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金指</w:t>
      </w:r>
      <w:r>
        <w:rPr>
          <w:rFonts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湖南省财政厅关于提前下达2022年融资担保保费补贴资金的通知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为支持省内融资担保公司持续稳定发展，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根据我省融资担保保费补贴有关文件精神，</w:t>
      </w:r>
      <w:r>
        <w:rPr>
          <w:rFonts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提前下达2022年</w:t>
      </w:r>
      <w:r>
        <w:rPr>
          <w:rFonts w:ascii="Times New Roman" w:hAnsi="Times New Roman" w:eastAsia="仿宋_GB2312" w:cs="Times New Roman"/>
          <w:sz w:val="32"/>
          <w:szCs w:val="32"/>
        </w:rPr>
        <w:t>融资担保保费补贴资金，合计    万元，列202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年一般公共预算支出科目2170399“金融发展支出-其他金融发展支出”，市县列507“对企业补助”。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你单位收到资金后，及时通知本辖区内已加入省再担保体系的融资担保机构，请其与省再担保公司确认备案业务情况，并持省再担保公司出具的保费补贴确认函，到你单位申请保费补贴资金。保费补贴资金必须专款专用，及时拨付融资担保机构，严禁挪作他用，确保财政资金使用安全规范高效。</w:t>
      </w:r>
    </w:p>
    <w:p>
      <w:pPr>
        <w:adjustRightInd w:val="0"/>
        <w:snapToGrid w:val="0"/>
        <w:spacing w:line="2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附件：2022年融资担保保费补贴资金明细表</w:t>
      </w:r>
    </w:p>
    <w:p>
      <w:pPr>
        <w:adjustRightInd w:val="0"/>
        <w:snapToGrid w:val="0"/>
        <w:spacing w:line="56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湖南省财政厅</w:t>
      </w:r>
    </w:p>
    <w:p>
      <w:pPr>
        <w:adjustRightInd w:val="0"/>
        <w:snapToGrid w:val="0"/>
        <w:spacing w:line="56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94627"/>
    <w:rsid w:val="9FF94627"/>
    <w:rsid w:val="A97FB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2022-03-26T01:41:00Z</dcterms:created>
  <dc:creator>greatwall</dc:creator>
  <cp:lastModifiedBy>greatwall</cp:lastModifiedBy>
  <dcterms:modified xsi:type="dcterms:W3CDTF">2022-03-25T17:44:05Z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