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jc w:val="center"/>
        <w:rPr>
          <w:b/>
          <w:sz w:val="44"/>
          <w:szCs w:val="44"/>
        </w:rPr>
      </w:pPr>
    </w:p>
    <w:p>
      <w:pPr>
        <w:pStyle w:val="9"/>
        <w:shd w:val="clear" w:color="auto" w:fill="FFFFFF"/>
        <w:jc w:val="center"/>
        <w:rPr>
          <w:b/>
          <w:sz w:val="44"/>
          <w:szCs w:val="44"/>
        </w:rPr>
      </w:pPr>
    </w:p>
    <w:p>
      <w:pPr>
        <w:pStyle w:val="9"/>
        <w:shd w:val="clear" w:color="auto" w:fill="FFFFFF"/>
        <w:jc w:val="center"/>
        <w:rPr>
          <w:b/>
          <w:sz w:val="44"/>
          <w:szCs w:val="44"/>
        </w:rPr>
      </w:pPr>
    </w:p>
    <w:p>
      <w:pPr>
        <w:pStyle w:val="9"/>
        <w:shd w:val="clear" w:color="auto" w:fill="FFFFFF"/>
        <w:jc w:val="center"/>
        <w:rPr>
          <w:b/>
          <w:sz w:val="44"/>
          <w:szCs w:val="44"/>
        </w:rPr>
      </w:pPr>
    </w:p>
    <w:p>
      <w:pPr>
        <w:pStyle w:val="9"/>
        <w:shd w:val="clear" w:color="auto" w:fill="FFFFFF"/>
        <w:jc w:val="center"/>
        <w:rPr>
          <w:b/>
          <w:sz w:val="44"/>
          <w:szCs w:val="44"/>
        </w:rPr>
      </w:pPr>
    </w:p>
    <w:p>
      <w:pPr>
        <w:pStyle w:val="9"/>
        <w:shd w:val="clear" w:color="auto" w:fill="FFFFFF"/>
        <w:jc w:val="center"/>
        <w:rPr>
          <w:b/>
          <w:sz w:val="44"/>
          <w:szCs w:val="44"/>
        </w:rPr>
      </w:pPr>
      <w:r>
        <w:rPr>
          <w:b/>
          <w:sz w:val="44"/>
          <w:szCs w:val="44"/>
        </w:rPr>
        <w:t>20</w:t>
      </w:r>
      <w:r>
        <w:rPr>
          <w:rFonts w:hint="eastAsia"/>
          <w:b/>
          <w:sz w:val="44"/>
          <w:szCs w:val="44"/>
          <w:lang w:val="en-US" w:eastAsia="zh-CN"/>
        </w:rPr>
        <w:t>22</w:t>
      </w:r>
      <w:r>
        <w:rPr>
          <w:b/>
          <w:sz w:val="44"/>
          <w:szCs w:val="44"/>
        </w:rPr>
        <w:t>年度</w:t>
      </w:r>
    </w:p>
    <w:p>
      <w:pPr>
        <w:pStyle w:val="9"/>
        <w:shd w:val="clear" w:color="auto" w:fill="FFFFFF"/>
        <w:jc w:val="center"/>
        <w:rPr>
          <w:b/>
          <w:sz w:val="44"/>
          <w:szCs w:val="44"/>
        </w:rPr>
      </w:pPr>
      <w:r>
        <w:rPr>
          <w:rFonts w:hint="eastAsia"/>
          <w:b/>
          <w:sz w:val="44"/>
          <w:szCs w:val="44"/>
        </w:rPr>
        <w:t>中共湖南省委外事工作委员会办公室</w:t>
      </w:r>
    </w:p>
    <w:p>
      <w:pPr>
        <w:pStyle w:val="9"/>
        <w:shd w:val="clear" w:color="auto" w:fill="FFFFFF"/>
        <w:jc w:val="center"/>
        <w:rPr>
          <w:b/>
          <w:sz w:val="44"/>
          <w:szCs w:val="44"/>
        </w:rPr>
      </w:pPr>
      <w:r>
        <w:rPr>
          <w:b/>
          <w:sz w:val="44"/>
          <w:szCs w:val="44"/>
        </w:rPr>
        <w:t>部门决算</w:t>
      </w:r>
    </w:p>
    <w:p>
      <w:pPr>
        <w:pStyle w:val="9"/>
        <w:shd w:val="clear" w:color="auto" w:fill="FFFFFF"/>
        <w:jc w:val="center"/>
        <w:rPr>
          <w:b/>
          <w:sz w:val="44"/>
          <w:szCs w:val="44"/>
        </w:rPr>
      </w:pPr>
    </w:p>
    <w:p>
      <w:pPr>
        <w:pStyle w:val="9"/>
        <w:shd w:val="clear" w:color="auto" w:fill="FFFFFF"/>
        <w:jc w:val="center"/>
        <w:rPr>
          <w:b/>
          <w:sz w:val="44"/>
          <w:szCs w:val="44"/>
        </w:rPr>
      </w:pPr>
    </w:p>
    <w:p>
      <w:pPr>
        <w:pStyle w:val="9"/>
        <w:shd w:val="clear" w:color="auto" w:fill="FFFFFF"/>
        <w:jc w:val="center"/>
        <w:rPr>
          <w:b/>
          <w:sz w:val="44"/>
          <w:szCs w:val="44"/>
        </w:rPr>
      </w:pPr>
    </w:p>
    <w:p>
      <w:pPr>
        <w:pStyle w:val="9"/>
        <w:shd w:val="clear" w:color="auto" w:fill="FFFFFF"/>
        <w:jc w:val="center"/>
        <w:rPr>
          <w:b/>
          <w:sz w:val="44"/>
          <w:szCs w:val="44"/>
        </w:rPr>
      </w:pPr>
    </w:p>
    <w:p>
      <w:pPr>
        <w:pStyle w:val="9"/>
        <w:shd w:val="clear" w:color="auto" w:fill="FFFFFF"/>
        <w:jc w:val="center"/>
        <w:rPr>
          <w:b/>
          <w:sz w:val="44"/>
          <w:szCs w:val="44"/>
        </w:rPr>
      </w:pPr>
    </w:p>
    <w:p>
      <w:pPr>
        <w:pStyle w:val="9"/>
        <w:shd w:val="clear" w:color="auto" w:fill="FFFFFF"/>
        <w:jc w:val="center"/>
        <w:rPr>
          <w:b/>
          <w:sz w:val="44"/>
          <w:szCs w:val="44"/>
        </w:rPr>
      </w:pPr>
    </w:p>
    <w:p>
      <w:pPr>
        <w:pStyle w:val="9"/>
        <w:shd w:val="clear" w:color="auto" w:fill="FFFFFF"/>
        <w:jc w:val="center"/>
        <w:rPr>
          <w:b/>
          <w:sz w:val="44"/>
          <w:szCs w:val="44"/>
        </w:rPr>
      </w:pPr>
    </w:p>
    <w:p>
      <w:pPr>
        <w:pStyle w:val="9"/>
        <w:shd w:val="clear" w:color="auto" w:fill="FFFFFF"/>
        <w:jc w:val="center"/>
      </w:pPr>
      <w:r>
        <w:t> </w:t>
      </w:r>
    </w:p>
    <w:p>
      <w:pPr>
        <w:pStyle w:val="9"/>
        <w:shd w:val="clear" w:color="auto" w:fill="FFFFFF"/>
        <w:jc w:val="center"/>
        <w:rPr>
          <w:rFonts w:ascii="仿宋_GB2312" w:eastAsia="仿宋_GB2312"/>
          <w:sz w:val="32"/>
          <w:szCs w:val="32"/>
          <w:highlight w:val="none"/>
        </w:rPr>
      </w:pPr>
      <w:r>
        <w:rPr>
          <w:rFonts w:hint="eastAsia" w:ascii="仿宋_GB2312" w:eastAsia="仿宋_GB2312"/>
          <w:b/>
          <w:bCs/>
          <w:sz w:val="32"/>
          <w:szCs w:val="32"/>
          <w:highlight w:val="none"/>
        </w:rPr>
        <w:t>目录</w:t>
      </w:r>
    </w:p>
    <w:p>
      <w:pPr>
        <w:pStyle w:val="9"/>
        <w:shd w:val="clear" w:color="auto" w:fill="FFFFFF"/>
        <w:jc w:val="distribute"/>
        <w:rPr>
          <w:rFonts w:ascii="仿宋_GB2312" w:eastAsia="仿宋_GB2312"/>
          <w:b/>
          <w:sz w:val="32"/>
          <w:szCs w:val="32"/>
        </w:rPr>
      </w:pPr>
      <w:r>
        <w:rPr>
          <w:rFonts w:hint="eastAsia" w:ascii="仿宋_GB2312" w:eastAsia="仿宋_GB2312"/>
          <w:b/>
          <w:sz w:val="32"/>
          <w:szCs w:val="32"/>
        </w:rPr>
        <w:t>第一部分</w:t>
      </w:r>
      <w:r>
        <w:rPr>
          <w:rFonts w:ascii="仿宋_GB2312" w:eastAsia="仿宋_GB2312"/>
          <w:b/>
          <w:sz w:val="32"/>
          <w:szCs w:val="32"/>
        </w:rPr>
        <w:t xml:space="preserve"> </w:t>
      </w:r>
      <w:r>
        <w:rPr>
          <w:rFonts w:hint="eastAsia" w:ascii="仿宋_GB2312" w:eastAsia="仿宋_GB2312"/>
          <w:b/>
          <w:sz w:val="32"/>
          <w:szCs w:val="32"/>
          <w:lang w:eastAsia="zh-CN"/>
        </w:rPr>
        <w:t>部门</w:t>
      </w:r>
      <w:r>
        <w:rPr>
          <w:rFonts w:hint="eastAsia" w:ascii="仿宋_GB2312" w:eastAsia="仿宋_GB2312"/>
          <w:b/>
          <w:sz w:val="32"/>
          <w:szCs w:val="32"/>
        </w:rPr>
        <w:t>概况</w:t>
      </w:r>
      <w:r>
        <w:rPr>
          <w:rFonts w:hint="eastAsia" w:ascii="仿宋_GB2312" w:eastAsia="仿宋_GB2312"/>
          <w:sz w:val="32"/>
          <w:szCs w:val="32"/>
        </w:rPr>
        <w:t>…………………………………………4</w:t>
      </w:r>
    </w:p>
    <w:p>
      <w:pPr>
        <w:pStyle w:val="9"/>
        <w:shd w:val="clear" w:color="auto" w:fill="FFFFFF"/>
        <w:jc w:val="distribute"/>
        <w:rPr>
          <w:rFonts w:hint="eastAsia" w:ascii="仿宋_GB2312" w:eastAsia="仿宋_GB2312"/>
          <w:sz w:val="32"/>
          <w:szCs w:val="32"/>
          <w:lang w:eastAsia="zh-CN"/>
        </w:rPr>
      </w:pPr>
      <w:r>
        <w:rPr>
          <w:rFonts w:hint="eastAsia" w:ascii="仿宋_GB2312" w:eastAsia="仿宋_GB2312"/>
          <w:sz w:val="32"/>
          <w:szCs w:val="32"/>
        </w:rPr>
        <w:t>一、部门职责……………………………………………</w:t>
      </w:r>
      <w:r>
        <w:rPr>
          <w:rFonts w:hint="eastAsia" w:ascii="仿宋_GB2312" w:eastAsia="仿宋_GB2312"/>
          <w:sz w:val="32"/>
          <w:szCs w:val="32"/>
          <w:lang w:val="en-US" w:eastAsia="zh-CN"/>
        </w:rPr>
        <w:t>5</w:t>
      </w:r>
    </w:p>
    <w:p>
      <w:pPr>
        <w:pStyle w:val="9"/>
        <w:shd w:val="clear" w:color="auto" w:fill="FFFFFF"/>
        <w:jc w:val="distribute"/>
        <w:rPr>
          <w:rFonts w:hint="eastAsia" w:ascii="仿宋_GB2312" w:eastAsia="仿宋_GB2312"/>
          <w:sz w:val="32"/>
          <w:szCs w:val="32"/>
          <w:lang w:eastAsia="zh-CN"/>
        </w:rPr>
      </w:pPr>
      <w:r>
        <w:rPr>
          <w:rFonts w:hint="eastAsia" w:ascii="仿宋_GB2312" w:eastAsia="仿宋_GB2312"/>
          <w:sz w:val="32"/>
          <w:szCs w:val="32"/>
        </w:rPr>
        <w:t>二、机构设置及决算单位构成………………………………</w:t>
      </w:r>
      <w:r>
        <w:rPr>
          <w:rFonts w:hint="eastAsia" w:ascii="仿宋_GB2312" w:eastAsia="仿宋_GB2312"/>
          <w:sz w:val="32"/>
          <w:szCs w:val="32"/>
          <w:lang w:val="en-US" w:eastAsia="zh-CN"/>
        </w:rPr>
        <w:t>7</w:t>
      </w:r>
    </w:p>
    <w:p>
      <w:pPr>
        <w:pStyle w:val="9"/>
        <w:shd w:val="clear" w:color="auto" w:fill="FFFFFF"/>
        <w:jc w:val="distribute"/>
        <w:rPr>
          <w:rFonts w:hint="eastAsia" w:ascii="仿宋_GB2312" w:eastAsia="仿宋_GB2312"/>
          <w:sz w:val="32"/>
          <w:szCs w:val="32"/>
          <w:lang w:eastAsia="zh-CN"/>
        </w:rPr>
      </w:pPr>
      <w:r>
        <w:rPr>
          <w:rFonts w:hint="eastAsia" w:ascii="仿宋_GB2312" w:eastAsia="仿宋_GB2312"/>
          <w:b/>
          <w:sz w:val="32"/>
          <w:szCs w:val="32"/>
        </w:rPr>
        <w:t>第二部分</w:t>
      </w:r>
      <w:r>
        <w:rPr>
          <w:rFonts w:ascii="仿宋_GB2312" w:eastAsia="仿宋_GB2312"/>
          <w:b/>
          <w:sz w:val="32"/>
          <w:szCs w:val="32"/>
        </w:rPr>
        <w:t xml:space="preserve"> </w:t>
      </w:r>
      <w:r>
        <w:rPr>
          <w:rFonts w:hint="eastAsia" w:ascii="仿宋_GB2312" w:eastAsia="仿宋_GB2312"/>
          <w:b/>
          <w:sz w:val="32"/>
          <w:szCs w:val="32"/>
          <w:lang w:val="en-US" w:eastAsia="zh-CN"/>
        </w:rPr>
        <w:t>2022年度</w:t>
      </w:r>
      <w:r>
        <w:rPr>
          <w:rFonts w:hint="eastAsia" w:ascii="仿宋_GB2312" w:eastAsia="仿宋_GB2312"/>
          <w:b/>
          <w:sz w:val="32"/>
          <w:szCs w:val="32"/>
        </w:rPr>
        <w:t>部门决算表</w:t>
      </w:r>
      <w:r>
        <w:rPr>
          <w:rFonts w:hint="eastAsia" w:ascii="仿宋_GB2312" w:eastAsia="仿宋_GB2312"/>
          <w:sz w:val="32"/>
          <w:szCs w:val="32"/>
        </w:rPr>
        <w:t>……………………………</w:t>
      </w:r>
      <w:r>
        <w:rPr>
          <w:rFonts w:hint="eastAsia" w:ascii="仿宋_GB2312" w:eastAsia="仿宋_GB2312"/>
          <w:sz w:val="32"/>
          <w:szCs w:val="32"/>
          <w:lang w:val="en-US" w:eastAsia="zh-CN"/>
        </w:rPr>
        <w:t>9</w:t>
      </w:r>
    </w:p>
    <w:p>
      <w:pPr>
        <w:pStyle w:val="9"/>
        <w:shd w:val="clear" w:color="auto" w:fill="FFFFFF"/>
        <w:jc w:val="distribute"/>
        <w:rPr>
          <w:rFonts w:hint="default" w:ascii="仿宋_GB2312" w:eastAsia="仿宋_GB2312"/>
          <w:sz w:val="32"/>
          <w:szCs w:val="32"/>
          <w:lang w:val="en-US" w:eastAsia="zh-CN"/>
        </w:rPr>
      </w:pPr>
      <w:r>
        <w:rPr>
          <w:rFonts w:hint="eastAsia" w:ascii="仿宋_GB2312" w:eastAsia="仿宋_GB2312"/>
          <w:sz w:val="32"/>
          <w:szCs w:val="32"/>
        </w:rPr>
        <w:t>一、收入支出决算总表…………………………………</w:t>
      </w:r>
      <w:r>
        <w:rPr>
          <w:rFonts w:hint="eastAsia" w:ascii="仿宋_GB2312" w:eastAsia="仿宋_GB2312"/>
          <w:sz w:val="32"/>
          <w:szCs w:val="32"/>
          <w:lang w:val="en-US" w:eastAsia="zh-CN"/>
        </w:rPr>
        <w:t>10</w:t>
      </w:r>
    </w:p>
    <w:p>
      <w:pPr>
        <w:pStyle w:val="9"/>
        <w:shd w:val="clear" w:color="auto" w:fill="FFFFFF"/>
        <w:jc w:val="distribute"/>
        <w:rPr>
          <w:rFonts w:hint="default" w:ascii="仿宋_GB2312" w:eastAsia="仿宋_GB2312"/>
          <w:sz w:val="32"/>
          <w:szCs w:val="32"/>
          <w:lang w:val="en-US" w:eastAsia="zh-CN"/>
        </w:rPr>
      </w:pPr>
      <w:r>
        <w:rPr>
          <w:rFonts w:hint="eastAsia" w:ascii="仿宋_GB2312" w:eastAsia="仿宋_GB2312"/>
          <w:sz w:val="32"/>
          <w:szCs w:val="32"/>
        </w:rPr>
        <w:t>二、收入决算表…………………………………………</w:t>
      </w:r>
      <w:r>
        <w:rPr>
          <w:rFonts w:hint="eastAsia" w:ascii="仿宋_GB2312" w:eastAsia="仿宋_GB2312"/>
          <w:sz w:val="32"/>
          <w:szCs w:val="32"/>
          <w:lang w:val="en-US" w:eastAsia="zh-CN"/>
        </w:rPr>
        <w:t>11</w:t>
      </w:r>
    </w:p>
    <w:p>
      <w:pPr>
        <w:pStyle w:val="9"/>
        <w:shd w:val="clear" w:color="auto" w:fill="FFFFFF"/>
        <w:jc w:val="distribute"/>
        <w:rPr>
          <w:rFonts w:hint="eastAsia" w:ascii="仿宋_GB2312" w:eastAsia="仿宋_GB2312"/>
          <w:sz w:val="32"/>
          <w:szCs w:val="32"/>
          <w:lang w:val="en-US" w:eastAsia="zh-CN"/>
        </w:rPr>
      </w:pPr>
      <w:r>
        <w:rPr>
          <w:rFonts w:hint="eastAsia" w:ascii="仿宋_GB2312" w:eastAsia="仿宋_GB2312"/>
          <w:sz w:val="32"/>
          <w:szCs w:val="32"/>
        </w:rPr>
        <w:t>三、支出决算表…………………………………………1</w:t>
      </w:r>
      <w:r>
        <w:rPr>
          <w:rFonts w:hint="eastAsia" w:ascii="仿宋_GB2312" w:eastAsia="仿宋_GB2312"/>
          <w:sz w:val="32"/>
          <w:szCs w:val="32"/>
          <w:lang w:val="en-US" w:eastAsia="zh-CN"/>
        </w:rPr>
        <w:t>2</w:t>
      </w:r>
    </w:p>
    <w:p>
      <w:pPr>
        <w:pStyle w:val="9"/>
        <w:shd w:val="clear" w:color="auto" w:fill="FFFFFF"/>
        <w:jc w:val="distribute"/>
        <w:rPr>
          <w:rFonts w:hint="eastAsia" w:ascii="仿宋_GB2312" w:eastAsia="仿宋_GB2312"/>
          <w:sz w:val="32"/>
          <w:szCs w:val="32"/>
          <w:lang w:val="en-US" w:eastAsia="zh-CN"/>
        </w:rPr>
      </w:pPr>
      <w:r>
        <w:rPr>
          <w:rFonts w:hint="eastAsia" w:ascii="仿宋_GB2312" w:eastAsia="仿宋_GB2312"/>
          <w:sz w:val="32"/>
          <w:szCs w:val="32"/>
        </w:rPr>
        <w:t>四、财政拨款收入支出决算总表………………………1</w:t>
      </w:r>
      <w:r>
        <w:rPr>
          <w:rFonts w:hint="eastAsia" w:ascii="仿宋_GB2312" w:eastAsia="仿宋_GB2312"/>
          <w:sz w:val="32"/>
          <w:szCs w:val="32"/>
          <w:lang w:val="en-US" w:eastAsia="zh-CN"/>
        </w:rPr>
        <w:t>3</w:t>
      </w:r>
    </w:p>
    <w:p>
      <w:pPr>
        <w:pStyle w:val="9"/>
        <w:shd w:val="clear" w:color="auto" w:fill="FFFFFF"/>
        <w:jc w:val="distribute"/>
        <w:rPr>
          <w:rFonts w:hint="eastAsia" w:ascii="仿宋_GB2312" w:eastAsia="仿宋_GB2312"/>
          <w:sz w:val="32"/>
          <w:szCs w:val="32"/>
          <w:lang w:val="en-US" w:eastAsia="zh-CN"/>
        </w:rPr>
      </w:pPr>
      <w:r>
        <w:rPr>
          <w:rFonts w:hint="eastAsia" w:ascii="仿宋_GB2312" w:eastAsia="仿宋_GB2312"/>
          <w:sz w:val="32"/>
          <w:szCs w:val="32"/>
        </w:rPr>
        <w:t>五、一般公共预算财政拨款支出决算表………………1</w:t>
      </w:r>
      <w:r>
        <w:rPr>
          <w:rFonts w:hint="eastAsia" w:ascii="仿宋_GB2312" w:eastAsia="仿宋_GB2312"/>
          <w:sz w:val="32"/>
          <w:szCs w:val="32"/>
          <w:lang w:val="en-US" w:eastAsia="zh-CN"/>
        </w:rPr>
        <w:t>5</w:t>
      </w:r>
    </w:p>
    <w:p>
      <w:pPr>
        <w:pStyle w:val="9"/>
        <w:shd w:val="clear" w:color="auto" w:fill="FFFFFF"/>
        <w:jc w:val="distribute"/>
        <w:rPr>
          <w:rFonts w:hint="eastAsia" w:ascii="仿宋_GB2312" w:eastAsia="仿宋_GB2312"/>
          <w:sz w:val="32"/>
          <w:szCs w:val="32"/>
          <w:lang w:val="en-US" w:eastAsia="zh-CN"/>
        </w:rPr>
      </w:pPr>
      <w:r>
        <w:rPr>
          <w:rFonts w:hint="eastAsia" w:ascii="仿宋_GB2312" w:eastAsia="仿宋_GB2312"/>
          <w:sz w:val="32"/>
          <w:szCs w:val="32"/>
        </w:rPr>
        <w:t>六、一般公共预算财政拨款基本支出决算表…………1</w:t>
      </w:r>
      <w:r>
        <w:rPr>
          <w:rFonts w:hint="eastAsia" w:ascii="仿宋_GB2312" w:eastAsia="仿宋_GB2312"/>
          <w:sz w:val="32"/>
          <w:szCs w:val="32"/>
          <w:lang w:val="en-US" w:eastAsia="zh-CN"/>
        </w:rPr>
        <w:t>6</w:t>
      </w:r>
    </w:p>
    <w:p>
      <w:pPr>
        <w:pStyle w:val="9"/>
        <w:shd w:val="clear" w:color="auto" w:fill="FFFFFF"/>
        <w:jc w:val="distribute"/>
        <w:rPr>
          <w:rFonts w:hint="eastAsia" w:ascii="仿宋_GB2312" w:eastAsia="仿宋_GB2312"/>
          <w:sz w:val="32"/>
          <w:szCs w:val="32"/>
          <w:lang w:val="en-US" w:eastAsia="zh-CN"/>
        </w:rPr>
      </w:pPr>
      <w:r>
        <w:rPr>
          <w:rFonts w:hint="eastAsia" w:ascii="仿宋_GB2312" w:eastAsia="仿宋_GB2312"/>
          <w:sz w:val="32"/>
          <w:szCs w:val="32"/>
        </w:rPr>
        <w:t>七、一般公共预算财政拨款“三公”经费支出决算表…1</w:t>
      </w:r>
      <w:r>
        <w:rPr>
          <w:rFonts w:hint="eastAsia" w:ascii="仿宋_GB2312" w:eastAsia="仿宋_GB2312"/>
          <w:sz w:val="32"/>
          <w:szCs w:val="32"/>
          <w:lang w:val="en-US" w:eastAsia="zh-CN"/>
        </w:rPr>
        <w:t>7</w:t>
      </w:r>
    </w:p>
    <w:p>
      <w:pPr>
        <w:pStyle w:val="9"/>
        <w:shd w:val="clear" w:color="auto" w:fill="FFFFFF"/>
        <w:jc w:val="distribute"/>
        <w:rPr>
          <w:rFonts w:hint="eastAsia" w:ascii="仿宋_GB2312" w:eastAsia="仿宋_GB2312"/>
          <w:sz w:val="32"/>
          <w:szCs w:val="32"/>
          <w:lang w:val="en-US" w:eastAsia="zh-CN"/>
        </w:rPr>
      </w:pPr>
      <w:r>
        <w:rPr>
          <w:rFonts w:hint="eastAsia" w:ascii="仿宋_GB2312" w:eastAsia="仿宋_GB2312"/>
          <w:sz w:val="32"/>
          <w:szCs w:val="32"/>
        </w:rPr>
        <w:t>八、政府性基金预算财政拨款收入支出决算表…………1</w:t>
      </w:r>
      <w:r>
        <w:rPr>
          <w:rFonts w:hint="eastAsia" w:ascii="仿宋_GB2312" w:eastAsia="仿宋_GB2312"/>
          <w:sz w:val="32"/>
          <w:szCs w:val="32"/>
          <w:lang w:val="en-US" w:eastAsia="zh-CN"/>
        </w:rPr>
        <w:t>8</w:t>
      </w:r>
    </w:p>
    <w:p>
      <w:pPr>
        <w:pStyle w:val="9"/>
        <w:shd w:val="clear" w:color="auto" w:fill="FFFFFF"/>
        <w:jc w:val="distribute"/>
        <w:rPr>
          <w:rFonts w:hint="eastAsia" w:ascii="仿宋_GB2312" w:eastAsia="仿宋_GB2312"/>
          <w:sz w:val="32"/>
          <w:szCs w:val="32"/>
          <w:lang w:val="en-US" w:eastAsia="zh-CN"/>
        </w:rPr>
      </w:pPr>
      <w:r>
        <w:rPr>
          <w:rFonts w:hint="eastAsia" w:ascii="仿宋_GB2312" w:eastAsia="仿宋_GB2312"/>
          <w:sz w:val="32"/>
          <w:szCs w:val="32"/>
          <w:lang w:val="en-US" w:eastAsia="zh-CN"/>
        </w:rPr>
        <w:t>九</w:t>
      </w:r>
      <w:r>
        <w:rPr>
          <w:rFonts w:hint="eastAsia" w:ascii="仿宋_GB2312" w:eastAsia="仿宋_GB2312"/>
          <w:sz w:val="32"/>
          <w:szCs w:val="32"/>
        </w:rPr>
        <w:t>、国有资本经营预算财政拨款支出决算表…………1</w:t>
      </w:r>
      <w:r>
        <w:rPr>
          <w:rFonts w:hint="eastAsia" w:ascii="仿宋_GB2312" w:eastAsia="仿宋_GB2312"/>
          <w:sz w:val="32"/>
          <w:szCs w:val="32"/>
          <w:lang w:val="en-US" w:eastAsia="zh-CN"/>
        </w:rPr>
        <w:t>9</w:t>
      </w:r>
    </w:p>
    <w:p>
      <w:pPr>
        <w:pStyle w:val="9"/>
        <w:shd w:val="clear" w:color="auto" w:fill="FFFFFF"/>
        <w:jc w:val="distribute"/>
        <w:rPr>
          <w:rFonts w:hint="default" w:ascii="仿宋_GB2312" w:eastAsia="仿宋_GB2312"/>
          <w:b/>
          <w:sz w:val="32"/>
          <w:szCs w:val="32"/>
          <w:lang w:val="en-US" w:eastAsia="zh-CN"/>
        </w:rPr>
      </w:pPr>
      <w:r>
        <w:rPr>
          <w:rFonts w:hint="eastAsia" w:ascii="仿宋_GB2312" w:eastAsia="仿宋_GB2312"/>
          <w:b/>
          <w:sz w:val="32"/>
          <w:szCs w:val="32"/>
        </w:rPr>
        <w:t>第三部分</w:t>
      </w:r>
      <w:r>
        <w:rPr>
          <w:rFonts w:ascii="仿宋_GB2312" w:eastAsia="仿宋_GB2312"/>
          <w:b/>
          <w:sz w:val="32"/>
          <w:szCs w:val="32"/>
        </w:rPr>
        <w:t xml:space="preserve"> </w:t>
      </w:r>
      <w:r>
        <w:rPr>
          <w:rFonts w:hint="eastAsia" w:ascii="仿宋_GB2312" w:eastAsia="仿宋_GB2312"/>
          <w:b/>
          <w:sz w:val="32"/>
          <w:szCs w:val="32"/>
        </w:rPr>
        <w:t>202</w:t>
      </w:r>
      <w:r>
        <w:rPr>
          <w:rFonts w:hint="eastAsia" w:ascii="仿宋_GB2312" w:eastAsia="仿宋_GB2312"/>
          <w:b/>
          <w:sz w:val="32"/>
          <w:szCs w:val="32"/>
          <w:lang w:val="en-US" w:eastAsia="zh-CN"/>
        </w:rPr>
        <w:t>2</w:t>
      </w:r>
      <w:r>
        <w:rPr>
          <w:rFonts w:hint="eastAsia" w:ascii="仿宋_GB2312" w:eastAsia="仿宋_GB2312"/>
          <w:b/>
          <w:sz w:val="32"/>
          <w:szCs w:val="32"/>
        </w:rPr>
        <w:t>年度部门决算情况说明</w:t>
      </w:r>
      <w:r>
        <w:rPr>
          <w:rFonts w:hint="eastAsia" w:ascii="仿宋_GB2312" w:eastAsia="仿宋_GB2312"/>
          <w:sz w:val="32"/>
          <w:szCs w:val="32"/>
        </w:rPr>
        <w:t>……………………</w:t>
      </w:r>
      <w:r>
        <w:rPr>
          <w:rFonts w:hint="eastAsia" w:ascii="仿宋_GB2312" w:eastAsia="仿宋_GB2312"/>
          <w:sz w:val="32"/>
          <w:szCs w:val="32"/>
          <w:lang w:val="en-US" w:eastAsia="zh-CN"/>
        </w:rPr>
        <w:t>20</w:t>
      </w:r>
    </w:p>
    <w:p>
      <w:pPr>
        <w:pStyle w:val="9"/>
        <w:shd w:val="clear" w:color="auto" w:fill="FFFFFF"/>
        <w:jc w:val="distribute"/>
        <w:rPr>
          <w:rFonts w:hint="default" w:ascii="仿宋_GB2312" w:eastAsia="仿宋_GB2312"/>
          <w:sz w:val="32"/>
          <w:szCs w:val="32"/>
          <w:lang w:val="en-US" w:eastAsia="zh-CN"/>
        </w:rPr>
      </w:pPr>
      <w:r>
        <w:rPr>
          <w:rFonts w:hint="eastAsia" w:ascii="仿宋_GB2312" w:eastAsia="仿宋_GB2312"/>
          <w:sz w:val="32"/>
          <w:szCs w:val="32"/>
        </w:rPr>
        <w:t>一、收入支出决算总体情况说明…………………………</w:t>
      </w:r>
      <w:r>
        <w:rPr>
          <w:rFonts w:hint="eastAsia" w:ascii="仿宋_GB2312" w:eastAsia="仿宋_GB2312"/>
          <w:sz w:val="32"/>
          <w:szCs w:val="32"/>
          <w:lang w:val="en-US" w:eastAsia="zh-CN"/>
        </w:rPr>
        <w:t>21</w:t>
      </w:r>
    </w:p>
    <w:p>
      <w:pPr>
        <w:pStyle w:val="9"/>
        <w:shd w:val="clear" w:color="auto" w:fill="FFFFFF"/>
        <w:jc w:val="distribute"/>
        <w:rPr>
          <w:rFonts w:hint="default" w:ascii="仿宋_GB2312" w:eastAsia="仿宋_GB2312"/>
          <w:sz w:val="32"/>
          <w:szCs w:val="32"/>
          <w:lang w:val="en-US" w:eastAsia="zh-CN"/>
        </w:rPr>
      </w:pPr>
      <w:r>
        <w:rPr>
          <w:rFonts w:hint="eastAsia" w:ascii="仿宋_GB2312" w:eastAsia="仿宋_GB2312"/>
          <w:sz w:val="32"/>
          <w:szCs w:val="32"/>
        </w:rPr>
        <w:t>二、收入决算情况说明……………………………………</w:t>
      </w:r>
      <w:r>
        <w:rPr>
          <w:rFonts w:hint="eastAsia" w:ascii="仿宋_GB2312" w:eastAsia="仿宋_GB2312"/>
          <w:sz w:val="32"/>
          <w:szCs w:val="32"/>
          <w:lang w:val="en-US" w:eastAsia="zh-CN"/>
        </w:rPr>
        <w:t>21</w:t>
      </w:r>
    </w:p>
    <w:p>
      <w:pPr>
        <w:pStyle w:val="9"/>
        <w:shd w:val="clear" w:color="auto" w:fill="FFFFFF"/>
        <w:jc w:val="distribute"/>
        <w:rPr>
          <w:rFonts w:hint="default" w:ascii="仿宋_GB2312" w:eastAsia="仿宋_GB2312"/>
          <w:sz w:val="32"/>
          <w:szCs w:val="32"/>
          <w:lang w:val="en-US" w:eastAsia="zh-CN"/>
        </w:rPr>
      </w:pPr>
      <w:r>
        <w:rPr>
          <w:rFonts w:hint="eastAsia" w:ascii="仿宋_GB2312" w:eastAsia="仿宋_GB2312"/>
          <w:sz w:val="32"/>
          <w:szCs w:val="32"/>
        </w:rPr>
        <w:t>三、支出决算情况说明……………………………………</w:t>
      </w:r>
      <w:r>
        <w:rPr>
          <w:rFonts w:hint="eastAsia" w:ascii="仿宋_GB2312" w:eastAsia="仿宋_GB2312"/>
          <w:sz w:val="32"/>
          <w:szCs w:val="32"/>
          <w:lang w:val="en-US" w:eastAsia="zh-CN"/>
        </w:rPr>
        <w:t>21</w:t>
      </w:r>
    </w:p>
    <w:p>
      <w:pPr>
        <w:pStyle w:val="9"/>
        <w:shd w:val="clear" w:color="auto" w:fill="FFFFFF"/>
        <w:jc w:val="distribute"/>
        <w:rPr>
          <w:rFonts w:hint="default" w:ascii="仿宋_GB2312" w:eastAsia="仿宋_GB2312"/>
          <w:sz w:val="32"/>
          <w:szCs w:val="32"/>
          <w:lang w:val="en-US" w:eastAsia="zh-CN"/>
        </w:rPr>
      </w:pPr>
      <w:r>
        <w:rPr>
          <w:rFonts w:hint="eastAsia" w:ascii="仿宋_GB2312" w:eastAsia="仿宋_GB2312"/>
          <w:sz w:val="32"/>
          <w:szCs w:val="32"/>
        </w:rPr>
        <w:t>四、财政拨款收入支出决算总体情况说明………………</w:t>
      </w:r>
      <w:r>
        <w:rPr>
          <w:rFonts w:hint="eastAsia" w:ascii="仿宋_GB2312" w:eastAsia="仿宋_GB2312"/>
          <w:sz w:val="32"/>
          <w:szCs w:val="32"/>
          <w:lang w:val="en-US" w:eastAsia="zh-CN"/>
        </w:rPr>
        <w:t>21</w:t>
      </w:r>
    </w:p>
    <w:p>
      <w:pPr>
        <w:pStyle w:val="9"/>
        <w:shd w:val="clear" w:color="auto" w:fill="FFFFFF"/>
        <w:jc w:val="distribute"/>
        <w:rPr>
          <w:rFonts w:hint="default" w:ascii="仿宋_GB2312" w:eastAsia="仿宋_GB2312"/>
          <w:sz w:val="32"/>
          <w:szCs w:val="32"/>
          <w:lang w:val="en-US" w:eastAsia="zh-CN"/>
        </w:rPr>
      </w:pPr>
      <w:r>
        <w:rPr>
          <w:rFonts w:hint="eastAsia" w:ascii="仿宋_GB2312" w:eastAsia="仿宋_GB2312"/>
          <w:sz w:val="32"/>
          <w:szCs w:val="32"/>
        </w:rPr>
        <w:t>五、一般公共预算财政拨款支出决算情况说明…………</w:t>
      </w:r>
      <w:r>
        <w:rPr>
          <w:rFonts w:hint="eastAsia" w:ascii="仿宋_GB2312" w:eastAsia="仿宋_GB2312"/>
          <w:sz w:val="32"/>
          <w:szCs w:val="32"/>
          <w:lang w:val="en-US" w:eastAsia="zh-CN"/>
        </w:rPr>
        <w:t>21</w:t>
      </w:r>
    </w:p>
    <w:p>
      <w:pPr>
        <w:pStyle w:val="9"/>
        <w:shd w:val="clear" w:color="auto" w:fill="FFFFFF"/>
        <w:jc w:val="distribute"/>
        <w:rPr>
          <w:rFonts w:hint="default" w:ascii="仿宋_GB2312" w:eastAsia="仿宋_GB2312"/>
          <w:sz w:val="32"/>
          <w:szCs w:val="32"/>
          <w:lang w:val="en-US" w:eastAsia="zh-CN"/>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lang w:val="en-US" w:eastAsia="zh-CN"/>
        </w:rPr>
        <w:t>24</w:t>
      </w:r>
    </w:p>
    <w:p>
      <w:pPr>
        <w:pStyle w:val="9"/>
        <w:shd w:val="clear" w:color="auto" w:fill="FFFFFF"/>
        <w:jc w:val="distribute"/>
        <w:rPr>
          <w:rFonts w:hint="default" w:ascii="仿宋_GB2312" w:eastAsia="仿宋_GB2312"/>
          <w:sz w:val="32"/>
          <w:szCs w:val="32"/>
          <w:lang w:val="en-US" w:eastAsia="zh-CN"/>
        </w:rPr>
      </w:pPr>
      <w:r>
        <w:rPr>
          <w:rFonts w:hint="eastAsia" w:ascii="仿宋_GB2312" w:eastAsia="仿宋_GB2312"/>
          <w:sz w:val="32"/>
          <w:szCs w:val="32"/>
        </w:rPr>
        <w:t>七、一般公共预算财政拨款</w:t>
      </w:r>
      <w:r>
        <w:rPr>
          <w:rFonts w:hint="eastAsia" w:ascii="仿宋_GB2312" w:eastAsia="仿宋_GB2312"/>
          <w:sz w:val="32"/>
          <w:szCs w:val="32"/>
          <w:lang w:eastAsia="zh-CN"/>
        </w:rPr>
        <w:t>“</w:t>
      </w:r>
      <w:r>
        <w:rPr>
          <w:rFonts w:hint="eastAsia" w:ascii="仿宋_GB2312" w:eastAsia="仿宋_GB2312"/>
          <w:sz w:val="32"/>
          <w:szCs w:val="32"/>
        </w:rPr>
        <w:t>三公</w:t>
      </w:r>
      <w:r>
        <w:rPr>
          <w:rFonts w:hint="eastAsia" w:ascii="仿宋_GB2312" w:eastAsia="仿宋_GB2312"/>
          <w:sz w:val="32"/>
          <w:szCs w:val="32"/>
          <w:lang w:eastAsia="zh-CN"/>
        </w:rPr>
        <w:t>”</w:t>
      </w:r>
      <w:r>
        <w:rPr>
          <w:rFonts w:hint="eastAsia" w:ascii="仿宋_GB2312" w:eastAsia="仿宋_GB2312"/>
          <w:sz w:val="32"/>
          <w:szCs w:val="32"/>
        </w:rPr>
        <w:t>经费支出决算情况说</w:t>
      </w:r>
      <w:r>
        <w:rPr>
          <w:rFonts w:hint="eastAsia" w:ascii="仿宋_GB2312" w:eastAsia="仿宋_GB2312"/>
          <w:sz w:val="32"/>
          <w:szCs w:val="32"/>
          <w:lang w:eastAsia="zh-CN"/>
        </w:rPr>
        <w:t>明</w:t>
      </w:r>
      <w:r>
        <w:rPr>
          <w:rFonts w:hint="eastAsia" w:ascii="仿宋_GB2312" w:eastAsia="仿宋_GB2312"/>
          <w:sz w:val="32"/>
          <w:szCs w:val="32"/>
        </w:rPr>
        <w:t>……………………………………………</w:t>
      </w:r>
      <w:r>
        <w:rPr>
          <w:rFonts w:hint="eastAsia" w:ascii="仿宋_GB2312" w:eastAsia="仿宋_GB2312"/>
          <w:sz w:val="32"/>
          <w:szCs w:val="32"/>
          <w:lang w:val="en-US" w:eastAsia="zh-CN"/>
        </w:rPr>
        <w:t>25</w:t>
      </w:r>
    </w:p>
    <w:p>
      <w:pPr>
        <w:pStyle w:val="9"/>
        <w:shd w:val="clear" w:color="auto" w:fill="FFFFFF"/>
        <w:jc w:val="distribute"/>
        <w:rPr>
          <w:rFonts w:hint="eastAsia" w:ascii="仿宋_GB2312" w:eastAsia="仿宋_GB2312"/>
          <w:sz w:val="32"/>
          <w:szCs w:val="32"/>
          <w:lang w:val="en-US" w:eastAsia="zh-CN"/>
        </w:rPr>
      </w:pPr>
      <w:r>
        <w:rPr>
          <w:rFonts w:hint="eastAsia" w:ascii="仿宋_GB2312" w:eastAsia="仿宋_GB2312"/>
          <w:sz w:val="32"/>
          <w:szCs w:val="32"/>
        </w:rPr>
        <w:t>八、政府性基金预算收入支出决算情况…………………2</w:t>
      </w:r>
      <w:r>
        <w:rPr>
          <w:rFonts w:hint="eastAsia" w:ascii="仿宋_GB2312" w:eastAsia="仿宋_GB2312"/>
          <w:sz w:val="32"/>
          <w:szCs w:val="32"/>
          <w:lang w:val="en-US" w:eastAsia="zh-CN"/>
        </w:rPr>
        <w:t>6</w:t>
      </w:r>
    </w:p>
    <w:p>
      <w:pPr>
        <w:pStyle w:val="9"/>
        <w:shd w:val="clear" w:color="auto" w:fill="FFFFFF"/>
        <w:jc w:val="distribute"/>
        <w:rPr>
          <w:rFonts w:hint="eastAsia" w:ascii="仿宋_GB2312" w:eastAsia="仿宋_GB2312"/>
          <w:sz w:val="32"/>
          <w:szCs w:val="32"/>
          <w:lang w:val="en-US" w:eastAsia="zh-CN"/>
        </w:rPr>
      </w:pPr>
      <w:r>
        <w:rPr>
          <w:rFonts w:hint="eastAsia" w:ascii="仿宋_GB2312" w:eastAsia="仿宋_GB2312"/>
          <w:sz w:val="32"/>
          <w:szCs w:val="32"/>
        </w:rPr>
        <w:t>九、关于机关运行经费支出说明…………………………2</w:t>
      </w:r>
      <w:r>
        <w:rPr>
          <w:rFonts w:hint="eastAsia" w:ascii="仿宋_GB2312" w:eastAsia="仿宋_GB2312"/>
          <w:sz w:val="32"/>
          <w:szCs w:val="32"/>
          <w:lang w:val="en-US" w:eastAsia="zh-CN"/>
        </w:rPr>
        <w:t>6</w:t>
      </w:r>
    </w:p>
    <w:p>
      <w:pPr>
        <w:pStyle w:val="9"/>
        <w:shd w:val="clear" w:color="auto" w:fill="FFFFFF"/>
        <w:jc w:val="distribute"/>
        <w:rPr>
          <w:rFonts w:hint="eastAsia" w:ascii="仿宋_GB2312" w:eastAsia="仿宋_GB2312"/>
          <w:sz w:val="32"/>
          <w:szCs w:val="32"/>
          <w:lang w:val="en-US" w:eastAsia="zh-CN"/>
        </w:rPr>
      </w:pPr>
      <w:r>
        <w:rPr>
          <w:rFonts w:hint="eastAsia" w:ascii="仿宋_GB2312" w:eastAsia="仿宋_GB2312"/>
          <w:sz w:val="32"/>
          <w:szCs w:val="32"/>
        </w:rPr>
        <w:t>十、一般性支出情况</w:t>
      </w:r>
      <w:r>
        <w:rPr>
          <w:rFonts w:hint="eastAsia" w:ascii="仿宋_GB2312" w:eastAsia="仿宋_GB2312"/>
          <w:sz w:val="32"/>
          <w:szCs w:val="32"/>
          <w:lang w:eastAsia="zh-CN"/>
        </w:rPr>
        <w:t>说明</w:t>
      </w:r>
      <w:r>
        <w:rPr>
          <w:rFonts w:hint="eastAsia" w:ascii="仿宋_GB2312" w:eastAsia="仿宋_GB2312"/>
          <w:sz w:val="32"/>
          <w:szCs w:val="32"/>
        </w:rPr>
        <w:t>…………………………………2</w:t>
      </w:r>
      <w:r>
        <w:rPr>
          <w:rFonts w:hint="eastAsia" w:ascii="仿宋_GB2312" w:eastAsia="仿宋_GB2312"/>
          <w:sz w:val="32"/>
          <w:szCs w:val="32"/>
          <w:lang w:val="en-US" w:eastAsia="zh-CN"/>
        </w:rPr>
        <w:t>7</w:t>
      </w:r>
    </w:p>
    <w:p>
      <w:pPr>
        <w:pStyle w:val="9"/>
        <w:shd w:val="clear" w:color="auto" w:fill="FFFFFF"/>
        <w:jc w:val="distribute"/>
        <w:rPr>
          <w:rFonts w:hint="eastAsia" w:ascii="仿宋_GB2312" w:eastAsia="仿宋_GB2312"/>
          <w:sz w:val="32"/>
          <w:szCs w:val="32"/>
          <w:lang w:val="en-US" w:eastAsia="zh-CN"/>
        </w:rPr>
      </w:pPr>
      <w:r>
        <w:rPr>
          <w:rFonts w:hint="eastAsia" w:ascii="仿宋_GB2312" w:eastAsia="仿宋_GB2312"/>
          <w:sz w:val="32"/>
          <w:szCs w:val="32"/>
        </w:rPr>
        <w:t>十一、关于政府采购支出说明……………………………2</w:t>
      </w:r>
      <w:r>
        <w:rPr>
          <w:rFonts w:hint="eastAsia" w:ascii="仿宋_GB2312" w:eastAsia="仿宋_GB2312"/>
          <w:sz w:val="32"/>
          <w:szCs w:val="32"/>
          <w:lang w:val="en-US" w:eastAsia="zh-CN"/>
        </w:rPr>
        <w:t>7</w:t>
      </w:r>
    </w:p>
    <w:p>
      <w:pPr>
        <w:pStyle w:val="9"/>
        <w:shd w:val="clear" w:color="auto" w:fill="FFFFFF"/>
        <w:jc w:val="distribute"/>
        <w:rPr>
          <w:rFonts w:hint="eastAsia" w:ascii="仿宋_GB2312" w:eastAsia="仿宋_GB2312"/>
          <w:sz w:val="32"/>
          <w:szCs w:val="32"/>
          <w:lang w:val="en-US" w:eastAsia="zh-CN"/>
        </w:rPr>
      </w:pPr>
      <w:r>
        <w:rPr>
          <w:rFonts w:hint="eastAsia" w:ascii="仿宋_GB2312" w:eastAsia="仿宋_GB2312"/>
          <w:sz w:val="32"/>
          <w:szCs w:val="32"/>
        </w:rPr>
        <w:t>十二、关于国有资产占用情况说明………………………2</w:t>
      </w:r>
      <w:r>
        <w:rPr>
          <w:rFonts w:hint="eastAsia" w:ascii="仿宋_GB2312" w:eastAsia="仿宋_GB2312"/>
          <w:sz w:val="32"/>
          <w:szCs w:val="32"/>
          <w:lang w:val="en-US" w:eastAsia="zh-CN"/>
        </w:rPr>
        <w:t>7</w:t>
      </w:r>
    </w:p>
    <w:p>
      <w:pPr>
        <w:pStyle w:val="9"/>
        <w:shd w:val="clear" w:color="auto" w:fill="FFFFFF"/>
        <w:jc w:val="distribute"/>
        <w:rPr>
          <w:rFonts w:hint="eastAsia" w:ascii="仿宋_GB2312" w:eastAsia="仿宋_GB2312"/>
          <w:sz w:val="32"/>
          <w:szCs w:val="32"/>
          <w:lang w:val="en-US" w:eastAsia="zh-CN"/>
        </w:rPr>
      </w:pPr>
      <w:r>
        <w:rPr>
          <w:rFonts w:hint="eastAsia" w:ascii="仿宋_GB2312" w:eastAsia="仿宋_GB2312"/>
          <w:sz w:val="32"/>
          <w:szCs w:val="32"/>
        </w:rPr>
        <w:t>十三、关于202</w:t>
      </w:r>
      <w:r>
        <w:rPr>
          <w:rFonts w:hint="eastAsia" w:ascii="仿宋_GB2312" w:eastAsia="仿宋_GB2312"/>
          <w:sz w:val="32"/>
          <w:szCs w:val="32"/>
          <w:lang w:val="en-US" w:eastAsia="zh-CN"/>
        </w:rPr>
        <w:t>2</w:t>
      </w:r>
      <w:r>
        <w:rPr>
          <w:rFonts w:hint="eastAsia" w:ascii="仿宋_GB2312" w:eastAsia="仿宋_GB2312"/>
          <w:sz w:val="32"/>
          <w:szCs w:val="32"/>
        </w:rPr>
        <w:t>年度预算绩效情况的说明………………2</w:t>
      </w:r>
      <w:r>
        <w:rPr>
          <w:rFonts w:hint="eastAsia" w:ascii="仿宋_GB2312" w:eastAsia="仿宋_GB2312"/>
          <w:sz w:val="32"/>
          <w:szCs w:val="32"/>
          <w:lang w:val="en-US" w:eastAsia="zh-CN"/>
        </w:rPr>
        <w:t>8</w:t>
      </w:r>
    </w:p>
    <w:p>
      <w:pPr>
        <w:pStyle w:val="9"/>
        <w:shd w:val="clear" w:color="auto" w:fill="FFFFFF"/>
        <w:jc w:val="distribute"/>
        <w:rPr>
          <w:rFonts w:hint="default" w:ascii="仿宋_GB2312" w:eastAsia="仿宋_GB2312"/>
          <w:sz w:val="32"/>
          <w:szCs w:val="32"/>
          <w:lang w:val="en-US" w:eastAsia="zh-CN"/>
        </w:rPr>
      </w:pPr>
      <w:r>
        <w:rPr>
          <w:rFonts w:hint="eastAsia" w:ascii="仿宋_GB2312" w:eastAsia="仿宋_GB2312"/>
          <w:b/>
          <w:sz w:val="32"/>
          <w:szCs w:val="32"/>
        </w:rPr>
        <w:t>第四部分</w:t>
      </w:r>
      <w:r>
        <w:rPr>
          <w:rFonts w:ascii="仿宋_GB2312" w:eastAsia="仿宋_GB2312"/>
          <w:b/>
          <w:sz w:val="32"/>
          <w:szCs w:val="32"/>
        </w:rPr>
        <w:t xml:space="preserve"> </w:t>
      </w:r>
      <w:r>
        <w:rPr>
          <w:rFonts w:hint="eastAsia" w:ascii="仿宋_GB2312" w:eastAsia="仿宋_GB2312"/>
          <w:b/>
          <w:sz w:val="32"/>
          <w:szCs w:val="32"/>
        </w:rPr>
        <w:t>名称解释</w:t>
      </w:r>
      <w:r>
        <w:rPr>
          <w:rFonts w:hint="eastAsia" w:ascii="仿宋_GB2312" w:eastAsia="仿宋_GB2312"/>
          <w:sz w:val="32"/>
          <w:szCs w:val="32"/>
        </w:rPr>
        <w:t>………………………………………</w:t>
      </w:r>
      <w:r>
        <w:rPr>
          <w:rFonts w:hint="eastAsia" w:ascii="仿宋_GB2312" w:eastAsia="仿宋_GB2312"/>
          <w:sz w:val="32"/>
          <w:szCs w:val="32"/>
          <w:lang w:val="en-US" w:eastAsia="zh-CN"/>
        </w:rPr>
        <w:t>30</w:t>
      </w:r>
    </w:p>
    <w:p>
      <w:pPr>
        <w:pStyle w:val="9"/>
        <w:shd w:val="clear" w:color="auto" w:fill="FFFFFF"/>
        <w:jc w:val="distribute"/>
        <w:rPr>
          <w:rFonts w:hint="default" w:ascii="仿宋_GB2312" w:eastAsia="仿宋_GB2312"/>
          <w:sz w:val="32"/>
          <w:szCs w:val="32"/>
          <w:lang w:val="en-US" w:eastAsia="zh-CN"/>
        </w:rPr>
      </w:pPr>
    </w:p>
    <w:p>
      <w:pPr>
        <w:pStyle w:val="9"/>
        <w:shd w:val="clear" w:color="auto" w:fill="FFFFFF"/>
      </w:pPr>
      <w:r>
        <w:t> </w:t>
      </w:r>
    </w:p>
    <w:p>
      <w:pPr>
        <w:pStyle w:val="9"/>
        <w:shd w:val="clear" w:color="auto" w:fill="FFFFFF"/>
      </w:pPr>
      <w:r>
        <w:t> </w:t>
      </w:r>
    </w:p>
    <w:p>
      <w:pPr>
        <w:pStyle w:val="9"/>
        <w:shd w:val="clear" w:color="auto" w:fill="FFFFFF"/>
      </w:pPr>
      <w:r>
        <w:t> </w:t>
      </w:r>
    </w:p>
    <w:p>
      <w:pPr>
        <w:pStyle w:val="9"/>
        <w:shd w:val="clear" w:color="auto" w:fill="FFFFFF"/>
      </w:pPr>
      <w:r>
        <w:t> </w:t>
      </w:r>
    </w:p>
    <w:p>
      <w:pPr>
        <w:pStyle w:val="13"/>
        <w:jc w:val="both"/>
        <w:rPr>
          <w:rFonts w:hint="eastAsia" w:ascii="黑体" w:eastAsia="黑体" w:cs="黑体" w:hAnsiTheme="minorHAnsi"/>
          <w:kern w:val="0"/>
          <w:sz w:val="84"/>
          <w:szCs w:val="84"/>
          <w:lang w:val="en-US" w:eastAsia="zh-CN"/>
        </w:rPr>
      </w:pPr>
    </w:p>
    <w:p>
      <w:pPr>
        <w:pStyle w:val="13"/>
        <w:jc w:val="both"/>
        <w:rPr>
          <w:rFonts w:hint="eastAsia" w:ascii="黑体" w:eastAsia="黑体" w:cs="黑体" w:hAnsiTheme="minorHAnsi"/>
          <w:kern w:val="0"/>
          <w:sz w:val="84"/>
          <w:szCs w:val="84"/>
          <w:lang w:val="en-US" w:eastAsia="zh-CN"/>
        </w:rPr>
      </w:pPr>
    </w:p>
    <w:p>
      <w:pPr>
        <w:pStyle w:val="13"/>
        <w:jc w:val="both"/>
        <w:rPr>
          <w:rFonts w:hint="eastAsia" w:ascii="黑体" w:eastAsia="黑体" w:cs="黑体" w:hAnsiTheme="minorHAnsi"/>
          <w:kern w:val="0"/>
          <w:sz w:val="84"/>
          <w:szCs w:val="84"/>
          <w:lang w:val="en-US" w:eastAsia="zh-CN"/>
        </w:rPr>
      </w:pPr>
    </w:p>
    <w:p>
      <w:pPr>
        <w:pStyle w:val="13"/>
        <w:jc w:val="center"/>
        <w:rPr>
          <w:rFonts w:hint="eastAsia" w:ascii="黑体" w:eastAsia="黑体" w:cs="黑体" w:hAnsiTheme="minorHAnsi"/>
          <w:kern w:val="0"/>
          <w:sz w:val="84"/>
          <w:szCs w:val="84"/>
          <w:lang w:val="en-US" w:eastAsia="zh-CN"/>
        </w:rPr>
      </w:pPr>
      <w:r>
        <w:rPr>
          <w:rFonts w:hint="eastAsia" w:ascii="黑体" w:eastAsia="黑体" w:cs="黑体" w:hAnsiTheme="minorHAnsi"/>
          <w:kern w:val="0"/>
          <w:sz w:val="84"/>
          <w:szCs w:val="84"/>
          <w:lang w:val="en-US" w:eastAsia="zh-CN"/>
        </w:rPr>
        <w:t>第一部分</w:t>
      </w:r>
    </w:p>
    <w:p>
      <w:pPr>
        <w:pStyle w:val="13"/>
        <w:jc w:val="center"/>
        <w:rPr>
          <w:rFonts w:hint="eastAsia" w:ascii="黑体" w:eastAsia="黑体" w:cs="黑体" w:hAnsiTheme="minorHAnsi"/>
          <w:kern w:val="0"/>
          <w:sz w:val="84"/>
          <w:szCs w:val="84"/>
          <w:lang w:val="en-US" w:eastAsia="zh-CN"/>
        </w:rPr>
      </w:pPr>
    </w:p>
    <w:p>
      <w:pPr>
        <w:pStyle w:val="13"/>
        <w:jc w:val="center"/>
        <w:rPr>
          <w:rFonts w:hint="eastAsia" w:ascii="黑体" w:eastAsia="黑体" w:cs="黑体" w:hAnsiTheme="minorHAnsi"/>
          <w:kern w:val="0"/>
          <w:sz w:val="84"/>
          <w:szCs w:val="84"/>
          <w:lang w:val="en-US" w:eastAsia="zh-CN"/>
        </w:rPr>
      </w:pPr>
      <w:r>
        <w:rPr>
          <w:rFonts w:hint="eastAsia" w:ascii="黑体" w:eastAsia="黑体" w:cs="黑体" w:hAnsiTheme="minorHAnsi"/>
          <w:kern w:val="0"/>
          <w:sz w:val="84"/>
          <w:szCs w:val="84"/>
          <w:lang w:val="en-US" w:eastAsia="zh-CN"/>
        </w:rPr>
        <w:t>部门概况</w:t>
      </w:r>
    </w:p>
    <w:p>
      <w:pPr>
        <w:pStyle w:val="9"/>
        <w:numPr>
          <w:ilvl w:val="0"/>
          <w:numId w:val="0"/>
        </w:numPr>
        <w:shd w:val="clear" w:color="auto" w:fill="FFFFFF"/>
        <w:spacing w:before="100" w:beforeAutospacing="1" w:after="100" w:afterAutospacing="1"/>
        <w:jc w:val="center"/>
        <w:rPr>
          <w:rFonts w:ascii="黑体" w:hAnsi="黑体" w:eastAsia="黑体"/>
          <w:b/>
          <w:sz w:val="36"/>
          <w:szCs w:val="36"/>
        </w:rPr>
      </w:pPr>
    </w:p>
    <w:p>
      <w:pPr>
        <w:pStyle w:val="9"/>
        <w:numPr>
          <w:ilvl w:val="0"/>
          <w:numId w:val="0"/>
        </w:numPr>
        <w:shd w:val="clear" w:color="auto" w:fill="FFFFFF"/>
        <w:spacing w:before="100" w:beforeAutospacing="1" w:after="100" w:afterAutospacing="1"/>
        <w:jc w:val="center"/>
        <w:rPr>
          <w:rFonts w:ascii="黑体" w:hAnsi="黑体" w:eastAsia="黑体"/>
          <w:b/>
          <w:sz w:val="36"/>
          <w:szCs w:val="36"/>
        </w:rPr>
      </w:pPr>
    </w:p>
    <w:p>
      <w:pPr>
        <w:pStyle w:val="9"/>
        <w:numPr>
          <w:ilvl w:val="0"/>
          <w:numId w:val="0"/>
        </w:numPr>
        <w:shd w:val="clear" w:color="auto" w:fill="FFFFFF"/>
        <w:spacing w:before="100" w:beforeAutospacing="1" w:after="100" w:afterAutospacing="1"/>
        <w:jc w:val="center"/>
        <w:rPr>
          <w:rFonts w:ascii="黑体" w:hAnsi="黑体" w:eastAsia="黑体"/>
          <w:b/>
          <w:sz w:val="36"/>
          <w:szCs w:val="36"/>
        </w:rPr>
      </w:pPr>
    </w:p>
    <w:p>
      <w:pPr>
        <w:pStyle w:val="9"/>
        <w:numPr>
          <w:ilvl w:val="0"/>
          <w:numId w:val="0"/>
        </w:numPr>
        <w:shd w:val="clear" w:color="auto" w:fill="FFFFFF"/>
        <w:spacing w:before="100" w:beforeAutospacing="1" w:after="100" w:afterAutospacing="1"/>
        <w:jc w:val="center"/>
        <w:rPr>
          <w:rFonts w:ascii="黑体" w:hAnsi="黑体" w:eastAsia="黑体"/>
          <w:b/>
          <w:sz w:val="36"/>
          <w:szCs w:val="36"/>
        </w:rPr>
      </w:pP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ascii="黑体" w:hAnsi="黑体" w:eastAsia="黑体"/>
          <w:sz w:val="32"/>
          <w:szCs w:val="32"/>
        </w:rPr>
      </w:pPr>
      <w:r>
        <w:rPr>
          <w:rFonts w:ascii="黑体" w:hAnsi="黑体" w:eastAsia="黑体"/>
          <w:sz w:val="32"/>
          <w:szCs w:val="32"/>
        </w:rPr>
        <w:t>一、部门职责</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贯彻执行党和国家外事和港澳工作方针、政策、法规以及省委、省政府关于外事和港澳工作的决策部署，监督和指导其在全省的落实情况；起草我省有关外事和港澳工作的地方性法规、规章草案；审核全省各市州和部门制定的涉外涉港澳的有关政策；审核各部门、各单位报请省委、省政府审批的外事文件。</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围绕全省经济社会发展和对外开放，进行外事和港澳情况调研，为省委、省政府外事和港澳工作决策提供建议；制定全省外事和港澳工作发展规划；负责省委外事工作委员会的日常工作；协调处理全省重大涉外涉港澳事务。</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负责组织接待来我省访问的国宾、党宾和其他重要外宾、港澳同胞；统筹安排省委、省人大、省政府、省政协领导人的外事活动及港澳知名人士的有关事宜；指导市州和省直各部门做好外事接待及礼宾工作。</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归口管理全省因公出国（境）工作；协助省委外事工作委员会制定省级领导出访计划，统筹安排省级领导因公出访工作；在中央和省委、省政府授权范围内，审核、审批我省人员因公出国、赴港澳的有关事宜；负责颁发、管理因公护照和因公赴港澳通行证；负责全省具有因公出国（境）任务审批权单位的业务指导和监督工作；会同有关部门监督、检查全省因公出访情况；协同有关部门对违反规定、弄虚作假的因公出国（境）团组和人员进行查处 。</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负责管理全省与外国驻华使领馆和我国驻外国使领馆的联络工作；负责管理邀请外国人来访的签证通知函电及相关事项；协调处理在湘外国机构、人员的涉外案（事）件及我省机构、公民在海外的领事保护工作；依法承担来湘采访的外国及港澳记者、外国驻湘新闻机构和常驻记者的有关管理工作，牵头协调管理社会组织参加国际非政府组织活动的工作；审核在湘举办的国际会议；协同有关部门反邪教、反恐怖等专项工作中的涉外事务；指导和参与全省涉外应急预案的制定和实施；协同管理外国专家及全省口岸的相关外事业务。</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配合和协助省委外宣部门做好对外宣传和群众性外事教育工作；开展对国际形势、地区和国别政策、国际热点问题的综合研究，并向有关部门提供国际形势、对外政策及港澳事务的宣传材料和对外表态、宣传报道口径；协同审核重要涉外报道稿件和其他有关文稿；会同有关部门做好全省涉外参观点的开辟、调整和有关管理工作。</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（七）归口管理全省友好城市工作，指导协调全省与外国友好城市、友好省州（县）以及其他友好单位的交往活动；指导民间对外友好交往工作，开展多边、双边国际交流。</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统筹协调省政府各部门和市州人民政府与港澳地区的工作联系及有关业务往来；负责我省与中央驻港澳机构的联络工作；研究提出促进我省与港澳地区经济、技术、文化交流合作的意见建议；依法维护在湘港澳同胞及其眷属的合法权益；对我省驻港澳机构提出的有关事宜提供意见、建议和工作协助。</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负责对外事干部、涉外人员以及因公出国（境）团组和人员进行对外政策和外事纪律教育，负责组织外事干部及翻译人员的业务培训；协助做好我省党政干部国际形势、外事政策等教育；配合相关部门监督检查外事纪律及涉外保密制度的执行情况；承办驻外使领馆外交和工勤人员在我省的选派工作；承办全省翻译系列专业技术职务任职资格评审的有关工作。</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（十）负责邀请外国副部级及以上官员、外国驻华大使（总领事）来湘访问的相关事项。</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（十一）承办省委、省政府交办的其他事项。</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机构设置及决算单位构成</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内设机构设置。中共湖南省委外事工作委员会办公室本级内设机构包括：秘书处(统筹协调处)、涉外管理与领事处、出国管理处（护照签证处）、新闻文化处、欧洲处、美洲大洋洲处、亚洲非洲处、港澳事务处,另设机关党委（人事处）。湖南省人民对外友好协会（以下简称“省友协”）是从事民间对外交往的全省性人民团体，在省委、省政府领导下，由省委外事办代管，省友协办公室是其办事机构。</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（二）决算单位构成。中共湖南省委外事工作委员会办公室20</w:t>
      </w:r>
      <w:r>
        <w:rPr>
          <w:rFonts w:hint="eastAsia" w:ascii="仿宋_GB2312" w:eastAsia="仿宋_GB2312"/>
          <w:sz w:val="32"/>
          <w:szCs w:val="32"/>
          <w:lang w:val="en-US" w:eastAsia="zh-CN"/>
        </w:rPr>
        <w:t>22</w:t>
      </w:r>
      <w:r>
        <w:rPr>
          <w:rFonts w:hint="eastAsia" w:ascii="仿宋_GB2312" w:eastAsia="仿宋_GB2312"/>
          <w:sz w:val="32"/>
          <w:szCs w:val="32"/>
        </w:rPr>
        <w:t>年部门决算汇总公开单位构成包括：中共湖南省委外事工作委员会办公室本级和湖南省外事侨务办公室出国（境）服务中心。</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ascii="仿宋_GB2312" w:eastAsia="仿宋_GB2312"/>
          <w:sz w:val="32"/>
          <w:szCs w:val="32"/>
        </w:rPr>
      </w:pP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ascii="仿宋_GB2312" w:eastAsia="仿宋_GB2312"/>
          <w:sz w:val="32"/>
          <w:szCs w:val="32"/>
        </w:rPr>
      </w:pPr>
    </w:p>
    <w:p>
      <w:pPr>
        <w:pStyle w:val="9"/>
        <w:shd w:val="clear" w:color="auto" w:fill="FFFFFF"/>
        <w:ind w:firstLine="640" w:firstLineChars="200"/>
        <w:rPr>
          <w:rFonts w:ascii="仿宋_GB2312" w:eastAsia="仿宋_GB2312"/>
          <w:sz w:val="32"/>
          <w:szCs w:val="32"/>
        </w:rPr>
      </w:pPr>
    </w:p>
    <w:p>
      <w:pPr>
        <w:pStyle w:val="9"/>
        <w:shd w:val="clear" w:color="auto" w:fill="FFFFFF"/>
        <w:ind w:firstLine="640" w:firstLineChars="200"/>
        <w:rPr>
          <w:rFonts w:ascii="仿宋_GB2312" w:eastAsia="仿宋_GB2312"/>
          <w:sz w:val="32"/>
          <w:szCs w:val="32"/>
        </w:rPr>
      </w:pPr>
    </w:p>
    <w:p>
      <w:pPr>
        <w:pStyle w:val="9"/>
        <w:shd w:val="clear" w:color="auto" w:fill="FFFFFF"/>
        <w:ind w:firstLine="640" w:firstLineChars="200"/>
        <w:rPr>
          <w:rFonts w:ascii="仿宋_GB2312" w:eastAsia="仿宋_GB2312"/>
          <w:sz w:val="32"/>
          <w:szCs w:val="32"/>
        </w:rPr>
      </w:pPr>
    </w:p>
    <w:p>
      <w:pPr>
        <w:pStyle w:val="9"/>
        <w:shd w:val="clear" w:color="auto" w:fill="FFFFFF"/>
        <w:ind w:firstLine="640" w:firstLineChars="200"/>
        <w:rPr>
          <w:rFonts w:ascii="仿宋_GB2312" w:eastAsia="仿宋_GB2312"/>
          <w:sz w:val="32"/>
          <w:szCs w:val="32"/>
        </w:rPr>
      </w:pPr>
    </w:p>
    <w:p>
      <w:pPr>
        <w:pStyle w:val="9"/>
        <w:shd w:val="clear" w:color="auto" w:fill="FFFFFF"/>
        <w:ind w:firstLine="640" w:firstLineChars="200"/>
        <w:rPr>
          <w:rFonts w:ascii="仿宋_GB2312" w:eastAsia="仿宋_GB2312"/>
          <w:sz w:val="32"/>
          <w:szCs w:val="32"/>
        </w:rPr>
      </w:pPr>
    </w:p>
    <w:p>
      <w:pPr>
        <w:pStyle w:val="9"/>
        <w:shd w:val="clear" w:color="auto" w:fill="FFFFFF"/>
        <w:ind w:firstLine="640" w:firstLineChars="200"/>
        <w:rPr>
          <w:rFonts w:ascii="仿宋_GB2312" w:eastAsia="仿宋_GB2312"/>
          <w:sz w:val="32"/>
          <w:szCs w:val="32"/>
        </w:rPr>
      </w:pPr>
    </w:p>
    <w:p>
      <w:pPr>
        <w:pStyle w:val="9"/>
        <w:shd w:val="clear" w:color="auto" w:fill="FFFFFF"/>
        <w:jc w:val="center"/>
        <w:rPr>
          <w:rFonts w:hint="eastAsia" w:ascii="黑体" w:eastAsia="黑体" w:cs="黑体" w:hAnsiTheme="minorHAnsi"/>
          <w:color w:val="000000"/>
          <w:kern w:val="0"/>
          <w:sz w:val="84"/>
          <w:szCs w:val="84"/>
          <w:lang w:val="en-US" w:eastAsia="zh-CN" w:bidi="ar-SA"/>
        </w:rPr>
      </w:pPr>
    </w:p>
    <w:p>
      <w:pPr>
        <w:pStyle w:val="9"/>
        <w:shd w:val="clear" w:color="auto" w:fill="FFFFFF"/>
        <w:jc w:val="center"/>
        <w:rPr>
          <w:rFonts w:hint="eastAsia" w:ascii="黑体" w:eastAsia="黑体" w:cs="黑体" w:hAnsiTheme="minorHAnsi"/>
          <w:color w:val="000000"/>
          <w:kern w:val="0"/>
          <w:sz w:val="84"/>
          <w:szCs w:val="84"/>
          <w:lang w:val="en-US" w:eastAsia="zh-CN" w:bidi="ar-SA"/>
        </w:rPr>
      </w:pPr>
    </w:p>
    <w:p>
      <w:pPr>
        <w:pStyle w:val="9"/>
        <w:shd w:val="clear" w:color="auto" w:fill="FFFFFF"/>
        <w:jc w:val="center"/>
        <w:rPr>
          <w:rFonts w:hint="eastAsia" w:ascii="黑体" w:eastAsia="黑体" w:cs="黑体" w:hAnsiTheme="minorHAnsi"/>
          <w:color w:val="000000"/>
          <w:kern w:val="0"/>
          <w:sz w:val="84"/>
          <w:szCs w:val="84"/>
          <w:lang w:val="en-US" w:eastAsia="zh-CN" w:bidi="ar-SA"/>
        </w:rPr>
      </w:pPr>
    </w:p>
    <w:p>
      <w:pPr>
        <w:pStyle w:val="9"/>
        <w:shd w:val="clear" w:color="auto" w:fill="FFFFFF"/>
        <w:jc w:val="center"/>
        <w:rPr>
          <w:rFonts w:hint="eastAsia" w:ascii="黑体" w:eastAsia="黑体" w:cs="黑体" w:hAnsiTheme="minorHAnsi"/>
          <w:color w:val="000000"/>
          <w:kern w:val="0"/>
          <w:sz w:val="84"/>
          <w:szCs w:val="84"/>
          <w:lang w:val="en-US" w:eastAsia="zh-CN" w:bidi="ar-SA"/>
        </w:rPr>
      </w:pPr>
    </w:p>
    <w:p>
      <w:pPr>
        <w:pStyle w:val="9"/>
        <w:shd w:val="clear" w:color="auto" w:fill="FFFFFF"/>
        <w:jc w:val="center"/>
        <w:rPr>
          <w:rFonts w:hint="eastAsia" w:ascii="黑体" w:eastAsia="黑体" w:cs="黑体" w:hAnsiTheme="minorHAnsi"/>
          <w:color w:val="000000"/>
          <w:kern w:val="0"/>
          <w:sz w:val="84"/>
          <w:szCs w:val="84"/>
          <w:lang w:val="en-US" w:eastAsia="zh-CN" w:bidi="ar-SA"/>
        </w:rPr>
      </w:pPr>
    </w:p>
    <w:p>
      <w:pPr>
        <w:pStyle w:val="9"/>
        <w:shd w:val="clear" w:color="auto" w:fill="FFFFFF"/>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第二部分</w:t>
      </w:r>
    </w:p>
    <w:p>
      <w:pPr>
        <w:pStyle w:val="9"/>
        <w:shd w:val="clear" w:color="auto" w:fill="FFFFFF"/>
        <w:jc w:val="center"/>
        <w:rPr>
          <w:rFonts w:hint="eastAsia" w:ascii="黑体" w:eastAsia="黑体" w:cs="黑体" w:hAnsiTheme="minorHAnsi"/>
          <w:color w:val="000000"/>
          <w:kern w:val="0"/>
          <w:sz w:val="84"/>
          <w:szCs w:val="84"/>
          <w:lang w:val="en-US" w:eastAsia="zh-CN" w:bidi="ar-SA"/>
        </w:rPr>
      </w:pPr>
    </w:p>
    <w:p>
      <w:pPr>
        <w:pStyle w:val="9"/>
        <w:shd w:val="clear" w:color="auto" w:fill="FFFFFF"/>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部门决算表</w:t>
      </w:r>
    </w:p>
    <w:p>
      <w:pPr>
        <w:pStyle w:val="9"/>
        <w:shd w:val="clear" w:color="auto" w:fill="FFFFFF"/>
        <w:jc w:val="center"/>
        <w:rPr>
          <w:rFonts w:hint="eastAsia" w:ascii="黑体" w:eastAsia="黑体" w:cs="黑体" w:hAnsiTheme="minorHAnsi"/>
          <w:color w:val="000000"/>
          <w:kern w:val="0"/>
          <w:sz w:val="84"/>
          <w:szCs w:val="84"/>
          <w:lang w:val="en-US" w:eastAsia="zh-CN" w:bidi="ar-SA"/>
        </w:rPr>
      </w:pPr>
    </w:p>
    <w:p>
      <w:pPr>
        <w:pStyle w:val="9"/>
        <w:shd w:val="clear" w:color="auto" w:fill="FFFFFF"/>
        <w:jc w:val="center"/>
        <w:rPr>
          <w:rFonts w:hint="eastAsia" w:ascii="黑体" w:eastAsia="黑体" w:cs="黑体" w:hAnsiTheme="minorHAnsi"/>
          <w:color w:val="000000"/>
          <w:kern w:val="0"/>
          <w:sz w:val="84"/>
          <w:szCs w:val="84"/>
          <w:lang w:val="en-US" w:eastAsia="zh-CN" w:bidi="ar-SA"/>
        </w:rPr>
      </w:pPr>
    </w:p>
    <w:p>
      <w:pPr>
        <w:pStyle w:val="9"/>
        <w:shd w:val="clear" w:color="auto" w:fill="FFFFFF"/>
        <w:jc w:val="center"/>
        <w:rPr>
          <w:rFonts w:hint="eastAsia" w:ascii="黑体" w:eastAsia="黑体" w:cs="黑体" w:hAnsiTheme="minorHAnsi"/>
          <w:color w:val="000000"/>
          <w:kern w:val="0"/>
          <w:sz w:val="84"/>
          <w:szCs w:val="84"/>
          <w:lang w:val="en-US" w:eastAsia="zh-CN" w:bidi="ar-SA"/>
        </w:rPr>
      </w:pPr>
    </w:p>
    <w:tbl>
      <w:tblPr>
        <w:tblStyle w:val="10"/>
        <w:tblW w:w="9169" w:type="dxa"/>
        <w:tblInd w:w="0" w:type="dxa"/>
        <w:shd w:val="clear" w:color="auto" w:fill="auto"/>
        <w:tblLayout w:type="fixed"/>
        <w:tblCellMar>
          <w:top w:w="0" w:type="dxa"/>
          <w:left w:w="0" w:type="dxa"/>
          <w:bottom w:w="0" w:type="dxa"/>
          <w:right w:w="0" w:type="dxa"/>
        </w:tblCellMar>
      </w:tblPr>
      <w:tblGrid>
        <w:gridCol w:w="2559"/>
        <w:gridCol w:w="615"/>
        <w:gridCol w:w="1128"/>
        <w:gridCol w:w="3125"/>
        <w:gridCol w:w="2"/>
        <w:gridCol w:w="421"/>
        <w:gridCol w:w="2"/>
        <w:gridCol w:w="1317"/>
      </w:tblGrid>
      <w:tr>
        <w:tblPrEx>
          <w:shd w:val="clear" w:color="auto" w:fill="auto"/>
          <w:tblCellMar>
            <w:top w:w="0" w:type="dxa"/>
            <w:left w:w="0" w:type="dxa"/>
            <w:bottom w:w="0" w:type="dxa"/>
            <w:right w:w="0" w:type="dxa"/>
          </w:tblCellMar>
        </w:tblPrEx>
        <w:trPr>
          <w:trHeight w:val="90" w:hRule="atLeast"/>
        </w:trPr>
        <w:tc>
          <w:tcPr>
            <w:tcW w:w="9169"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一、收入支出决算总表</w:t>
            </w:r>
          </w:p>
        </w:tc>
      </w:tr>
      <w:tr>
        <w:tblPrEx>
          <w:tblCellMar>
            <w:top w:w="0" w:type="dxa"/>
            <w:left w:w="0" w:type="dxa"/>
            <w:bottom w:w="0" w:type="dxa"/>
            <w:right w:w="0" w:type="dxa"/>
          </w:tblCellMar>
        </w:tblPrEx>
        <w:trPr>
          <w:trHeight w:val="90" w:hRule="atLeast"/>
        </w:trPr>
        <w:tc>
          <w:tcPr>
            <w:tcW w:w="255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27"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3"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1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tblCellMar>
            <w:top w:w="0" w:type="dxa"/>
            <w:left w:w="0" w:type="dxa"/>
            <w:bottom w:w="0" w:type="dxa"/>
            <w:right w:w="0" w:type="dxa"/>
          </w:tblCellMar>
        </w:tblPrEx>
        <w:trPr>
          <w:trHeight w:val="90" w:hRule="atLeast"/>
        </w:trPr>
        <w:tc>
          <w:tcPr>
            <w:tcW w:w="4302"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部门：中共湖南省委外事工作委员会办公室</w:t>
            </w:r>
          </w:p>
        </w:tc>
        <w:tc>
          <w:tcPr>
            <w:tcW w:w="3127"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2022年度</w:t>
            </w:r>
          </w:p>
        </w:tc>
        <w:tc>
          <w:tcPr>
            <w:tcW w:w="1740"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90" w:hRule="atLeast"/>
        </w:trPr>
        <w:tc>
          <w:tcPr>
            <w:tcW w:w="4302"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4867" w:type="dxa"/>
            <w:gridSpan w:val="5"/>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1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319"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19"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4,695.79</w:t>
            </w: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3,685.21</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175.15</w:t>
            </w: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147.66</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203.87</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4,870.94</w:t>
            </w: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4,301.74</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127.30</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44.61</w:t>
            </w: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486.51</w:t>
            </w: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trPr>
        <w:tc>
          <w:tcPr>
            <w:tcW w:w="255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12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4,915.54</w:t>
            </w:r>
          </w:p>
        </w:tc>
        <w:tc>
          <w:tcPr>
            <w:tcW w:w="3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2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319" w:type="dxa"/>
            <w:gridSpan w:val="2"/>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4,915.54</w:t>
            </w:r>
          </w:p>
        </w:tc>
      </w:tr>
      <w:tr>
        <w:tblPrEx>
          <w:tblCellMar>
            <w:top w:w="0" w:type="dxa"/>
            <w:left w:w="0" w:type="dxa"/>
            <w:bottom w:w="0" w:type="dxa"/>
            <w:right w:w="0" w:type="dxa"/>
          </w:tblCellMar>
        </w:tblPrEx>
        <w:trPr>
          <w:trHeight w:val="90" w:hRule="atLeast"/>
        </w:trPr>
        <w:tc>
          <w:tcPr>
            <w:tcW w:w="9169"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注：1.本表反映部门本年度的总收支和年末结转结余情况。</w:t>
            </w:r>
          </w:p>
        </w:tc>
      </w:tr>
      <w:tr>
        <w:tblPrEx>
          <w:tblCellMar>
            <w:top w:w="0" w:type="dxa"/>
            <w:left w:w="0" w:type="dxa"/>
            <w:bottom w:w="0" w:type="dxa"/>
            <w:right w:w="0" w:type="dxa"/>
          </w:tblCellMar>
        </w:tblPrEx>
        <w:trPr>
          <w:trHeight w:val="90" w:hRule="atLeast"/>
        </w:trPr>
        <w:tc>
          <w:tcPr>
            <w:tcW w:w="9169"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bl>
    <w:tbl>
      <w:tblPr>
        <w:tblStyle w:val="10"/>
        <w:tblpPr w:leftFromText="180" w:rightFromText="180" w:vertAnchor="text" w:horzAnchor="page" w:tblpX="136" w:tblpY="-12222"/>
        <w:tblOverlap w:val="never"/>
        <w:tblW w:w="11160" w:type="dxa"/>
        <w:tblInd w:w="0" w:type="dxa"/>
        <w:shd w:val="clear" w:color="auto" w:fill="auto"/>
        <w:tblLayout w:type="fixed"/>
        <w:tblCellMar>
          <w:top w:w="0" w:type="dxa"/>
          <w:left w:w="0" w:type="dxa"/>
          <w:bottom w:w="0" w:type="dxa"/>
          <w:right w:w="0" w:type="dxa"/>
        </w:tblCellMar>
      </w:tblPr>
      <w:tblGrid>
        <w:gridCol w:w="1502"/>
        <w:gridCol w:w="3566"/>
        <w:gridCol w:w="1051"/>
        <w:gridCol w:w="1290"/>
        <w:gridCol w:w="860"/>
        <w:gridCol w:w="717"/>
        <w:gridCol w:w="890"/>
        <w:gridCol w:w="1"/>
        <w:gridCol w:w="628"/>
        <w:gridCol w:w="655"/>
      </w:tblGrid>
      <w:tr>
        <w:tblPrEx>
          <w:shd w:val="clear" w:color="auto" w:fill="auto"/>
          <w:tblCellMar>
            <w:top w:w="0" w:type="dxa"/>
            <w:left w:w="0" w:type="dxa"/>
            <w:bottom w:w="0" w:type="dxa"/>
            <w:right w:w="0" w:type="dxa"/>
          </w:tblCellMar>
        </w:tblPrEx>
        <w:trPr>
          <w:trHeight w:val="629" w:hRule="atLeast"/>
        </w:trPr>
        <w:tc>
          <w:tcPr>
            <w:tcW w:w="11160" w:type="dxa"/>
            <w:gridSpan w:val="10"/>
            <w:tcBorders>
              <w:top w:val="nil"/>
              <w:left w:val="nil"/>
              <w:bottom w:val="nil"/>
              <w:right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rPr>
            </w:pPr>
            <w:r>
              <w:rPr>
                <w:rFonts w:hint="eastAsia" w:cs="宋体"/>
                <w:b w:val="0"/>
                <w:bCs/>
                <w:i w:val="0"/>
                <w:color w:val="000000"/>
                <w:kern w:val="0"/>
                <w:sz w:val="22"/>
                <w:szCs w:val="22"/>
                <w:u w:val="none"/>
                <w:lang w:val="en-US" w:eastAsia="zh-CN" w:bidi="ar"/>
              </w:rPr>
              <w:t>二、</w:t>
            </w:r>
            <w:r>
              <w:rPr>
                <w:rFonts w:hint="eastAsia" w:ascii="宋体" w:hAnsi="宋体" w:eastAsia="宋体" w:cs="宋体"/>
                <w:b w:val="0"/>
                <w:bCs/>
                <w:i w:val="0"/>
                <w:color w:val="000000"/>
                <w:kern w:val="0"/>
                <w:sz w:val="22"/>
                <w:szCs w:val="22"/>
                <w:u w:val="none"/>
                <w:lang w:val="en-US" w:eastAsia="zh-CN" w:bidi="ar"/>
              </w:rPr>
              <w:t>收入决算表</w:t>
            </w:r>
            <w:r>
              <w:rPr>
                <w:rFonts w:hint="eastAsia" w:cs="宋体"/>
                <w:b w:val="0"/>
                <w:bCs/>
                <w:i w:val="0"/>
                <w:color w:val="000000"/>
                <w:kern w:val="0"/>
                <w:sz w:val="22"/>
                <w:szCs w:val="22"/>
                <w:u w:val="none"/>
                <w:lang w:val="en-US" w:eastAsia="zh-CN" w:bidi="ar"/>
              </w:rPr>
              <w:t xml:space="preserve"> </w:t>
            </w:r>
            <w:r>
              <w:rPr>
                <w:rFonts w:hint="eastAsia"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360" w:hRule="atLeast"/>
        </w:trPr>
        <w:tc>
          <w:tcPr>
            <w:tcW w:w="7409" w:type="dxa"/>
            <w:gridSpan w:val="4"/>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kern w:val="0"/>
                <w:sz w:val="20"/>
                <w:szCs w:val="20"/>
                <w:u w:val="none"/>
                <w:lang w:val="en-US" w:eastAsia="zh-CN" w:bidi="ar"/>
              </w:rPr>
            </w:pPr>
          </w:p>
        </w:tc>
        <w:tc>
          <w:tcPr>
            <w:tcW w:w="86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1"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83"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default"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trHeight w:val="360" w:hRule="atLeast"/>
        </w:trPr>
        <w:tc>
          <w:tcPr>
            <w:tcW w:w="7409" w:type="dxa"/>
            <w:gridSpan w:val="4"/>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r>
              <w:rPr>
                <w:rFonts w:hint="eastAsia" w:cs="宋体"/>
                <w:i w:val="0"/>
                <w:color w:val="000000"/>
                <w:kern w:val="0"/>
                <w:sz w:val="20"/>
                <w:szCs w:val="20"/>
                <w:u w:val="none"/>
                <w:lang w:val="en-US" w:eastAsia="zh-CN" w:bidi="ar"/>
              </w:rPr>
              <w:t>部门</w:t>
            </w:r>
            <w:r>
              <w:rPr>
                <w:rFonts w:hint="eastAsia" w:ascii="宋体" w:hAnsi="宋体" w:eastAsia="宋体" w:cs="宋体"/>
                <w:i w:val="0"/>
                <w:color w:val="000000"/>
                <w:kern w:val="0"/>
                <w:sz w:val="20"/>
                <w:szCs w:val="20"/>
                <w:u w:val="none"/>
                <w:lang w:val="en-US" w:eastAsia="zh-CN" w:bidi="ar"/>
              </w:rPr>
              <w:t>：中共湖南省委外事工作委员会办公室</w:t>
            </w:r>
          </w:p>
        </w:tc>
        <w:tc>
          <w:tcPr>
            <w:tcW w:w="1577"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cs="宋体"/>
                <w:i w:val="0"/>
                <w:color w:val="000000"/>
                <w:sz w:val="22"/>
                <w:szCs w:val="22"/>
                <w:u w:val="none"/>
                <w:lang w:val="en-US" w:eastAsia="zh-CN"/>
              </w:rPr>
              <w:t>2022年度</w:t>
            </w:r>
          </w:p>
        </w:tc>
        <w:tc>
          <w:tcPr>
            <w:tcW w:w="217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金额单位：</w:t>
            </w:r>
            <w:r>
              <w:rPr>
                <w:rFonts w:hint="eastAsia" w:ascii="宋体" w:hAnsi="宋体" w:eastAsia="宋体" w:cs="宋体"/>
                <w:i w:val="0"/>
                <w:color w:val="000000"/>
                <w:kern w:val="0"/>
                <w:sz w:val="20"/>
                <w:szCs w:val="20"/>
                <w:u w:val="none"/>
                <w:lang w:val="en-US" w:eastAsia="zh-CN" w:bidi="ar"/>
              </w:rPr>
              <w:t>万元</w:t>
            </w:r>
          </w:p>
        </w:tc>
      </w:tr>
      <w:tr>
        <w:tblPrEx>
          <w:tblCellMar>
            <w:top w:w="0" w:type="dxa"/>
            <w:left w:w="0" w:type="dxa"/>
            <w:bottom w:w="0" w:type="dxa"/>
            <w:right w:w="0" w:type="dxa"/>
          </w:tblCellMar>
        </w:tblPrEx>
        <w:trPr>
          <w:trHeight w:val="1219" w:hRule="atLeast"/>
        </w:trPr>
        <w:tc>
          <w:tcPr>
            <w:tcW w:w="5068"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051"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29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86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717"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89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629"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655"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382" w:hRule="atLeast"/>
        </w:trPr>
        <w:tc>
          <w:tcPr>
            <w:tcW w:w="1502" w:type="dxa"/>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566" w:type="dxa"/>
            <w:vMerge w:val="restart"/>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51"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17"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9"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55"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2" w:hRule="atLeast"/>
        </w:trPr>
        <w:tc>
          <w:tcPr>
            <w:tcW w:w="1502" w:type="dxa"/>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6" w:type="dxa"/>
            <w:vMerge w:val="continue"/>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1"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17"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9"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55"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2" w:hRule="atLeast"/>
        </w:trPr>
        <w:tc>
          <w:tcPr>
            <w:tcW w:w="1502" w:type="dxa"/>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66" w:type="dxa"/>
            <w:vMerge w:val="continue"/>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1"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17"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9"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55"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2" w:hRule="atLeast"/>
        </w:trPr>
        <w:tc>
          <w:tcPr>
            <w:tcW w:w="5068"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51"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6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17"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9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55"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trHeight w:val="382" w:hRule="atLeast"/>
        </w:trPr>
        <w:tc>
          <w:tcPr>
            <w:tcW w:w="5068"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4,870.94</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4,695.79</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175.15</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4,253.44</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4,078.29</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175.15</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349.71</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174.56</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175.15</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2010350</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349.71</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174.56</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175.15</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20131</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3,903.73</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3,903.73</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2013101</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2,786.23</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2,786.23</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2013150</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711"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2013199</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其他党委办公厅（室）及相关机构事务支出</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1,110.00</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1,110.00</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148.63</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148.63</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148.63</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148.63</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132.63</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132.63</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203.87</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203.87</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203.87</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203.87</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171.87</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171.87</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2130114</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对外交流与合作</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502"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5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051"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12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86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29"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5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2" w:hRule="atLeast"/>
        </w:trPr>
        <w:tc>
          <w:tcPr>
            <w:tcW w:w="11160"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pPr>
        <w:pStyle w:val="9"/>
        <w:shd w:val="clear" w:color="auto" w:fill="FFFFFF"/>
      </w:pPr>
    </w:p>
    <w:p>
      <w:pPr>
        <w:pStyle w:val="9"/>
        <w:shd w:val="clear" w:color="auto" w:fill="FFFFFF"/>
      </w:pPr>
    </w:p>
    <w:p>
      <w:pPr>
        <w:pStyle w:val="9"/>
        <w:shd w:val="clear" w:color="auto" w:fill="FFFFFF"/>
      </w:pPr>
    </w:p>
    <w:tbl>
      <w:tblPr>
        <w:tblStyle w:val="10"/>
        <w:tblW w:w="9685" w:type="dxa"/>
        <w:tblInd w:w="0" w:type="dxa"/>
        <w:shd w:val="clear" w:color="auto" w:fill="auto"/>
        <w:tblLayout w:type="fixed"/>
        <w:tblCellMar>
          <w:top w:w="0" w:type="dxa"/>
          <w:left w:w="0" w:type="dxa"/>
          <w:bottom w:w="0" w:type="dxa"/>
          <w:right w:w="0" w:type="dxa"/>
        </w:tblCellMar>
      </w:tblPr>
      <w:tblGrid>
        <w:gridCol w:w="652"/>
        <w:gridCol w:w="240"/>
        <w:gridCol w:w="240"/>
        <w:gridCol w:w="2487"/>
        <w:gridCol w:w="1016"/>
        <w:gridCol w:w="1184"/>
        <w:gridCol w:w="1166"/>
        <w:gridCol w:w="950"/>
        <w:gridCol w:w="750"/>
        <w:gridCol w:w="1000"/>
      </w:tblGrid>
      <w:tr>
        <w:tblPrEx>
          <w:shd w:val="clear" w:color="auto" w:fill="auto"/>
          <w:tblCellMar>
            <w:top w:w="0" w:type="dxa"/>
            <w:left w:w="0" w:type="dxa"/>
            <w:bottom w:w="0" w:type="dxa"/>
            <w:right w:w="0" w:type="dxa"/>
          </w:tblCellMar>
        </w:tblPrEx>
        <w:trPr>
          <w:trHeight w:val="211" w:hRule="atLeast"/>
        </w:trPr>
        <w:tc>
          <w:tcPr>
            <w:tcW w:w="9685" w:type="dxa"/>
            <w:gridSpan w:val="10"/>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三、支出决算表</w:t>
            </w:r>
          </w:p>
        </w:tc>
      </w:tr>
      <w:tr>
        <w:tblPrEx>
          <w:tblCellMar>
            <w:top w:w="0" w:type="dxa"/>
            <w:left w:w="0" w:type="dxa"/>
            <w:bottom w:w="0" w:type="dxa"/>
            <w:right w:w="0" w:type="dxa"/>
          </w:tblCellMar>
        </w:tblPrEx>
        <w:trPr>
          <w:trHeight w:val="340" w:hRule="atLeast"/>
        </w:trPr>
        <w:tc>
          <w:tcPr>
            <w:tcW w:w="652" w:type="dxa"/>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2"/>
                <w:szCs w:val="22"/>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2"/>
                <w:szCs w:val="22"/>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2"/>
                <w:szCs w:val="22"/>
              </w:rPr>
            </w:pPr>
          </w:p>
        </w:tc>
        <w:tc>
          <w:tcPr>
            <w:tcW w:w="2487" w:type="dxa"/>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2"/>
                <w:szCs w:val="22"/>
              </w:rPr>
            </w:pPr>
          </w:p>
        </w:tc>
        <w:tc>
          <w:tcPr>
            <w:tcW w:w="1016" w:type="dxa"/>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2"/>
                <w:szCs w:val="22"/>
              </w:rPr>
            </w:pPr>
          </w:p>
        </w:tc>
        <w:tc>
          <w:tcPr>
            <w:tcW w:w="1184" w:type="dxa"/>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2"/>
                <w:szCs w:val="22"/>
              </w:rPr>
            </w:pPr>
          </w:p>
        </w:tc>
        <w:tc>
          <w:tcPr>
            <w:tcW w:w="1166" w:type="dxa"/>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2"/>
                <w:szCs w:val="22"/>
              </w:rPr>
            </w:pPr>
          </w:p>
        </w:tc>
        <w:tc>
          <w:tcPr>
            <w:tcW w:w="950" w:type="dxa"/>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jc w:val="right"/>
              <w:rPr>
                <w:rFonts w:hint="eastAsia"/>
                <w:sz w:val="22"/>
                <w:szCs w:val="22"/>
              </w:rPr>
            </w:pPr>
          </w:p>
        </w:tc>
        <w:tc>
          <w:tcPr>
            <w:tcW w:w="1750" w:type="dxa"/>
            <w:gridSpan w:val="2"/>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jc w:val="right"/>
              <w:rPr>
                <w:rFonts w:hint="eastAsia"/>
                <w:sz w:val="22"/>
                <w:szCs w:val="22"/>
              </w:rPr>
            </w:pPr>
            <w:r>
              <w:rPr>
                <w:rFonts w:hint="eastAsia"/>
                <w:sz w:val="22"/>
                <w:szCs w:val="22"/>
                <w:lang w:val="en-US" w:eastAsia="zh-CN"/>
              </w:rPr>
              <w:t>公开03表</w:t>
            </w:r>
          </w:p>
        </w:tc>
      </w:tr>
      <w:tr>
        <w:tblPrEx>
          <w:tblCellMar>
            <w:top w:w="0" w:type="dxa"/>
            <w:left w:w="0" w:type="dxa"/>
            <w:bottom w:w="0" w:type="dxa"/>
            <w:right w:w="0" w:type="dxa"/>
          </w:tblCellMar>
        </w:tblPrEx>
        <w:trPr>
          <w:trHeight w:val="211" w:hRule="atLeast"/>
        </w:trPr>
        <w:tc>
          <w:tcPr>
            <w:tcW w:w="5819" w:type="dxa"/>
            <w:gridSpan w:val="6"/>
            <w:tcBorders>
              <w:top w:val="nil"/>
              <w:left w:val="nil"/>
              <w:bottom w:val="nil"/>
              <w:right w:val="nil"/>
            </w:tcBorders>
            <w:shd w:val="clear" w:color="auto" w:fill="auto"/>
            <w:noWrap/>
            <w:tcMar>
              <w:top w:w="15" w:type="dxa"/>
              <w:left w:w="15" w:type="dxa"/>
              <w:right w:w="15" w:type="dxa"/>
            </w:tcMar>
            <w:vAlign w:val="bottom"/>
          </w:tcPr>
          <w:p>
            <w:pPr>
              <w:pStyle w:val="9"/>
              <w:shd w:val="clear" w:color="auto" w:fill="FFFFFF"/>
              <w:rPr>
                <w:rFonts w:hint="eastAsia"/>
                <w:sz w:val="22"/>
                <w:szCs w:val="22"/>
              </w:rPr>
            </w:pPr>
            <w:r>
              <w:rPr>
                <w:rFonts w:hint="eastAsia"/>
                <w:sz w:val="22"/>
                <w:szCs w:val="22"/>
                <w:lang w:val="en-US" w:eastAsia="zh-CN"/>
              </w:rPr>
              <w:t>部门：中共湖南省委外事工作委员会办公室</w:t>
            </w:r>
          </w:p>
        </w:tc>
        <w:tc>
          <w:tcPr>
            <w:tcW w:w="1166" w:type="dxa"/>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default" w:eastAsia="宋体"/>
                <w:sz w:val="22"/>
                <w:szCs w:val="22"/>
                <w:lang w:val="en-US" w:eastAsia="zh-CN"/>
              </w:rPr>
            </w:pPr>
            <w:r>
              <w:rPr>
                <w:rFonts w:hint="eastAsia"/>
                <w:sz w:val="22"/>
                <w:szCs w:val="22"/>
                <w:lang w:val="en-US" w:eastAsia="zh-CN"/>
              </w:rPr>
              <w:t>2022年度</w:t>
            </w:r>
          </w:p>
        </w:tc>
        <w:tc>
          <w:tcPr>
            <w:tcW w:w="950" w:type="dxa"/>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2"/>
                <w:szCs w:val="22"/>
              </w:rPr>
            </w:pPr>
          </w:p>
        </w:tc>
        <w:tc>
          <w:tcPr>
            <w:tcW w:w="1750" w:type="dxa"/>
            <w:gridSpan w:val="2"/>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金额单位：万元</w:t>
            </w:r>
          </w:p>
        </w:tc>
      </w:tr>
      <w:tr>
        <w:tblPrEx>
          <w:tblCellMar>
            <w:top w:w="0" w:type="dxa"/>
            <w:left w:w="0" w:type="dxa"/>
            <w:bottom w:w="0" w:type="dxa"/>
            <w:right w:w="0" w:type="dxa"/>
          </w:tblCellMar>
        </w:tblPrEx>
        <w:trPr>
          <w:trHeight w:val="1017" w:hRule="atLeast"/>
        </w:trPr>
        <w:tc>
          <w:tcPr>
            <w:tcW w:w="3619" w:type="dxa"/>
            <w:gridSpan w:val="4"/>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项目</w:t>
            </w:r>
          </w:p>
        </w:tc>
        <w:tc>
          <w:tcPr>
            <w:tcW w:w="1016" w:type="dxa"/>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本年支出合计</w:t>
            </w:r>
          </w:p>
        </w:tc>
        <w:tc>
          <w:tcPr>
            <w:tcW w:w="1184" w:type="dxa"/>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基本支出</w:t>
            </w:r>
          </w:p>
        </w:tc>
        <w:tc>
          <w:tcPr>
            <w:tcW w:w="1166" w:type="dxa"/>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项目支出</w:t>
            </w:r>
          </w:p>
        </w:tc>
        <w:tc>
          <w:tcPr>
            <w:tcW w:w="950" w:type="dxa"/>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上缴上级支出</w:t>
            </w:r>
          </w:p>
        </w:tc>
        <w:tc>
          <w:tcPr>
            <w:tcW w:w="750" w:type="dxa"/>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经营支出</w:t>
            </w:r>
          </w:p>
        </w:tc>
        <w:tc>
          <w:tcPr>
            <w:tcW w:w="1000" w:type="dxa"/>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对附属单位补助支出</w:t>
            </w:r>
          </w:p>
        </w:tc>
      </w:tr>
      <w:tr>
        <w:tblPrEx>
          <w:tblCellMar>
            <w:top w:w="0" w:type="dxa"/>
            <w:left w:w="0" w:type="dxa"/>
            <w:bottom w:w="0" w:type="dxa"/>
            <w:right w:w="0" w:type="dxa"/>
          </w:tblCellMar>
        </w:tblPrEx>
        <w:trPr>
          <w:trHeight w:val="218" w:hRule="atLeast"/>
        </w:trPr>
        <w:tc>
          <w:tcPr>
            <w:tcW w:w="1132" w:type="dxa"/>
            <w:gridSpan w:val="3"/>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科目代码</w:t>
            </w:r>
          </w:p>
        </w:tc>
        <w:tc>
          <w:tcPr>
            <w:tcW w:w="2487" w:type="dxa"/>
            <w:vMerge w:val="restart"/>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科目名称</w:t>
            </w:r>
          </w:p>
        </w:tc>
        <w:tc>
          <w:tcPr>
            <w:tcW w:w="1016"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1184"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1166"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95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75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100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r>
      <w:tr>
        <w:tblPrEx>
          <w:tblCellMar>
            <w:top w:w="0" w:type="dxa"/>
            <w:left w:w="0" w:type="dxa"/>
            <w:bottom w:w="0" w:type="dxa"/>
            <w:right w:w="0" w:type="dxa"/>
          </w:tblCellMar>
        </w:tblPrEx>
        <w:trPr>
          <w:trHeight w:val="218" w:hRule="atLeast"/>
        </w:trPr>
        <w:tc>
          <w:tcPr>
            <w:tcW w:w="1132" w:type="dxa"/>
            <w:gridSpan w:val="3"/>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2487" w:type="dxa"/>
            <w:vMerge w:val="continue"/>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p>
        </w:tc>
        <w:tc>
          <w:tcPr>
            <w:tcW w:w="1016"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1184"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1166"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95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75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100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r>
      <w:tr>
        <w:tblPrEx>
          <w:tblCellMar>
            <w:top w:w="0" w:type="dxa"/>
            <w:left w:w="0" w:type="dxa"/>
            <w:bottom w:w="0" w:type="dxa"/>
            <w:right w:w="0" w:type="dxa"/>
          </w:tblCellMar>
        </w:tblPrEx>
        <w:trPr>
          <w:trHeight w:val="218" w:hRule="atLeast"/>
        </w:trPr>
        <w:tc>
          <w:tcPr>
            <w:tcW w:w="1132" w:type="dxa"/>
            <w:gridSpan w:val="3"/>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2487" w:type="dxa"/>
            <w:vMerge w:val="continue"/>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p>
        </w:tc>
        <w:tc>
          <w:tcPr>
            <w:tcW w:w="1016"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1184"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1166"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95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75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c>
          <w:tcPr>
            <w:tcW w:w="100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2"/>
                <w:szCs w:val="22"/>
              </w:rPr>
            </w:pPr>
          </w:p>
        </w:tc>
      </w:tr>
      <w:tr>
        <w:tblPrEx>
          <w:tblCellMar>
            <w:top w:w="0" w:type="dxa"/>
            <w:left w:w="0" w:type="dxa"/>
            <w:bottom w:w="0" w:type="dxa"/>
            <w:right w:w="0" w:type="dxa"/>
          </w:tblCellMar>
        </w:tblPrEx>
        <w:trPr>
          <w:trHeight w:val="90" w:hRule="atLeast"/>
        </w:trPr>
        <w:tc>
          <w:tcPr>
            <w:tcW w:w="3619" w:type="dxa"/>
            <w:gridSpan w:val="4"/>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栏次</w:t>
            </w:r>
          </w:p>
        </w:tc>
        <w:tc>
          <w:tcPr>
            <w:tcW w:w="1016"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w:t>
            </w:r>
          </w:p>
        </w:tc>
        <w:tc>
          <w:tcPr>
            <w:tcW w:w="1184"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2</w:t>
            </w:r>
          </w:p>
        </w:tc>
        <w:tc>
          <w:tcPr>
            <w:tcW w:w="1166"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3</w:t>
            </w:r>
          </w:p>
        </w:tc>
        <w:tc>
          <w:tcPr>
            <w:tcW w:w="95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4</w:t>
            </w:r>
          </w:p>
        </w:tc>
        <w:tc>
          <w:tcPr>
            <w:tcW w:w="75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5</w:t>
            </w:r>
          </w:p>
        </w:tc>
        <w:tc>
          <w:tcPr>
            <w:tcW w:w="1000"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6</w:t>
            </w:r>
          </w:p>
        </w:tc>
      </w:tr>
      <w:tr>
        <w:tblPrEx>
          <w:tblCellMar>
            <w:top w:w="0" w:type="dxa"/>
            <w:left w:w="0" w:type="dxa"/>
            <w:bottom w:w="0" w:type="dxa"/>
            <w:right w:w="0" w:type="dxa"/>
          </w:tblCellMar>
        </w:tblPrEx>
        <w:trPr>
          <w:trHeight w:val="275" w:hRule="atLeast"/>
        </w:trPr>
        <w:tc>
          <w:tcPr>
            <w:tcW w:w="3619" w:type="dxa"/>
            <w:gridSpan w:val="4"/>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合计</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4,301.74</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3,488.31</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765.58</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47.84</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201</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一般公共服务支出</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3,685.20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2,956.77</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680.58</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47.84</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20103</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政府办公厅（室）及相关机构事务</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211.89</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164.04</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47.84</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2010350</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事业运行</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211.89</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164.04</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47.84</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20131</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党委办公厅（室）及相关机构事务</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3,473.31</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2,792.73</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680.58</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2013101</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行政运行</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2,783.59</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2,772.73</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10.86</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2013150</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事业运行</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7.50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7.50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419"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2013199</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其他党委办公厅（室）及相关机构事务支出</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682.22</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20.00</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662.22</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208</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社会保障和就业支出</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147.66</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147.66</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20805</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行政事业单位养老支出</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147.66</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147.66</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2080505</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机关事业单位基本养老保险缴费支出</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131.66</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131.66</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2080506</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机关事业单位职业年金缴费支出</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16.00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16.00</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210</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卫生健康支出</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203.87</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203.87</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21011</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行政事业单位医疗</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203.87</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203.87</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2101101</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行政单位医疗</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171.87</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171.87</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2101102</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事业单位医疗</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32.00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32.00</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213</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农林水支出</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85.00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85.00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21301</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农业农村</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85.00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85.00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2130114</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对外交流与合作</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85.00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85.00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221</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住房保障支出</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180.00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180.00</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22102</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住房改革支出</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180.00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180.00</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1132"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2210201</w:t>
            </w:r>
          </w:p>
        </w:tc>
        <w:tc>
          <w:tcPr>
            <w:tcW w:w="248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住房公积金</w:t>
            </w:r>
          </w:p>
        </w:tc>
        <w:tc>
          <w:tcPr>
            <w:tcW w:w="10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180.00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180.00</w:t>
            </w:r>
          </w:p>
        </w:tc>
        <w:tc>
          <w:tcPr>
            <w:tcW w:w="116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9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75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c>
          <w:tcPr>
            <w:tcW w:w="100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2"/>
                <w:szCs w:val="22"/>
              </w:rPr>
            </w:pPr>
            <w:r>
              <w:rPr>
                <w:rFonts w:hint="eastAsia"/>
                <w:sz w:val="22"/>
                <w:szCs w:val="22"/>
                <w:lang w:val="en-US" w:eastAsia="zh-CN"/>
              </w:rPr>
              <w:t>0.00</w:t>
            </w:r>
          </w:p>
        </w:tc>
      </w:tr>
      <w:tr>
        <w:tblPrEx>
          <w:tblCellMar>
            <w:top w:w="0" w:type="dxa"/>
            <w:left w:w="0" w:type="dxa"/>
            <w:bottom w:w="0" w:type="dxa"/>
            <w:right w:w="0" w:type="dxa"/>
          </w:tblCellMar>
        </w:tblPrEx>
        <w:trPr>
          <w:trHeight w:val="275" w:hRule="atLeast"/>
        </w:trPr>
        <w:tc>
          <w:tcPr>
            <w:tcW w:w="9685" w:type="dxa"/>
            <w:gridSpan w:val="10"/>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2"/>
                <w:szCs w:val="22"/>
              </w:rPr>
            </w:pPr>
            <w:r>
              <w:rPr>
                <w:rFonts w:hint="eastAsia"/>
                <w:sz w:val="22"/>
                <w:szCs w:val="22"/>
                <w:lang w:val="en-US" w:eastAsia="zh-CN"/>
              </w:rPr>
              <w:t>注：本表反映部门本年度各项支出情况。</w:t>
            </w:r>
          </w:p>
        </w:tc>
      </w:tr>
    </w:tbl>
    <w:p>
      <w:pPr>
        <w:pStyle w:val="9"/>
        <w:shd w:val="clear" w:color="auto" w:fill="FFFFFF"/>
      </w:pPr>
    </w:p>
    <w:p>
      <w:pPr>
        <w:pStyle w:val="9"/>
        <w:shd w:val="clear" w:color="auto" w:fill="FFFFFF"/>
      </w:pPr>
    </w:p>
    <w:tbl>
      <w:tblPr>
        <w:tblStyle w:val="10"/>
        <w:tblpPr w:leftFromText="180" w:rightFromText="180" w:vertAnchor="text" w:horzAnchor="page" w:tblpX="120" w:tblpY="1177"/>
        <w:tblOverlap w:val="never"/>
        <w:tblW w:w="11260" w:type="dxa"/>
        <w:tblInd w:w="0" w:type="dxa"/>
        <w:shd w:val="clear" w:color="auto" w:fill="auto"/>
        <w:tblLayout w:type="fixed"/>
        <w:tblCellMar>
          <w:top w:w="0" w:type="dxa"/>
          <w:left w:w="0" w:type="dxa"/>
          <w:bottom w:w="0" w:type="dxa"/>
          <w:right w:w="0" w:type="dxa"/>
        </w:tblCellMar>
      </w:tblPr>
      <w:tblGrid>
        <w:gridCol w:w="2266"/>
        <w:gridCol w:w="650"/>
        <w:gridCol w:w="1150"/>
        <w:gridCol w:w="2627"/>
        <w:gridCol w:w="376"/>
        <w:gridCol w:w="1038"/>
        <w:gridCol w:w="965"/>
        <w:gridCol w:w="1112"/>
        <w:gridCol w:w="1076"/>
      </w:tblGrid>
      <w:tr>
        <w:tblPrEx>
          <w:shd w:val="clear" w:color="auto" w:fill="auto"/>
          <w:tblCellMar>
            <w:top w:w="0" w:type="dxa"/>
            <w:left w:w="0" w:type="dxa"/>
            <w:bottom w:w="0" w:type="dxa"/>
            <w:right w:w="0" w:type="dxa"/>
          </w:tblCellMar>
        </w:tblPrEx>
        <w:trPr>
          <w:trHeight w:val="90" w:hRule="atLeast"/>
        </w:trPr>
        <w:tc>
          <w:tcPr>
            <w:tcW w:w="1126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四、财政拨款收入支出决算总表</w:t>
            </w:r>
          </w:p>
        </w:tc>
      </w:tr>
      <w:tr>
        <w:tblPrEx>
          <w:tblCellMar>
            <w:top w:w="0" w:type="dxa"/>
            <w:left w:w="0" w:type="dxa"/>
            <w:bottom w:w="0" w:type="dxa"/>
            <w:right w:w="0" w:type="dxa"/>
          </w:tblCellMar>
        </w:tblPrEx>
        <w:trPr>
          <w:trHeight w:val="90" w:hRule="atLeast"/>
        </w:trPr>
        <w:tc>
          <w:tcPr>
            <w:tcW w:w="226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2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88"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tblPrEx>
          <w:tblCellMar>
            <w:top w:w="0" w:type="dxa"/>
            <w:left w:w="0" w:type="dxa"/>
            <w:bottom w:w="0" w:type="dxa"/>
            <w:right w:w="0" w:type="dxa"/>
          </w:tblCellMar>
        </w:tblPrEx>
        <w:trPr>
          <w:trHeight w:val="90" w:hRule="atLeast"/>
        </w:trPr>
        <w:tc>
          <w:tcPr>
            <w:tcW w:w="669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部门：中共湖南省委外事工作委员会办公室</w:t>
            </w:r>
          </w:p>
        </w:tc>
        <w:tc>
          <w:tcPr>
            <w:tcW w:w="1414"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2022年度</w:t>
            </w:r>
          </w:p>
        </w:tc>
        <w:tc>
          <w:tcPr>
            <w:tcW w:w="96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88"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90" w:hRule="atLeast"/>
        </w:trPr>
        <w:tc>
          <w:tcPr>
            <w:tcW w:w="4066"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收     入</w:t>
            </w:r>
          </w:p>
        </w:tc>
        <w:tc>
          <w:tcPr>
            <w:tcW w:w="7194" w:type="dxa"/>
            <w:gridSpan w:val="6"/>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支     出</w:t>
            </w:r>
          </w:p>
        </w:tc>
      </w:tr>
      <w:tr>
        <w:tblPrEx>
          <w:tblCellMar>
            <w:top w:w="0" w:type="dxa"/>
            <w:left w:w="0" w:type="dxa"/>
            <w:bottom w:w="0" w:type="dxa"/>
            <w:right w:w="0" w:type="dxa"/>
          </w:tblCellMar>
        </w:tblPrEx>
        <w:trPr>
          <w:trHeight w:val="312" w:hRule="atLeast"/>
        </w:trPr>
        <w:tc>
          <w:tcPr>
            <w:tcW w:w="2266"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项目</w:t>
            </w:r>
          </w:p>
        </w:tc>
        <w:tc>
          <w:tcPr>
            <w:tcW w:w="650"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行次</w:t>
            </w:r>
          </w:p>
        </w:tc>
        <w:tc>
          <w:tcPr>
            <w:tcW w:w="1150"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金额</w:t>
            </w:r>
          </w:p>
        </w:tc>
        <w:tc>
          <w:tcPr>
            <w:tcW w:w="2627"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项目</w:t>
            </w:r>
          </w:p>
        </w:tc>
        <w:tc>
          <w:tcPr>
            <w:tcW w:w="376"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行次</w:t>
            </w:r>
          </w:p>
        </w:tc>
        <w:tc>
          <w:tcPr>
            <w:tcW w:w="1038" w:type="dxa"/>
            <w:vMerge w:val="restart"/>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合计</w:t>
            </w:r>
          </w:p>
        </w:tc>
        <w:tc>
          <w:tcPr>
            <w:tcW w:w="965"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一般公共预算财政拨款</w:t>
            </w:r>
          </w:p>
        </w:tc>
        <w:tc>
          <w:tcPr>
            <w:tcW w:w="1112"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政府性基金预算财政拨款</w:t>
            </w:r>
          </w:p>
        </w:tc>
        <w:tc>
          <w:tcPr>
            <w:tcW w:w="1076"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国有资本经营预算财政拨款</w:t>
            </w:r>
          </w:p>
        </w:tc>
      </w:tr>
      <w:tr>
        <w:tblPrEx>
          <w:tblCellMar>
            <w:top w:w="0" w:type="dxa"/>
            <w:left w:w="0" w:type="dxa"/>
            <w:bottom w:w="0" w:type="dxa"/>
            <w:right w:w="0" w:type="dxa"/>
          </w:tblCellMar>
        </w:tblPrEx>
        <w:trPr>
          <w:trHeight w:val="312" w:hRule="atLeast"/>
        </w:trPr>
        <w:tc>
          <w:tcPr>
            <w:tcW w:w="226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10"/>
                <w:u w:val="none"/>
              </w:rPr>
            </w:pPr>
          </w:p>
        </w:tc>
        <w:tc>
          <w:tcPr>
            <w:tcW w:w="650"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10"/>
                <w:u w:val="none"/>
              </w:rPr>
            </w:pPr>
          </w:p>
        </w:tc>
        <w:tc>
          <w:tcPr>
            <w:tcW w:w="1150"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10"/>
                <w:u w:val="none"/>
              </w:rPr>
            </w:pPr>
          </w:p>
        </w:tc>
        <w:tc>
          <w:tcPr>
            <w:tcW w:w="2627"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10"/>
                <w:u w:val="none"/>
              </w:rPr>
            </w:pPr>
          </w:p>
        </w:tc>
        <w:tc>
          <w:tcPr>
            <w:tcW w:w="37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10"/>
                <w:u w:val="none"/>
              </w:rPr>
            </w:pPr>
          </w:p>
        </w:tc>
        <w:tc>
          <w:tcPr>
            <w:tcW w:w="1038" w:type="dxa"/>
            <w:vMerge w:val="continue"/>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10"/>
                <w:u w:val="none"/>
              </w:rPr>
            </w:pPr>
          </w:p>
        </w:tc>
        <w:tc>
          <w:tcPr>
            <w:tcW w:w="96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10"/>
                <w:u w:val="none"/>
              </w:rPr>
            </w:pPr>
          </w:p>
        </w:tc>
        <w:tc>
          <w:tcPr>
            <w:tcW w:w="1112"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10"/>
                <w:u w:val="none"/>
              </w:rPr>
            </w:pPr>
          </w:p>
        </w:tc>
        <w:tc>
          <w:tcPr>
            <w:tcW w:w="107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10"/>
                <w:u w:val="none"/>
              </w:rPr>
            </w:pP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栏次</w:t>
            </w: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10"/>
                <w:u w:val="none"/>
              </w:rPr>
            </w:pPr>
          </w:p>
        </w:tc>
        <w:tc>
          <w:tcPr>
            <w:tcW w:w="11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1</w:t>
            </w: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栏次</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10"/>
                <w:u w:val="none"/>
              </w:rPr>
            </w:pPr>
          </w:p>
        </w:tc>
        <w:tc>
          <w:tcPr>
            <w:tcW w:w="103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2</w:t>
            </w:r>
          </w:p>
        </w:tc>
        <w:tc>
          <w:tcPr>
            <w:tcW w:w="96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3</w:t>
            </w:r>
          </w:p>
        </w:tc>
        <w:tc>
          <w:tcPr>
            <w:tcW w:w="111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w:t>
            </w:r>
          </w:p>
        </w:tc>
        <w:tc>
          <w:tcPr>
            <w:tcW w:w="10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5</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一、一般公共预算财政拨款</w:t>
            </w: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1</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4,695.79</w:t>
            </w: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一、一般公共服务支出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33</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3,637.36</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3,637.36</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二、政府性基金预算财政拨款</w:t>
            </w: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2</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二、外交支出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34</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三、国有资本经营预算财政拨款</w:t>
            </w: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3</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三、国防支出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35</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四、公共安全支出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36</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5</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五、教育支出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37</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6</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六、科学技术支出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38</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7</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七、文化旅游体育与传媒支出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39</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8</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八、社会保障和就业支出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40</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147.66</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147.66</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9</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九、卫生健康支出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41</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203.87</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203.87</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10</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十、节能环保支出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42</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11</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十一、城乡社区支出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43</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12</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十二、农林水支出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44</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85.00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85.00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13</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十三、交通运输支出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45</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14</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十四、资源勘探工业信息等支出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46</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15</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十五、商业服务业等支出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47</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16</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十六、金融支出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48</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17</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十七、援助其他地区支出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49</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18</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十八、自然资源海洋气象等支出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50</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19</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十九、住房保障支出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51</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180.00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180.00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20</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二十、粮油物资储备支出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52</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21</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二十一、国有资本经营预算支出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53</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22</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二十二、灾害防治及应急管理支出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54</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23</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二十三、其他支出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55</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b/>
                <w:i w:val="0"/>
                <w:color w:val="000000"/>
                <w:sz w:val="20"/>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24</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二十四、债务还本支出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56</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25</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二十五、债务付息支出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57</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10"/>
                <w:u w:val="none"/>
              </w:rPr>
            </w:pP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26</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二十六、抗疫特别国债安排的支出</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58</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10"/>
                <w:u w:val="none"/>
              </w:rPr>
            </w:pPr>
            <w:r>
              <w:rPr>
                <w:rFonts w:hint="eastAsia" w:ascii="宋体" w:hAnsi="宋体" w:eastAsia="宋体" w:cs="宋体"/>
                <w:b/>
                <w:i w:val="0"/>
                <w:color w:val="000000"/>
                <w:kern w:val="0"/>
                <w:sz w:val="22"/>
                <w:szCs w:val="10"/>
                <w:u w:val="none"/>
                <w:lang w:val="en-US" w:eastAsia="zh-CN" w:bidi="ar"/>
              </w:rPr>
              <w:t>本年收入合计</w:t>
            </w: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27</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4,695.79</w:t>
            </w: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10"/>
                <w:u w:val="none"/>
              </w:rPr>
            </w:pPr>
            <w:r>
              <w:rPr>
                <w:rFonts w:hint="eastAsia" w:ascii="宋体" w:hAnsi="宋体" w:eastAsia="宋体" w:cs="宋体"/>
                <w:b/>
                <w:i w:val="0"/>
                <w:color w:val="000000"/>
                <w:kern w:val="0"/>
                <w:sz w:val="22"/>
                <w:szCs w:val="10"/>
                <w:u w:val="none"/>
                <w:lang w:val="en-US" w:eastAsia="zh-CN" w:bidi="ar"/>
              </w:rPr>
              <w:t>本年支出合计</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59</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4,253.89</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4,253.89</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518"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年初财政拨款结转和结余</w:t>
            </w: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28</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44.61</w:t>
            </w: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年末财政拨款结转和结余</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60</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486.51</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486.51</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一般公共预算财政拨款</w:t>
            </w: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29</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44.61</w:t>
            </w: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61</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政府性基金预算财政拨款</w:t>
            </w: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30</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62</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国有资本经营预算财政拨款</w:t>
            </w: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31</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10"/>
                <w:u w:val="none"/>
              </w:rPr>
            </w:pP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63</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10"/>
                <w:u w:val="none"/>
              </w:rPr>
            </w:pPr>
          </w:p>
        </w:tc>
      </w:tr>
      <w:tr>
        <w:tblPrEx>
          <w:tblCellMar>
            <w:top w:w="0" w:type="dxa"/>
            <w:left w:w="0" w:type="dxa"/>
            <w:bottom w:w="0" w:type="dxa"/>
            <w:right w:w="0" w:type="dxa"/>
          </w:tblCellMar>
        </w:tblPrEx>
        <w:trPr>
          <w:trHeight w:val="90" w:hRule="atLeast"/>
        </w:trPr>
        <w:tc>
          <w:tcPr>
            <w:tcW w:w="226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10"/>
                <w:u w:val="none"/>
              </w:rPr>
            </w:pPr>
            <w:r>
              <w:rPr>
                <w:rFonts w:hint="eastAsia" w:ascii="宋体" w:hAnsi="宋体" w:eastAsia="宋体" w:cs="宋体"/>
                <w:b/>
                <w:i w:val="0"/>
                <w:color w:val="000000"/>
                <w:kern w:val="0"/>
                <w:sz w:val="22"/>
                <w:szCs w:val="10"/>
                <w:u w:val="none"/>
                <w:lang w:val="en-US" w:eastAsia="zh-CN" w:bidi="ar"/>
              </w:rPr>
              <w:t>总计</w:t>
            </w:r>
          </w:p>
        </w:tc>
        <w:tc>
          <w:tcPr>
            <w:tcW w:w="65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32</w:t>
            </w:r>
          </w:p>
        </w:tc>
        <w:tc>
          <w:tcPr>
            <w:tcW w:w="1150"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4,740.40</w:t>
            </w:r>
          </w:p>
        </w:tc>
        <w:tc>
          <w:tcPr>
            <w:tcW w:w="262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10"/>
                <w:u w:val="none"/>
              </w:rPr>
            </w:pPr>
            <w:r>
              <w:rPr>
                <w:rFonts w:hint="eastAsia" w:ascii="宋体" w:hAnsi="宋体" w:eastAsia="宋体" w:cs="宋体"/>
                <w:b/>
                <w:i w:val="0"/>
                <w:color w:val="000000"/>
                <w:kern w:val="0"/>
                <w:sz w:val="22"/>
                <w:szCs w:val="10"/>
                <w:u w:val="none"/>
                <w:lang w:val="en-US" w:eastAsia="zh-CN" w:bidi="ar"/>
              </w:rPr>
              <w:t>总计</w:t>
            </w:r>
          </w:p>
        </w:tc>
        <w:tc>
          <w:tcPr>
            <w:tcW w:w="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64</w:t>
            </w:r>
          </w:p>
        </w:tc>
        <w:tc>
          <w:tcPr>
            <w:tcW w:w="10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4,740.40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4,740.40</w:t>
            </w:r>
          </w:p>
        </w:tc>
        <w:tc>
          <w:tcPr>
            <w:tcW w:w="111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c>
          <w:tcPr>
            <w:tcW w:w="10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10"/>
                <w:u w:val="none"/>
              </w:rPr>
            </w:pPr>
            <w:r>
              <w:rPr>
                <w:rFonts w:hint="eastAsia" w:ascii="宋体" w:hAnsi="宋体" w:eastAsia="宋体" w:cs="宋体"/>
                <w:i w:val="0"/>
                <w:color w:val="000000"/>
                <w:kern w:val="0"/>
                <w:sz w:val="22"/>
                <w:szCs w:val="10"/>
                <w:u w:val="none"/>
                <w:lang w:val="en-US" w:eastAsia="zh-CN" w:bidi="ar"/>
              </w:rPr>
              <w:t>0.00</w:t>
            </w:r>
          </w:p>
        </w:tc>
      </w:tr>
      <w:tr>
        <w:tblPrEx>
          <w:tblCellMar>
            <w:top w:w="0" w:type="dxa"/>
            <w:left w:w="0" w:type="dxa"/>
            <w:bottom w:w="0" w:type="dxa"/>
            <w:right w:w="0" w:type="dxa"/>
          </w:tblCellMar>
        </w:tblPrEx>
        <w:trPr>
          <w:trHeight w:val="90" w:hRule="atLeast"/>
        </w:trPr>
        <w:tc>
          <w:tcPr>
            <w:tcW w:w="11260" w:type="dxa"/>
            <w:gridSpan w:val="9"/>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10"/>
                <w:u w:val="none"/>
              </w:rPr>
            </w:pPr>
            <w:r>
              <w:rPr>
                <w:rFonts w:hint="eastAsia" w:ascii="宋体" w:hAnsi="宋体" w:eastAsia="宋体" w:cs="宋体"/>
                <w:i w:val="0"/>
                <w:color w:val="000000"/>
                <w:kern w:val="0"/>
                <w:sz w:val="22"/>
                <w:szCs w:val="10"/>
                <w:u w:val="none"/>
                <w:lang w:val="en-US" w:eastAsia="zh-CN" w:bidi="ar"/>
              </w:rPr>
              <w:t>注：本表反映部门本年度一般公共预算财政拨款、政府性基金预算财政拨款和国有资本经营预算财政拨款的总收支和年末结转结余情况。</w:t>
            </w:r>
          </w:p>
        </w:tc>
      </w:tr>
    </w:tbl>
    <w:p>
      <w:pPr>
        <w:pStyle w:val="9"/>
        <w:shd w:val="clear" w:color="auto" w:fill="FFFFFF"/>
        <w:ind w:firstLine="480" w:firstLineChars="200"/>
      </w:pPr>
    </w:p>
    <w:p>
      <w:pPr>
        <w:pStyle w:val="9"/>
        <w:shd w:val="clear" w:color="auto" w:fill="FFFFFF"/>
        <w:ind w:firstLine="480" w:firstLineChars="200"/>
        <w:rPr>
          <w:szCs w:val="10"/>
        </w:rPr>
      </w:pPr>
    </w:p>
    <w:p>
      <w:pPr>
        <w:pStyle w:val="9"/>
        <w:shd w:val="clear" w:color="auto" w:fill="FFFFFF"/>
        <w:ind w:firstLine="480" w:firstLineChars="200"/>
      </w:pPr>
    </w:p>
    <w:p>
      <w:pPr>
        <w:pStyle w:val="9"/>
        <w:shd w:val="clear" w:color="auto" w:fill="FFFFFF"/>
        <w:ind w:firstLine="480" w:firstLineChars="200"/>
      </w:pPr>
    </w:p>
    <w:p>
      <w:pPr>
        <w:pStyle w:val="9"/>
        <w:shd w:val="clear" w:color="auto" w:fill="FFFFFF"/>
        <w:ind w:firstLine="480" w:firstLineChars="200"/>
      </w:pPr>
    </w:p>
    <w:p>
      <w:pPr>
        <w:pStyle w:val="9"/>
        <w:shd w:val="clear" w:color="auto" w:fill="FFFFFF"/>
        <w:ind w:firstLine="480" w:firstLineChars="200"/>
      </w:pPr>
    </w:p>
    <w:p>
      <w:pPr>
        <w:pStyle w:val="9"/>
        <w:shd w:val="clear" w:color="auto" w:fill="FFFFFF"/>
        <w:ind w:firstLine="480" w:firstLineChars="200"/>
      </w:pPr>
    </w:p>
    <w:p>
      <w:pPr>
        <w:pStyle w:val="9"/>
        <w:shd w:val="clear" w:color="auto" w:fill="FFFFFF"/>
        <w:ind w:firstLine="480" w:firstLineChars="200"/>
      </w:pPr>
    </w:p>
    <w:p>
      <w:pPr>
        <w:pStyle w:val="9"/>
        <w:shd w:val="clear" w:color="auto" w:fill="FFFFFF"/>
        <w:ind w:firstLine="480" w:firstLineChars="200"/>
      </w:pPr>
    </w:p>
    <w:p>
      <w:pPr>
        <w:pStyle w:val="9"/>
        <w:shd w:val="clear" w:color="auto" w:fill="FFFFFF"/>
        <w:ind w:firstLine="480" w:firstLineChars="200"/>
      </w:pPr>
    </w:p>
    <w:p>
      <w:pPr>
        <w:pStyle w:val="9"/>
        <w:shd w:val="clear" w:color="auto" w:fill="FFFFFF"/>
        <w:ind w:firstLine="480" w:firstLineChars="200"/>
      </w:pPr>
    </w:p>
    <w:p>
      <w:pPr>
        <w:pStyle w:val="9"/>
        <w:shd w:val="clear" w:color="auto" w:fill="FFFFFF"/>
        <w:ind w:firstLine="480" w:firstLineChars="200"/>
      </w:pPr>
    </w:p>
    <w:p>
      <w:pPr>
        <w:pStyle w:val="9"/>
        <w:shd w:val="clear" w:color="auto" w:fill="FFFFFF"/>
        <w:ind w:firstLine="480" w:firstLineChars="200"/>
      </w:pPr>
    </w:p>
    <w:p>
      <w:pPr>
        <w:pStyle w:val="9"/>
        <w:shd w:val="clear" w:color="auto" w:fill="FFFFFF"/>
        <w:ind w:firstLine="480" w:firstLineChars="200"/>
      </w:pPr>
    </w:p>
    <w:p>
      <w:pPr>
        <w:pStyle w:val="9"/>
        <w:shd w:val="clear" w:color="auto" w:fill="FFFFFF"/>
        <w:ind w:firstLine="480" w:firstLineChars="200"/>
      </w:pPr>
    </w:p>
    <w:p>
      <w:pPr>
        <w:pStyle w:val="9"/>
        <w:shd w:val="clear" w:color="auto" w:fill="FFFFFF"/>
        <w:ind w:firstLine="480" w:firstLineChars="200"/>
      </w:pPr>
    </w:p>
    <w:p>
      <w:pPr>
        <w:pStyle w:val="9"/>
        <w:shd w:val="clear" w:color="auto" w:fill="FFFFFF"/>
      </w:pPr>
    </w:p>
    <w:p>
      <w:pPr>
        <w:pStyle w:val="9"/>
        <w:shd w:val="clear" w:color="auto" w:fill="FFFFFF"/>
      </w:pPr>
    </w:p>
    <w:tbl>
      <w:tblPr>
        <w:tblStyle w:val="10"/>
        <w:tblpPr w:leftFromText="180" w:rightFromText="180" w:vertAnchor="text" w:horzAnchor="page" w:tblpX="636" w:tblpY="517"/>
        <w:tblOverlap w:val="never"/>
        <w:tblW w:w="10594" w:type="dxa"/>
        <w:tblInd w:w="0" w:type="dxa"/>
        <w:shd w:val="clear" w:color="auto" w:fill="auto"/>
        <w:tblLayout w:type="fixed"/>
        <w:tblCellMar>
          <w:top w:w="0" w:type="dxa"/>
          <w:left w:w="0" w:type="dxa"/>
          <w:bottom w:w="0" w:type="dxa"/>
          <w:right w:w="0" w:type="dxa"/>
        </w:tblCellMar>
      </w:tblPr>
      <w:tblGrid>
        <w:gridCol w:w="1468"/>
        <w:gridCol w:w="700"/>
        <w:gridCol w:w="500"/>
        <w:gridCol w:w="4417"/>
        <w:gridCol w:w="1316"/>
        <w:gridCol w:w="1184"/>
        <w:gridCol w:w="1009"/>
      </w:tblGrid>
      <w:tr>
        <w:tblPrEx>
          <w:shd w:val="clear" w:color="auto" w:fill="auto"/>
          <w:tblCellMar>
            <w:top w:w="0" w:type="dxa"/>
            <w:left w:w="0" w:type="dxa"/>
            <w:bottom w:w="0" w:type="dxa"/>
            <w:right w:w="0" w:type="dxa"/>
          </w:tblCellMar>
        </w:tblPrEx>
        <w:trPr>
          <w:trHeight w:val="347" w:hRule="atLeast"/>
        </w:trPr>
        <w:tc>
          <w:tcPr>
            <w:tcW w:w="10594"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五、</w:t>
            </w:r>
            <w:r>
              <w:rPr>
                <w:rFonts w:hint="eastAsia" w:ascii="宋体" w:hAnsi="宋体" w:eastAsia="宋体" w:cs="宋体"/>
                <w:i w:val="0"/>
                <w:color w:val="000000"/>
                <w:kern w:val="0"/>
                <w:sz w:val="22"/>
                <w:szCs w:val="22"/>
                <w:u w:val="none"/>
                <w:lang w:val="en-US" w:eastAsia="zh-CN" w:bidi="ar"/>
              </w:rPr>
              <w:t>一般公共预算财政拨款支出决算表</w:t>
            </w:r>
          </w:p>
        </w:tc>
      </w:tr>
      <w:tr>
        <w:tblPrEx>
          <w:tblCellMar>
            <w:top w:w="0" w:type="dxa"/>
            <w:left w:w="0" w:type="dxa"/>
            <w:bottom w:w="0" w:type="dxa"/>
            <w:right w:w="0" w:type="dxa"/>
          </w:tblCellMar>
        </w:tblPrEx>
        <w:trPr>
          <w:trHeight w:val="350" w:hRule="atLeast"/>
        </w:trPr>
        <w:tc>
          <w:tcPr>
            <w:tcW w:w="146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70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50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4417"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131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2193"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CellMar>
            <w:top w:w="0" w:type="dxa"/>
            <w:left w:w="0" w:type="dxa"/>
            <w:bottom w:w="0" w:type="dxa"/>
            <w:right w:w="0" w:type="dxa"/>
          </w:tblCellMar>
        </w:tblPrEx>
        <w:trPr>
          <w:trHeight w:val="347" w:hRule="atLeast"/>
        </w:trPr>
        <w:tc>
          <w:tcPr>
            <w:tcW w:w="7085" w:type="dxa"/>
            <w:gridSpan w:val="4"/>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r>
              <w:rPr>
                <w:rFonts w:hint="eastAsia" w:cs="宋体"/>
                <w:i w:val="0"/>
                <w:color w:val="000000"/>
                <w:kern w:val="0"/>
                <w:sz w:val="20"/>
                <w:szCs w:val="20"/>
                <w:u w:val="none"/>
                <w:lang w:val="en-US" w:eastAsia="zh-CN" w:bidi="ar"/>
              </w:rPr>
              <w:t>部门</w:t>
            </w:r>
            <w:r>
              <w:rPr>
                <w:rFonts w:hint="eastAsia" w:ascii="宋体" w:hAnsi="宋体" w:eastAsia="宋体" w:cs="宋体"/>
                <w:i w:val="0"/>
                <w:color w:val="000000"/>
                <w:kern w:val="0"/>
                <w:sz w:val="20"/>
                <w:szCs w:val="20"/>
                <w:u w:val="none"/>
                <w:lang w:val="en-US" w:eastAsia="zh-CN" w:bidi="ar"/>
              </w:rPr>
              <w:t>：中共湖南省委外事工作委员会办公室</w:t>
            </w:r>
          </w:p>
        </w:tc>
        <w:tc>
          <w:tcPr>
            <w:tcW w:w="1316" w:type="dxa"/>
            <w:tcBorders>
              <w:top w:val="nil"/>
              <w:left w:val="nil"/>
              <w:bottom w:val="nil"/>
              <w:right w:val="nil"/>
            </w:tcBorders>
            <w:shd w:val="clear" w:color="auto" w:fill="auto"/>
            <w:noWrap/>
            <w:tcMar>
              <w:top w:w="15" w:type="dxa"/>
              <w:left w:w="15" w:type="dxa"/>
              <w:right w:w="15" w:type="dxa"/>
            </w:tcMar>
            <w:vAlign w:val="center"/>
          </w:tcPr>
          <w:p>
            <w:pPr>
              <w:rPr>
                <w:rFonts w:hint="default" w:ascii="宋体" w:hAnsi="宋体" w:eastAsia="宋体" w:cs="宋体"/>
                <w:i w:val="0"/>
                <w:color w:val="000000"/>
                <w:sz w:val="22"/>
                <w:szCs w:val="22"/>
                <w:u w:val="none"/>
                <w:lang w:val="en-US" w:eastAsia="zh-CN"/>
              </w:rPr>
            </w:pPr>
            <w:r>
              <w:rPr>
                <w:rFonts w:hint="eastAsia" w:cs="宋体"/>
                <w:i w:val="0"/>
                <w:color w:val="000000"/>
                <w:sz w:val="22"/>
                <w:szCs w:val="22"/>
                <w:u w:val="none"/>
                <w:lang w:val="en-US" w:eastAsia="zh-CN"/>
              </w:rPr>
              <w:t>2022年度</w:t>
            </w:r>
          </w:p>
        </w:tc>
        <w:tc>
          <w:tcPr>
            <w:tcW w:w="2193"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金额单位：</w:t>
            </w:r>
            <w:r>
              <w:rPr>
                <w:rFonts w:hint="eastAsia" w:ascii="宋体" w:hAnsi="宋体" w:eastAsia="宋体" w:cs="宋体"/>
                <w:i w:val="0"/>
                <w:color w:val="000000"/>
                <w:kern w:val="0"/>
                <w:sz w:val="20"/>
                <w:szCs w:val="20"/>
                <w:u w:val="none"/>
                <w:lang w:val="en-US" w:eastAsia="zh-CN" w:bidi="ar"/>
              </w:rPr>
              <w:t>万元</w:t>
            </w:r>
          </w:p>
        </w:tc>
      </w:tr>
      <w:tr>
        <w:tblPrEx>
          <w:tblCellMar>
            <w:top w:w="0" w:type="dxa"/>
            <w:left w:w="0" w:type="dxa"/>
            <w:bottom w:w="0" w:type="dxa"/>
            <w:right w:w="0" w:type="dxa"/>
          </w:tblCellMar>
        </w:tblPrEx>
        <w:trPr>
          <w:trHeight w:val="364" w:hRule="atLeast"/>
        </w:trPr>
        <w:tc>
          <w:tcPr>
            <w:tcW w:w="7085" w:type="dxa"/>
            <w:gridSpan w:val="4"/>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509" w:type="dxa"/>
            <w:gridSpan w:val="3"/>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76" w:hRule="atLeast"/>
        </w:trPr>
        <w:tc>
          <w:tcPr>
            <w:tcW w:w="2668" w:type="dxa"/>
            <w:gridSpan w:val="3"/>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4417" w:type="dxa"/>
            <w:vMerge w:val="restart"/>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16" w:type="dxa"/>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84" w:type="dxa"/>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009" w:type="dxa"/>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341" w:hRule="atLeast"/>
        </w:trPr>
        <w:tc>
          <w:tcPr>
            <w:tcW w:w="2668" w:type="dxa"/>
            <w:gridSpan w:val="3"/>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17" w:type="dxa"/>
            <w:vMerge w:val="continue"/>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16" w:type="dxa"/>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4" w:type="dxa"/>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2668" w:type="dxa"/>
            <w:gridSpan w:val="3"/>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17" w:type="dxa"/>
            <w:vMerge w:val="continue"/>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16" w:type="dxa"/>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4" w:type="dxa"/>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76" w:hRule="atLeast"/>
        </w:trPr>
        <w:tc>
          <w:tcPr>
            <w:tcW w:w="7085" w:type="dxa"/>
            <w:gridSpan w:val="4"/>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76" w:hRule="atLeast"/>
        </w:trPr>
        <w:tc>
          <w:tcPr>
            <w:tcW w:w="7085" w:type="dxa"/>
            <w:gridSpan w:val="4"/>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4,253.89</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3,488.31</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765.58</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3,637.35</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2,956.77</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680.58</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164.04</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164.04</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2010350</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164.04</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164.04</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20131</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3,473.31</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2,792.73</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680.58</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2013101</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2,783.59</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2,772.73</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10.86</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2013150</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2013199</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其他党委办公厅（室）及相关机构事务支出</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682.22</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662.22</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147.66</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147.66</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147.66</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147.66</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131.66</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131.66</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203.87</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203.87</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203.87</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203.87</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171.87</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171.87</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2130114</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对外交流与合作</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6" w:hRule="atLeast"/>
        </w:trPr>
        <w:tc>
          <w:tcPr>
            <w:tcW w:w="2668"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41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31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1184"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1009"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6" w:hRule="atLeast"/>
        </w:trPr>
        <w:tc>
          <w:tcPr>
            <w:tcW w:w="10594"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tbl>
      <w:tblPr>
        <w:tblStyle w:val="10"/>
        <w:tblpPr w:leftFromText="180" w:rightFromText="180" w:vertAnchor="text" w:horzAnchor="page" w:tblpX="54" w:tblpY="-13759"/>
        <w:tblOverlap w:val="never"/>
        <w:tblW w:w="11200" w:type="dxa"/>
        <w:tblInd w:w="0" w:type="dxa"/>
        <w:shd w:val="clear" w:color="auto" w:fill="auto"/>
        <w:tblLayout w:type="fixed"/>
        <w:tblCellMar>
          <w:top w:w="0" w:type="dxa"/>
          <w:left w:w="0" w:type="dxa"/>
          <w:bottom w:w="0" w:type="dxa"/>
          <w:right w:w="0" w:type="dxa"/>
        </w:tblCellMar>
      </w:tblPr>
      <w:tblGrid>
        <w:gridCol w:w="1107"/>
        <w:gridCol w:w="1558"/>
        <w:gridCol w:w="1035"/>
        <w:gridCol w:w="928"/>
        <w:gridCol w:w="1"/>
        <w:gridCol w:w="1580"/>
        <w:gridCol w:w="1"/>
        <w:gridCol w:w="1221"/>
        <w:gridCol w:w="996"/>
        <w:gridCol w:w="1"/>
        <w:gridCol w:w="2062"/>
        <w:gridCol w:w="710"/>
      </w:tblGrid>
      <w:tr>
        <w:tblPrEx>
          <w:shd w:val="clear" w:color="auto" w:fill="auto"/>
          <w:tblCellMar>
            <w:top w:w="0" w:type="dxa"/>
            <w:left w:w="0" w:type="dxa"/>
            <w:bottom w:w="0" w:type="dxa"/>
            <w:right w:w="0" w:type="dxa"/>
          </w:tblCellMar>
        </w:tblPrEx>
        <w:trPr>
          <w:trHeight w:val="331" w:hRule="atLeast"/>
        </w:trPr>
        <w:tc>
          <w:tcPr>
            <w:tcW w:w="11200" w:type="dxa"/>
            <w:gridSpan w:val="12"/>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六、一般公共预算财政拨款基本支出决算明细表</w:t>
            </w:r>
          </w:p>
        </w:tc>
      </w:tr>
      <w:tr>
        <w:tblPrEx>
          <w:tblCellMar>
            <w:top w:w="0" w:type="dxa"/>
            <w:left w:w="0" w:type="dxa"/>
            <w:bottom w:w="0" w:type="dxa"/>
            <w:right w:w="0" w:type="dxa"/>
          </w:tblCellMar>
        </w:tblPrEx>
        <w:trPr>
          <w:trHeight w:val="280" w:hRule="atLeast"/>
        </w:trPr>
        <w:tc>
          <w:tcPr>
            <w:tcW w:w="1107" w:type="dxa"/>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0"/>
                <w:szCs w:val="20"/>
              </w:rPr>
            </w:pPr>
          </w:p>
        </w:tc>
        <w:tc>
          <w:tcPr>
            <w:tcW w:w="1558" w:type="dxa"/>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0"/>
                <w:szCs w:val="20"/>
              </w:rPr>
            </w:pPr>
          </w:p>
        </w:tc>
        <w:tc>
          <w:tcPr>
            <w:tcW w:w="1035" w:type="dxa"/>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0"/>
                <w:szCs w:val="20"/>
              </w:rPr>
            </w:pPr>
          </w:p>
        </w:tc>
        <w:tc>
          <w:tcPr>
            <w:tcW w:w="929" w:type="dxa"/>
            <w:gridSpan w:val="2"/>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0"/>
                <w:szCs w:val="20"/>
              </w:rPr>
            </w:pPr>
          </w:p>
        </w:tc>
        <w:tc>
          <w:tcPr>
            <w:tcW w:w="1581" w:type="dxa"/>
            <w:gridSpan w:val="2"/>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0"/>
                <w:szCs w:val="20"/>
              </w:rPr>
            </w:pPr>
          </w:p>
        </w:tc>
        <w:tc>
          <w:tcPr>
            <w:tcW w:w="1221" w:type="dxa"/>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0"/>
                <w:szCs w:val="20"/>
              </w:rPr>
            </w:pPr>
          </w:p>
        </w:tc>
        <w:tc>
          <w:tcPr>
            <w:tcW w:w="997" w:type="dxa"/>
            <w:gridSpan w:val="2"/>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jc w:val="right"/>
              <w:rPr>
                <w:rFonts w:hint="eastAsia"/>
                <w:sz w:val="20"/>
                <w:szCs w:val="20"/>
              </w:rPr>
            </w:pPr>
          </w:p>
        </w:tc>
        <w:tc>
          <w:tcPr>
            <w:tcW w:w="2772" w:type="dxa"/>
            <w:gridSpan w:val="2"/>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jc w:val="right"/>
              <w:rPr>
                <w:rFonts w:hint="default" w:eastAsia="宋体"/>
                <w:sz w:val="20"/>
                <w:szCs w:val="20"/>
                <w:lang w:val="en-US" w:eastAsia="zh-CN"/>
              </w:rPr>
            </w:pPr>
            <w:r>
              <w:rPr>
                <w:rFonts w:hint="eastAsia"/>
                <w:sz w:val="20"/>
                <w:szCs w:val="20"/>
                <w:lang w:eastAsia="zh-CN"/>
              </w:rPr>
              <w:t>公开</w:t>
            </w:r>
            <w:r>
              <w:rPr>
                <w:rFonts w:hint="eastAsia"/>
                <w:sz w:val="20"/>
                <w:szCs w:val="20"/>
                <w:lang w:val="en-US" w:eastAsia="zh-CN"/>
              </w:rPr>
              <w:t>06表</w:t>
            </w:r>
          </w:p>
        </w:tc>
      </w:tr>
      <w:tr>
        <w:tblPrEx>
          <w:tblCellMar>
            <w:top w:w="0" w:type="dxa"/>
            <w:left w:w="0" w:type="dxa"/>
            <w:bottom w:w="0" w:type="dxa"/>
            <w:right w:w="0" w:type="dxa"/>
          </w:tblCellMar>
        </w:tblPrEx>
        <w:trPr>
          <w:trHeight w:val="280" w:hRule="atLeast"/>
        </w:trPr>
        <w:tc>
          <w:tcPr>
            <w:tcW w:w="6210" w:type="dxa"/>
            <w:gridSpan w:val="7"/>
            <w:tcBorders>
              <w:top w:val="nil"/>
              <w:left w:val="nil"/>
              <w:bottom w:val="nil"/>
              <w:right w:val="nil"/>
            </w:tcBorders>
            <w:shd w:val="clear" w:color="auto" w:fill="auto"/>
            <w:noWrap/>
            <w:tcMar>
              <w:top w:w="15" w:type="dxa"/>
              <w:left w:w="15" w:type="dxa"/>
              <w:right w:w="15" w:type="dxa"/>
            </w:tcMar>
            <w:vAlign w:val="bottom"/>
          </w:tcPr>
          <w:p>
            <w:pPr>
              <w:pStyle w:val="9"/>
              <w:shd w:val="clear" w:color="auto" w:fill="FFFFFF"/>
              <w:rPr>
                <w:rFonts w:hint="eastAsia"/>
                <w:sz w:val="20"/>
                <w:szCs w:val="20"/>
              </w:rPr>
            </w:pPr>
            <w:r>
              <w:rPr>
                <w:rFonts w:hint="eastAsia"/>
                <w:sz w:val="20"/>
                <w:szCs w:val="20"/>
                <w:lang w:val="en-US" w:eastAsia="zh-CN"/>
              </w:rPr>
              <w:t>部门：中共湖南省委外事工作委员会办公室</w:t>
            </w:r>
          </w:p>
        </w:tc>
        <w:tc>
          <w:tcPr>
            <w:tcW w:w="1221" w:type="dxa"/>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default" w:eastAsia="宋体"/>
                <w:sz w:val="20"/>
                <w:szCs w:val="20"/>
                <w:lang w:val="en-US" w:eastAsia="zh-CN"/>
              </w:rPr>
            </w:pPr>
            <w:r>
              <w:rPr>
                <w:rFonts w:hint="eastAsia"/>
                <w:sz w:val="20"/>
                <w:szCs w:val="20"/>
                <w:lang w:val="en-US" w:eastAsia="zh-CN"/>
              </w:rPr>
              <w:t>2022年度</w:t>
            </w:r>
          </w:p>
        </w:tc>
        <w:tc>
          <w:tcPr>
            <w:tcW w:w="997" w:type="dxa"/>
            <w:gridSpan w:val="2"/>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0"/>
                <w:szCs w:val="20"/>
              </w:rPr>
            </w:pPr>
          </w:p>
        </w:tc>
        <w:tc>
          <w:tcPr>
            <w:tcW w:w="2772" w:type="dxa"/>
            <w:gridSpan w:val="2"/>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jc w:val="right"/>
              <w:rPr>
                <w:rFonts w:hint="eastAsia"/>
                <w:sz w:val="20"/>
                <w:szCs w:val="20"/>
              </w:rPr>
            </w:pPr>
            <w:r>
              <w:rPr>
                <w:rFonts w:hint="eastAsia"/>
                <w:sz w:val="20"/>
                <w:szCs w:val="20"/>
                <w:lang w:val="en-US" w:eastAsia="zh-CN"/>
              </w:rPr>
              <w:t>金额单位：万元</w:t>
            </w:r>
          </w:p>
        </w:tc>
      </w:tr>
      <w:tr>
        <w:tblPrEx>
          <w:tblCellMar>
            <w:top w:w="0" w:type="dxa"/>
            <w:left w:w="0" w:type="dxa"/>
            <w:bottom w:w="0" w:type="dxa"/>
            <w:right w:w="0" w:type="dxa"/>
          </w:tblCellMar>
        </w:tblPrEx>
        <w:trPr>
          <w:trHeight w:val="280" w:hRule="atLeast"/>
        </w:trPr>
        <w:tc>
          <w:tcPr>
            <w:tcW w:w="3700" w:type="dxa"/>
            <w:gridSpan w:val="3"/>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人员经费</w:t>
            </w:r>
          </w:p>
        </w:tc>
        <w:tc>
          <w:tcPr>
            <w:tcW w:w="7500" w:type="dxa"/>
            <w:gridSpan w:val="9"/>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公用经费</w:t>
            </w:r>
          </w:p>
        </w:tc>
      </w:tr>
      <w:tr>
        <w:tblPrEx>
          <w:tblCellMar>
            <w:top w:w="0" w:type="dxa"/>
            <w:left w:w="0" w:type="dxa"/>
            <w:bottom w:w="0" w:type="dxa"/>
            <w:right w:w="0" w:type="dxa"/>
          </w:tblCellMar>
        </w:tblPrEx>
        <w:trPr>
          <w:trHeight w:val="345" w:hRule="atLeast"/>
        </w:trPr>
        <w:tc>
          <w:tcPr>
            <w:tcW w:w="1107" w:type="dxa"/>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科目代码</w:t>
            </w:r>
          </w:p>
        </w:tc>
        <w:tc>
          <w:tcPr>
            <w:tcW w:w="1558" w:type="dxa"/>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科目名称</w:t>
            </w:r>
          </w:p>
        </w:tc>
        <w:tc>
          <w:tcPr>
            <w:tcW w:w="1035" w:type="dxa"/>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决算数</w:t>
            </w:r>
          </w:p>
        </w:tc>
        <w:tc>
          <w:tcPr>
            <w:tcW w:w="928" w:type="dxa"/>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科目代码</w:t>
            </w:r>
          </w:p>
        </w:tc>
        <w:tc>
          <w:tcPr>
            <w:tcW w:w="1581" w:type="dxa"/>
            <w:gridSpan w:val="2"/>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科目名称</w:t>
            </w:r>
          </w:p>
        </w:tc>
        <w:tc>
          <w:tcPr>
            <w:tcW w:w="1222" w:type="dxa"/>
            <w:gridSpan w:val="2"/>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决算数</w:t>
            </w:r>
          </w:p>
        </w:tc>
        <w:tc>
          <w:tcPr>
            <w:tcW w:w="996" w:type="dxa"/>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科目代码</w:t>
            </w:r>
          </w:p>
        </w:tc>
        <w:tc>
          <w:tcPr>
            <w:tcW w:w="2063" w:type="dxa"/>
            <w:gridSpan w:val="2"/>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科目名称</w:t>
            </w:r>
          </w:p>
        </w:tc>
        <w:tc>
          <w:tcPr>
            <w:tcW w:w="710" w:type="dxa"/>
            <w:vMerge w:val="restart"/>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决算数</w:t>
            </w:r>
          </w:p>
        </w:tc>
      </w:tr>
      <w:tr>
        <w:tblPrEx>
          <w:tblCellMar>
            <w:top w:w="0" w:type="dxa"/>
            <w:left w:w="0" w:type="dxa"/>
            <w:bottom w:w="0" w:type="dxa"/>
            <w:right w:w="0" w:type="dxa"/>
          </w:tblCellMar>
        </w:tblPrEx>
        <w:trPr>
          <w:trHeight w:val="345" w:hRule="atLeast"/>
        </w:trPr>
        <w:tc>
          <w:tcPr>
            <w:tcW w:w="1107" w:type="dxa"/>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p>
        </w:tc>
        <w:tc>
          <w:tcPr>
            <w:tcW w:w="1558" w:type="dxa"/>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p>
        </w:tc>
        <w:tc>
          <w:tcPr>
            <w:tcW w:w="1035" w:type="dxa"/>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p>
        </w:tc>
        <w:tc>
          <w:tcPr>
            <w:tcW w:w="928" w:type="dxa"/>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p>
        </w:tc>
        <w:tc>
          <w:tcPr>
            <w:tcW w:w="1581" w:type="dxa"/>
            <w:gridSpan w:val="2"/>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p>
        </w:tc>
        <w:tc>
          <w:tcPr>
            <w:tcW w:w="1222" w:type="dxa"/>
            <w:gridSpan w:val="2"/>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p>
        </w:tc>
        <w:tc>
          <w:tcPr>
            <w:tcW w:w="996" w:type="dxa"/>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p>
        </w:tc>
        <w:tc>
          <w:tcPr>
            <w:tcW w:w="2063" w:type="dxa"/>
            <w:gridSpan w:val="2"/>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p>
        </w:tc>
        <w:tc>
          <w:tcPr>
            <w:tcW w:w="710" w:type="dxa"/>
            <w:vMerge w:val="continue"/>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p>
        </w:tc>
      </w:tr>
      <w:tr>
        <w:tblPrEx>
          <w:tblCellMar>
            <w:top w:w="0" w:type="dxa"/>
            <w:left w:w="0" w:type="dxa"/>
            <w:bottom w:w="0" w:type="dxa"/>
            <w:right w:w="0" w:type="dxa"/>
          </w:tblCellMar>
        </w:tblPrEx>
        <w:trPr>
          <w:trHeight w:val="290"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301</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工资福利支出</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2,270.77</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商品和服务支出</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707.66</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307</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债务利息及费用支出</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290"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30101</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基本工资</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577.33</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30201</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办公费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100.20</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30701</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国内债务付息</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290"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30102</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津贴补贴</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557.34</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30202</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印刷费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30702</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国外债务付息</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290"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30103</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奖金</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563.76</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30203</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咨询费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资本性支出</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290"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30106</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伙食补助费</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30204</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手续费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31001</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房屋建筑物购建</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290"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30107</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绩效工资</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30205</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水费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2.20</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31002</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办公设备购置</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822"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30108</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机关事业单位基本养老保险缴费</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131.66</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30206</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电费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8.00</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31003</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专用设备购置</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290"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30109</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职业年金缴费</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16.00</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30207</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邮电费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6.09</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31005</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基础设施建设</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555"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30110</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职工基本医疗保险缴费</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123.87</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30208</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取暖费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25.15</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31006</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大型修缮</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555"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30111</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公务员医疗补助缴费</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80.00</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30209</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物业管理费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31007</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信息网络及软件购置更新</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555"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30112</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其他社会保障缴费</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8.85</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30211</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差旅费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23.31</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31008</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物资储备</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555"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30113</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住房公积金</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190.42</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30212</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因公出国（境）费用</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31009</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土地补偿</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290"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30114</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医疗费</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30213</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维修（护）费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94.65</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31010</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安置补助</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555"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30199</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其他工资福利支出</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21.54</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30214</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租赁费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10.08</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31011</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地上附着物和青苗补偿</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555"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303</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对个人和家庭的补助</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509.88</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30215</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会议费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5.15</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31012</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拆迁补偿</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290"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30301</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离休费</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34.65</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30216</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培训费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1.52</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31013</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公务用车购置</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290"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30302</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退休费</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290.07</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30217</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公务接待费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31019</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其他交通工具购置</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290"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30303</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退职（役）费</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30218</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专用材料费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31021</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文物和陈列品购置</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290"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30304</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抚恤金</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53.51</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30224</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被装购置费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31022</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无形资产购置</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290"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30305</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生活补助</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30225</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专用燃料费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31099</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其他资本性支出</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290"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30306</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救济费</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30226</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劳务费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161.16</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399</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其他支出</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290"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30307</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医疗费补助</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50.76</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30227</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委托业务费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39907</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国家赔偿费用支出</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822"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30308</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助学金</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30228</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工会经费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45.00</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39908</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对民间非营利组织和群众性自治组织补贴</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290"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30309</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奖励金</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80.00</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30229</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福利费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35.87</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39909</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经常性赠与</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555"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30310</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个人农业生产补贴</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30231</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公务用车运行维护费</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35.22</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39910</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资本性赠与</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555"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30311</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代缴社会保险费</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30239</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其他交通费用</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78.35</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39999</w:t>
            </w:r>
          </w:p>
        </w:tc>
        <w:tc>
          <w:tcPr>
            <w:tcW w:w="2063"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其他支出</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0.00</w:t>
            </w:r>
          </w:p>
        </w:tc>
      </w:tr>
      <w:tr>
        <w:tblPrEx>
          <w:tblCellMar>
            <w:top w:w="0" w:type="dxa"/>
            <w:left w:w="0" w:type="dxa"/>
            <w:bottom w:w="0" w:type="dxa"/>
            <w:right w:w="0" w:type="dxa"/>
          </w:tblCellMar>
        </w:tblPrEx>
        <w:trPr>
          <w:trHeight w:val="555"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30399</w:t>
            </w:r>
          </w:p>
        </w:tc>
        <w:tc>
          <w:tcPr>
            <w:tcW w:w="1558" w:type="dxa"/>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其他对个人和家庭的补助</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0.88</w:t>
            </w: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30240</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税金及附加费用</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0.00</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p>
        </w:tc>
        <w:tc>
          <w:tcPr>
            <w:tcW w:w="2063"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p>
        </w:tc>
      </w:tr>
      <w:tr>
        <w:tblPrEx>
          <w:tblCellMar>
            <w:top w:w="0" w:type="dxa"/>
            <w:left w:w="0" w:type="dxa"/>
            <w:bottom w:w="0" w:type="dxa"/>
            <w:right w:w="0" w:type="dxa"/>
          </w:tblCellMar>
        </w:tblPrEx>
        <w:trPr>
          <w:trHeight w:val="555" w:hRule="atLeast"/>
        </w:trPr>
        <w:tc>
          <w:tcPr>
            <w:tcW w:w="1107"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p>
        </w:tc>
        <w:tc>
          <w:tcPr>
            <w:tcW w:w="155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p>
        </w:tc>
        <w:tc>
          <w:tcPr>
            <w:tcW w:w="928"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30299</w:t>
            </w:r>
          </w:p>
        </w:tc>
        <w:tc>
          <w:tcPr>
            <w:tcW w:w="1581" w:type="dxa"/>
            <w:gridSpan w:val="2"/>
            <w:tcBorders>
              <w:top w:val="nil"/>
              <w:left w:val="nil"/>
              <w:bottom w:val="single" w:color="D4D4D4" w:sz="4" w:space="0"/>
              <w:right w:val="single" w:color="D4D4D4" w:sz="4" w:space="0"/>
            </w:tcBorders>
            <w:shd w:val="clear" w:color="auto" w:fill="auto"/>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 xml:space="preserve">  其他商品和服务支出</w:t>
            </w:r>
          </w:p>
        </w:tc>
        <w:tc>
          <w:tcPr>
            <w:tcW w:w="1222"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75.74</w:t>
            </w:r>
          </w:p>
        </w:tc>
        <w:tc>
          <w:tcPr>
            <w:tcW w:w="996"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p>
        </w:tc>
        <w:tc>
          <w:tcPr>
            <w:tcW w:w="2063"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p>
        </w:tc>
      </w:tr>
      <w:tr>
        <w:tblPrEx>
          <w:tblCellMar>
            <w:top w:w="0" w:type="dxa"/>
            <w:left w:w="0" w:type="dxa"/>
            <w:bottom w:w="0" w:type="dxa"/>
            <w:right w:w="0" w:type="dxa"/>
          </w:tblCellMar>
        </w:tblPrEx>
        <w:trPr>
          <w:trHeight w:val="290" w:hRule="atLeast"/>
        </w:trPr>
        <w:tc>
          <w:tcPr>
            <w:tcW w:w="2665" w:type="dxa"/>
            <w:gridSpan w:val="2"/>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人员经费合计</w:t>
            </w:r>
          </w:p>
        </w:tc>
        <w:tc>
          <w:tcPr>
            <w:tcW w:w="1035"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2,780.65</w:t>
            </w:r>
          </w:p>
        </w:tc>
        <w:tc>
          <w:tcPr>
            <w:tcW w:w="6790" w:type="dxa"/>
            <w:gridSpan w:val="8"/>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jc w:val="center"/>
              <w:rPr>
                <w:rFonts w:hint="eastAsia"/>
                <w:sz w:val="20"/>
                <w:szCs w:val="20"/>
              </w:rPr>
            </w:pPr>
            <w:r>
              <w:rPr>
                <w:rFonts w:hint="eastAsia"/>
                <w:sz w:val="20"/>
                <w:szCs w:val="20"/>
                <w:lang w:val="en-US" w:eastAsia="zh-CN"/>
              </w:rPr>
              <w:t>公用经费合计</w:t>
            </w:r>
          </w:p>
        </w:tc>
        <w:tc>
          <w:tcPr>
            <w:tcW w:w="710" w:type="dxa"/>
            <w:tcBorders>
              <w:top w:val="nil"/>
              <w:left w:val="nil"/>
              <w:bottom w:val="single" w:color="D4D4D4" w:sz="4" w:space="0"/>
              <w:right w:val="single" w:color="D4D4D4" w:sz="4" w:space="0"/>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707.66</w:t>
            </w:r>
          </w:p>
        </w:tc>
      </w:tr>
      <w:tr>
        <w:tblPrEx>
          <w:tblCellMar>
            <w:top w:w="0" w:type="dxa"/>
            <w:left w:w="0" w:type="dxa"/>
            <w:bottom w:w="0" w:type="dxa"/>
            <w:right w:w="0" w:type="dxa"/>
          </w:tblCellMar>
        </w:tblPrEx>
        <w:trPr>
          <w:trHeight w:val="290" w:hRule="atLeast"/>
        </w:trPr>
        <w:tc>
          <w:tcPr>
            <w:tcW w:w="11200" w:type="dxa"/>
            <w:gridSpan w:val="12"/>
            <w:tcBorders>
              <w:top w:val="nil"/>
              <w:left w:val="nil"/>
              <w:bottom w:val="nil"/>
              <w:right w:val="nil"/>
            </w:tcBorders>
            <w:shd w:val="clear" w:color="auto" w:fill="auto"/>
            <w:noWrap/>
            <w:tcMar>
              <w:top w:w="15" w:type="dxa"/>
              <w:left w:w="15" w:type="dxa"/>
              <w:right w:w="15" w:type="dxa"/>
            </w:tcMar>
            <w:vAlign w:val="center"/>
          </w:tcPr>
          <w:p>
            <w:pPr>
              <w:pStyle w:val="9"/>
              <w:shd w:val="clear" w:color="auto" w:fill="FFFFFF"/>
              <w:rPr>
                <w:rFonts w:hint="eastAsia"/>
                <w:sz w:val="20"/>
                <w:szCs w:val="20"/>
              </w:rPr>
            </w:pPr>
            <w:r>
              <w:rPr>
                <w:rFonts w:hint="eastAsia"/>
                <w:sz w:val="20"/>
                <w:szCs w:val="20"/>
                <w:lang w:val="en-US" w:eastAsia="zh-CN"/>
              </w:rPr>
              <w:t>注：本表反映部门本年度一般公共预算财政拨款基本支出明细情况。</w:t>
            </w:r>
          </w:p>
        </w:tc>
      </w:tr>
    </w:tbl>
    <w:p>
      <w:pPr>
        <w:pStyle w:val="9"/>
        <w:shd w:val="clear" w:color="auto" w:fill="FFFFFF"/>
      </w:pPr>
    </w:p>
    <w:p>
      <w:pPr>
        <w:pStyle w:val="9"/>
        <w:shd w:val="clear" w:color="auto" w:fill="FFFFFF"/>
      </w:pPr>
    </w:p>
    <w:p>
      <w:pPr>
        <w:pStyle w:val="9"/>
        <w:shd w:val="clear" w:color="auto" w:fill="FFFFFF"/>
      </w:pPr>
    </w:p>
    <w:tbl>
      <w:tblPr>
        <w:tblStyle w:val="10"/>
        <w:tblW w:w="114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009"/>
        <w:gridCol w:w="1215"/>
        <w:gridCol w:w="894"/>
        <w:gridCol w:w="375"/>
        <w:gridCol w:w="894"/>
        <w:gridCol w:w="1068"/>
        <w:gridCol w:w="1068"/>
        <w:gridCol w:w="721"/>
        <w:gridCol w:w="897"/>
        <w:gridCol w:w="375"/>
        <w:gridCol w:w="894"/>
        <w:gridCol w:w="1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4" w:hRule="exact"/>
          <w:jc w:val="center"/>
        </w:trPr>
        <w:tc>
          <w:tcPr>
            <w:tcW w:w="200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7507" w:type="dxa"/>
            <w:gridSpan w:val="9"/>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七、一般公共预算财政拨款“三公”经费支出决算表</w:t>
            </w:r>
          </w:p>
        </w:tc>
        <w:tc>
          <w:tcPr>
            <w:tcW w:w="89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68" w:type="dxa"/>
            <w:tcBorders>
              <w:top w:val="nil"/>
              <w:left w:val="nil"/>
              <w:bottom w:val="nil"/>
              <w:right w:val="single" w:color="80808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exact"/>
          <w:jc w:val="center"/>
        </w:trPr>
        <w:tc>
          <w:tcPr>
            <w:tcW w:w="2009"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12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6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6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2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68" w:type="dxa"/>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exact"/>
          <w:jc w:val="center"/>
        </w:trPr>
        <w:tc>
          <w:tcPr>
            <w:tcW w:w="4493" w:type="dxa"/>
            <w:gridSpan w:val="4"/>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部门：中共湖南省委外事工作委员会办公室</w:t>
            </w:r>
          </w:p>
        </w:tc>
        <w:tc>
          <w:tcPr>
            <w:tcW w:w="3030" w:type="dxa"/>
            <w:gridSpan w:val="3"/>
            <w:tcBorders>
              <w:top w:val="nil"/>
              <w:left w:val="nil"/>
              <w:bottom w:val="single" w:color="80808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cs="宋体"/>
                <w:i w:val="0"/>
                <w:color w:val="000000"/>
                <w:sz w:val="22"/>
                <w:szCs w:val="22"/>
                <w:u w:val="none"/>
                <w:lang w:val="en-US" w:eastAsia="zh-CN"/>
              </w:rPr>
              <w:t>2022年度</w:t>
            </w:r>
          </w:p>
        </w:tc>
        <w:tc>
          <w:tcPr>
            <w:tcW w:w="721"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7"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75"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62" w:type="dxa"/>
            <w:gridSpan w:val="2"/>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w:t>
            </w:r>
            <w:r>
              <w:rPr>
                <w:rFonts w:hint="eastAsia" w:cs="宋体"/>
                <w:i w:val="0"/>
                <w:color w:val="000000"/>
                <w:kern w:val="0"/>
                <w:sz w:val="22"/>
                <w:szCs w:val="22"/>
                <w:u w:val="none"/>
                <w:lang w:val="en-US" w:eastAsia="zh-CN" w:bidi="ar"/>
              </w:rPr>
              <w:t>万</w:t>
            </w:r>
            <w:r>
              <w:rPr>
                <w:rFonts w:hint="eastAsia" w:ascii="宋体" w:hAnsi="宋体" w:eastAsia="宋体" w:cs="宋体"/>
                <w:i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exact"/>
          <w:jc w:val="center"/>
        </w:trPr>
        <w:tc>
          <w:tcPr>
            <w:tcW w:w="6455"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5023"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exact"/>
          <w:jc w:val="center"/>
        </w:trPr>
        <w:tc>
          <w:tcPr>
            <w:tcW w:w="2009"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163"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06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06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2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166"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06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exact"/>
          <w:jc w:val="center"/>
        </w:trPr>
        <w:tc>
          <w:tcPr>
            <w:tcW w:w="2009"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3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06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3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06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exact"/>
          <w:jc w:val="center"/>
        </w:trPr>
        <w:tc>
          <w:tcPr>
            <w:tcW w:w="2009"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9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exact"/>
          <w:jc w:val="center"/>
        </w:trPr>
        <w:tc>
          <w:tcPr>
            <w:tcW w:w="2009" w:type="dxa"/>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cs="宋体"/>
                <w:i w:val="0"/>
                <w:color w:val="000000"/>
                <w:kern w:val="0"/>
                <w:sz w:val="22"/>
                <w:szCs w:val="22"/>
                <w:u w:val="none"/>
                <w:lang w:val="en-US" w:eastAsia="zh-CN" w:bidi="ar"/>
              </w:rPr>
              <w:t>465.71</w:t>
            </w:r>
          </w:p>
        </w:tc>
        <w:tc>
          <w:tcPr>
            <w:tcW w:w="1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200.0</w:t>
            </w:r>
            <w:r>
              <w:rPr>
                <w:rFonts w:hint="eastAsia" w:ascii="宋体" w:hAnsi="宋体" w:eastAsia="宋体" w:cs="宋体"/>
                <w:i w:val="0"/>
                <w:color w:val="000000"/>
                <w:kern w:val="0"/>
                <w:sz w:val="22"/>
                <w:szCs w:val="22"/>
                <w:u w:val="none"/>
                <w:lang w:val="en-US" w:eastAsia="zh-CN" w:bidi="ar"/>
              </w:rPr>
              <w:t>0</w:t>
            </w:r>
          </w:p>
        </w:tc>
        <w:tc>
          <w:tcPr>
            <w:tcW w:w="894" w:type="dxa"/>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cs="宋体"/>
                <w:i w:val="0"/>
                <w:color w:val="000000"/>
                <w:sz w:val="22"/>
                <w:szCs w:val="22"/>
                <w:u w:val="none"/>
                <w:lang w:val="en-US" w:eastAsia="zh-CN"/>
              </w:rPr>
              <w:t>75.00</w:t>
            </w:r>
          </w:p>
        </w:tc>
        <w:tc>
          <w:tcPr>
            <w:tcW w:w="3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75</w:t>
            </w:r>
            <w:r>
              <w:rPr>
                <w:rFonts w:hint="eastAsia" w:ascii="宋体" w:hAnsi="宋体" w:eastAsia="宋体" w:cs="宋体"/>
                <w:i w:val="0"/>
                <w:color w:val="000000"/>
                <w:kern w:val="0"/>
                <w:sz w:val="22"/>
                <w:szCs w:val="22"/>
                <w:u w:val="none"/>
                <w:lang w:val="en-US" w:eastAsia="zh-CN" w:bidi="ar"/>
              </w:rPr>
              <w:t>.00</w:t>
            </w:r>
          </w:p>
        </w:tc>
        <w:tc>
          <w:tcPr>
            <w:tcW w:w="106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w:t>
            </w:r>
            <w:r>
              <w:rPr>
                <w:rFonts w:hint="eastAsia" w:cs="宋体"/>
                <w:i w:val="0"/>
                <w:color w:val="000000"/>
                <w:kern w:val="0"/>
                <w:sz w:val="22"/>
                <w:szCs w:val="22"/>
                <w:u w:val="none"/>
                <w:lang w:val="en-US" w:eastAsia="zh-CN" w:bidi="ar"/>
              </w:rPr>
              <w:t>90.71</w:t>
            </w:r>
          </w:p>
        </w:tc>
        <w:tc>
          <w:tcPr>
            <w:tcW w:w="106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cs="宋体"/>
                <w:i w:val="0"/>
                <w:color w:val="000000"/>
                <w:kern w:val="0"/>
                <w:sz w:val="22"/>
                <w:szCs w:val="22"/>
                <w:u w:val="none"/>
                <w:lang w:val="en-US" w:eastAsia="zh-CN" w:bidi="ar"/>
              </w:rPr>
              <w:t>141.56</w:t>
            </w:r>
          </w:p>
        </w:tc>
        <w:tc>
          <w:tcPr>
            <w:tcW w:w="7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cs="宋体"/>
                <w:i w:val="0"/>
                <w:color w:val="000000"/>
                <w:kern w:val="0"/>
                <w:sz w:val="22"/>
                <w:szCs w:val="22"/>
                <w:u w:val="none"/>
                <w:lang w:val="en-US" w:eastAsia="zh-CN" w:bidi="ar"/>
              </w:rPr>
              <w:t>0.00</w:t>
            </w:r>
          </w:p>
        </w:tc>
        <w:tc>
          <w:tcPr>
            <w:tcW w:w="89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cs="宋体"/>
                <w:i w:val="0"/>
                <w:color w:val="000000"/>
                <w:sz w:val="22"/>
                <w:szCs w:val="22"/>
                <w:u w:val="none"/>
                <w:lang w:val="en-US" w:eastAsia="zh-CN"/>
              </w:rPr>
              <w:t>55.37</w:t>
            </w:r>
          </w:p>
        </w:tc>
        <w:tc>
          <w:tcPr>
            <w:tcW w:w="3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cs="宋体"/>
                <w:i w:val="0"/>
                <w:color w:val="000000"/>
                <w:kern w:val="0"/>
                <w:sz w:val="22"/>
                <w:szCs w:val="22"/>
                <w:u w:val="none"/>
                <w:lang w:val="en-US" w:eastAsia="zh-CN" w:bidi="ar"/>
              </w:rPr>
              <w:t>55.37</w:t>
            </w:r>
          </w:p>
        </w:tc>
        <w:tc>
          <w:tcPr>
            <w:tcW w:w="106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86.19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8" w:hRule="exact"/>
          <w:jc w:val="center"/>
        </w:trPr>
        <w:tc>
          <w:tcPr>
            <w:tcW w:w="11478"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pStyle w:val="9"/>
        <w:shd w:val="clear" w:color="auto" w:fill="FFFFFF"/>
        <w:rPr>
          <w:sz w:val="22"/>
          <w:szCs w:val="22"/>
        </w:rPr>
      </w:pPr>
    </w:p>
    <w:p>
      <w:pPr>
        <w:pStyle w:val="9"/>
        <w:shd w:val="clear" w:color="auto" w:fill="FFFFFF"/>
      </w:pPr>
    </w:p>
    <w:p>
      <w:pPr>
        <w:pStyle w:val="9"/>
        <w:shd w:val="clear" w:color="auto" w:fill="FFFFFF"/>
      </w:pPr>
    </w:p>
    <w:p>
      <w:pPr>
        <w:pStyle w:val="9"/>
        <w:shd w:val="clear" w:color="auto" w:fill="FFFFFF"/>
      </w:pPr>
    </w:p>
    <w:p>
      <w:pPr>
        <w:pStyle w:val="9"/>
        <w:shd w:val="clear" w:color="auto" w:fill="FFFFFF"/>
      </w:pPr>
    </w:p>
    <w:p>
      <w:pPr>
        <w:pStyle w:val="9"/>
        <w:shd w:val="clear" w:color="auto" w:fill="FFFFFF"/>
      </w:pPr>
    </w:p>
    <w:p>
      <w:pPr>
        <w:pStyle w:val="9"/>
        <w:shd w:val="clear" w:color="auto" w:fill="FFFFFF"/>
      </w:pPr>
    </w:p>
    <w:p>
      <w:pPr>
        <w:pStyle w:val="9"/>
        <w:shd w:val="clear" w:color="auto" w:fill="FFFFFF"/>
      </w:pPr>
    </w:p>
    <w:p>
      <w:pPr>
        <w:pStyle w:val="9"/>
        <w:shd w:val="clear" w:color="auto" w:fill="FFFFFF"/>
      </w:pPr>
    </w:p>
    <w:p>
      <w:pPr>
        <w:pStyle w:val="9"/>
        <w:shd w:val="clear" w:color="auto" w:fill="FFFFFF"/>
      </w:pPr>
    </w:p>
    <w:p>
      <w:pPr>
        <w:pStyle w:val="9"/>
        <w:shd w:val="clear" w:color="auto" w:fill="FFFFFF"/>
      </w:pPr>
    </w:p>
    <w:p>
      <w:pPr>
        <w:pStyle w:val="9"/>
        <w:shd w:val="clear" w:color="auto" w:fill="FFFFFF"/>
      </w:pPr>
    </w:p>
    <w:p>
      <w:pPr>
        <w:pStyle w:val="9"/>
        <w:shd w:val="clear" w:color="auto" w:fill="FFFFFF"/>
      </w:pPr>
    </w:p>
    <w:tbl>
      <w:tblPr>
        <w:tblStyle w:val="11"/>
        <w:tblpPr w:leftFromText="180" w:rightFromText="180" w:vertAnchor="text" w:horzAnchor="page" w:tblpX="1429" w:tblpY="-3820"/>
        <w:tblOverlap w:val="never"/>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129"/>
        <w:gridCol w:w="1510"/>
        <w:gridCol w:w="924"/>
        <w:gridCol w:w="889"/>
        <w:gridCol w:w="1"/>
        <w:gridCol w:w="1294"/>
        <w:gridCol w:w="1297"/>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880" w:type="dxa"/>
            <w:gridSpan w:val="9"/>
            <w:tcBorders>
              <w:top w:val="nil"/>
              <w:left w:val="nil"/>
              <w:bottom w:val="nil"/>
              <w:right w:val="nil"/>
            </w:tcBorders>
            <w:noWrap/>
          </w:tcPr>
          <w:p>
            <w:pPr>
              <w:pStyle w:val="9"/>
              <w:shd w:val="clear" w:color="auto" w:fill="FFFFFF"/>
              <w:jc w:val="center"/>
            </w:pPr>
            <w:r>
              <w:rPr>
                <w:rFonts w:hint="eastAsia"/>
                <w:sz w:val="32"/>
                <w:szCs w:val="32"/>
              </w:rPr>
              <w:t>八、政府性基金预算财政拨款收入支出决算表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880" w:type="dxa"/>
            <w:gridSpan w:val="9"/>
            <w:tcBorders>
              <w:top w:val="nil"/>
              <w:left w:val="nil"/>
              <w:bottom w:val="nil"/>
              <w:right w:val="nil"/>
            </w:tcBorders>
            <w:noWrap/>
          </w:tcPr>
          <w:p>
            <w:pPr>
              <w:pStyle w:val="9"/>
              <w:shd w:val="clear" w:color="auto" w:fill="FFFFFF"/>
              <w:jc w:val="right"/>
              <w:rPr>
                <w:sz w:val="18"/>
                <w:szCs w:val="18"/>
              </w:rPr>
            </w:pPr>
            <w:r>
              <w:rPr>
                <w:rFonts w:hint="eastAsia"/>
                <w:sz w:val="18"/>
                <w:szCs w:val="18"/>
              </w:rPr>
              <w:t>公开08表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582" w:type="dxa"/>
            <w:gridSpan w:val="5"/>
            <w:tcBorders>
              <w:top w:val="nil"/>
              <w:left w:val="nil"/>
              <w:bottom w:val="single" w:color="auto" w:sz="4" w:space="0"/>
              <w:right w:val="nil"/>
            </w:tcBorders>
            <w:noWrap/>
          </w:tcPr>
          <w:p>
            <w:pPr>
              <w:pStyle w:val="9"/>
              <w:shd w:val="clear" w:color="auto" w:fill="FFFFFF"/>
              <w:rPr>
                <w:sz w:val="18"/>
                <w:szCs w:val="18"/>
              </w:rPr>
            </w:pPr>
            <w:r>
              <w:rPr>
                <w:rFonts w:hint="eastAsia"/>
                <w:sz w:val="18"/>
                <w:szCs w:val="18"/>
              </w:rPr>
              <w:t>部门：中共湖南省委外事工作委员会办公室　</w:t>
            </w:r>
          </w:p>
        </w:tc>
        <w:tc>
          <w:tcPr>
            <w:tcW w:w="1295" w:type="dxa"/>
            <w:gridSpan w:val="2"/>
            <w:tcBorders>
              <w:top w:val="nil"/>
              <w:left w:val="nil"/>
              <w:bottom w:val="single" w:color="auto" w:sz="4" w:space="0"/>
              <w:right w:val="nil"/>
            </w:tcBorders>
            <w:noWrap/>
          </w:tcPr>
          <w:p>
            <w:pPr>
              <w:pStyle w:val="9"/>
              <w:shd w:val="clear" w:color="auto" w:fill="FFFFFF"/>
              <w:rPr>
                <w:sz w:val="18"/>
                <w:szCs w:val="18"/>
              </w:rPr>
            </w:pPr>
            <w:r>
              <w:rPr>
                <w:sz w:val="18"/>
                <w:szCs w:val="18"/>
              </w:rPr>
              <w:t>2</w:t>
            </w:r>
            <w:r>
              <w:rPr>
                <w:rFonts w:hint="eastAsia"/>
                <w:sz w:val="18"/>
                <w:szCs w:val="18"/>
              </w:rPr>
              <w:t>0</w:t>
            </w:r>
            <w:r>
              <w:rPr>
                <w:rFonts w:hint="eastAsia"/>
                <w:sz w:val="18"/>
                <w:szCs w:val="18"/>
                <w:lang w:val="en-US" w:eastAsia="zh-CN"/>
              </w:rPr>
              <w:t>22</w:t>
            </w:r>
            <w:r>
              <w:rPr>
                <w:rFonts w:hint="eastAsia"/>
                <w:sz w:val="18"/>
                <w:szCs w:val="18"/>
              </w:rPr>
              <w:t>年度</w:t>
            </w:r>
          </w:p>
        </w:tc>
        <w:tc>
          <w:tcPr>
            <w:tcW w:w="3003" w:type="dxa"/>
            <w:gridSpan w:val="2"/>
            <w:tcBorders>
              <w:top w:val="nil"/>
              <w:left w:val="nil"/>
              <w:bottom w:val="single" w:color="auto" w:sz="4" w:space="0"/>
              <w:right w:val="nil"/>
            </w:tcBorders>
            <w:noWrap/>
          </w:tcPr>
          <w:p>
            <w:pPr>
              <w:pStyle w:val="9"/>
              <w:shd w:val="clear" w:color="auto" w:fill="FFFFFF"/>
              <w:ind w:firstLine="360" w:firstLineChars="200"/>
              <w:jc w:val="right"/>
              <w:rPr>
                <w:sz w:val="18"/>
                <w:szCs w:val="18"/>
              </w:rPr>
            </w:pPr>
            <w:r>
              <w:rPr>
                <w:rFonts w:hint="eastAsia"/>
                <w:sz w:val="18"/>
                <w:szCs w:val="18"/>
              </w:rPr>
              <w:t>　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259" w:type="dxa"/>
            <w:gridSpan w:val="2"/>
            <w:tcBorders>
              <w:top w:val="single" w:color="auto" w:sz="4" w:space="0"/>
            </w:tcBorders>
            <w:noWrap/>
            <w:vAlign w:val="center"/>
          </w:tcPr>
          <w:p>
            <w:pPr>
              <w:pStyle w:val="9"/>
              <w:shd w:val="clear" w:color="auto" w:fill="FFFFFF"/>
              <w:jc w:val="center"/>
              <w:rPr>
                <w:sz w:val="18"/>
                <w:szCs w:val="18"/>
              </w:rPr>
            </w:pPr>
            <w:r>
              <w:rPr>
                <w:rFonts w:hint="eastAsia"/>
                <w:sz w:val="18"/>
                <w:szCs w:val="18"/>
              </w:rPr>
              <w:t>项目</w:t>
            </w:r>
          </w:p>
        </w:tc>
        <w:tc>
          <w:tcPr>
            <w:tcW w:w="1510" w:type="dxa"/>
            <w:vMerge w:val="restart"/>
            <w:tcBorders>
              <w:top w:val="single" w:color="auto" w:sz="4" w:space="0"/>
            </w:tcBorders>
            <w:vAlign w:val="center"/>
          </w:tcPr>
          <w:p>
            <w:pPr>
              <w:pStyle w:val="9"/>
              <w:shd w:val="clear" w:color="auto" w:fill="FFFFFF"/>
              <w:jc w:val="center"/>
              <w:rPr>
                <w:sz w:val="18"/>
                <w:szCs w:val="18"/>
              </w:rPr>
            </w:pPr>
            <w:r>
              <w:rPr>
                <w:rFonts w:hint="eastAsia"/>
                <w:sz w:val="18"/>
                <w:szCs w:val="18"/>
              </w:rPr>
              <w:t>年初结转和结余</w:t>
            </w:r>
          </w:p>
        </w:tc>
        <w:tc>
          <w:tcPr>
            <w:tcW w:w="924" w:type="dxa"/>
            <w:vMerge w:val="restart"/>
            <w:tcBorders>
              <w:top w:val="single" w:color="auto" w:sz="4" w:space="0"/>
            </w:tcBorders>
            <w:vAlign w:val="center"/>
          </w:tcPr>
          <w:p>
            <w:pPr>
              <w:pStyle w:val="9"/>
              <w:shd w:val="clear" w:color="auto" w:fill="FFFFFF"/>
              <w:jc w:val="center"/>
              <w:rPr>
                <w:sz w:val="18"/>
                <w:szCs w:val="18"/>
              </w:rPr>
            </w:pPr>
            <w:r>
              <w:rPr>
                <w:rFonts w:hint="eastAsia"/>
                <w:sz w:val="18"/>
                <w:szCs w:val="18"/>
              </w:rPr>
              <w:t>本年收入</w:t>
            </w:r>
          </w:p>
        </w:tc>
        <w:tc>
          <w:tcPr>
            <w:tcW w:w="3481" w:type="dxa"/>
            <w:gridSpan w:val="4"/>
            <w:tcBorders>
              <w:top w:val="single" w:color="auto" w:sz="4" w:space="0"/>
            </w:tcBorders>
            <w:vAlign w:val="center"/>
          </w:tcPr>
          <w:p>
            <w:pPr>
              <w:pStyle w:val="9"/>
              <w:shd w:val="clear" w:color="auto" w:fill="FFFFFF"/>
              <w:jc w:val="center"/>
              <w:rPr>
                <w:sz w:val="18"/>
                <w:szCs w:val="18"/>
              </w:rPr>
            </w:pPr>
            <w:r>
              <w:rPr>
                <w:rFonts w:hint="eastAsia"/>
                <w:sz w:val="18"/>
                <w:szCs w:val="18"/>
              </w:rPr>
              <w:t>本年支出</w:t>
            </w:r>
          </w:p>
        </w:tc>
        <w:tc>
          <w:tcPr>
            <w:tcW w:w="1706" w:type="dxa"/>
            <w:vMerge w:val="restart"/>
            <w:tcBorders>
              <w:top w:val="single" w:color="auto" w:sz="4" w:space="0"/>
            </w:tcBorders>
            <w:vAlign w:val="center"/>
          </w:tcPr>
          <w:p>
            <w:pPr>
              <w:pStyle w:val="9"/>
              <w:shd w:val="clear" w:color="auto" w:fill="FFFFFF"/>
              <w:jc w:val="center"/>
              <w:rPr>
                <w:sz w:val="18"/>
                <w:szCs w:val="18"/>
              </w:rPr>
            </w:pPr>
            <w:r>
              <w:rPr>
                <w:rFonts w:hint="eastAsia"/>
                <w:sz w:val="18"/>
                <w:szCs w:val="18"/>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30" w:type="dxa"/>
            <w:vMerge w:val="restart"/>
            <w:vAlign w:val="center"/>
          </w:tcPr>
          <w:p>
            <w:pPr>
              <w:pStyle w:val="9"/>
              <w:shd w:val="clear" w:color="auto" w:fill="FFFFFF"/>
              <w:jc w:val="center"/>
              <w:rPr>
                <w:sz w:val="18"/>
                <w:szCs w:val="18"/>
              </w:rPr>
            </w:pPr>
            <w:r>
              <w:rPr>
                <w:rFonts w:hint="eastAsia"/>
                <w:sz w:val="18"/>
                <w:szCs w:val="18"/>
              </w:rPr>
              <w:t>功能分类科目编码</w:t>
            </w:r>
          </w:p>
        </w:tc>
        <w:tc>
          <w:tcPr>
            <w:tcW w:w="1129" w:type="dxa"/>
            <w:vMerge w:val="restart"/>
            <w:noWrap/>
            <w:vAlign w:val="center"/>
          </w:tcPr>
          <w:p>
            <w:pPr>
              <w:pStyle w:val="9"/>
              <w:shd w:val="clear" w:color="auto" w:fill="FFFFFF"/>
              <w:jc w:val="center"/>
              <w:rPr>
                <w:sz w:val="18"/>
                <w:szCs w:val="18"/>
              </w:rPr>
            </w:pPr>
            <w:r>
              <w:rPr>
                <w:rFonts w:hint="eastAsia"/>
                <w:sz w:val="18"/>
                <w:szCs w:val="18"/>
              </w:rPr>
              <w:t>科目名称</w:t>
            </w:r>
          </w:p>
        </w:tc>
        <w:tc>
          <w:tcPr>
            <w:tcW w:w="1510" w:type="dxa"/>
            <w:vMerge w:val="continue"/>
            <w:vAlign w:val="center"/>
          </w:tcPr>
          <w:p>
            <w:pPr>
              <w:pStyle w:val="9"/>
              <w:shd w:val="clear" w:color="auto" w:fill="FFFFFF"/>
              <w:ind w:firstLine="360" w:firstLineChars="200"/>
              <w:jc w:val="center"/>
              <w:rPr>
                <w:sz w:val="18"/>
                <w:szCs w:val="18"/>
              </w:rPr>
            </w:pPr>
          </w:p>
        </w:tc>
        <w:tc>
          <w:tcPr>
            <w:tcW w:w="924" w:type="dxa"/>
            <w:vMerge w:val="continue"/>
            <w:vAlign w:val="center"/>
          </w:tcPr>
          <w:p>
            <w:pPr>
              <w:pStyle w:val="9"/>
              <w:shd w:val="clear" w:color="auto" w:fill="FFFFFF"/>
              <w:ind w:firstLine="360" w:firstLineChars="200"/>
              <w:jc w:val="center"/>
              <w:rPr>
                <w:sz w:val="18"/>
                <w:szCs w:val="18"/>
              </w:rPr>
            </w:pPr>
          </w:p>
        </w:tc>
        <w:tc>
          <w:tcPr>
            <w:tcW w:w="890" w:type="dxa"/>
            <w:gridSpan w:val="2"/>
            <w:vMerge w:val="restart"/>
            <w:vAlign w:val="center"/>
          </w:tcPr>
          <w:p>
            <w:pPr>
              <w:pStyle w:val="9"/>
              <w:shd w:val="clear" w:color="auto" w:fill="FFFFFF"/>
              <w:jc w:val="center"/>
              <w:rPr>
                <w:sz w:val="18"/>
                <w:szCs w:val="18"/>
              </w:rPr>
            </w:pPr>
            <w:r>
              <w:rPr>
                <w:rFonts w:hint="eastAsia"/>
                <w:sz w:val="18"/>
                <w:szCs w:val="18"/>
              </w:rPr>
              <w:t>小计</w:t>
            </w:r>
          </w:p>
        </w:tc>
        <w:tc>
          <w:tcPr>
            <w:tcW w:w="1294" w:type="dxa"/>
            <w:vMerge w:val="restart"/>
            <w:vAlign w:val="center"/>
          </w:tcPr>
          <w:p>
            <w:pPr>
              <w:pStyle w:val="9"/>
              <w:shd w:val="clear" w:color="auto" w:fill="FFFFFF"/>
              <w:jc w:val="center"/>
              <w:rPr>
                <w:sz w:val="18"/>
                <w:szCs w:val="18"/>
              </w:rPr>
            </w:pPr>
            <w:r>
              <w:rPr>
                <w:rFonts w:hint="eastAsia"/>
                <w:sz w:val="18"/>
                <w:szCs w:val="18"/>
              </w:rPr>
              <w:t>基本支出</w:t>
            </w:r>
          </w:p>
        </w:tc>
        <w:tc>
          <w:tcPr>
            <w:tcW w:w="1297" w:type="dxa"/>
            <w:vMerge w:val="restart"/>
            <w:vAlign w:val="center"/>
          </w:tcPr>
          <w:p>
            <w:pPr>
              <w:pStyle w:val="9"/>
              <w:shd w:val="clear" w:color="auto" w:fill="FFFFFF"/>
              <w:jc w:val="center"/>
              <w:rPr>
                <w:sz w:val="18"/>
                <w:szCs w:val="18"/>
              </w:rPr>
            </w:pPr>
            <w:r>
              <w:rPr>
                <w:rFonts w:hint="eastAsia"/>
                <w:sz w:val="18"/>
                <w:szCs w:val="18"/>
              </w:rPr>
              <w:t>项目支出</w:t>
            </w:r>
          </w:p>
        </w:tc>
        <w:tc>
          <w:tcPr>
            <w:tcW w:w="1706" w:type="dxa"/>
            <w:vMerge w:val="continue"/>
            <w:vAlign w:val="center"/>
          </w:tcPr>
          <w:p>
            <w:pPr>
              <w:pStyle w:val="9"/>
              <w:shd w:val="clear" w:color="auto" w:fill="FFFFFF"/>
              <w:ind w:firstLine="360" w:firstLineChars="20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30" w:type="dxa"/>
            <w:vMerge w:val="continue"/>
            <w:vAlign w:val="center"/>
          </w:tcPr>
          <w:p>
            <w:pPr>
              <w:pStyle w:val="9"/>
              <w:shd w:val="clear" w:color="auto" w:fill="FFFFFF"/>
              <w:ind w:firstLine="360" w:firstLineChars="200"/>
              <w:jc w:val="center"/>
              <w:rPr>
                <w:sz w:val="18"/>
                <w:szCs w:val="18"/>
              </w:rPr>
            </w:pPr>
          </w:p>
        </w:tc>
        <w:tc>
          <w:tcPr>
            <w:tcW w:w="1129" w:type="dxa"/>
            <w:vMerge w:val="continue"/>
            <w:vAlign w:val="center"/>
          </w:tcPr>
          <w:p>
            <w:pPr>
              <w:pStyle w:val="9"/>
              <w:shd w:val="clear" w:color="auto" w:fill="FFFFFF"/>
              <w:ind w:firstLine="360" w:firstLineChars="200"/>
              <w:jc w:val="center"/>
              <w:rPr>
                <w:sz w:val="18"/>
                <w:szCs w:val="18"/>
              </w:rPr>
            </w:pPr>
          </w:p>
        </w:tc>
        <w:tc>
          <w:tcPr>
            <w:tcW w:w="1510" w:type="dxa"/>
            <w:vMerge w:val="continue"/>
            <w:vAlign w:val="center"/>
          </w:tcPr>
          <w:p>
            <w:pPr>
              <w:pStyle w:val="9"/>
              <w:shd w:val="clear" w:color="auto" w:fill="FFFFFF"/>
              <w:ind w:firstLine="360" w:firstLineChars="200"/>
              <w:jc w:val="center"/>
              <w:rPr>
                <w:sz w:val="18"/>
                <w:szCs w:val="18"/>
              </w:rPr>
            </w:pPr>
          </w:p>
        </w:tc>
        <w:tc>
          <w:tcPr>
            <w:tcW w:w="924" w:type="dxa"/>
            <w:vMerge w:val="continue"/>
            <w:vAlign w:val="center"/>
          </w:tcPr>
          <w:p>
            <w:pPr>
              <w:pStyle w:val="9"/>
              <w:shd w:val="clear" w:color="auto" w:fill="FFFFFF"/>
              <w:ind w:firstLine="360" w:firstLineChars="200"/>
              <w:jc w:val="center"/>
              <w:rPr>
                <w:sz w:val="18"/>
                <w:szCs w:val="18"/>
              </w:rPr>
            </w:pPr>
          </w:p>
        </w:tc>
        <w:tc>
          <w:tcPr>
            <w:tcW w:w="890" w:type="dxa"/>
            <w:gridSpan w:val="2"/>
            <w:vMerge w:val="continue"/>
            <w:vAlign w:val="center"/>
          </w:tcPr>
          <w:p>
            <w:pPr>
              <w:pStyle w:val="9"/>
              <w:shd w:val="clear" w:color="auto" w:fill="FFFFFF"/>
              <w:ind w:firstLine="360" w:firstLineChars="200"/>
              <w:jc w:val="center"/>
              <w:rPr>
                <w:sz w:val="18"/>
                <w:szCs w:val="18"/>
              </w:rPr>
            </w:pPr>
          </w:p>
        </w:tc>
        <w:tc>
          <w:tcPr>
            <w:tcW w:w="1294" w:type="dxa"/>
            <w:vMerge w:val="continue"/>
            <w:vAlign w:val="center"/>
          </w:tcPr>
          <w:p>
            <w:pPr>
              <w:pStyle w:val="9"/>
              <w:shd w:val="clear" w:color="auto" w:fill="FFFFFF"/>
              <w:ind w:firstLine="360" w:firstLineChars="200"/>
              <w:jc w:val="center"/>
              <w:rPr>
                <w:sz w:val="18"/>
                <w:szCs w:val="18"/>
              </w:rPr>
            </w:pPr>
          </w:p>
        </w:tc>
        <w:tc>
          <w:tcPr>
            <w:tcW w:w="1297" w:type="dxa"/>
            <w:vMerge w:val="continue"/>
            <w:vAlign w:val="center"/>
          </w:tcPr>
          <w:p>
            <w:pPr>
              <w:pStyle w:val="9"/>
              <w:shd w:val="clear" w:color="auto" w:fill="FFFFFF"/>
              <w:ind w:firstLine="360" w:firstLineChars="200"/>
              <w:jc w:val="center"/>
              <w:rPr>
                <w:sz w:val="18"/>
                <w:szCs w:val="18"/>
              </w:rPr>
            </w:pPr>
          </w:p>
        </w:tc>
        <w:tc>
          <w:tcPr>
            <w:tcW w:w="1706" w:type="dxa"/>
            <w:vMerge w:val="continue"/>
            <w:vAlign w:val="center"/>
          </w:tcPr>
          <w:p>
            <w:pPr>
              <w:pStyle w:val="9"/>
              <w:shd w:val="clear" w:color="auto" w:fill="FFFFFF"/>
              <w:ind w:firstLine="360" w:firstLineChars="20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30" w:type="dxa"/>
            <w:vMerge w:val="continue"/>
            <w:vAlign w:val="center"/>
          </w:tcPr>
          <w:p>
            <w:pPr>
              <w:pStyle w:val="9"/>
              <w:shd w:val="clear" w:color="auto" w:fill="FFFFFF"/>
              <w:ind w:firstLine="360" w:firstLineChars="200"/>
              <w:jc w:val="center"/>
              <w:rPr>
                <w:sz w:val="18"/>
                <w:szCs w:val="18"/>
              </w:rPr>
            </w:pPr>
          </w:p>
        </w:tc>
        <w:tc>
          <w:tcPr>
            <w:tcW w:w="1129" w:type="dxa"/>
            <w:vMerge w:val="continue"/>
            <w:vAlign w:val="center"/>
          </w:tcPr>
          <w:p>
            <w:pPr>
              <w:pStyle w:val="9"/>
              <w:shd w:val="clear" w:color="auto" w:fill="FFFFFF"/>
              <w:ind w:firstLine="360" w:firstLineChars="200"/>
              <w:jc w:val="center"/>
              <w:rPr>
                <w:sz w:val="18"/>
                <w:szCs w:val="18"/>
              </w:rPr>
            </w:pPr>
          </w:p>
        </w:tc>
        <w:tc>
          <w:tcPr>
            <w:tcW w:w="1510" w:type="dxa"/>
            <w:vMerge w:val="continue"/>
            <w:vAlign w:val="center"/>
          </w:tcPr>
          <w:p>
            <w:pPr>
              <w:pStyle w:val="9"/>
              <w:shd w:val="clear" w:color="auto" w:fill="FFFFFF"/>
              <w:ind w:firstLine="360" w:firstLineChars="200"/>
              <w:jc w:val="center"/>
              <w:rPr>
                <w:sz w:val="18"/>
                <w:szCs w:val="18"/>
              </w:rPr>
            </w:pPr>
          </w:p>
        </w:tc>
        <w:tc>
          <w:tcPr>
            <w:tcW w:w="924" w:type="dxa"/>
            <w:vMerge w:val="continue"/>
            <w:vAlign w:val="center"/>
          </w:tcPr>
          <w:p>
            <w:pPr>
              <w:pStyle w:val="9"/>
              <w:shd w:val="clear" w:color="auto" w:fill="FFFFFF"/>
              <w:ind w:firstLine="360" w:firstLineChars="200"/>
              <w:jc w:val="center"/>
              <w:rPr>
                <w:sz w:val="18"/>
                <w:szCs w:val="18"/>
              </w:rPr>
            </w:pPr>
          </w:p>
        </w:tc>
        <w:tc>
          <w:tcPr>
            <w:tcW w:w="890" w:type="dxa"/>
            <w:gridSpan w:val="2"/>
            <w:vMerge w:val="continue"/>
            <w:vAlign w:val="center"/>
          </w:tcPr>
          <w:p>
            <w:pPr>
              <w:pStyle w:val="9"/>
              <w:shd w:val="clear" w:color="auto" w:fill="FFFFFF"/>
              <w:ind w:firstLine="360" w:firstLineChars="200"/>
              <w:jc w:val="center"/>
              <w:rPr>
                <w:sz w:val="18"/>
                <w:szCs w:val="18"/>
              </w:rPr>
            </w:pPr>
          </w:p>
        </w:tc>
        <w:tc>
          <w:tcPr>
            <w:tcW w:w="1294" w:type="dxa"/>
            <w:vMerge w:val="continue"/>
            <w:vAlign w:val="center"/>
          </w:tcPr>
          <w:p>
            <w:pPr>
              <w:pStyle w:val="9"/>
              <w:shd w:val="clear" w:color="auto" w:fill="FFFFFF"/>
              <w:ind w:firstLine="360" w:firstLineChars="200"/>
              <w:jc w:val="center"/>
              <w:rPr>
                <w:sz w:val="18"/>
                <w:szCs w:val="18"/>
              </w:rPr>
            </w:pPr>
          </w:p>
        </w:tc>
        <w:tc>
          <w:tcPr>
            <w:tcW w:w="1297" w:type="dxa"/>
            <w:vMerge w:val="continue"/>
            <w:vAlign w:val="center"/>
          </w:tcPr>
          <w:p>
            <w:pPr>
              <w:pStyle w:val="9"/>
              <w:shd w:val="clear" w:color="auto" w:fill="FFFFFF"/>
              <w:ind w:firstLine="360" w:firstLineChars="200"/>
              <w:jc w:val="center"/>
              <w:rPr>
                <w:sz w:val="18"/>
                <w:szCs w:val="18"/>
              </w:rPr>
            </w:pPr>
          </w:p>
        </w:tc>
        <w:tc>
          <w:tcPr>
            <w:tcW w:w="1706" w:type="dxa"/>
            <w:vMerge w:val="continue"/>
            <w:vAlign w:val="center"/>
          </w:tcPr>
          <w:p>
            <w:pPr>
              <w:pStyle w:val="9"/>
              <w:shd w:val="clear" w:color="auto" w:fill="FFFFFF"/>
              <w:ind w:firstLine="360" w:firstLineChars="20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259" w:type="dxa"/>
            <w:gridSpan w:val="2"/>
            <w:noWrap/>
            <w:vAlign w:val="center"/>
          </w:tcPr>
          <w:p>
            <w:pPr>
              <w:pStyle w:val="9"/>
              <w:shd w:val="clear" w:color="auto" w:fill="FFFFFF"/>
              <w:jc w:val="center"/>
              <w:rPr>
                <w:sz w:val="18"/>
                <w:szCs w:val="18"/>
              </w:rPr>
            </w:pPr>
            <w:r>
              <w:rPr>
                <w:rFonts w:hint="eastAsia"/>
                <w:sz w:val="18"/>
                <w:szCs w:val="18"/>
              </w:rPr>
              <w:t>栏次</w:t>
            </w:r>
          </w:p>
        </w:tc>
        <w:tc>
          <w:tcPr>
            <w:tcW w:w="1510" w:type="dxa"/>
            <w:noWrap/>
            <w:vAlign w:val="center"/>
          </w:tcPr>
          <w:p>
            <w:pPr>
              <w:pStyle w:val="9"/>
              <w:shd w:val="clear" w:color="auto" w:fill="FFFFFF"/>
              <w:jc w:val="center"/>
              <w:rPr>
                <w:sz w:val="18"/>
                <w:szCs w:val="18"/>
              </w:rPr>
            </w:pPr>
            <w:r>
              <w:rPr>
                <w:rFonts w:hint="eastAsia"/>
                <w:sz w:val="18"/>
                <w:szCs w:val="18"/>
              </w:rPr>
              <w:t>1</w:t>
            </w:r>
          </w:p>
        </w:tc>
        <w:tc>
          <w:tcPr>
            <w:tcW w:w="924" w:type="dxa"/>
            <w:noWrap/>
            <w:vAlign w:val="center"/>
          </w:tcPr>
          <w:p>
            <w:pPr>
              <w:pStyle w:val="9"/>
              <w:shd w:val="clear" w:color="auto" w:fill="FFFFFF"/>
              <w:jc w:val="center"/>
              <w:rPr>
                <w:sz w:val="18"/>
                <w:szCs w:val="18"/>
              </w:rPr>
            </w:pPr>
            <w:r>
              <w:rPr>
                <w:rFonts w:hint="eastAsia"/>
                <w:sz w:val="18"/>
                <w:szCs w:val="18"/>
              </w:rPr>
              <w:t>2</w:t>
            </w:r>
          </w:p>
        </w:tc>
        <w:tc>
          <w:tcPr>
            <w:tcW w:w="890" w:type="dxa"/>
            <w:gridSpan w:val="2"/>
            <w:noWrap/>
            <w:vAlign w:val="center"/>
          </w:tcPr>
          <w:p>
            <w:pPr>
              <w:pStyle w:val="9"/>
              <w:shd w:val="clear" w:color="auto" w:fill="FFFFFF"/>
              <w:jc w:val="center"/>
              <w:rPr>
                <w:sz w:val="18"/>
                <w:szCs w:val="18"/>
              </w:rPr>
            </w:pPr>
            <w:r>
              <w:rPr>
                <w:rFonts w:hint="eastAsia"/>
                <w:sz w:val="18"/>
                <w:szCs w:val="18"/>
              </w:rPr>
              <w:t>3</w:t>
            </w:r>
          </w:p>
        </w:tc>
        <w:tc>
          <w:tcPr>
            <w:tcW w:w="1294" w:type="dxa"/>
            <w:noWrap/>
            <w:vAlign w:val="center"/>
          </w:tcPr>
          <w:p>
            <w:pPr>
              <w:pStyle w:val="9"/>
              <w:shd w:val="clear" w:color="auto" w:fill="FFFFFF"/>
              <w:jc w:val="center"/>
              <w:rPr>
                <w:sz w:val="18"/>
                <w:szCs w:val="18"/>
              </w:rPr>
            </w:pPr>
            <w:r>
              <w:rPr>
                <w:rFonts w:hint="eastAsia"/>
                <w:sz w:val="18"/>
                <w:szCs w:val="18"/>
              </w:rPr>
              <w:t>4</w:t>
            </w:r>
          </w:p>
        </w:tc>
        <w:tc>
          <w:tcPr>
            <w:tcW w:w="1297" w:type="dxa"/>
            <w:noWrap/>
            <w:vAlign w:val="center"/>
          </w:tcPr>
          <w:p>
            <w:pPr>
              <w:pStyle w:val="9"/>
              <w:shd w:val="clear" w:color="auto" w:fill="FFFFFF"/>
              <w:jc w:val="center"/>
              <w:rPr>
                <w:sz w:val="18"/>
                <w:szCs w:val="18"/>
              </w:rPr>
            </w:pPr>
            <w:r>
              <w:rPr>
                <w:rFonts w:hint="eastAsia"/>
                <w:sz w:val="18"/>
                <w:szCs w:val="18"/>
              </w:rPr>
              <w:t>5</w:t>
            </w:r>
          </w:p>
        </w:tc>
        <w:tc>
          <w:tcPr>
            <w:tcW w:w="1706" w:type="dxa"/>
            <w:noWrap/>
            <w:vAlign w:val="center"/>
          </w:tcPr>
          <w:p>
            <w:pPr>
              <w:pStyle w:val="9"/>
              <w:shd w:val="clear" w:color="auto" w:fill="FFFFFF"/>
              <w:jc w:val="center"/>
              <w:rPr>
                <w:sz w:val="18"/>
                <w:szCs w:val="18"/>
              </w:rPr>
            </w:pPr>
            <w:r>
              <w:rPr>
                <w:rFonts w:hint="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259" w:type="dxa"/>
            <w:gridSpan w:val="2"/>
            <w:noWrap/>
            <w:vAlign w:val="center"/>
          </w:tcPr>
          <w:p>
            <w:pPr>
              <w:pStyle w:val="9"/>
              <w:shd w:val="clear" w:color="auto" w:fill="FFFFFF"/>
              <w:jc w:val="center"/>
              <w:rPr>
                <w:sz w:val="18"/>
                <w:szCs w:val="18"/>
              </w:rPr>
            </w:pPr>
            <w:r>
              <w:rPr>
                <w:rFonts w:hint="eastAsia"/>
                <w:sz w:val="18"/>
                <w:szCs w:val="18"/>
              </w:rPr>
              <w:t>合计</w:t>
            </w:r>
          </w:p>
        </w:tc>
        <w:tc>
          <w:tcPr>
            <w:tcW w:w="7621" w:type="dxa"/>
            <w:gridSpan w:val="7"/>
            <w:noWrap/>
            <w:vAlign w:val="center"/>
          </w:tcPr>
          <w:p>
            <w:pPr>
              <w:pStyle w:val="9"/>
              <w:shd w:val="clear" w:color="auto" w:fill="FFFFFF"/>
              <w:jc w:val="center"/>
              <w:rPr>
                <w:bCs/>
                <w:sz w:val="18"/>
                <w:szCs w:val="18"/>
              </w:rPr>
            </w:pPr>
            <w:r>
              <w:rPr>
                <w:rFonts w:hint="eastAsia"/>
                <w:bCs/>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80" w:type="dxa"/>
            <w:gridSpan w:val="9"/>
            <w:noWrap/>
            <w:vAlign w:val="center"/>
          </w:tcPr>
          <w:p>
            <w:pPr>
              <w:pStyle w:val="9"/>
              <w:shd w:val="clear" w:color="auto" w:fill="FFFFFF"/>
              <w:rPr>
                <w:sz w:val="18"/>
                <w:szCs w:val="18"/>
              </w:rPr>
            </w:pPr>
            <w:r>
              <w:rPr>
                <w:rFonts w:hint="eastAsia"/>
                <w:sz w:val="18"/>
                <w:szCs w:val="18"/>
              </w:rPr>
              <w:t>注：本表反映部门本年度政府性基金预算财政拨款收入、支出及结转和结余情况。</w:t>
            </w:r>
          </w:p>
        </w:tc>
      </w:tr>
    </w:tbl>
    <w:p>
      <w:pPr>
        <w:pStyle w:val="9"/>
        <w:shd w:val="clear" w:color="auto" w:fill="FFFFFF"/>
      </w:pPr>
    </w:p>
    <w:p>
      <w:pPr>
        <w:pStyle w:val="9"/>
        <w:shd w:val="clear" w:color="auto" w:fill="FFFFFF"/>
        <w:ind w:firstLine="480" w:firstLineChars="200"/>
        <w:rPr>
          <w:rFonts w:hint="eastAsia"/>
        </w:rPr>
      </w:pPr>
      <w:r>
        <w:rPr>
          <w:rFonts w:hint="eastAsia"/>
        </w:rPr>
        <w:t>说明：中共湖南省委外事工作委员会办公室没有政府性基金收入，也没有使用政府性基金安排的支出，故本表无数据。</w:t>
      </w:r>
    </w:p>
    <w:p>
      <w:pPr>
        <w:pStyle w:val="9"/>
        <w:shd w:val="clear" w:color="auto" w:fill="FFFFFF"/>
        <w:ind w:firstLine="480" w:firstLineChars="200"/>
        <w:rPr>
          <w:rFonts w:hint="eastAsia"/>
        </w:rPr>
      </w:pPr>
    </w:p>
    <w:p>
      <w:pPr>
        <w:pStyle w:val="9"/>
        <w:shd w:val="clear" w:color="auto" w:fill="FFFFFF"/>
        <w:ind w:firstLine="480" w:firstLineChars="200"/>
        <w:rPr>
          <w:rFonts w:hint="eastAsia"/>
        </w:rPr>
      </w:pPr>
    </w:p>
    <w:p>
      <w:pPr>
        <w:pStyle w:val="9"/>
        <w:shd w:val="clear" w:color="auto" w:fill="FFFFFF"/>
        <w:ind w:firstLine="480" w:firstLineChars="200"/>
        <w:rPr>
          <w:rFonts w:hint="eastAsia"/>
        </w:rPr>
      </w:pPr>
    </w:p>
    <w:p>
      <w:pPr>
        <w:pStyle w:val="9"/>
        <w:shd w:val="clear" w:color="auto" w:fill="FFFFFF"/>
        <w:ind w:firstLine="480" w:firstLineChars="200"/>
        <w:rPr>
          <w:rFonts w:hint="eastAsia"/>
        </w:rPr>
      </w:pPr>
    </w:p>
    <w:p>
      <w:pPr>
        <w:pStyle w:val="9"/>
        <w:shd w:val="clear" w:color="auto" w:fill="FFFFFF"/>
        <w:ind w:firstLine="480" w:firstLineChars="200"/>
        <w:rPr>
          <w:rFonts w:hint="eastAsia"/>
        </w:rPr>
      </w:pPr>
    </w:p>
    <w:p>
      <w:pPr>
        <w:pStyle w:val="9"/>
        <w:shd w:val="clear" w:color="auto" w:fill="FFFFFF"/>
        <w:ind w:firstLine="480" w:firstLineChars="200"/>
        <w:rPr>
          <w:rFonts w:hint="eastAsia"/>
        </w:rPr>
      </w:pPr>
    </w:p>
    <w:p>
      <w:pPr>
        <w:pStyle w:val="9"/>
        <w:shd w:val="clear" w:color="auto" w:fill="FFFFFF"/>
        <w:ind w:firstLine="480" w:firstLineChars="200"/>
        <w:rPr>
          <w:rFonts w:hint="eastAsia"/>
        </w:rPr>
      </w:pPr>
    </w:p>
    <w:p>
      <w:pPr>
        <w:pStyle w:val="9"/>
        <w:shd w:val="clear" w:color="auto" w:fill="FFFFFF"/>
        <w:ind w:firstLine="480" w:firstLineChars="200"/>
        <w:rPr>
          <w:rFonts w:hint="eastAsia"/>
        </w:rPr>
      </w:pPr>
    </w:p>
    <w:p>
      <w:pPr>
        <w:pStyle w:val="9"/>
        <w:shd w:val="clear" w:color="auto" w:fill="FFFFFF"/>
        <w:ind w:firstLine="480" w:firstLineChars="200"/>
        <w:rPr>
          <w:rFonts w:hint="eastAsia"/>
        </w:rPr>
      </w:pPr>
    </w:p>
    <w:p>
      <w:pPr>
        <w:pStyle w:val="9"/>
        <w:shd w:val="clear" w:color="auto" w:fill="FFFFFF"/>
        <w:ind w:firstLine="480" w:firstLineChars="200"/>
        <w:rPr>
          <w:rFonts w:hint="eastAsia"/>
        </w:rPr>
      </w:pPr>
    </w:p>
    <w:p>
      <w:pPr>
        <w:pStyle w:val="9"/>
        <w:shd w:val="clear" w:color="auto" w:fill="FFFFFF"/>
        <w:ind w:firstLine="480" w:firstLineChars="200"/>
        <w:rPr>
          <w:rFonts w:hint="eastAsia"/>
        </w:rPr>
      </w:pPr>
    </w:p>
    <w:p>
      <w:pPr>
        <w:pStyle w:val="9"/>
        <w:shd w:val="clear" w:color="auto" w:fill="FFFFFF"/>
        <w:ind w:firstLine="480" w:firstLineChars="200"/>
        <w:rPr>
          <w:rFonts w:hint="eastAsia"/>
        </w:rPr>
      </w:pPr>
    </w:p>
    <w:p>
      <w:pPr>
        <w:pStyle w:val="9"/>
        <w:shd w:val="clear" w:color="auto" w:fill="FFFFFF"/>
        <w:ind w:firstLine="480" w:firstLineChars="200"/>
        <w:rPr>
          <w:rFonts w:hint="eastAsia"/>
        </w:rPr>
      </w:pPr>
    </w:p>
    <w:p>
      <w:pPr>
        <w:pStyle w:val="9"/>
        <w:shd w:val="clear" w:color="auto" w:fill="FFFFFF"/>
        <w:ind w:firstLine="480" w:firstLineChars="200"/>
        <w:rPr>
          <w:rFonts w:hint="eastAsia"/>
        </w:rPr>
      </w:pPr>
    </w:p>
    <w:p>
      <w:pPr>
        <w:pStyle w:val="9"/>
        <w:shd w:val="clear" w:color="auto" w:fill="FFFFFF"/>
        <w:rPr>
          <w:rFonts w:hint="eastAsia"/>
        </w:rPr>
      </w:pPr>
    </w:p>
    <w:tbl>
      <w:tblPr>
        <w:tblStyle w:val="11"/>
        <w:tblpPr w:leftFromText="180" w:rightFromText="180" w:vertAnchor="text" w:horzAnchor="page" w:tblpX="1560" w:tblpY="530"/>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1776"/>
        <w:gridCol w:w="1776"/>
        <w:gridCol w:w="177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880" w:type="dxa"/>
            <w:gridSpan w:val="5"/>
            <w:tcBorders>
              <w:top w:val="dotted" w:color="auto" w:sz="4" w:space="0"/>
              <w:left w:val="dotted" w:color="auto" w:sz="4" w:space="0"/>
              <w:bottom w:val="dotted" w:color="auto" w:sz="4" w:space="0"/>
              <w:right w:val="dotted" w:color="auto" w:sz="4" w:space="0"/>
            </w:tcBorders>
            <w:noWrap/>
            <w:vAlign w:val="center"/>
          </w:tcPr>
          <w:p>
            <w:pPr>
              <w:pStyle w:val="9"/>
              <w:shd w:val="clear" w:color="auto" w:fill="FFFFFF"/>
              <w:jc w:val="center"/>
              <w:rPr>
                <w:rFonts w:hint="eastAsia" w:eastAsia="宋体"/>
                <w:sz w:val="18"/>
                <w:szCs w:val="18"/>
                <w:lang w:val="en-US" w:eastAsia="zh-CN"/>
              </w:rPr>
            </w:pPr>
            <w:r>
              <w:rPr>
                <w:rFonts w:hint="eastAsia"/>
                <w:sz w:val="32"/>
                <w:szCs w:val="32"/>
                <w:lang w:val="en-US" w:eastAsia="zh-CN"/>
              </w:rPr>
              <w:t>九、国有资本经营预算财政拨款支出决算表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880" w:type="dxa"/>
            <w:gridSpan w:val="5"/>
            <w:tcBorders>
              <w:top w:val="dotted" w:color="auto" w:sz="4" w:space="0"/>
              <w:left w:val="dotted" w:color="auto" w:sz="4" w:space="0"/>
              <w:bottom w:val="dotted" w:color="auto" w:sz="4" w:space="0"/>
              <w:right w:val="dotted" w:color="auto" w:sz="4" w:space="0"/>
            </w:tcBorders>
            <w:noWrap/>
            <w:vAlign w:val="center"/>
          </w:tcPr>
          <w:p>
            <w:pPr>
              <w:pStyle w:val="9"/>
              <w:shd w:val="clear" w:color="auto" w:fill="FFFFFF"/>
              <w:jc w:val="right"/>
              <w:rPr>
                <w:rFonts w:hint="eastAsia"/>
                <w:sz w:val="18"/>
                <w:szCs w:val="18"/>
              </w:rPr>
            </w:pPr>
            <w:r>
              <w:rPr>
                <w:rFonts w:hint="eastAsia"/>
                <w:sz w:val="18"/>
                <w:szCs w:val="18"/>
              </w:rPr>
              <w:t>公开0</w:t>
            </w:r>
            <w:r>
              <w:rPr>
                <w:rFonts w:hint="eastAsia"/>
                <w:sz w:val="18"/>
                <w:szCs w:val="18"/>
                <w:lang w:val="en-US" w:eastAsia="zh-CN"/>
              </w:rPr>
              <w:t>9</w:t>
            </w:r>
            <w:r>
              <w:rPr>
                <w:rFonts w:hint="eastAsia"/>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880" w:type="dxa"/>
            <w:gridSpan w:val="5"/>
            <w:tcBorders>
              <w:top w:val="dotted" w:color="auto" w:sz="4" w:space="0"/>
              <w:left w:val="dotted" w:color="auto" w:sz="4" w:space="0"/>
              <w:bottom w:val="single" w:color="auto" w:sz="4" w:space="0"/>
              <w:right w:val="dotted" w:color="auto" w:sz="4" w:space="0"/>
            </w:tcBorders>
            <w:noWrap/>
            <w:vAlign w:val="center"/>
          </w:tcPr>
          <w:p>
            <w:pPr>
              <w:pStyle w:val="9"/>
              <w:shd w:val="clear" w:color="auto" w:fill="FFFFFF"/>
              <w:jc w:val="left"/>
              <w:rPr>
                <w:rFonts w:hint="default" w:eastAsia="宋体"/>
                <w:sz w:val="18"/>
                <w:szCs w:val="18"/>
                <w:lang w:val="en-US" w:eastAsia="zh-CN"/>
              </w:rPr>
            </w:pPr>
            <w:r>
              <w:rPr>
                <w:rFonts w:hint="eastAsia"/>
                <w:sz w:val="18"/>
                <w:szCs w:val="18"/>
              </w:rPr>
              <w:t>部门：中共湖南省委外事工作委员会办公室</w:t>
            </w:r>
            <w:r>
              <w:rPr>
                <w:rFonts w:hint="eastAsia"/>
                <w:sz w:val="18"/>
                <w:szCs w:val="18"/>
                <w:lang w:val="en-US" w:eastAsia="zh-CN"/>
              </w:rPr>
              <w:t xml:space="preserve">         2021年度          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552" w:type="dxa"/>
            <w:gridSpan w:val="2"/>
            <w:tcBorders>
              <w:top w:val="single" w:color="auto" w:sz="4" w:space="0"/>
            </w:tcBorders>
            <w:noWrap/>
            <w:vAlign w:val="center"/>
          </w:tcPr>
          <w:p>
            <w:pPr>
              <w:pStyle w:val="9"/>
              <w:shd w:val="clear" w:color="auto" w:fill="FFFFFF"/>
              <w:jc w:val="center"/>
              <w:rPr>
                <w:sz w:val="18"/>
                <w:szCs w:val="18"/>
              </w:rPr>
            </w:pPr>
            <w:r>
              <w:rPr>
                <w:rFonts w:hint="eastAsia"/>
                <w:sz w:val="18"/>
                <w:szCs w:val="18"/>
              </w:rPr>
              <w:t>项目</w:t>
            </w:r>
          </w:p>
        </w:tc>
        <w:tc>
          <w:tcPr>
            <w:tcW w:w="5328" w:type="dxa"/>
            <w:gridSpan w:val="3"/>
            <w:tcBorders>
              <w:top w:val="single" w:color="auto" w:sz="4" w:space="0"/>
            </w:tcBorders>
            <w:vAlign w:val="center"/>
          </w:tcPr>
          <w:p>
            <w:pPr>
              <w:pStyle w:val="9"/>
              <w:shd w:val="clear" w:color="auto" w:fill="FFFFFF"/>
              <w:jc w:val="center"/>
              <w:rPr>
                <w:sz w:val="18"/>
                <w:szCs w:val="18"/>
              </w:rPr>
            </w:pPr>
            <w:r>
              <w:rPr>
                <w:rFonts w:hint="eastAsia"/>
                <w:sz w:val="18"/>
                <w:szCs w:val="18"/>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776" w:type="dxa"/>
            <w:vMerge w:val="restart"/>
            <w:vAlign w:val="center"/>
          </w:tcPr>
          <w:p>
            <w:pPr>
              <w:pStyle w:val="9"/>
              <w:shd w:val="clear" w:color="auto" w:fill="FFFFFF"/>
              <w:jc w:val="center"/>
              <w:rPr>
                <w:sz w:val="18"/>
                <w:szCs w:val="18"/>
              </w:rPr>
            </w:pPr>
            <w:r>
              <w:rPr>
                <w:rFonts w:hint="eastAsia"/>
                <w:sz w:val="18"/>
                <w:szCs w:val="18"/>
              </w:rPr>
              <w:t>功能分类科目编码</w:t>
            </w:r>
          </w:p>
        </w:tc>
        <w:tc>
          <w:tcPr>
            <w:tcW w:w="1776" w:type="dxa"/>
            <w:vMerge w:val="restart"/>
            <w:noWrap/>
            <w:vAlign w:val="center"/>
          </w:tcPr>
          <w:p>
            <w:pPr>
              <w:pStyle w:val="9"/>
              <w:shd w:val="clear" w:color="auto" w:fill="FFFFFF"/>
              <w:jc w:val="center"/>
              <w:rPr>
                <w:sz w:val="18"/>
                <w:szCs w:val="18"/>
              </w:rPr>
            </w:pPr>
            <w:r>
              <w:rPr>
                <w:rFonts w:hint="eastAsia"/>
                <w:sz w:val="18"/>
                <w:szCs w:val="18"/>
              </w:rPr>
              <w:t>科目名称</w:t>
            </w:r>
          </w:p>
        </w:tc>
        <w:tc>
          <w:tcPr>
            <w:tcW w:w="1776" w:type="dxa"/>
            <w:vMerge w:val="restart"/>
            <w:vAlign w:val="center"/>
          </w:tcPr>
          <w:p>
            <w:pPr>
              <w:pStyle w:val="9"/>
              <w:shd w:val="clear" w:color="auto" w:fill="FFFFFF"/>
              <w:jc w:val="center"/>
              <w:rPr>
                <w:sz w:val="18"/>
                <w:szCs w:val="18"/>
              </w:rPr>
            </w:pPr>
            <w:r>
              <w:rPr>
                <w:rFonts w:hint="eastAsia"/>
                <w:sz w:val="18"/>
                <w:szCs w:val="18"/>
                <w:lang w:val="en-US" w:eastAsia="zh-CN"/>
              </w:rPr>
              <w:t>合</w:t>
            </w:r>
            <w:r>
              <w:rPr>
                <w:rFonts w:hint="eastAsia"/>
                <w:sz w:val="18"/>
                <w:szCs w:val="18"/>
              </w:rPr>
              <w:t>计</w:t>
            </w:r>
          </w:p>
        </w:tc>
        <w:tc>
          <w:tcPr>
            <w:tcW w:w="1776" w:type="dxa"/>
            <w:vMerge w:val="restart"/>
            <w:vAlign w:val="center"/>
          </w:tcPr>
          <w:p>
            <w:pPr>
              <w:pStyle w:val="9"/>
              <w:shd w:val="clear" w:color="auto" w:fill="FFFFFF"/>
              <w:jc w:val="center"/>
              <w:rPr>
                <w:sz w:val="18"/>
                <w:szCs w:val="18"/>
              </w:rPr>
            </w:pPr>
            <w:r>
              <w:rPr>
                <w:rFonts w:hint="eastAsia"/>
                <w:sz w:val="18"/>
                <w:szCs w:val="18"/>
              </w:rPr>
              <w:t>基本支出</w:t>
            </w:r>
          </w:p>
        </w:tc>
        <w:tc>
          <w:tcPr>
            <w:tcW w:w="1776" w:type="dxa"/>
            <w:vMerge w:val="restart"/>
            <w:vAlign w:val="center"/>
          </w:tcPr>
          <w:p>
            <w:pPr>
              <w:pStyle w:val="9"/>
              <w:shd w:val="clear" w:color="auto" w:fill="FFFFFF"/>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776" w:type="dxa"/>
            <w:vMerge w:val="continue"/>
            <w:vAlign w:val="center"/>
          </w:tcPr>
          <w:p>
            <w:pPr>
              <w:pStyle w:val="9"/>
              <w:shd w:val="clear" w:color="auto" w:fill="FFFFFF"/>
              <w:ind w:firstLine="360" w:firstLineChars="200"/>
              <w:jc w:val="center"/>
              <w:rPr>
                <w:sz w:val="18"/>
                <w:szCs w:val="18"/>
              </w:rPr>
            </w:pPr>
          </w:p>
        </w:tc>
        <w:tc>
          <w:tcPr>
            <w:tcW w:w="1776" w:type="dxa"/>
            <w:vMerge w:val="continue"/>
            <w:vAlign w:val="center"/>
          </w:tcPr>
          <w:p>
            <w:pPr>
              <w:pStyle w:val="9"/>
              <w:shd w:val="clear" w:color="auto" w:fill="FFFFFF"/>
              <w:ind w:firstLine="360" w:firstLineChars="200"/>
              <w:jc w:val="center"/>
              <w:rPr>
                <w:sz w:val="18"/>
                <w:szCs w:val="18"/>
              </w:rPr>
            </w:pPr>
          </w:p>
        </w:tc>
        <w:tc>
          <w:tcPr>
            <w:tcW w:w="1776" w:type="dxa"/>
            <w:vMerge w:val="continue"/>
            <w:vAlign w:val="center"/>
          </w:tcPr>
          <w:p>
            <w:pPr>
              <w:pStyle w:val="9"/>
              <w:shd w:val="clear" w:color="auto" w:fill="FFFFFF"/>
              <w:ind w:firstLine="360" w:firstLineChars="200"/>
              <w:jc w:val="center"/>
              <w:rPr>
                <w:sz w:val="18"/>
                <w:szCs w:val="18"/>
              </w:rPr>
            </w:pPr>
          </w:p>
        </w:tc>
        <w:tc>
          <w:tcPr>
            <w:tcW w:w="1776" w:type="dxa"/>
            <w:vMerge w:val="continue"/>
            <w:vAlign w:val="center"/>
          </w:tcPr>
          <w:p>
            <w:pPr>
              <w:pStyle w:val="9"/>
              <w:shd w:val="clear" w:color="auto" w:fill="FFFFFF"/>
              <w:ind w:firstLine="360" w:firstLineChars="200"/>
              <w:jc w:val="center"/>
              <w:rPr>
                <w:sz w:val="18"/>
                <w:szCs w:val="18"/>
              </w:rPr>
            </w:pPr>
          </w:p>
        </w:tc>
        <w:tc>
          <w:tcPr>
            <w:tcW w:w="1776" w:type="dxa"/>
            <w:vMerge w:val="continue"/>
            <w:vAlign w:val="center"/>
          </w:tcPr>
          <w:p>
            <w:pPr>
              <w:pStyle w:val="9"/>
              <w:shd w:val="clear" w:color="auto" w:fill="FFFFFF"/>
              <w:ind w:firstLine="360" w:firstLineChars="20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776" w:type="dxa"/>
            <w:vMerge w:val="continue"/>
            <w:vAlign w:val="center"/>
          </w:tcPr>
          <w:p>
            <w:pPr>
              <w:pStyle w:val="9"/>
              <w:shd w:val="clear" w:color="auto" w:fill="FFFFFF"/>
              <w:ind w:firstLine="360" w:firstLineChars="200"/>
              <w:jc w:val="center"/>
              <w:rPr>
                <w:sz w:val="18"/>
                <w:szCs w:val="18"/>
              </w:rPr>
            </w:pPr>
          </w:p>
        </w:tc>
        <w:tc>
          <w:tcPr>
            <w:tcW w:w="1776" w:type="dxa"/>
            <w:vMerge w:val="continue"/>
            <w:vAlign w:val="center"/>
          </w:tcPr>
          <w:p>
            <w:pPr>
              <w:pStyle w:val="9"/>
              <w:shd w:val="clear" w:color="auto" w:fill="FFFFFF"/>
              <w:ind w:firstLine="360" w:firstLineChars="200"/>
              <w:jc w:val="center"/>
              <w:rPr>
                <w:sz w:val="18"/>
                <w:szCs w:val="18"/>
              </w:rPr>
            </w:pPr>
          </w:p>
        </w:tc>
        <w:tc>
          <w:tcPr>
            <w:tcW w:w="1776" w:type="dxa"/>
            <w:vMerge w:val="continue"/>
            <w:vAlign w:val="center"/>
          </w:tcPr>
          <w:p>
            <w:pPr>
              <w:pStyle w:val="9"/>
              <w:shd w:val="clear" w:color="auto" w:fill="FFFFFF"/>
              <w:ind w:firstLine="360" w:firstLineChars="200"/>
              <w:jc w:val="center"/>
              <w:rPr>
                <w:sz w:val="18"/>
                <w:szCs w:val="18"/>
              </w:rPr>
            </w:pPr>
          </w:p>
        </w:tc>
        <w:tc>
          <w:tcPr>
            <w:tcW w:w="1776" w:type="dxa"/>
            <w:vMerge w:val="continue"/>
            <w:vAlign w:val="center"/>
          </w:tcPr>
          <w:p>
            <w:pPr>
              <w:pStyle w:val="9"/>
              <w:shd w:val="clear" w:color="auto" w:fill="FFFFFF"/>
              <w:ind w:firstLine="360" w:firstLineChars="200"/>
              <w:jc w:val="center"/>
              <w:rPr>
                <w:sz w:val="18"/>
                <w:szCs w:val="18"/>
              </w:rPr>
            </w:pPr>
          </w:p>
        </w:tc>
        <w:tc>
          <w:tcPr>
            <w:tcW w:w="1776" w:type="dxa"/>
            <w:vMerge w:val="continue"/>
            <w:vAlign w:val="center"/>
          </w:tcPr>
          <w:p>
            <w:pPr>
              <w:pStyle w:val="9"/>
              <w:shd w:val="clear" w:color="auto" w:fill="FFFFFF"/>
              <w:ind w:firstLine="360" w:firstLineChars="20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552" w:type="dxa"/>
            <w:gridSpan w:val="2"/>
            <w:noWrap/>
            <w:vAlign w:val="center"/>
          </w:tcPr>
          <w:p>
            <w:pPr>
              <w:pStyle w:val="9"/>
              <w:shd w:val="clear" w:color="auto" w:fill="FFFFFF"/>
              <w:jc w:val="center"/>
              <w:rPr>
                <w:sz w:val="18"/>
                <w:szCs w:val="18"/>
              </w:rPr>
            </w:pPr>
            <w:r>
              <w:rPr>
                <w:rFonts w:hint="eastAsia"/>
                <w:sz w:val="18"/>
                <w:szCs w:val="18"/>
              </w:rPr>
              <w:t>栏次</w:t>
            </w:r>
          </w:p>
        </w:tc>
        <w:tc>
          <w:tcPr>
            <w:tcW w:w="1776" w:type="dxa"/>
            <w:noWrap/>
            <w:vAlign w:val="center"/>
          </w:tcPr>
          <w:p>
            <w:pPr>
              <w:pStyle w:val="9"/>
              <w:shd w:val="clear" w:color="auto" w:fill="FFFFFF"/>
              <w:jc w:val="center"/>
              <w:rPr>
                <w:rFonts w:hint="eastAsia" w:eastAsia="宋体"/>
                <w:sz w:val="18"/>
                <w:szCs w:val="18"/>
                <w:lang w:eastAsia="zh-CN"/>
              </w:rPr>
            </w:pPr>
            <w:r>
              <w:rPr>
                <w:rFonts w:hint="eastAsia"/>
                <w:sz w:val="18"/>
                <w:szCs w:val="18"/>
                <w:lang w:val="en-US" w:eastAsia="zh-CN"/>
              </w:rPr>
              <w:t>1</w:t>
            </w:r>
          </w:p>
        </w:tc>
        <w:tc>
          <w:tcPr>
            <w:tcW w:w="1776" w:type="dxa"/>
            <w:noWrap/>
            <w:vAlign w:val="center"/>
          </w:tcPr>
          <w:p>
            <w:pPr>
              <w:pStyle w:val="9"/>
              <w:shd w:val="clear" w:color="auto" w:fill="FFFFFF"/>
              <w:jc w:val="center"/>
              <w:rPr>
                <w:rFonts w:hint="eastAsia" w:eastAsia="宋体"/>
                <w:sz w:val="18"/>
                <w:szCs w:val="18"/>
                <w:lang w:eastAsia="zh-CN"/>
              </w:rPr>
            </w:pPr>
            <w:r>
              <w:rPr>
                <w:rFonts w:hint="eastAsia"/>
                <w:sz w:val="18"/>
                <w:szCs w:val="18"/>
                <w:lang w:val="en-US" w:eastAsia="zh-CN"/>
              </w:rPr>
              <w:t>2</w:t>
            </w:r>
          </w:p>
        </w:tc>
        <w:tc>
          <w:tcPr>
            <w:tcW w:w="1776" w:type="dxa"/>
            <w:noWrap/>
            <w:vAlign w:val="center"/>
          </w:tcPr>
          <w:p>
            <w:pPr>
              <w:pStyle w:val="9"/>
              <w:shd w:val="clear" w:color="auto" w:fill="FFFFFF"/>
              <w:jc w:val="center"/>
              <w:rPr>
                <w:rFonts w:hint="eastAsia" w:eastAsia="宋体"/>
                <w:sz w:val="18"/>
                <w:szCs w:val="18"/>
                <w:lang w:eastAsia="zh-CN"/>
              </w:rPr>
            </w:pPr>
            <w:r>
              <w:rPr>
                <w:rFonts w:hint="eastAsia"/>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552" w:type="dxa"/>
            <w:gridSpan w:val="2"/>
            <w:noWrap/>
            <w:vAlign w:val="center"/>
          </w:tcPr>
          <w:p>
            <w:pPr>
              <w:pStyle w:val="9"/>
              <w:shd w:val="clear" w:color="auto" w:fill="FFFFFF"/>
              <w:jc w:val="center"/>
              <w:rPr>
                <w:rFonts w:hint="eastAsia" w:eastAsia="宋体"/>
                <w:sz w:val="18"/>
                <w:szCs w:val="18"/>
                <w:lang w:val="en-US" w:eastAsia="zh-CN"/>
              </w:rPr>
            </w:pPr>
            <w:r>
              <w:rPr>
                <w:rFonts w:hint="eastAsia"/>
                <w:sz w:val="18"/>
                <w:szCs w:val="18"/>
                <w:lang w:val="en-US" w:eastAsia="zh-CN"/>
              </w:rPr>
              <w:t>合计</w:t>
            </w:r>
          </w:p>
        </w:tc>
        <w:tc>
          <w:tcPr>
            <w:tcW w:w="1776" w:type="dxa"/>
            <w:noWrap/>
            <w:vAlign w:val="center"/>
          </w:tcPr>
          <w:p>
            <w:pPr>
              <w:pStyle w:val="9"/>
              <w:shd w:val="clear" w:color="auto" w:fill="FFFFFF"/>
              <w:jc w:val="center"/>
              <w:rPr>
                <w:rFonts w:hint="eastAsia"/>
                <w:sz w:val="18"/>
                <w:szCs w:val="18"/>
              </w:rPr>
            </w:pPr>
          </w:p>
        </w:tc>
        <w:tc>
          <w:tcPr>
            <w:tcW w:w="1776" w:type="dxa"/>
            <w:noWrap/>
            <w:vAlign w:val="center"/>
          </w:tcPr>
          <w:p>
            <w:pPr>
              <w:pStyle w:val="9"/>
              <w:shd w:val="clear" w:color="auto" w:fill="FFFFFF"/>
              <w:jc w:val="center"/>
              <w:rPr>
                <w:rFonts w:hint="eastAsia"/>
                <w:sz w:val="18"/>
                <w:szCs w:val="18"/>
              </w:rPr>
            </w:pPr>
          </w:p>
        </w:tc>
        <w:tc>
          <w:tcPr>
            <w:tcW w:w="1776" w:type="dxa"/>
            <w:noWrap/>
            <w:vAlign w:val="center"/>
          </w:tcPr>
          <w:p>
            <w:pPr>
              <w:pStyle w:val="9"/>
              <w:shd w:val="clear" w:color="auto" w:fill="FFFFFF"/>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880" w:type="dxa"/>
            <w:gridSpan w:val="5"/>
            <w:noWrap/>
            <w:vAlign w:val="center"/>
          </w:tcPr>
          <w:p>
            <w:pPr>
              <w:pStyle w:val="9"/>
              <w:shd w:val="clear" w:color="auto" w:fill="FFFFFF"/>
              <w:jc w:val="left"/>
              <w:rPr>
                <w:rFonts w:hint="eastAsia"/>
                <w:sz w:val="18"/>
                <w:szCs w:val="18"/>
              </w:rPr>
            </w:pPr>
            <w:r>
              <w:rPr>
                <w:rFonts w:hint="eastAsia"/>
                <w:sz w:val="18"/>
                <w:szCs w:val="18"/>
              </w:rPr>
              <w:t>注：本表反映部门本年度国有资本经营预算财政拨款支出情况。</w:t>
            </w:r>
          </w:p>
        </w:tc>
      </w:tr>
    </w:tbl>
    <w:p>
      <w:pPr>
        <w:pStyle w:val="9"/>
        <w:shd w:val="clear" w:color="auto" w:fill="FFFFFF"/>
        <w:ind w:firstLine="480" w:firstLineChars="200"/>
        <w:rPr>
          <w:rFonts w:hint="eastAsia"/>
        </w:rPr>
      </w:pPr>
    </w:p>
    <w:p>
      <w:pPr>
        <w:pStyle w:val="9"/>
        <w:shd w:val="clear" w:color="auto" w:fill="FFFFFF"/>
        <w:ind w:firstLine="480" w:firstLineChars="200"/>
      </w:pPr>
      <w:r>
        <w:rPr>
          <w:rFonts w:hint="eastAsia"/>
        </w:rPr>
        <w:t>说明：中共湖南省委外事工作委员会办公室</w:t>
      </w:r>
      <w:r>
        <w:rPr>
          <w:rFonts w:hint="eastAsia"/>
          <w:lang w:val="en-US" w:eastAsia="zh-CN"/>
        </w:rPr>
        <w:t>没有使用国有资本经营预算安排的支出，</w:t>
      </w:r>
      <w:r>
        <w:rPr>
          <w:rFonts w:hint="eastAsia"/>
        </w:rPr>
        <w:t>故本表无数据。</w:t>
      </w:r>
    </w:p>
    <w:p>
      <w:pPr>
        <w:pStyle w:val="9"/>
        <w:shd w:val="clear" w:color="auto" w:fill="FFFFFF"/>
        <w:rPr>
          <w:sz w:val="18"/>
          <w:szCs w:val="18"/>
        </w:rPr>
        <w:sectPr>
          <w:footerReference r:id="rId3" w:type="default"/>
          <w:pgSz w:w="11907" w:h="16840"/>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3"/>
        <w:jc w:val="center"/>
        <w:rPr>
          <w:rFonts w:hint="eastAsia" w:ascii="黑体" w:eastAsia="黑体" w:cs="黑体" w:hAnsiTheme="minorHAnsi"/>
          <w:kern w:val="0"/>
          <w:sz w:val="72"/>
          <w:szCs w:val="72"/>
        </w:rPr>
      </w:pPr>
    </w:p>
    <w:p>
      <w:pPr>
        <w:pStyle w:val="13"/>
        <w:jc w:val="center"/>
        <w:rPr>
          <w:rFonts w:hint="eastAsia" w:ascii="黑体" w:eastAsia="黑体" w:cs="黑体" w:hAnsiTheme="minorHAnsi"/>
          <w:kern w:val="0"/>
          <w:sz w:val="72"/>
          <w:szCs w:val="72"/>
        </w:rPr>
      </w:pPr>
    </w:p>
    <w:p>
      <w:pPr>
        <w:pStyle w:val="13"/>
        <w:jc w:val="center"/>
        <w:rPr>
          <w:rFonts w:hint="eastAsia" w:ascii="黑体" w:eastAsia="黑体" w:cs="黑体" w:hAnsiTheme="minorHAnsi"/>
          <w:kern w:val="0"/>
          <w:sz w:val="72"/>
          <w:szCs w:val="72"/>
        </w:rPr>
      </w:pPr>
    </w:p>
    <w:p>
      <w:pPr>
        <w:pStyle w:val="13"/>
        <w:jc w:val="center"/>
        <w:rPr>
          <w:rFonts w:hint="eastAsia" w:ascii="黑体" w:eastAsia="黑体" w:cs="黑体" w:hAnsiTheme="minorHAnsi"/>
          <w:kern w:val="0"/>
          <w:sz w:val="72"/>
          <w:szCs w:val="72"/>
        </w:rPr>
      </w:pPr>
    </w:p>
    <w:p>
      <w:pPr>
        <w:pStyle w:val="13"/>
        <w:jc w:val="center"/>
        <w:rPr>
          <w:rFonts w:hint="eastAsia" w:ascii="黑体" w:eastAsia="黑体" w:cs="黑体" w:hAnsiTheme="minorHAnsi"/>
          <w:kern w:val="0"/>
          <w:sz w:val="72"/>
          <w:szCs w:val="72"/>
        </w:rPr>
      </w:pPr>
    </w:p>
    <w:p>
      <w:pPr>
        <w:pStyle w:val="13"/>
        <w:jc w:val="center"/>
        <w:rPr>
          <w:rFonts w:hint="eastAsia" w:ascii="黑体" w:eastAsia="黑体" w:cs="黑体" w:hAnsiTheme="minorHAnsi"/>
          <w:kern w:val="0"/>
          <w:sz w:val="72"/>
          <w:szCs w:val="72"/>
        </w:rPr>
      </w:pPr>
      <w:r>
        <w:rPr>
          <w:rFonts w:hint="eastAsia" w:ascii="黑体" w:eastAsia="黑体" w:cs="黑体" w:hAnsiTheme="minorHAnsi"/>
          <w:kern w:val="0"/>
          <w:sz w:val="72"/>
          <w:szCs w:val="72"/>
        </w:rPr>
        <w:t>第三部分</w:t>
      </w:r>
    </w:p>
    <w:p>
      <w:pPr>
        <w:pStyle w:val="13"/>
        <w:jc w:val="center"/>
        <w:rPr>
          <w:rFonts w:hint="eastAsia" w:ascii="黑体" w:eastAsia="黑体" w:cs="黑体" w:hAnsiTheme="minorHAnsi"/>
          <w:kern w:val="0"/>
          <w:sz w:val="72"/>
          <w:szCs w:val="72"/>
        </w:rPr>
      </w:pPr>
    </w:p>
    <w:p>
      <w:pPr>
        <w:pStyle w:val="13"/>
        <w:jc w:val="center"/>
        <w:rPr>
          <w:rFonts w:ascii="黑体" w:hAnsi="黑体" w:eastAsia="黑体"/>
          <w:sz w:val="36"/>
          <w:szCs w:val="36"/>
        </w:rPr>
      </w:pPr>
      <w:r>
        <w:rPr>
          <w:rFonts w:hint="eastAsia" w:ascii="黑体" w:eastAsia="黑体" w:cs="黑体" w:hAnsiTheme="minorHAnsi"/>
          <w:spacing w:val="-28"/>
          <w:kern w:val="0"/>
          <w:sz w:val="72"/>
          <w:szCs w:val="72"/>
        </w:rPr>
        <w:t>202</w:t>
      </w:r>
      <w:r>
        <w:rPr>
          <w:rFonts w:hint="eastAsia" w:ascii="黑体" w:eastAsia="黑体" w:cs="黑体" w:hAnsiTheme="minorHAnsi"/>
          <w:spacing w:val="-28"/>
          <w:kern w:val="0"/>
          <w:sz w:val="72"/>
          <w:szCs w:val="72"/>
          <w:lang w:val="en-US" w:eastAsia="zh-CN"/>
        </w:rPr>
        <w:t>2</w:t>
      </w:r>
      <w:r>
        <w:rPr>
          <w:rFonts w:hint="eastAsia" w:ascii="黑体" w:eastAsia="黑体" w:cs="黑体" w:hAnsiTheme="minorHAnsi"/>
          <w:spacing w:val="-28"/>
          <w:kern w:val="0"/>
          <w:sz w:val="72"/>
          <w:szCs w:val="72"/>
        </w:rPr>
        <w:t>年度部门决算情况说明</w:t>
      </w:r>
    </w:p>
    <w:p>
      <w:pPr>
        <w:pStyle w:val="9"/>
        <w:shd w:val="clear" w:color="auto" w:fill="FFFFFF"/>
        <w:ind w:firstLine="640" w:firstLineChars="200"/>
        <w:rPr>
          <w:rFonts w:hint="eastAsia" w:ascii="黑体" w:hAnsi="黑体" w:eastAsia="黑体"/>
          <w:sz w:val="32"/>
          <w:szCs w:val="32"/>
        </w:rPr>
      </w:pPr>
    </w:p>
    <w:p>
      <w:pPr>
        <w:pStyle w:val="9"/>
        <w:shd w:val="clear" w:color="auto" w:fill="FFFFFF"/>
        <w:ind w:firstLine="640" w:firstLineChars="200"/>
        <w:rPr>
          <w:rFonts w:hint="eastAsia" w:ascii="黑体" w:hAnsi="黑体" w:eastAsia="黑体"/>
          <w:sz w:val="32"/>
          <w:szCs w:val="32"/>
        </w:rPr>
      </w:pPr>
    </w:p>
    <w:p>
      <w:pPr>
        <w:pStyle w:val="9"/>
        <w:shd w:val="clear" w:color="auto" w:fill="FFFFFF"/>
        <w:ind w:firstLine="640" w:firstLineChars="200"/>
        <w:rPr>
          <w:rFonts w:hint="eastAsia" w:ascii="黑体" w:hAnsi="黑体" w:eastAsia="黑体"/>
          <w:sz w:val="32"/>
          <w:szCs w:val="32"/>
        </w:rPr>
      </w:pPr>
    </w:p>
    <w:p>
      <w:pPr>
        <w:pStyle w:val="9"/>
        <w:shd w:val="clear" w:color="auto" w:fill="FFFFFF"/>
        <w:ind w:firstLine="640" w:firstLineChars="200"/>
        <w:rPr>
          <w:rFonts w:hint="eastAsia" w:ascii="黑体" w:hAnsi="黑体" w:eastAsia="黑体"/>
          <w:sz w:val="32"/>
          <w:szCs w:val="32"/>
        </w:rPr>
      </w:pPr>
    </w:p>
    <w:p>
      <w:pPr>
        <w:pStyle w:val="9"/>
        <w:shd w:val="clear" w:color="auto" w:fill="FFFFFF"/>
        <w:ind w:firstLine="640" w:firstLineChars="200"/>
        <w:rPr>
          <w:rFonts w:hint="eastAsia" w:ascii="黑体" w:hAnsi="黑体" w:eastAsia="黑体"/>
          <w:sz w:val="32"/>
          <w:szCs w:val="32"/>
        </w:rPr>
      </w:pPr>
    </w:p>
    <w:p>
      <w:pPr>
        <w:pStyle w:val="9"/>
        <w:shd w:val="clear" w:color="auto" w:fill="FFFFFF"/>
        <w:ind w:firstLine="640" w:firstLineChars="200"/>
        <w:rPr>
          <w:rFonts w:hint="eastAsia" w:ascii="黑体" w:hAnsi="黑体" w:eastAsia="黑体"/>
          <w:sz w:val="32"/>
          <w:szCs w:val="32"/>
        </w:rPr>
      </w:pPr>
    </w:p>
    <w:p>
      <w:pPr>
        <w:pStyle w:val="9"/>
        <w:shd w:val="clear" w:color="auto" w:fill="FFFFFF"/>
        <w:ind w:firstLine="640" w:firstLineChars="200"/>
        <w:rPr>
          <w:rFonts w:hint="eastAsia" w:ascii="黑体" w:hAnsi="黑体" w:eastAsia="黑体"/>
          <w:sz w:val="32"/>
          <w:szCs w:val="32"/>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一、收入支出决算总体情况说明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color w:val="FF0000"/>
          <w:sz w:val="32"/>
          <w:szCs w:val="32"/>
          <w:lang w:eastAsia="zh-CN"/>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lang w:val="en-US" w:eastAsia="zh-CN"/>
          <w14:textFill>
            <w14:solidFill>
              <w14:schemeClr w14:val="tx1"/>
            </w14:solidFill>
          </w14:textFill>
        </w:rPr>
        <w:t>22</w:t>
      </w:r>
      <w:r>
        <w:rPr>
          <w:rFonts w:ascii="仿宋_GB2312" w:eastAsia="仿宋_GB2312"/>
          <w:color w:val="000000" w:themeColor="text1"/>
          <w:sz w:val="32"/>
          <w:szCs w:val="32"/>
          <w14:textFill>
            <w14:solidFill>
              <w14:schemeClr w14:val="tx1"/>
            </w14:solidFill>
          </w14:textFill>
        </w:rPr>
        <w:t>年度收、支总计</w:t>
      </w:r>
      <w:r>
        <w:rPr>
          <w:rFonts w:hint="eastAsia" w:ascii="仿宋_GB2312" w:eastAsia="仿宋_GB2312"/>
          <w:color w:val="000000" w:themeColor="text1"/>
          <w:sz w:val="32"/>
          <w:szCs w:val="32"/>
          <w:lang w:val="en-US" w:eastAsia="zh-CN"/>
          <w14:textFill>
            <w14:solidFill>
              <w14:schemeClr w14:val="tx1"/>
            </w14:solidFill>
          </w14:textFill>
        </w:rPr>
        <w:t>4，915.54万元。</w:t>
      </w:r>
      <w:r>
        <w:rPr>
          <w:rFonts w:ascii="仿宋_GB2312" w:eastAsia="仿宋_GB2312"/>
          <w:color w:val="000000" w:themeColor="text1"/>
          <w:sz w:val="32"/>
          <w:szCs w:val="32"/>
          <w14:textFill>
            <w14:solidFill>
              <w14:schemeClr w14:val="tx1"/>
            </w14:solidFill>
          </w14:textFill>
        </w:rPr>
        <w:t>与20</w:t>
      </w:r>
      <w:r>
        <w:rPr>
          <w:rFonts w:hint="eastAsia" w:ascii="仿宋_GB2312" w:eastAsia="仿宋_GB2312"/>
          <w:color w:val="000000" w:themeColor="text1"/>
          <w:sz w:val="32"/>
          <w:szCs w:val="32"/>
          <w:lang w:val="en-US" w:eastAsia="zh-CN"/>
          <w14:textFill>
            <w14:solidFill>
              <w14:schemeClr w14:val="tx1"/>
            </w14:solidFill>
          </w14:textFill>
        </w:rPr>
        <w:t>21</w:t>
      </w:r>
      <w:r>
        <w:rPr>
          <w:rFonts w:ascii="仿宋_GB2312" w:eastAsia="仿宋_GB2312"/>
          <w:color w:val="000000" w:themeColor="text1"/>
          <w:sz w:val="32"/>
          <w:szCs w:val="32"/>
          <w14:textFill>
            <w14:solidFill>
              <w14:schemeClr w14:val="tx1"/>
            </w14:solidFill>
          </w14:textFill>
        </w:rPr>
        <w:t>年相比，收、支总计各</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893</w:t>
      </w:r>
      <w:r>
        <w:rPr>
          <w:rFonts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auto"/>
          <w:sz w:val="32"/>
          <w:szCs w:val="32"/>
          <w:lang w:val="en-US" w:eastAsia="zh-CN"/>
        </w:rPr>
        <w:t>15.37</w:t>
      </w:r>
      <w:r>
        <w:rPr>
          <w:rFonts w:ascii="仿宋_GB2312" w:eastAsia="仿宋_GB2312"/>
          <w:color w:val="auto"/>
          <w:sz w:val="32"/>
          <w:szCs w:val="32"/>
        </w:rPr>
        <w:t>%。主要是</w:t>
      </w:r>
      <w:r>
        <w:rPr>
          <w:rFonts w:hint="eastAsia" w:ascii="仿宋_GB2312" w:eastAsia="仿宋_GB2312"/>
          <w:color w:val="auto"/>
          <w:sz w:val="32"/>
          <w:szCs w:val="32"/>
          <w:lang w:val="en-US" w:eastAsia="zh-CN"/>
        </w:rPr>
        <w:t>因为</w:t>
      </w:r>
      <w:r>
        <w:rPr>
          <w:rFonts w:hint="eastAsia" w:ascii="仿宋_GB2312" w:eastAsia="仿宋_GB2312"/>
          <w:sz w:val="32"/>
          <w:szCs w:val="32"/>
          <w:lang w:eastAsia="zh-CN"/>
        </w:rPr>
        <w:t>一般</w:t>
      </w:r>
      <w:r>
        <w:rPr>
          <w:rFonts w:hint="eastAsia" w:ascii="仿宋_GB2312" w:eastAsia="仿宋_GB2312"/>
          <w:color w:val="000000" w:themeColor="text1"/>
          <w:sz w:val="32"/>
          <w:szCs w:val="32"/>
          <w:lang w:eastAsia="zh-CN"/>
          <w14:textFill>
            <w14:solidFill>
              <w14:schemeClr w14:val="tx1"/>
            </w14:solidFill>
          </w14:textFill>
        </w:rPr>
        <w:t>公共服务支出</w:t>
      </w:r>
      <w:r>
        <w:rPr>
          <w:rFonts w:hint="eastAsia" w:ascii="仿宋_GB2312" w:eastAsia="仿宋_GB2312"/>
          <w:color w:val="000000" w:themeColor="text1"/>
          <w:sz w:val="32"/>
          <w:szCs w:val="32"/>
          <w:lang w:val="en-US" w:eastAsia="zh-CN"/>
          <w14:textFill>
            <w14:solidFill>
              <w14:schemeClr w14:val="tx1"/>
            </w14:solidFill>
          </w14:textFill>
        </w:rPr>
        <w:t>中的党委办公厅（室）及相关机构事务支出中其他党委办公厅（室）及相关机构事务支出等支出以及社会保障和就业支出减少</w:t>
      </w:r>
      <w:r>
        <w:rPr>
          <w:rFonts w:hint="eastAsia" w:ascii="仿宋_GB2312" w:eastAsia="仿宋_GB2312"/>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二、收入决算情况说明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度</w:t>
      </w:r>
      <w:r>
        <w:rPr>
          <w:rFonts w:hint="eastAsia" w:ascii="仿宋_GB2312" w:eastAsia="仿宋_GB2312"/>
          <w:color w:val="000000" w:themeColor="text1"/>
          <w:sz w:val="32"/>
          <w:szCs w:val="32"/>
          <w14:textFill>
            <w14:solidFill>
              <w14:schemeClr w14:val="tx1"/>
            </w14:solidFill>
          </w14:textFill>
        </w:rPr>
        <w:t>收入合计</w:t>
      </w:r>
      <w:r>
        <w:rPr>
          <w:rFonts w:hint="eastAsia" w:ascii="仿宋_GB2312" w:eastAsia="仿宋_GB2312"/>
          <w:color w:val="000000" w:themeColor="text1"/>
          <w:sz w:val="32"/>
          <w:szCs w:val="32"/>
          <w:lang w:val="en-US" w:eastAsia="zh-CN"/>
          <w14:textFill>
            <w14:solidFill>
              <w14:schemeClr w14:val="tx1"/>
            </w14:solidFill>
          </w14:textFill>
        </w:rPr>
        <w:t>4，870.94</w:t>
      </w:r>
      <w:r>
        <w:rPr>
          <w:rFonts w:ascii="仿宋_GB2312" w:eastAsia="仿宋_GB2312"/>
          <w:color w:val="000000" w:themeColor="text1"/>
          <w:sz w:val="32"/>
          <w:szCs w:val="32"/>
          <w14:textFill>
            <w14:solidFill>
              <w14:schemeClr w14:val="tx1"/>
            </w14:solidFill>
          </w14:textFill>
        </w:rPr>
        <w:t>万元，其中：财政拨款收入</w:t>
      </w:r>
      <w:r>
        <w:rPr>
          <w:rFonts w:hint="eastAsia" w:ascii="仿宋_GB2312" w:eastAsia="仿宋_GB2312"/>
          <w:color w:val="000000" w:themeColor="text1"/>
          <w:sz w:val="32"/>
          <w:szCs w:val="32"/>
          <w:lang w:val="en-US" w:eastAsia="zh-CN"/>
          <w14:textFill>
            <w14:solidFill>
              <w14:schemeClr w14:val="tx1"/>
            </w14:solidFill>
          </w14:textFill>
        </w:rPr>
        <w:t>4，695.79万</w:t>
      </w:r>
      <w:r>
        <w:rPr>
          <w:rFonts w:ascii="仿宋_GB2312" w:eastAsia="仿宋_GB2312"/>
          <w:color w:val="000000" w:themeColor="text1"/>
          <w:sz w:val="32"/>
          <w:szCs w:val="32"/>
          <w14:textFill>
            <w14:solidFill>
              <w14:schemeClr w14:val="tx1"/>
            </w14:solidFill>
          </w14:textFill>
        </w:rPr>
        <w:t>元，占比</w:t>
      </w:r>
      <w:r>
        <w:rPr>
          <w:rFonts w:hint="eastAsia" w:ascii="仿宋_GB2312" w:eastAsia="仿宋_GB2312"/>
          <w:color w:val="000000" w:themeColor="text1"/>
          <w:sz w:val="32"/>
          <w:szCs w:val="32"/>
          <w:lang w:val="en-US" w:eastAsia="zh-CN"/>
          <w14:textFill>
            <w14:solidFill>
              <w14:schemeClr w14:val="tx1"/>
            </w14:solidFill>
          </w14:textFill>
        </w:rPr>
        <w:t>96.40</w:t>
      </w:r>
      <w:r>
        <w:rPr>
          <w:rFonts w:ascii="仿宋_GB2312" w:eastAsia="仿宋_GB2312"/>
          <w:color w:val="000000" w:themeColor="text1"/>
          <w:sz w:val="32"/>
          <w:szCs w:val="32"/>
          <w14:textFill>
            <w14:solidFill>
              <w14:schemeClr w14:val="tx1"/>
            </w14:solidFill>
          </w14:textFill>
        </w:rPr>
        <w:t>%；经营收入</w:t>
      </w:r>
      <w:r>
        <w:rPr>
          <w:rFonts w:hint="eastAsia" w:ascii="仿宋_GB2312" w:eastAsia="仿宋_GB2312"/>
          <w:color w:val="000000" w:themeColor="text1"/>
          <w:sz w:val="32"/>
          <w:szCs w:val="32"/>
          <w:lang w:val="en-US" w:eastAsia="zh-CN"/>
          <w14:textFill>
            <w14:solidFill>
              <w14:schemeClr w14:val="tx1"/>
            </w14:solidFill>
          </w14:textFill>
        </w:rPr>
        <w:t>175.15</w:t>
      </w:r>
      <w:r>
        <w:rPr>
          <w:rFonts w:ascii="仿宋_GB2312" w:eastAsia="仿宋_GB2312"/>
          <w:color w:val="000000" w:themeColor="text1"/>
          <w:sz w:val="32"/>
          <w:szCs w:val="32"/>
          <w14:textFill>
            <w14:solidFill>
              <w14:schemeClr w14:val="tx1"/>
            </w14:solidFill>
          </w14:textFill>
        </w:rPr>
        <w:t>万元，占比</w:t>
      </w:r>
      <w:r>
        <w:rPr>
          <w:rFonts w:hint="eastAsia" w:ascii="仿宋_GB2312" w:eastAsia="仿宋_GB2312"/>
          <w:color w:val="000000" w:themeColor="text1"/>
          <w:sz w:val="32"/>
          <w:szCs w:val="32"/>
          <w:lang w:val="en-US" w:eastAsia="zh-CN"/>
          <w14:textFill>
            <w14:solidFill>
              <w14:schemeClr w14:val="tx1"/>
            </w14:solidFill>
          </w14:textFill>
        </w:rPr>
        <w:t>3.60</w:t>
      </w:r>
      <w:r>
        <w:rPr>
          <w:rFonts w:ascii="仿宋_GB2312" w:eastAsia="仿宋_GB2312"/>
          <w:color w:val="000000" w:themeColor="text1"/>
          <w:sz w:val="32"/>
          <w:szCs w:val="32"/>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三、支出决算情况说明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度</w:t>
      </w:r>
      <w:r>
        <w:rPr>
          <w:rFonts w:hint="eastAsia" w:ascii="仿宋_GB2312" w:eastAsia="仿宋_GB2312"/>
          <w:color w:val="000000" w:themeColor="text1"/>
          <w:sz w:val="32"/>
          <w:szCs w:val="32"/>
          <w14:textFill>
            <w14:solidFill>
              <w14:schemeClr w14:val="tx1"/>
            </w14:solidFill>
          </w14:textFill>
        </w:rPr>
        <w:t>支出合计</w:t>
      </w:r>
      <w:r>
        <w:rPr>
          <w:rFonts w:hint="eastAsia" w:ascii="仿宋_GB2312" w:eastAsia="仿宋_GB2312"/>
          <w:color w:val="000000" w:themeColor="text1"/>
          <w:sz w:val="32"/>
          <w:szCs w:val="32"/>
          <w:lang w:val="en-US" w:eastAsia="zh-CN"/>
          <w14:textFill>
            <w14:solidFill>
              <w14:schemeClr w14:val="tx1"/>
            </w14:solidFill>
          </w14:textFill>
        </w:rPr>
        <w:t>4，301.74</w:t>
      </w:r>
      <w:r>
        <w:rPr>
          <w:rFonts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3，488.31</w:t>
      </w:r>
      <w:r>
        <w:rPr>
          <w:rFonts w:ascii="仿宋_GB2312" w:eastAsia="仿宋_GB2312"/>
          <w:color w:val="000000" w:themeColor="text1"/>
          <w:sz w:val="32"/>
          <w:szCs w:val="32"/>
          <w14:textFill>
            <w14:solidFill>
              <w14:schemeClr w14:val="tx1"/>
            </w14:solidFill>
          </w14:textFill>
        </w:rPr>
        <w:t>万元，占比</w:t>
      </w:r>
      <w:r>
        <w:rPr>
          <w:rFonts w:hint="eastAsia" w:ascii="仿宋_GB2312" w:eastAsia="仿宋_GB2312"/>
          <w:color w:val="000000" w:themeColor="text1"/>
          <w:sz w:val="32"/>
          <w:szCs w:val="32"/>
          <w:lang w:val="en-US" w:eastAsia="zh-CN"/>
          <w14:textFill>
            <w14:solidFill>
              <w14:schemeClr w14:val="tx1"/>
            </w14:solidFill>
          </w14:textFill>
        </w:rPr>
        <w:t>81.09</w:t>
      </w:r>
      <w:r>
        <w:rPr>
          <w:rFonts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765.58</w:t>
      </w:r>
      <w:r>
        <w:rPr>
          <w:rFonts w:ascii="仿宋_GB2312" w:eastAsia="仿宋_GB2312"/>
          <w:color w:val="000000" w:themeColor="text1"/>
          <w:sz w:val="32"/>
          <w:szCs w:val="32"/>
          <w14:textFill>
            <w14:solidFill>
              <w14:schemeClr w14:val="tx1"/>
            </w14:solidFill>
          </w14:textFill>
        </w:rPr>
        <w:t>万元，占比</w:t>
      </w:r>
      <w:r>
        <w:rPr>
          <w:rFonts w:hint="eastAsia" w:ascii="仿宋_GB2312" w:eastAsia="仿宋_GB2312"/>
          <w:color w:val="000000" w:themeColor="text1"/>
          <w:sz w:val="32"/>
          <w:szCs w:val="32"/>
          <w:lang w:val="en-US" w:eastAsia="zh-CN"/>
          <w14:textFill>
            <w14:solidFill>
              <w14:schemeClr w14:val="tx1"/>
            </w14:solidFill>
          </w14:textFill>
        </w:rPr>
        <w:t>17.80</w:t>
      </w:r>
      <w:r>
        <w:rPr>
          <w:rFonts w:ascii="仿宋_GB2312" w:eastAsia="仿宋_GB2312"/>
          <w:color w:val="000000" w:themeColor="text1"/>
          <w:sz w:val="32"/>
          <w:szCs w:val="32"/>
          <w14:textFill>
            <w14:solidFill>
              <w14:schemeClr w14:val="tx1"/>
            </w14:solidFill>
          </w14:textFill>
        </w:rPr>
        <w:t>%；经营支出</w:t>
      </w:r>
      <w:r>
        <w:rPr>
          <w:rFonts w:hint="eastAsia" w:ascii="仿宋_GB2312" w:eastAsia="仿宋_GB2312"/>
          <w:color w:val="000000" w:themeColor="text1"/>
          <w:sz w:val="32"/>
          <w:szCs w:val="32"/>
          <w:lang w:val="en-US" w:eastAsia="zh-CN"/>
          <w14:textFill>
            <w14:solidFill>
              <w14:schemeClr w14:val="tx1"/>
            </w14:solidFill>
          </w14:textFill>
        </w:rPr>
        <w:t>47.84</w:t>
      </w:r>
      <w:r>
        <w:rPr>
          <w:rFonts w:ascii="仿宋_GB2312" w:eastAsia="仿宋_GB2312"/>
          <w:color w:val="000000" w:themeColor="text1"/>
          <w:sz w:val="32"/>
          <w:szCs w:val="32"/>
          <w14:textFill>
            <w14:solidFill>
              <w14:schemeClr w14:val="tx1"/>
            </w14:solidFill>
          </w14:textFill>
        </w:rPr>
        <w:t>万元，占比</w:t>
      </w:r>
      <w:r>
        <w:rPr>
          <w:rFonts w:hint="eastAsia" w:ascii="仿宋_GB2312" w:eastAsia="仿宋_GB2312"/>
          <w:color w:val="000000" w:themeColor="text1"/>
          <w:sz w:val="32"/>
          <w:szCs w:val="32"/>
          <w:lang w:val="en-US" w:eastAsia="zh-CN"/>
          <w14:textFill>
            <w14:solidFill>
              <w14:schemeClr w14:val="tx1"/>
            </w14:solidFill>
          </w14:textFill>
        </w:rPr>
        <w:t>1.11</w:t>
      </w:r>
      <w:r>
        <w:rPr>
          <w:rFonts w:ascii="仿宋_GB2312" w:eastAsia="仿宋_GB2312"/>
          <w:color w:val="000000" w:themeColor="text1"/>
          <w:sz w:val="32"/>
          <w:szCs w:val="32"/>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四、财政拨款收入支出决算总体情况说明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黑体" w:hAnsi="黑体" w:eastAsia="黑体"/>
          <w:sz w:val="32"/>
          <w:szCs w:val="32"/>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lang w:val="en-US" w:eastAsia="zh-CN"/>
          <w14:textFill>
            <w14:solidFill>
              <w14:schemeClr w14:val="tx1"/>
            </w14:solidFill>
          </w14:textFill>
        </w:rPr>
        <w:t>22</w:t>
      </w:r>
      <w:r>
        <w:rPr>
          <w:rFonts w:ascii="仿宋_GB2312" w:eastAsia="仿宋_GB2312"/>
          <w:color w:val="000000" w:themeColor="text1"/>
          <w:sz w:val="32"/>
          <w:szCs w:val="32"/>
          <w14:textFill>
            <w14:solidFill>
              <w14:schemeClr w14:val="tx1"/>
            </w14:solidFill>
          </w14:textFill>
        </w:rPr>
        <w:t>年度财政拨款收、支总计</w:t>
      </w:r>
      <w:r>
        <w:rPr>
          <w:rFonts w:hint="eastAsia" w:ascii="仿宋_GB2312" w:eastAsia="仿宋_GB2312"/>
          <w:color w:val="000000" w:themeColor="text1"/>
          <w:sz w:val="32"/>
          <w:szCs w:val="32"/>
          <w:lang w:val="en-US" w:eastAsia="zh-CN"/>
          <w14:textFill>
            <w14:solidFill>
              <w14:schemeClr w14:val="tx1"/>
            </w14:solidFill>
          </w14:textFill>
        </w:rPr>
        <w:t>4，740.40</w:t>
      </w:r>
      <w:r>
        <w:rPr>
          <w:rFonts w:ascii="仿宋_GB2312" w:eastAsia="仿宋_GB2312"/>
          <w:color w:val="000000" w:themeColor="text1"/>
          <w:sz w:val="32"/>
          <w:szCs w:val="32"/>
          <w14:textFill>
            <w14:solidFill>
              <w14:schemeClr w14:val="tx1"/>
            </w14:solidFill>
          </w14:textFill>
        </w:rPr>
        <w:t>万元。与20</w:t>
      </w:r>
      <w:r>
        <w:rPr>
          <w:rFonts w:hint="eastAsia" w:ascii="仿宋_GB2312" w:eastAsia="仿宋_GB2312"/>
          <w:color w:val="000000" w:themeColor="text1"/>
          <w:sz w:val="32"/>
          <w:szCs w:val="32"/>
          <w:lang w:val="en-US" w:eastAsia="zh-CN"/>
          <w14:textFill>
            <w14:solidFill>
              <w14:schemeClr w14:val="tx1"/>
            </w14:solidFill>
          </w14:textFill>
        </w:rPr>
        <w:t>21</w:t>
      </w:r>
      <w:r>
        <w:rPr>
          <w:rFonts w:ascii="仿宋_GB2312" w:eastAsia="仿宋_GB2312"/>
          <w:color w:val="000000" w:themeColor="text1"/>
          <w:sz w:val="32"/>
          <w:szCs w:val="32"/>
          <w14:textFill>
            <w14:solidFill>
              <w14:schemeClr w14:val="tx1"/>
            </w14:solidFill>
          </w14:textFill>
        </w:rPr>
        <w:t>年相比，财政拨款收、支总计各</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430.87</w:t>
      </w:r>
      <w:r>
        <w:rPr>
          <w:rFonts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8.33</w:t>
      </w:r>
      <w:r>
        <w:rPr>
          <w:rFonts w:ascii="仿宋_GB2312" w:eastAsia="仿宋_GB2312"/>
          <w:color w:val="000000" w:themeColor="text1"/>
          <w:sz w:val="32"/>
          <w:szCs w:val="32"/>
          <w14:textFill>
            <w14:solidFill>
              <w14:schemeClr w14:val="tx1"/>
            </w14:solidFill>
          </w14:textFill>
        </w:rPr>
        <w:t>%。主要是</w:t>
      </w:r>
      <w:r>
        <w:rPr>
          <w:rFonts w:hint="eastAsia" w:ascii="仿宋_GB2312" w:eastAsia="仿宋_GB2312"/>
          <w:color w:val="000000" w:themeColor="text1"/>
          <w:sz w:val="32"/>
          <w:szCs w:val="32"/>
          <w:lang w:val="en-US" w:eastAsia="zh-CN"/>
          <w14:textFill>
            <w14:solidFill>
              <w14:schemeClr w14:val="tx1"/>
            </w14:solidFill>
          </w14:textFill>
        </w:rPr>
        <w:t>因为</w:t>
      </w:r>
      <w:r>
        <w:rPr>
          <w:rFonts w:hint="eastAsia" w:ascii="仿宋_GB2312" w:eastAsia="仿宋_GB2312"/>
          <w:sz w:val="32"/>
          <w:szCs w:val="32"/>
          <w:lang w:eastAsia="zh-CN"/>
        </w:rPr>
        <w:t>一般</w:t>
      </w:r>
      <w:r>
        <w:rPr>
          <w:rFonts w:hint="eastAsia" w:ascii="仿宋_GB2312" w:eastAsia="仿宋_GB2312"/>
          <w:color w:val="000000" w:themeColor="text1"/>
          <w:sz w:val="32"/>
          <w:szCs w:val="32"/>
          <w:lang w:eastAsia="zh-CN"/>
          <w14:textFill>
            <w14:solidFill>
              <w14:schemeClr w14:val="tx1"/>
            </w14:solidFill>
          </w14:textFill>
        </w:rPr>
        <w:t>公共服务支出</w:t>
      </w:r>
      <w:r>
        <w:rPr>
          <w:rFonts w:hint="eastAsia" w:ascii="仿宋_GB2312" w:eastAsia="仿宋_GB2312"/>
          <w:color w:val="000000" w:themeColor="text1"/>
          <w:sz w:val="32"/>
          <w:szCs w:val="32"/>
          <w:lang w:val="en-US" w:eastAsia="zh-CN"/>
          <w14:textFill>
            <w14:solidFill>
              <w14:schemeClr w14:val="tx1"/>
            </w14:solidFill>
          </w14:textFill>
        </w:rPr>
        <w:t>中的党委办公厅（室）及相关机构事务支出中其他党委办公厅（室）及相关机构事务支出等支出以及社会保障和就业支出减少</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黑体" w:hAnsi="黑体" w:eastAsia="黑体"/>
          <w:sz w:val="32"/>
          <w:szCs w:val="32"/>
        </w:rPr>
        <w:t>五、一般公共预算财政拨款支出决算情况说明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（一）财政拨款支出决算总体情况。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lang w:val="en-US" w:eastAsia="zh-CN"/>
          <w14:textFill>
            <w14:solidFill>
              <w14:schemeClr w14:val="tx1"/>
            </w14:solidFill>
          </w14:textFill>
        </w:rPr>
        <w:t>22</w:t>
      </w:r>
      <w:r>
        <w:rPr>
          <w:rFonts w:ascii="仿宋_GB2312" w:eastAsia="仿宋_GB2312"/>
          <w:color w:val="000000" w:themeColor="text1"/>
          <w:sz w:val="32"/>
          <w:szCs w:val="32"/>
          <w14:textFill>
            <w14:solidFill>
              <w14:schemeClr w14:val="tx1"/>
            </w14:solidFill>
          </w14:textFill>
        </w:rPr>
        <w:t>年度财政拨款支出</w:t>
      </w:r>
      <w:r>
        <w:rPr>
          <w:rFonts w:hint="eastAsia" w:ascii="仿宋_GB2312" w:eastAsia="仿宋_GB2312"/>
          <w:color w:val="000000" w:themeColor="text1"/>
          <w:sz w:val="32"/>
          <w:szCs w:val="32"/>
          <w:lang w:val="en-US" w:eastAsia="zh-CN"/>
          <w14:textFill>
            <w14:solidFill>
              <w14:schemeClr w14:val="tx1"/>
            </w14:solidFill>
          </w14:textFill>
        </w:rPr>
        <w:t>4，253.89</w:t>
      </w:r>
      <w:r>
        <w:rPr>
          <w:rFonts w:ascii="仿宋_GB2312" w:eastAsia="仿宋_GB2312"/>
          <w:color w:val="000000" w:themeColor="text1"/>
          <w:sz w:val="32"/>
          <w:szCs w:val="32"/>
          <w14:textFill>
            <w14:solidFill>
              <w14:schemeClr w14:val="tx1"/>
            </w14:solidFill>
          </w14:textFill>
        </w:rPr>
        <w:t>万元，占本年支出合计的</w:t>
      </w:r>
      <w:r>
        <w:rPr>
          <w:rFonts w:hint="eastAsia" w:ascii="仿宋_GB2312" w:eastAsia="仿宋_GB2312"/>
          <w:color w:val="000000" w:themeColor="text1"/>
          <w:sz w:val="32"/>
          <w:szCs w:val="32"/>
          <w:lang w:val="en-US" w:eastAsia="zh-CN"/>
          <w14:textFill>
            <w14:solidFill>
              <w14:schemeClr w14:val="tx1"/>
            </w14:solidFill>
          </w14:textFill>
        </w:rPr>
        <w:t>89.74</w:t>
      </w:r>
      <w:r>
        <w:rPr>
          <w:rFonts w:ascii="仿宋_GB2312" w:eastAsia="仿宋_GB2312"/>
          <w:color w:val="000000" w:themeColor="text1"/>
          <w:sz w:val="32"/>
          <w:szCs w:val="32"/>
          <w14:textFill>
            <w14:solidFill>
              <w14:schemeClr w14:val="tx1"/>
            </w14:solidFill>
          </w14:textFill>
        </w:rPr>
        <w:t>%。与20</w:t>
      </w:r>
      <w:r>
        <w:rPr>
          <w:rFonts w:hint="eastAsia" w:ascii="仿宋_GB2312" w:eastAsia="仿宋_GB2312"/>
          <w:color w:val="000000" w:themeColor="text1"/>
          <w:sz w:val="32"/>
          <w:szCs w:val="32"/>
          <w:lang w:val="en-US" w:eastAsia="zh-CN"/>
          <w14:textFill>
            <w14:solidFill>
              <w14:schemeClr w14:val="tx1"/>
            </w14:solidFill>
          </w14:textFill>
        </w:rPr>
        <w:t>21</w:t>
      </w:r>
      <w:r>
        <w:rPr>
          <w:rFonts w:ascii="仿宋_GB2312" w:eastAsia="仿宋_GB2312"/>
          <w:color w:val="000000" w:themeColor="text1"/>
          <w:sz w:val="32"/>
          <w:szCs w:val="32"/>
          <w14:textFill>
            <w14:solidFill>
              <w14:schemeClr w14:val="tx1"/>
            </w14:solidFill>
          </w14:textFill>
        </w:rPr>
        <w:t>年相比，财政拨款支出</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254.68</w:t>
      </w:r>
      <w:r>
        <w:rPr>
          <w:rFonts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5.65</w:t>
      </w:r>
      <w:r>
        <w:rPr>
          <w:rFonts w:ascii="仿宋_GB2312" w:eastAsia="仿宋_GB2312"/>
          <w:color w:val="000000" w:themeColor="text1"/>
          <w:sz w:val="32"/>
          <w:szCs w:val="32"/>
          <w14:textFill>
            <w14:solidFill>
              <w14:schemeClr w14:val="tx1"/>
            </w14:solidFill>
          </w14:textFill>
        </w:rPr>
        <w:t>%。主要是</w:t>
      </w:r>
      <w:r>
        <w:rPr>
          <w:rFonts w:hint="eastAsia" w:ascii="仿宋_GB2312" w:eastAsia="仿宋_GB2312"/>
          <w:sz w:val="32"/>
          <w:szCs w:val="32"/>
          <w:lang w:eastAsia="zh-CN"/>
        </w:rPr>
        <w:t>一般</w:t>
      </w:r>
      <w:r>
        <w:rPr>
          <w:rFonts w:hint="eastAsia" w:ascii="仿宋_GB2312" w:eastAsia="仿宋_GB2312"/>
          <w:color w:val="000000" w:themeColor="text1"/>
          <w:sz w:val="32"/>
          <w:szCs w:val="32"/>
          <w:lang w:eastAsia="zh-CN"/>
          <w14:textFill>
            <w14:solidFill>
              <w14:schemeClr w14:val="tx1"/>
            </w14:solidFill>
          </w14:textFill>
        </w:rPr>
        <w:t>公共服务支出</w:t>
      </w:r>
      <w:r>
        <w:rPr>
          <w:rFonts w:hint="eastAsia" w:ascii="仿宋_GB2312" w:eastAsia="仿宋_GB2312"/>
          <w:color w:val="000000" w:themeColor="text1"/>
          <w:sz w:val="32"/>
          <w:szCs w:val="32"/>
          <w:lang w:val="en-US" w:eastAsia="zh-CN"/>
          <w14:textFill>
            <w14:solidFill>
              <w14:schemeClr w14:val="tx1"/>
            </w14:solidFill>
          </w14:textFill>
        </w:rPr>
        <w:t>中的党委办公厅（室）及相关机构事务支出中其他党委办公厅（室）及相关机构事务支出等支出以及社会保障和就业支出减少</w:t>
      </w:r>
      <w:r>
        <w:rPr>
          <w:rFonts w:hint="eastAsia" w:ascii="仿宋_GB2312" w:eastAsia="仿宋_GB2312"/>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（二）财政拨款支出决算结构情况。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b w:val="0"/>
          <w:bCs w:val="0"/>
          <w:color w:val="000000" w:themeColor="text1"/>
          <w:sz w:val="32"/>
          <w:szCs w:val="32"/>
          <w14:textFill>
            <w14:solidFill>
              <w14:schemeClr w14:val="tx1"/>
            </w14:solidFill>
          </w14:textFill>
        </w:rPr>
      </w:pPr>
      <w:r>
        <w:rPr>
          <w:rFonts w:ascii="仿宋_GB2312" w:eastAsia="仿宋_GB2312"/>
          <w:b w:val="0"/>
          <w:bCs w:val="0"/>
          <w:color w:val="000000" w:themeColor="text1"/>
          <w:sz w:val="32"/>
          <w:szCs w:val="32"/>
          <w14:textFill>
            <w14:solidFill>
              <w14:schemeClr w14:val="tx1"/>
            </w14:solidFill>
          </w14:textFill>
        </w:rPr>
        <w:t>20</w:t>
      </w:r>
      <w:r>
        <w:rPr>
          <w:rFonts w:hint="eastAsia" w:ascii="仿宋_GB2312" w:eastAsia="仿宋_GB2312"/>
          <w:b w:val="0"/>
          <w:bCs w:val="0"/>
          <w:color w:val="000000" w:themeColor="text1"/>
          <w:sz w:val="32"/>
          <w:szCs w:val="32"/>
          <w:lang w:val="en-US" w:eastAsia="zh-CN"/>
          <w14:textFill>
            <w14:solidFill>
              <w14:schemeClr w14:val="tx1"/>
            </w14:solidFill>
          </w14:textFill>
        </w:rPr>
        <w:t>22</w:t>
      </w:r>
      <w:r>
        <w:rPr>
          <w:rFonts w:ascii="仿宋_GB2312" w:eastAsia="仿宋_GB2312"/>
          <w:b w:val="0"/>
          <w:bCs w:val="0"/>
          <w:color w:val="000000" w:themeColor="text1"/>
          <w:sz w:val="32"/>
          <w:szCs w:val="32"/>
          <w14:textFill>
            <w14:solidFill>
              <w14:schemeClr w14:val="tx1"/>
            </w14:solidFill>
          </w14:textFill>
        </w:rPr>
        <w:t>年度财政拨款支出</w:t>
      </w:r>
      <w:r>
        <w:rPr>
          <w:rFonts w:hint="eastAsia" w:ascii="仿宋_GB2312" w:eastAsia="仿宋_GB2312"/>
          <w:b w:val="0"/>
          <w:bCs w:val="0"/>
          <w:color w:val="000000" w:themeColor="text1"/>
          <w:sz w:val="32"/>
          <w:szCs w:val="32"/>
          <w:lang w:val="en-US" w:eastAsia="zh-CN"/>
          <w14:textFill>
            <w14:solidFill>
              <w14:schemeClr w14:val="tx1"/>
            </w14:solidFill>
          </w14:textFill>
        </w:rPr>
        <w:t>4，253.89</w:t>
      </w:r>
      <w:r>
        <w:rPr>
          <w:rFonts w:ascii="仿宋_GB2312" w:eastAsia="仿宋_GB2312"/>
          <w:b w:val="0"/>
          <w:bCs w:val="0"/>
          <w:color w:val="000000" w:themeColor="text1"/>
          <w:sz w:val="32"/>
          <w:szCs w:val="32"/>
          <w14:textFill>
            <w14:solidFill>
              <w14:schemeClr w14:val="tx1"/>
            </w14:solidFill>
          </w14:textFill>
        </w:rPr>
        <w:t>万元，主要用于以下方面：一般公共服务</w:t>
      </w:r>
      <w:r>
        <w:rPr>
          <w:rFonts w:hint="eastAsia" w:ascii="仿宋_GB2312" w:eastAsia="仿宋_GB2312"/>
          <w:b w:val="0"/>
          <w:bCs w:val="0"/>
          <w:color w:val="000000" w:themeColor="text1"/>
          <w:sz w:val="32"/>
          <w:szCs w:val="32"/>
          <w14:textFill>
            <w14:solidFill>
              <w14:schemeClr w14:val="tx1"/>
            </w14:solidFill>
          </w14:textFill>
        </w:rPr>
        <w:t>（类）</w:t>
      </w:r>
      <w:r>
        <w:rPr>
          <w:rFonts w:ascii="仿宋_GB2312" w:eastAsia="仿宋_GB2312"/>
          <w:b w:val="0"/>
          <w:bCs w:val="0"/>
          <w:color w:val="000000" w:themeColor="text1"/>
          <w:sz w:val="32"/>
          <w:szCs w:val="32"/>
          <w14:textFill>
            <w14:solidFill>
              <w14:schemeClr w14:val="tx1"/>
            </w14:solidFill>
          </w14:textFill>
        </w:rPr>
        <w:t>支出</w:t>
      </w:r>
      <w:r>
        <w:rPr>
          <w:rFonts w:hint="eastAsia" w:ascii="仿宋_GB2312" w:eastAsia="仿宋_GB2312"/>
          <w:b w:val="0"/>
          <w:bCs w:val="0"/>
          <w:color w:val="000000" w:themeColor="text1"/>
          <w:sz w:val="32"/>
          <w:szCs w:val="32"/>
          <w:lang w:val="en-US" w:eastAsia="zh-CN"/>
          <w14:textFill>
            <w14:solidFill>
              <w14:schemeClr w14:val="tx1"/>
            </w14:solidFill>
          </w14:textFill>
        </w:rPr>
        <w:t>3，637.36</w:t>
      </w:r>
      <w:r>
        <w:rPr>
          <w:rFonts w:ascii="仿宋_GB2312" w:eastAsia="仿宋_GB2312"/>
          <w:b w:val="0"/>
          <w:bCs w:val="0"/>
          <w:color w:val="000000" w:themeColor="text1"/>
          <w:sz w:val="32"/>
          <w:szCs w:val="32"/>
          <w14:textFill>
            <w14:solidFill>
              <w14:schemeClr w14:val="tx1"/>
            </w14:solidFill>
          </w14:textFill>
        </w:rPr>
        <w:t>万元，占比</w:t>
      </w:r>
      <w:r>
        <w:rPr>
          <w:rFonts w:hint="eastAsia" w:ascii="仿宋_GB2312" w:eastAsia="仿宋_GB2312"/>
          <w:b w:val="0"/>
          <w:bCs w:val="0"/>
          <w:color w:val="000000" w:themeColor="text1"/>
          <w:sz w:val="32"/>
          <w:szCs w:val="32"/>
          <w:lang w:val="en-US" w:eastAsia="zh-CN"/>
          <w14:textFill>
            <w14:solidFill>
              <w14:schemeClr w14:val="tx1"/>
            </w14:solidFill>
          </w14:textFill>
        </w:rPr>
        <w:t>85.51</w:t>
      </w:r>
      <w:r>
        <w:rPr>
          <w:rFonts w:ascii="仿宋_GB2312" w:eastAsia="仿宋_GB2312"/>
          <w:b w:val="0"/>
          <w:bCs w:val="0"/>
          <w:color w:val="000000" w:themeColor="text1"/>
          <w:sz w:val="32"/>
          <w:szCs w:val="32"/>
          <w14:textFill>
            <w14:solidFill>
              <w14:schemeClr w14:val="tx1"/>
            </w14:solidFill>
          </w14:textFill>
        </w:rPr>
        <w:t>%；社会保障和就业</w:t>
      </w:r>
      <w:r>
        <w:rPr>
          <w:rFonts w:hint="eastAsia" w:ascii="仿宋_GB2312" w:eastAsia="仿宋_GB2312"/>
          <w:b w:val="0"/>
          <w:bCs w:val="0"/>
          <w:color w:val="000000" w:themeColor="text1"/>
          <w:sz w:val="32"/>
          <w:szCs w:val="32"/>
          <w14:textFill>
            <w14:solidFill>
              <w14:schemeClr w14:val="tx1"/>
            </w14:solidFill>
          </w14:textFill>
        </w:rPr>
        <w:t>（类）</w:t>
      </w:r>
      <w:r>
        <w:rPr>
          <w:rFonts w:ascii="仿宋_GB2312" w:eastAsia="仿宋_GB2312"/>
          <w:b w:val="0"/>
          <w:bCs w:val="0"/>
          <w:color w:val="000000" w:themeColor="text1"/>
          <w:sz w:val="32"/>
          <w:szCs w:val="32"/>
          <w14:textFill>
            <w14:solidFill>
              <w14:schemeClr w14:val="tx1"/>
            </w14:solidFill>
          </w14:textFill>
        </w:rPr>
        <w:t>支出</w:t>
      </w:r>
      <w:r>
        <w:rPr>
          <w:rFonts w:hint="eastAsia" w:ascii="仿宋_GB2312" w:eastAsia="仿宋_GB2312"/>
          <w:b w:val="0"/>
          <w:bCs w:val="0"/>
          <w:color w:val="000000" w:themeColor="text1"/>
          <w:sz w:val="32"/>
          <w:szCs w:val="32"/>
          <w:lang w:val="en-US" w:eastAsia="zh-CN"/>
          <w14:textFill>
            <w14:solidFill>
              <w14:schemeClr w14:val="tx1"/>
            </w14:solidFill>
          </w14:textFill>
        </w:rPr>
        <w:t>147.66</w:t>
      </w:r>
      <w:r>
        <w:rPr>
          <w:rFonts w:ascii="仿宋_GB2312" w:eastAsia="仿宋_GB2312"/>
          <w:b w:val="0"/>
          <w:bCs w:val="0"/>
          <w:color w:val="000000" w:themeColor="text1"/>
          <w:sz w:val="32"/>
          <w:szCs w:val="32"/>
          <w14:textFill>
            <w14:solidFill>
              <w14:schemeClr w14:val="tx1"/>
            </w14:solidFill>
          </w14:textFill>
        </w:rPr>
        <w:t>万元，占比</w:t>
      </w:r>
      <w:r>
        <w:rPr>
          <w:rFonts w:hint="eastAsia" w:ascii="仿宋_GB2312" w:eastAsia="仿宋_GB2312"/>
          <w:b w:val="0"/>
          <w:bCs w:val="0"/>
          <w:color w:val="000000" w:themeColor="text1"/>
          <w:sz w:val="32"/>
          <w:szCs w:val="32"/>
          <w:lang w:val="en-US" w:eastAsia="zh-CN"/>
          <w14:textFill>
            <w14:solidFill>
              <w14:schemeClr w14:val="tx1"/>
            </w14:solidFill>
          </w14:textFill>
        </w:rPr>
        <w:t>3.47</w:t>
      </w:r>
      <w:r>
        <w:rPr>
          <w:rFonts w:ascii="仿宋_GB2312" w:eastAsia="仿宋_GB2312"/>
          <w:b w:val="0"/>
          <w:bCs w:val="0"/>
          <w:color w:val="000000" w:themeColor="text1"/>
          <w:sz w:val="32"/>
          <w:szCs w:val="32"/>
          <w14:textFill>
            <w14:solidFill>
              <w14:schemeClr w14:val="tx1"/>
            </w14:solidFill>
          </w14:textFill>
        </w:rPr>
        <w:t>%；</w:t>
      </w:r>
      <w:r>
        <w:rPr>
          <w:rFonts w:hint="eastAsia" w:ascii="仿宋_GB2312" w:eastAsia="仿宋_GB2312"/>
          <w:b w:val="0"/>
          <w:bCs w:val="0"/>
          <w:color w:val="000000" w:themeColor="text1"/>
          <w:sz w:val="32"/>
          <w:szCs w:val="32"/>
          <w:lang w:eastAsia="zh-CN"/>
          <w14:textFill>
            <w14:solidFill>
              <w14:schemeClr w14:val="tx1"/>
            </w14:solidFill>
          </w14:textFill>
        </w:rPr>
        <w:t>卫生健康</w:t>
      </w:r>
      <w:r>
        <w:rPr>
          <w:rFonts w:hint="eastAsia" w:ascii="仿宋_GB2312" w:eastAsia="仿宋_GB2312"/>
          <w:b w:val="0"/>
          <w:bCs w:val="0"/>
          <w:color w:val="000000" w:themeColor="text1"/>
          <w:sz w:val="32"/>
          <w:szCs w:val="32"/>
          <w14:textFill>
            <w14:solidFill>
              <w14:schemeClr w14:val="tx1"/>
            </w14:solidFill>
          </w14:textFill>
        </w:rPr>
        <w:t>（类）</w:t>
      </w:r>
      <w:r>
        <w:rPr>
          <w:rFonts w:ascii="仿宋_GB2312" w:eastAsia="仿宋_GB2312"/>
          <w:b w:val="0"/>
          <w:bCs w:val="0"/>
          <w:color w:val="000000" w:themeColor="text1"/>
          <w:sz w:val="32"/>
          <w:szCs w:val="32"/>
          <w14:textFill>
            <w14:solidFill>
              <w14:schemeClr w14:val="tx1"/>
            </w14:solidFill>
          </w14:textFill>
        </w:rPr>
        <w:t>支出</w:t>
      </w:r>
      <w:r>
        <w:rPr>
          <w:rFonts w:hint="eastAsia" w:ascii="仿宋_GB2312" w:eastAsia="仿宋_GB2312"/>
          <w:b w:val="0"/>
          <w:bCs w:val="0"/>
          <w:color w:val="000000" w:themeColor="text1"/>
          <w:sz w:val="32"/>
          <w:szCs w:val="32"/>
          <w:lang w:val="en-US" w:eastAsia="zh-CN"/>
          <w14:textFill>
            <w14:solidFill>
              <w14:schemeClr w14:val="tx1"/>
            </w14:solidFill>
          </w14:textFill>
        </w:rPr>
        <w:t>203.87</w:t>
      </w:r>
      <w:r>
        <w:rPr>
          <w:rFonts w:ascii="仿宋_GB2312" w:eastAsia="仿宋_GB2312"/>
          <w:b w:val="0"/>
          <w:bCs w:val="0"/>
          <w:color w:val="000000" w:themeColor="text1"/>
          <w:sz w:val="32"/>
          <w:szCs w:val="32"/>
          <w14:textFill>
            <w14:solidFill>
              <w14:schemeClr w14:val="tx1"/>
            </w14:solidFill>
          </w14:textFill>
        </w:rPr>
        <w:t>万元，占比</w:t>
      </w:r>
      <w:r>
        <w:rPr>
          <w:rFonts w:hint="eastAsia" w:ascii="仿宋_GB2312" w:eastAsia="仿宋_GB2312"/>
          <w:b w:val="0"/>
          <w:bCs w:val="0"/>
          <w:color w:val="000000" w:themeColor="text1"/>
          <w:sz w:val="32"/>
          <w:szCs w:val="32"/>
          <w:lang w:val="en-US" w:eastAsia="zh-CN"/>
          <w14:textFill>
            <w14:solidFill>
              <w14:schemeClr w14:val="tx1"/>
            </w14:solidFill>
          </w14:textFill>
        </w:rPr>
        <w:t>4.80</w:t>
      </w:r>
      <w:r>
        <w:rPr>
          <w:rFonts w:ascii="仿宋_GB2312" w:eastAsia="仿宋_GB2312"/>
          <w:b w:val="0"/>
          <w:bCs w:val="0"/>
          <w:color w:val="000000" w:themeColor="text1"/>
          <w:sz w:val="32"/>
          <w:szCs w:val="32"/>
          <w14:textFill>
            <w14:solidFill>
              <w14:schemeClr w14:val="tx1"/>
            </w14:solidFill>
          </w14:textFill>
        </w:rPr>
        <w:t>%；</w:t>
      </w:r>
      <w:r>
        <w:rPr>
          <w:rFonts w:hint="eastAsia" w:ascii="仿宋_GB2312" w:eastAsia="仿宋_GB2312"/>
          <w:b w:val="0"/>
          <w:bCs w:val="0"/>
          <w:color w:val="000000" w:themeColor="text1"/>
          <w:sz w:val="32"/>
          <w:szCs w:val="32"/>
          <w:lang w:eastAsia="zh-CN"/>
          <w14:textFill>
            <w14:solidFill>
              <w14:schemeClr w14:val="tx1"/>
            </w14:solidFill>
          </w14:textFill>
        </w:rPr>
        <w:t>农林水支出</w:t>
      </w:r>
      <w:r>
        <w:rPr>
          <w:rFonts w:hint="eastAsia" w:ascii="仿宋_GB2312" w:eastAsia="仿宋_GB2312"/>
          <w:b w:val="0"/>
          <w:bCs w:val="0"/>
          <w:color w:val="000000" w:themeColor="text1"/>
          <w:sz w:val="32"/>
          <w:szCs w:val="32"/>
          <w:lang w:val="en-US" w:eastAsia="zh-CN"/>
          <w14:textFill>
            <w14:solidFill>
              <w14:schemeClr w14:val="tx1"/>
            </w14:solidFill>
          </w14:textFill>
        </w:rPr>
        <w:t>85.00万元，占比2.00%；</w:t>
      </w:r>
      <w:r>
        <w:rPr>
          <w:rFonts w:ascii="仿宋_GB2312" w:eastAsia="仿宋_GB2312"/>
          <w:b w:val="0"/>
          <w:bCs w:val="0"/>
          <w:color w:val="000000" w:themeColor="text1"/>
          <w:sz w:val="32"/>
          <w:szCs w:val="32"/>
          <w14:textFill>
            <w14:solidFill>
              <w14:schemeClr w14:val="tx1"/>
            </w14:solidFill>
          </w14:textFill>
        </w:rPr>
        <w:t>住房保障</w:t>
      </w:r>
      <w:r>
        <w:rPr>
          <w:rFonts w:hint="eastAsia" w:ascii="仿宋_GB2312" w:eastAsia="仿宋_GB2312"/>
          <w:b w:val="0"/>
          <w:bCs w:val="0"/>
          <w:color w:val="000000" w:themeColor="text1"/>
          <w:sz w:val="32"/>
          <w:szCs w:val="32"/>
          <w14:textFill>
            <w14:solidFill>
              <w14:schemeClr w14:val="tx1"/>
            </w14:solidFill>
          </w14:textFill>
        </w:rPr>
        <w:t>（类）</w:t>
      </w:r>
      <w:r>
        <w:rPr>
          <w:rFonts w:ascii="仿宋_GB2312" w:eastAsia="仿宋_GB2312"/>
          <w:b w:val="0"/>
          <w:bCs w:val="0"/>
          <w:color w:val="000000" w:themeColor="text1"/>
          <w:sz w:val="32"/>
          <w:szCs w:val="32"/>
          <w14:textFill>
            <w14:solidFill>
              <w14:schemeClr w14:val="tx1"/>
            </w14:solidFill>
          </w14:textFill>
        </w:rPr>
        <w:t>支出</w:t>
      </w:r>
      <w:r>
        <w:rPr>
          <w:rFonts w:hint="eastAsia" w:ascii="仿宋_GB2312" w:eastAsia="仿宋_GB2312"/>
          <w:b w:val="0"/>
          <w:bCs w:val="0"/>
          <w:color w:val="000000" w:themeColor="text1"/>
          <w:sz w:val="32"/>
          <w:szCs w:val="32"/>
          <w:lang w:val="en-US" w:eastAsia="zh-CN"/>
          <w14:textFill>
            <w14:solidFill>
              <w14:schemeClr w14:val="tx1"/>
            </w14:solidFill>
          </w14:textFill>
        </w:rPr>
        <w:t>180.00</w:t>
      </w:r>
      <w:r>
        <w:rPr>
          <w:rFonts w:ascii="仿宋_GB2312" w:eastAsia="仿宋_GB2312"/>
          <w:b w:val="0"/>
          <w:bCs w:val="0"/>
          <w:color w:val="000000" w:themeColor="text1"/>
          <w:sz w:val="32"/>
          <w:szCs w:val="32"/>
          <w14:textFill>
            <w14:solidFill>
              <w14:schemeClr w14:val="tx1"/>
            </w14:solidFill>
          </w14:textFill>
        </w:rPr>
        <w:t>万元，占比</w:t>
      </w:r>
      <w:r>
        <w:rPr>
          <w:rFonts w:hint="eastAsia" w:ascii="仿宋_GB2312" w:eastAsia="仿宋_GB2312"/>
          <w:b w:val="0"/>
          <w:bCs w:val="0"/>
          <w:color w:val="000000" w:themeColor="text1"/>
          <w:sz w:val="32"/>
          <w:szCs w:val="32"/>
          <w:lang w:val="en-US" w:eastAsia="zh-CN"/>
          <w14:textFill>
            <w14:solidFill>
              <w14:schemeClr w14:val="tx1"/>
            </w14:solidFill>
          </w14:textFill>
        </w:rPr>
        <w:t>4.22</w:t>
      </w:r>
      <w:r>
        <w:rPr>
          <w:rFonts w:ascii="仿宋_GB2312" w:eastAsia="仿宋_GB2312"/>
          <w:b w:val="0"/>
          <w:bCs w:val="0"/>
          <w:color w:val="000000" w:themeColor="text1"/>
          <w:sz w:val="32"/>
          <w:szCs w:val="32"/>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（三）财政拨款支出决算具体情况。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22</w:t>
      </w:r>
      <w:r>
        <w:rPr>
          <w:rFonts w:ascii="仿宋_GB2312" w:eastAsia="仿宋_GB2312"/>
          <w:sz w:val="32"/>
          <w:szCs w:val="32"/>
        </w:rPr>
        <w:t>年度财政拨款支出年初预算为</w:t>
      </w:r>
      <w:r>
        <w:rPr>
          <w:rFonts w:hint="eastAsia" w:ascii="仿宋_GB2312" w:eastAsia="仿宋_GB2312"/>
          <w:sz w:val="32"/>
          <w:szCs w:val="32"/>
          <w:lang w:val="en-US" w:eastAsia="zh-CN"/>
        </w:rPr>
        <w:t>3，510.74</w:t>
      </w:r>
      <w:r>
        <w:rPr>
          <w:rFonts w:ascii="仿宋_GB2312" w:eastAsia="仿宋_GB2312"/>
          <w:sz w:val="32"/>
          <w:szCs w:val="32"/>
        </w:rPr>
        <w:t>万元，支出决算为</w:t>
      </w:r>
      <w:r>
        <w:rPr>
          <w:rFonts w:hint="eastAsia" w:ascii="仿宋_GB2312" w:eastAsia="仿宋_GB2312"/>
          <w:sz w:val="32"/>
          <w:szCs w:val="32"/>
          <w:lang w:val="en-US" w:eastAsia="zh-CN"/>
        </w:rPr>
        <w:t>4，253.89</w:t>
      </w:r>
      <w:r>
        <w:rPr>
          <w:rFonts w:ascii="仿宋_GB2312" w:eastAsia="仿宋_GB2312"/>
          <w:sz w:val="32"/>
          <w:szCs w:val="32"/>
        </w:rPr>
        <w:t>万元，完成年初预算的</w:t>
      </w:r>
      <w:r>
        <w:rPr>
          <w:rFonts w:hint="eastAsia" w:ascii="仿宋_GB2312" w:eastAsia="仿宋_GB2312"/>
          <w:sz w:val="32"/>
          <w:szCs w:val="32"/>
          <w:lang w:val="en-US" w:eastAsia="zh-CN"/>
        </w:rPr>
        <w:t>121.17</w:t>
      </w:r>
      <w:r>
        <w:rPr>
          <w:rFonts w:ascii="仿宋_GB2312" w:eastAsia="仿宋_GB2312"/>
          <w:sz w:val="32"/>
          <w:szCs w:val="32"/>
        </w:rPr>
        <w:t>%。其中：</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b w:val="0"/>
          <w:bCs/>
          <w:color w:val="FF0000"/>
          <w:sz w:val="32"/>
          <w:szCs w:val="32"/>
        </w:rPr>
      </w:pPr>
      <w:r>
        <w:rPr>
          <w:rFonts w:ascii="仿宋_GB2312" w:eastAsia="仿宋_GB2312"/>
          <w:b w:val="0"/>
          <w:bCs/>
          <w:color w:val="000000" w:themeColor="text1"/>
          <w:sz w:val="32"/>
          <w:szCs w:val="32"/>
          <w14:textFill>
            <w14:solidFill>
              <w14:schemeClr w14:val="tx1"/>
            </w14:solidFill>
          </w14:textFill>
        </w:rPr>
        <w:t>1.一般公共服务支出（类）</w:t>
      </w:r>
      <w:r>
        <w:rPr>
          <w:rFonts w:hint="eastAsia" w:ascii="仿宋_GB2312" w:eastAsia="仿宋_GB2312"/>
          <w:b w:val="0"/>
          <w:bCs/>
          <w:color w:val="000000" w:themeColor="text1"/>
          <w:sz w:val="32"/>
          <w:szCs w:val="32"/>
          <w:lang w:eastAsia="zh-CN"/>
          <w14:textFill>
            <w14:solidFill>
              <w14:schemeClr w14:val="tx1"/>
            </w14:solidFill>
          </w14:textFill>
        </w:rPr>
        <w:t>政府</w:t>
      </w:r>
      <w:r>
        <w:rPr>
          <w:rFonts w:ascii="仿宋_GB2312" w:eastAsia="仿宋_GB2312"/>
          <w:b w:val="0"/>
          <w:bCs/>
          <w:color w:val="000000" w:themeColor="text1"/>
          <w:sz w:val="32"/>
          <w:szCs w:val="32"/>
          <w14:textFill>
            <w14:solidFill>
              <w14:schemeClr w14:val="tx1"/>
            </w14:solidFill>
          </w14:textFill>
        </w:rPr>
        <w:t>办公厅（室）及相关机构事务（款）</w:t>
      </w:r>
      <w:r>
        <w:rPr>
          <w:rFonts w:hint="eastAsia" w:ascii="仿宋_GB2312" w:eastAsia="仿宋_GB2312"/>
          <w:b w:val="0"/>
          <w:bCs/>
          <w:color w:val="000000" w:themeColor="text1"/>
          <w:sz w:val="32"/>
          <w:szCs w:val="32"/>
          <w:lang w:eastAsia="zh-CN"/>
          <w14:textFill>
            <w14:solidFill>
              <w14:schemeClr w14:val="tx1"/>
            </w14:solidFill>
          </w14:textFill>
        </w:rPr>
        <w:t>其他政府办公厅（室）及相关机构事务支出</w:t>
      </w:r>
      <w:r>
        <w:rPr>
          <w:rFonts w:ascii="仿宋_GB2312" w:eastAsia="仿宋_GB2312"/>
          <w:b w:val="0"/>
          <w:bCs/>
          <w:color w:val="000000" w:themeColor="text1"/>
          <w:sz w:val="32"/>
          <w:szCs w:val="32"/>
          <w14:textFill>
            <w14:solidFill>
              <w14:schemeClr w14:val="tx1"/>
            </w14:solidFill>
          </w14:textFill>
        </w:rPr>
        <w:t>（项）</w:t>
      </w:r>
      <w:r>
        <w:rPr>
          <w:rFonts w:hint="eastAsia" w:ascii="仿宋_GB2312" w:eastAsia="仿宋_GB2312"/>
          <w:b w:val="0"/>
          <w:bCs/>
          <w:color w:val="000000" w:themeColor="text1"/>
          <w:sz w:val="32"/>
          <w:szCs w:val="32"/>
          <w14:textFill>
            <w14:solidFill>
              <w14:schemeClr w14:val="tx1"/>
            </w14:solidFill>
          </w14:textFill>
        </w:rPr>
        <w:t>。</w:t>
      </w:r>
      <w:r>
        <w:rPr>
          <w:rFonts w:ascii="仿宋_GB2312" w:eastAsia="仿宋_GB2312"/>
          <w:b w:val="0"/>
          <w:bCs/>
          <w:color w:val="000000" w:themeColor="text1"/>
          <w:sz w:val="32"/>
          <w:szCs w:val="32"/>
          <w14:textFill>
            <w14:solidFill>
              <w14:schemeClr w14:val="tx1"/>
            </w14:solidFill>
          </w14:textFill>
        </w:rPr>
        <w:t>年初预算为</w:t>
      </w:r>
      <w:r>
        <w:rPr>
          <w:rFonts w:hint="eastAsia" w:ascii="仿宋_GB2312" w:eastAsia="仿宋_GB2312"/>
          <w:b w:val="0"/>
          <w:bCs/>
          <w:color w:val="000000" w:themeColor="text1"/>
          <w:sz w:val="32"/>
          <w:szCs w:val="32"/>
          <w:lang w:val="en-US" w:eastAsia="zh-CN"/>
          <w14:textFill>
            <w14:solidFill>
              <w14:schemeClr w14:val="tx1"/>
            </w14:solidFill>
          </w14:textFill>
        </w:rPr>
        <w:t>0.05</w:t>
      </w:r>
      <w:r>
        <w:rPr>
          <w:rFonts w:ascii="仿宋_GB2312" w:eastAsia="仿宋_GB2312"/>
          <w:b w:val="0"/>
          <w:bCs/>
          <w:color w:val="000000" w:themeColor="text1"/>
          <w:sz w:val="32"/>
          <w:szCs w:val="32"/>
          <w14:textFill>
            <w14:solidFill>
              <w14:schemeClr w14:val="tx1"/>
            </w14:solidFill>
          </w14:textFill>
        </w:rPr>
        <w:t>万元，支出决算为</w:t>
      </w:r>
      <w:r>
        <w:rPr>
          <w:rFonts w:hint="eastAsia" w:ascii="仿宋_GB2312" w:eastAsia="仿宋_GB2312"/>
          <w:b w:val="0"/>
          <w:bCs/>
          <w:color w:val="000000" w:themeColor="text1"/>
          <w:sz w:val="32"/>
          <w:szCs w:val="32"/>
          <w:lang w:val="en-US" w:eastAsia="zh-CN"/>
          <w14:textFill>
            <w14:solidFill>
              <w14:schemeClr w14:val="tx1"/>
            </w14:solidFill>
          </w14:textFill>
        </w:rPr>
        <w:t>0</w:t>
      </w:r>
      <w:r>
        <w:rPr>
          <w:rFonts w:ascii="仿宋_GB2312" w:eastAsia="仿宋_GB2312"/>
          <w:b w:val="0"/>
          <w:bCs/>
          <w:color w:val="000000" w:themeColor="text1"/>
          <w:sz w:val="32"/>
          <w:szCs w:val="32"/>
          <w14:textFill>
            <w14:solidFill>
              <w14:schemeClr w14:val="tx1"/>
            </w14:solidFill>
          </w14:textFill>
        </w:rPr>
        <w:t>万元，决算数</w:t>
      </w:r>
      <w:r>
        <w:rPr>
          <w:rFonts w:hint="eastAsia" w:ascii="仿宋_GB2312" w:eastAsia="仿宋_GB2312"/>
          <w:b w:val="0"/>
          <w:bCs/>
          <w:color w:val="000000" w:themeColor="text1"/>
          <w:sz w:val="32"/>
          <w:szCs w:val="32"/>
          <w:lang w:eastAsia="zh-CN"/>
          <w14:textFill>
            <w14:solidFill>
              <w14:schemeClr w14:val="tx1"/>
            </w14:solidFill>
          </w14:textFill>
        </w:rPr>
        <w:t>未开支</w:t>
      </w:r>
      <w:r>
        <w:rPr>
          <w:rFonts w:ascii="仿宋_GB2312" w:eastAsia="仿宋_GB2312"/>
          <w:b w:val="0"/>
          <w:bCs/>
          <w:color w:val="000000" w:themeColor="text1"/>
          <w:sz w:val="32"/>
          <w:szCs w:val="32"/>
          <w14:textFill>
            <w14:solidFill>
              <w14:schemeClr w14:val="tx1"/>
            </w14:solidFill>
          </w14:textFill>
        </w:rPr>
        <w:t>的主要原因：</w:t>
      </w:r>
      <w:r>
        <w:rPr>
          <w:rFonts w:hint="eastAsia" w:ascii="仿宋_GB2312" w:eastAsia="仿宋_GB2312"/>
          <w:b w:val="0"/>
          <w:bCs/>
          <w:color w:val="000000" w:themeColor="text1"/>
          <w:sz w:val="32"/>
          <w:szCs w:val="32"/>
          <w:lang w:eastAsia="zh-CN"/>
          <w14:textFill>
            <w14:solidFill>
              <w14:schemeClr w14:val="tx1"/>
            </w14:solidFill>
          </w14:textFill>
        </w:rPr>
        <w:t>跨年退单未支付</w:t>
      </w:r>
      <w:r>
        <w:rPr>
          <w:rFonts w:ascii="仿宋_GB2312" w:eastAsia="仿宋_GB2312"/>
          <w:b w:val="0"/>
          <w:bCs/>
          <w:color w:val="000000" w:themeColor="text1"/>
          <w:sz w:val="32"/>
          <w:szCs w:val="32"/>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b w:val="0"/>
          <w:bCs/>
          <w:color w:val="FF0000"/>
          <w:sz w:val="32"/>
          <w:szCs w:val="32"/>
        </w:rPr>
      </w:pPr>
      <w:r>
        <w:rPr>
          <w:rFonts w:ascii="仿宋_GB2312" w:eastAsia="仿宋_GB2312"/>
          <w:b w:val="0"/>
          <w:bCs/>
          <w:color w:val="000000" w:themeColor="text1"/>
          <w:sz w:val="32"/>
          <w:szCs w:val="32"/>
          <w14:textFill>
            <w14:solidFill>
              <w14:schemeClr w14:val="tx1"/>
            </w14:solidFill>
          </w14:textFill>
        </w:rPr>
        <w:t>2.一般公共服务支出（类）政府办公厅（室）及相关机构事务（款）事业运行（项）</w:t>
      </w:r>
      <w:r>
        <w:rPr>
          <w:rFonts w:hint="eastAsia" w:ascii="仿宋_GB2312" w:eastAsia="仿宋_GB2312"/>
          <w:b w:val="0"/>
          <w:bCs/>
          <w:color w:val="000000" w:themeColor="text1"/>
          <w:sz w:val="32"/>
          <w:szCs w:val="32"/>
          <w14:textFill>
            <w14:solidFill>
              <w14:schemeClr w14:val="tx1"/>
            </w14:solidFill>
          </w14:textFill>
        </w:rPr>
        <w:t>。</w:t>
      </w:r>
      <w:r>
        <w:rPr>
          <w:rFonts w:ascii="仿宋_GB2312" w:eastAsia="仿宋_GB2312"/>
          <w:b w:val="0"/>
          <w:bCs/>
          <w:color w:val="000000" w:themeColor="text1"/>
          <w:sz w:val="32"/>
          <w:szCs w:val="32"/>
          <w14:textFill>
            <w14:solidFill>
              <w14:schemeClr w14:val="tx1"/>
            </w14:solidFill>
          </w14:textFill>
        </w:rPr>
        <w:t>年初预算为</w:t>
      </w:r>
      <w:r>
        <w:rPr>
          <w:rFonts w:hint="eastAsia" w:ascii="仿宋_GB2312" w:eastAsia="仿宋_GB2312"/>
          <w:b w:val="0"/>
          <w:bCs/>
          <w:color w:val="000000" w:themeColor="text1"/>
          <w:sz w:val="32"/>
          <w:szCs w:val="32"/>
          <w:lang w:val="en-US" w:eastAsia="zh-CN"/>
          <w14:textFill>
            <w14:solidFill>
              <w14:schemeClr w14:val="tx1"/>
            </w14:solidFill>
          </w14:textFill>
        </w:rPr>
        <w:t>195.06</w:t>
      </w:r>
      <w:r>
        <w:rPr>
          <w:rFonts w:ascii="仿宋_GB2312" w:eastAsia="仿宋_GB2312"/>
          <w:b w:val="0"/>
          <w:bCs/>
          <w:color w:val="000000" w:themeColor="text1"/>
          <w:sz w:val="32"/>
          <w:szCs w:val="32"/>
          <w14:textFill>
            <w14:solidFill>
              <w14:schemeClr w14:val="tx1"/>
            </w14:solidFill>
          </w14:textFill>
        </w:rPr>
        <w:t>万元，支出决算为</w:t>
      </w:r>
      <w:r>
        <w:rPr>
          <w:rFonts w:hint="eastAsia" w:ascii="仿宋_GB2312" w:eastAsia="仿宋_GB2312"/>
          <w:b w:val="0"/>
          <w:bCs/>
          <w:color w:val="000000" w:themeColor="text1"/>
          <w:sz w:val="32"/>
          <w:szCs w:val="32"/>
          <w:lang w:val="en-US" w:eastAsia="zh-CN"/>
          <w14:textFill>
            <w14:solidFill>
              <w14:schemeClr w14:val="tx1"/>
            </w14:solidFill>
          </w14:textFill>
        </w:rPr>
        <w:t>164.04</w:t>
      </w:r>
      <w:r>
        <w:rPr>
          <w:rFonts w:ascii="仿宋_GB2312" w:eastAsia="仿宋_GB2312"/>
          <w:b w:val="0"/>
          <w:bCs/>
          <w:color w:val="000000" w:themeColor="text1"/>
          <w:sz w:val="32"/>
          <w:szCs w:val="32"/>
          <w14:textFill>
            <w14:solidFill>
              <w14:schemeClr w14:val="tx1"/>
            </w14:solidFill>
          </w14:textFill>
        </w:rPr>
        <w:t>万元，完成年初预算的</w:t>
      </w:r>
      <w:r>
        <w:rPr>
          <w:rFonts w:hint="eastAsia" w:ascii="仿宋_GB2312" w:eastAsia="仿宋_GB2312"/>
          <w:b w:val="0"/>
          <w:bCs/>
          <w:color w:val="000000" w:themeColor="text1"/>
          <w:sz w:val="32"/>
          <w:szCs w:val="32"/>
          <w:lang w:val="en-US" w:eastAsia="zh-CN"/>
          <w14:textFill>
            <w14:solidFill>
              <w14:schemeClr w14:val="tx1"/>
            </w14:solidFill>
          </w14:textFill>
        </w:rPr>
        <w:t>84.10</w:t>
      </w:r>
      <w:r>
        <w:rPr>
          <w:rFonts w:ascii="仿宋_GB2312" w:eastAsia="仿宋_GB2312"/>
          <w:b w:val="0"/>
          <w:bCs/>
          <w:color w:val="000000" w:themeColor="text1"/>
          <w:sz w:val="32"/>
          <w:szCs w:val="32"/>
          <w14:textFill>
            <w14:solidFill>
              <w14:schemeClr w14:val="tx1"/>
            </w14:solidFill>
          </w14:textFill>
        </w:rPr>
        <w:t>%。决算数</w:t>
      </w:r>
      <w:r>
        <w:rPr>
          <w:rFonts w:hint="eastAsia" w:ascii="仿宋_GB2312" w:eastAsia="仿宋_GB2312"/>
          <w:b w:val="0"/>
          <w:bCs/>
          <w:color w:val="000000" w:themeColor="text1"/>
          <w:sz w:val="32"/>
          <w:szCs w:val="32"/>
          <w:lang w:val="en-US" w:eastAsia="zh-CN"/>
          <w14:textFill>
            <w14:solidFill>
              <w14:schemeClr w14:val="tx1"/>
            </w14:solidFill>
          </w14:textFill>
        </w:rPr>
        <w:t>小</w:t>
      </w:r>
      <w:r>
        <w:rPr>
          <w:rFonts w:ascii="仿宋_GB2312" w:eastAsia="仿宋_GB2312"/>
          <w:b w:val="0"/>
          <w:bCs/>
          <w:color w:val="000000" w:themeColor="text1"/>
          <w:sz w:val="32"/>
          <w:szCs w:val="32"/>
          <w14:textFill>
            <w14:solidFill>
              <w14:schemeClr w14:val="tx1"/>
            </w14:solidFill>
          </w14:textFill>
        </w:rPr>
        <w:t>于预算数的主要原因：</w:t>
      </w:r>
      <w:r>
        <w:rPr>
          <w:rFonts w:hint="eastAsia" w:ascii="仿宋_GB2312" w:eastAsia="仿宋_GB2312"/>
          <w:b w:val="0"/>
          <w:bCs/>
          <w:color w:val="000000" w:themeColor="text1"/>
          <w:sz w:val="32"/>
          <w:szCs w:val="32"/>
          <w:lang w:val="en-US" w:eastAsia="zh-CN"/>
          <w14:textFill>
            <w14:solidFill>
              <w14:schemeClr w14:val="tx1"/>
            </w14:solidFill>
          </w14:textFill>
        </w:rPr>
        <w:t>受疫情影响非税收入减少</w:t>
      </w:r>
      <w:r>
        <w:rPr>
          <w:rFonts w:ascii="仿宋_GB2312" w:eastAsia="仿宋_GB2312"/>
          <w:b w:val="0"/>
          <w:bCs/>
          <w:color w:val="000000" w:themeColor="text1"/>
          <w:sz w:val="32"/>
          <w:szCs w:val="32"/>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b w:val="0"/>
          <w:bCs/>
          <w:color w:val="000000" w:themeColor="text1"/>
          <w:sz w:val="32"/>
          <w:szCs w:val="32"/>
          <w14:textFill>
            <w14:solidFill>
              <w14:schemeClr w14:val="tx1"/>
            </w14:solidFill>
          </w14:textFill>
        </w:rPr>
      </w:pPr>
      <w:r>
        <w:rPr>
          <w:rFonts w:hint="eastAsia" w:ascii="仿宋_GB2312" w:eastAsia="仿宋_GB2312"/>
          <w:b w:val="0"/>
          <w:bCs/>
          <w:color w:val="000000" w:themeColor="text1"/>
          <w:sz w:val="32"/>
          <w:szCs w:val="32"/>
          <w:lang w:val="en-US" w:eastAsia="zh-CN"/>
          <w14:textFill>
            <w14:solidFill>
              <w14:schemeClr w14:val="tx1"/>
            </w14:solidFill>
          </w14:textFill>
        </w:rPr>
        <w:t>3</w:t>
      </w:r>
      <w:r>
        <w:rPr>
          <w:rFonts w:ascii="仿宋_GB2312" w:eastAsia="仿宋_GB2312"/>
          <w:b w:val="0"/>
          <w:bCs/>
          <w:color w:val="000000" w:themeColor="text1"/>
          <w:sz w:val="32"/>
          <w:szCs w:val="32"/>
          <w14:textFill>
            <w14:solidFill>
              <w14:schemeClr w14:val="tx1"/>
            </w14:solidFill>
          </w14:textFill>
        </w:rPr>
        <w:t>.</w:t>
      </w:r>
      <w:r>
        <w:rPr>
          <w:rFonts w:hint="eastAsia" w:ascii="仿宋_GB2312" w:eastAsia="仿宋_GB2312"/>
          <w:b w:val="0"/>
          <w:bCs/>
          <w:color w:val="000000" w:themeColor="text1"/>
          <w:sz w:val="32"/>
          <w:szCs w:val="32"/>
          <w:lang w:eastAsia="zh-CN"/>
          <w14:textFill>
            <w14:solidFill>
              <w14:schemeClr w14:val="tx1"/>
            </w14:solidFill>
          </w14:textFill>
        </w:rPr>
        <w:t>农林水</w:t>
      </w:r>
      <w:r>
        <w:rPr>
          <w:rFonts w:ascii="仿宋_GB2312" w:eastAsia="仿宋_GB2312"/>
          <w:b w:val="0"/>
          <w:bCs/>
          <w:color w:val="000000" w:themeColor="text1"/>
          <w:sz w:val="32"/>
          <w:szCs w:val="32"/>
          <w14:textFill>
            <w14:solidFill>
              <w14:schemeClr w14:val="tx1"/>
            </w14:solidFill>
          </w14:textFill>
        </w:rPr>
        <w:t>支出（类）</w:t>
      </w:r>
      <w:r>
        <w:rPr>
          <w:rFonts w:hint="eastAsia" w:ascii="仿宋_GB2312" w:eastAsia="仿宋_GB2312"/>
          <w:b w:val="0"/>
          <w:bCs/>
          <w:color w:val="000000" w:themeColor="text1"/>
          <w:sz w:val="32"/>
          <w:szCs w:val="32"/>
          <w:lang w:eastAsia="zh-CN"/>
          <w14:textFill>
            <w14:solidFill>
              <w14:schemeClr w14:val="tx1"/>
            </w14:solidFill>
          </w14:textFill>
        </w:rPr>
        <w:t>农业农村</w:t>
      </w:r>
      <w:r>
        <w:rPr>
          <w:rFonts w:ascii="仿宋_GB2312" w:eastAsia="仿宋_GB2312"/>
          <w:b w:val="0"/>
          <w:bCs/>
          <w:color w:val="000000" w:themeColor="text1"/>
          <w:sz w:val="32"/>
          <w:szCs w:val="32"/>
          <w14:textFill>
            <w14:solidFill>
              <w14:schemeClr w14:val="tx1"/>
            </w14:solidFill>
          </w14:textFill>
        </w:rPr>
        <w:t>（款）</w:t>
      </w:r>
      <w:r>
        <w:rPr>
          <w:rFonts w:hint="eastAsia" w:ascii="仿宋_GB2312" w:eastAsia="仿宋_GB2312"/>
          <w:b w:val="0"/>
          <w:bCs/>
          <w:color w:val="000000" w:themeColor="text1"/>
          <w:sz w:val="32"/>
          <w:szCs w:val="32"/>
          <w:lang w:eastAsia="zh-CN"/>
          <w14:textFill>
            <w14:solidFill>
              <w14:schemeClr w14:val="tx1"/>
            </w14:solidFill>
          </w14:textFill>
        </w:rPr>
        <w:t>对外交流与合作支出</w:t>
      </w:r>
      <w:r>
        <w:rPr>
          <w:rFonts w:ascii="仿宋_GB2312" w:eastAsia="仿宋_GB2312"/>
          <w:b w:val="0"/>
          <w:bCs/>
          <w:color w:val="000000" w:themeColor="text1"/>
          <w:sz w:val="32"/>
          <w:szCs w:val="32"/>
          <w14:textFill>
            <w14:solidFill>
              <w14:schemeClr w14:val="tx1"/>
            </w14:solidFill>
          </w14:textFill>
        </w:rPr>
        <w:t>（项）</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eastAsia="仿宋_GB2312"/>
          <w:b w:val="0"/>
          <w:bCs/>
          <w:color w:val="000000" w:themeColor="text1"/>
          <w:sz w:val="32"/>
          <w:szCs w:val="32"/>
          <w:lang w:val="en-US" w:eastAsia="zh-CN"/>
          <w14:textFill>
            <w14:solidFill>
              <w14:schemeClr w14:val="tx1"/>
            </w14:solidFill>
          </w14:textFill>
        </w:rPr>
        <w:t>该科目年初没有安排预算，支出决算为85.00万元，</w:t>
      </w:r>
      <w:r>
        <w:rPr>
          <w:rFonts w:ascii="仿宋_GB2312" w:eastAsia="仿宋_GB2312"/>
          <w:b w:val="0"/>
          <w:bCs/>
          <w:color w:val="000000" w:themeColor="text1"/>
          <w:sz w:val="32"/>
          <w:szCs w:val="32"/>
          <w14:textFill>
            <w14:solidFill>
              <w14:schemeClr w14:val="tx1"/>
            </w14:solidFill>
          </w14:textFill>
        </w:rPr>
        <w:t>决算数</w:t>
      </w:r>
      <w:r>
        <w:rPr>
          <w:rFonts w:hint="eastAsia" w:ascii="仿宋_GB2312" w:eastAsia="仿宋_GB2312"/>
          <w:b w:val="0"/>
          <w:bCs/>
          <w:color w:val="000000" w:themeColor="text1"/>
          <w:sz w:val="32"/>
          <w:szCs w:val="32"/>
          <w:lang w:eastAsia="zh-CN"/>
          <w14:textFill>
            <w14:solidFill>
              <w14:schemeClr w14:val="tx1"/>
            </w14:solidFill>
          </w14:textFill>
        </w:rPr>
        <w:t>大</w:t>
      </w:r>
      <w:r>
        <w:rPr>
          <w:rFonts w:ascii="仿宋_GB2312" w:eastAsia="仿宋_GB2312"/>
          <w:b w:val="0"/>
          <w:bCs/>
          <w:color w:val="000000" w:themeColor="text1"/>
          <w:sz w:val="32"/>
          <w:szCs w:val="32"/>
          <w14:textFill>
            <w14:solidFill>
              <w14:schemeClr w14:val="tx1"/>
            </w14:solidFill>
          </w14:textFill>
        </w:rPr>
        <w:t>于预算数的主要原因：</w:t>
      </w:r>
      <w:r>
        <w:rPr>
          <w:rFonts w:hint="eastAsia" w:ascii="仿宋_GB2312" w:eastAsia="仿宋_GB2312"/>
          <w:b w:val="0"/>
          <w:bCs/>
          <w:color w:val="000000" w:themeColor="text1"/>
          <w:sz w:val="32"/>
          <w:szCs w:val="32"/>
          <w:lang w:eastAsia="zh-CN"/>
          <w14:textFill>
            <w14:solidFill>
              <w14:schemeClr w14:val="tx1"/>
            </w14:solidFill>
          </w14:textFill>
        </w:rPr>
        <w:t>年中追加安排资金</w:t>
      </w:r>
      <w:r>
        <w:rPr>
          <w:rFonts w:ascii="仿宋_GB2312" w:eastAsia="仿宋_GB2312"/>
          <w:b w:val="0"/>
          <w:bCs/>
          <w:color w:val="000000" w:themeColor="text1"/>
          <w:sz w:val="32"/>
          <w:szCs w:val="32"/>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b w:val="0"/>
          <w:bCs/>
          <w:color w:val="FF0000"/>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4</w:t>
      </w:r>
      <w:r>
        <w:rPr>
          <w:rFonts w:ascii="仿宋_GB2312" w:eastAsia="仿宋_GB2312"/>
          <w:b w:val="0"/>
          <w:bCs/>
          <w:color w:val="000000" w:themeColor="text1"/>
          <w:sz w:val="32"/>
          <w:szCs w:val="32"/>
          <w14:textFill>
            <w14:solidFill>
              <w14:schemeClr w14:val="tx1"/>
            </w14:solidFill>
          </w14:textFill>
        </w:rPr>
        <w:t>.一般公共服务支出（类）</w:t>
      </w:r>
      <w:r>
        <w:rPr>
          <w:rFonts w:hint="eastAsia" w:ascii="仿宋_GB2312" w:eastAsia="仿宋_GB2312"/>
          <w:b w:val="0"/>
          <w:bCs/>
          <w:color w:val="000000" w:themeColor="text1"/>
          <w:sz w:val="32"/>
          <w:szCs w:val="32"/>
          <w:lang w:eastAsia="zh-CN"/>
          <w14:textFill>
            <w14:solidFill>
              <w14:schemeClr w14:val="tx1"/>
            </w14:solidFill>
          </w14:textFill>
        </w:rPr>
        <w:t>党委</w:t>
      </w:r>
      <w:r>
        <w:rPr>
          <w:rFonts w:ascii="仿宋_GB2312" w:eastAsia="仿宋_GB2312"/>
          <w:b w:val="0"/>
          <w:bCs/>
          <w:color w:val="000000" w:themeColor="text1"/>
          <w:sz w:val="32"/>
          <w:szCs w:val="32"/>
          <w14:textFill>
            <w14:solidFill>
              <w14:schemeClr w14:val="tx1"/>
            </w14:solidFill>
          </w14:textFill>
        </w:rPr>
        <w:t>办公厅（室）及相关机构事务（款）</w:t>
      </w:r>
      <w:r>
        <w:rPr>
          <w:rFonts w:hint="eastAsia" w:ascii="仿宋_GB2312" w:eastAsia="仿宋_GB2312"/>
          <w:b w:val="0"/>
          <w:bCs/>
          <w:color w:val="000000" w:themeColor="text1"/>
          <w:sz w:val="32"/>
          <w:szCs w:val="32"/>
          <w:lang w:eastAsia="zh-CN"/>
          <w14:textFill>
            <w14:solidFill>
              <w14:schemeClr w14:val="tx1"/>
            </w14:solidFill>
          </w14:textFill>
        </w:rPr>
        <w:t>行政运行</w:t>
      </w:r>
      <w:r>
        <w:rPr>
          <w:rFonts w:ascii="仿宋_GB2312" w:eastAsia="仿宋_GB2312"/>
          <w:b w:val="0"/>
          <w:bCs/>
          <w:color w:val="000000" w:themeColor="text1"/>
          <w:sz w:val="32"/>
          <w:szCs w:val="32"/>
          <w14:textFill>
            <w14:solidFill>
              <w14:schemeClr w14:val="tx1"/>
            </w14:solidFill>
          </w14:textFill>
        </w:rPr>
        <w:t>（项）</w:t>
      </w:r>
      <w:r>
        <w:rPr>
          <w:rFonts w:hint="eastAsia" w:ascii="仿宋_GB2312" w:eastAsia="仿宋_GB2312"/>
          <w:b w:val="0"/>
          <w:bCs/>
          <w:color w:val="000000" w:themeColor="text1"/>
          <w:sz w:val="32"/>
          <w:szCs w:val="32"/>
          <w14:textFill>
            <w14:solidFill>
              <w14:schemeClr w14:val="tx1"/>
            </w14:solidFill>
          </w14:textFill>
        </w:rPr>
        <w:t>。</w:t>
      </w:r>
      <w:r>
        <w:rPr>
          <w:rFonts w:ascii="仿宋_GB2312" w:eastAsia="仿宋_GB2312"/>
          <w:b w:val="0"/>
          <w:bCs/>
          <w:color w:val="000000" w:themeColor="text1"/>
          <w:sz w:val="32"/>
          <w:szCs w:val="32"/>
          <w14:textFill>
            <w14:solidFill>
              <w14:schemeClr w14:val="tx1"/>
            </w14:solidFill>
          </w14:textFill>
        </w:rPr>
        <w:t>年初预算为</w:t>
      </w:r>
      <w:r>
        <w:rPr>
          <w:rFonts w:hint="eastAsia" w:ascii="仿宋_GB2312" w:eastAsia="仿宋_GB2312"/>
          <w:b w:val="0"/>
          <w:bCs/>
          <w:color w:val="000000" w:themeColor="text1"/>
          <w:sz w:val="32"/>
          <w:szCs w:val="32"/>
          <w:lang w:val="en-US" w:eastAsia="zh-CN"/>
          <w14:textFill>
            <w14:solidFill>
              <w14:schemeClr w14:val="tx1"/>
            </w14:solidFill>
          </w14:textFill>
        </w:rPr>
        <w:t>1，710.57</w:t>
      </w:r>
      <w:r>
        <w:rPr>
          <w:rFonts w:ascii="仿宋_GB2312" w:eastAsia="仿宋_GB2312"/>
          <w:b w:val="0"/>
          <w:bCs/>
          <w:color w:val="000000" w:themeColor="text1"/>
          <w:sz w:val="32"/>
          <w:szCs w:val="32"/>
          <w14:textFill>
            <w14:solidFill>
              <w14:schemeClr w14:val="tx1"/>
            </w14:solidFill>
          </w14:textFill>
        </w:rPr>
        <w:t>万元，支出决算为</w:t>
      </w:r>
      <w:r>
        <w:rPr>
          <w:rFonts w:hint="eastAsia" w:ascii="仿宋_GB2312" w:eastAsia="仿宋_GB2312"/>
          <w:b w:val="0"/>
          <w:bCs/>
          <w:color w:val="000000" w:themeColor="text1"/>
          <w:sz w:val="32"/>
          <w:szCs w:val="32"/>
          <w:lang w:val="en-US" w:eastAsia="zh-CN"/>
          <w14:textFill>
            <w14:solidFill>
              <w14:schemeClr w14:val="tx1"/>
            </w14:solidFill>
          </w14:textFill>
        </w:rPr>
        <w:t>2，783.59</w:t>
      </w:r>
      <w:r>
        <w:rPr>
          <w:rFonts w:ascii="仿宋_GB2312" w:eastAsia="仿宋_GB2312"/>
          <w:b w:val="0"/>
          <w:bCs/>
          <w:color w:val="000000" w:themeColor="text1"/>
          <w:sz w:val="32"/>
          <w:szCs w:val="32"/>
          <w14:textFill>
            <w14:solidFill>
              <w14:schemeClr w14:val="tx1"/>
            </w14:solidFill>
          </w14:textFill>
        </w:rPr>
        <w:t>万元，完成年初预算的</w:t>
      </w:r>
      <w:r>
        <w:rPr>
          <w:rFonts w:hint="eastAsia" w:ascii="仿宋_GB2312" w:eastAsia="仿宋_GB2312"/>
          <w:b w:val="0"/>
          <w:bCs/>
          <w:color w:val="000000" w:themeColor="text1"/>
          <w:sz w:val="32"/>
          <w:szCs w:val="32"/>
          <w:lang w:val="en-US" w:eastAsia="zh-CN"/>
          <w14:textFill>
            <w14:solidFill>
              <w14:schemeClr w14:val="tx1"/>
            </w14:solidFill>
          </w14:textFill>
        </w:rPr>
        <w:t>162.73</w:t>
      </w:r>
      <w:r>
        <w:rPr>
          <w:rFonts w:ascii="仿宋_GB2312" w:eastAsia="仿宋_GB2312"/>
          <w:b w:val="0"/>
          <w:bCs/>
          <w:color w:val="000000" w:themeColor="text1"/>
          <w:sz w:val="32"/>
          <w:szCs w:val="32"/>
          <w14:textFill>
            <w14:solidFill>
              <w14:schemeClr w14:val="tx1"/>
            </w14:solidFill>
          </w14:textFill>
        </w:rPr>
        <w:t>%</w:t>
      </w:r>
      <w:r>
        <w:rPr>
          <w:rFonts w:hint="eastAsia" w:ascii="仿宋_GB2312" w:eastAsia="仿宋_GB2312"/>
          <w:b w:val="0"/>
          <w:bCs/>
          <w:color w:val="000000" w:themeColor="text1"/>
          <w:sz w:val="32"/>
          <w:szCs w:val="32"/>
          <w:lang w:eastAsia="zh-CN"/>
          <w14:textFill>
            <w14:solidFill>
              <w14:schemeClr w14:val="tx1"/>
            </w14:solidFill>
          </w14:textFill>
        </w:rPr>
        <w:t>，</w:t>
      </w:r>
      <w:r>
        <w:rPr>
          <w:rFonts w:ascii="仿宋_GB2312" w:eastAsia="仿宋_GB2312"/>
          <w:b w:val="0"/>
          <w:bCs/>
          <w:color w:val="000000" w:themeColor="text1"/>
          <w:sz w:val="32"/>
          <w:szCs w:val="32"/>
          <w14:textFill>
            <w14:solidFill>
              <w14:schemeClr w14:val="tx1"/>
            </w14:solidFill>
          </w14:textFill>
        </w:rPr>
        <w:t>决算数</w:t>
      </w:r>
      <w:r>
        <w:rPr>
          <w:rFonts w:hint="eastAsia" w:ascii="仿宋_GB2312" w:eastAsia="仿宋_GB2312"/>
          <w:b w:val="0"/>
          <w:bCs/>
          <w:color w:val="000000" w:themeColor="text1"/>
          <w:sz w:val="32"/>
          <w:szCs w:val="32"/>
          <w:lang w:eastAsia="zh-CN"/>
          <w14:textFill>
            <w14:solidFill>
              <w14:schemeClr w14:val="tx1"/>
            </w14:solidFill>
          </w14:textFill>
        </w:rPr>
        <w:t>大</w:t>
      </w:r>
      <w:r>
        <w:rPr>
          <w:rFonts w:ascii="仿宋_GB2312" w:eastAsia="仿宋_GB2312"/>
          <w:b w:val="0"/>
          <w:bCs/>
          <w:color w:val="000000" w:themeColor="text1"/>
          <w:sz w:val="32"/>
          <w:szCs w:val="32"/>
          <w14:textFill>
            <w14:solidFill>
              <w14:schemeClr w14:val="tx1"/>
            </w14:solidFill>
          </w14:textFill>
        </w:rPr>
        <w:t>于预算数的主要原因：</w:t>
      </w:r>
      <w:r>
        <w:rPr>
          <w:rFonts w:hint="eastAsia" w:ascii="仿宋_GB2312" w:eastAsia="仿宋_GB2312"/>
          <w:b w:val="0"/>
          <w:bCs/>
          <w:color w:val="000000" w:themeColor="text1"/>
          <w:sz w:val="32"/>
          <w:szCs w:val="32"/>
          <w:lang w:eastAsia="zh-CN"/>
          <w14:textFill>
            <w14:solidFill>
              <w14:schemeClr w14:val="tx1"/>
            </w14:solidFill>
          </w14:textFill>
        </w:rPr>
        <w:t>工资绩效奖金的发放调整年中追加安排资金</w:t>
      </w:r>
      <w:r>
        <w:rPr>
          <w:rFonts w:ascii="仿宋_GB2312" w:eastAsia="仿宋_GB2312"/>
          <w:b w:val="0"/>
          <w:bCs/>
          <w:color w:val="000000" w:themeColor="text1"/>
          <w:sz w:val="32"/>
          <w:szCs w:val="32"/>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b w:val="0"/>
          <w:bCs/>
          <w:color w:val="FF0000"/>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5</w:t>
      </w:r>
      <w:r>
        <w:rPr>
          <w:rFonts w:ascii="仿宋_GB2312" w:eastAsia="仿宋_GB2312"/>
          <w:b w:val="0"/>
          <w:bCs/>
          <w:color w:val="000000" w:themeColor="text1"/>
          <w:sz w:val="32"/>
          <w:szCs w:val="32"/>
          <w14:textFill>
            <w14:solidFill>
              <w14:schemeClr w14:val="tx1"/>
            </w14:solidFill>
          </w14:textFill>
        </w:rPr>
        <w:t>.一般公共服务支出（类）</w:t>
      </w:r>
      <w:r>
        <w:rPr>
          <w:rFonts w:hint="eastAsia" w:ascii="仿宋_GB2312" w:eastAsia="仿宋_GB2312"/>
          <w:b w:val="0"/>
          <w:bCs/>
          <w:color w:val="000000" w:themeColor="text1"/>
          <w:sz w:val="32"/>
          <w:szCs w:val="32"/>
          <w:lang w:eastAsia="zh-CN"/>
          <w14:textFill>
            <w14:solidFill>
              <w14:schemeClr w14:val="tx1"/>
            </w14:solidFill>
          </w14:textFill>
        </w:rPr>
        <w:t>党委</w:t>
      </w:r>
      <w:r>
        <w:rPr>
          <w:rFonts w:ascii="仿宋_GB2312" w:eastAsia="仿宋_GB2312"/>
          <w:b w:val="0"/>
          <w:bCs/>
          <w:color w:val="000000" w:themeColor="text1"/>
          <w:sz w:val="32"/>
          <w:szCs w:val="32"/>
          <w14:textFill>
            <w14:solidFill>
              <w14:schemeClr w14:val="tx1"/>
            </w14:solidFill>
          </w14:textFill>
        </w:rPr>
        <w:t>办公厅（室）及相关机构事务（款）</w:t>
      </w:r>
      <w:r>
        <w:rPr>
          <w:rFonts w:hint="eastAsia" w:ascii="仿宋_GB2312" w:eastAsia="仿宋_GB2312"/>
          <w:b w:val="0"/>
          <w:bCs/>
          <w:color w:val="000000" w:themeColor="text1"/>
          <w:sz w:val="32"/>
          <w:szCs w:val="32"/>
          <w:lang w:eastAsia="zh-CN"/>
          <w14:textFill>
            <w14:solidFill>
              <w14:schemeClr w14:val="tx1"/>
            </w14:solidFill>
          </w14:textFill>
        </w:rPr>
        <w:t>事业运行</w:t>
      </w:r>
      <w:r>
        <w:rPr>
          <w:rFonts w:ascii="仿宋_GB2312" w:eastAsia="仿宋_GB2312"/>
          <w:b w:val="0"/>
          <w:bCs/>
          <w:color w:val="000000" w:themeColor="text1"/>
          <w:sz w:val="32"/>
          <w:szCs w:val="32"/>
          <w14:textFill>
            <w14:solidFill>
              <w14:schemeClr w14:val="tx1"/>
            </w14:solidFill>
          </w14:textFill>
        </w:rPr>
        <w:t>（项）</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eastAsia="仿宋_GB2312"/>
          <w:b w:val="0"/>
          <w:bCs/>
          <w:color w:val="000000" w:themeColor="text1"/>
          <w:sz w:val="32"/>
          <w:szCs w:val="32"/>
          <w:lang w:val="en-US" w:eastAsia="zh-CN"/>
          <w14:textFill>
            <w14:solidFill>
              <w14:schemeClr w14:val="tx1"/>
            </w14:solidFill>
          </w14:textFill>
        </w:rPr>
        <w:t>该科目年初没有安排预算，</w:t>
      </w:r>
      <w:r>
        <w:rPr>
          <w:rFonts w:ascii="仿宋_GB2312" w:eastAsia="仿宋_GB2312"/>
          <w:b w:val="0"/>
          <w:bCs/>
          <w:color w:val="000000" w:themeColor="text1"/>
          <w:sz w:val="32"/>
          <w:szCs w:val="32"/>
          <w14:textFill>
            <w14:solidFill>
              <w14:schemeClr w14:val="tx1"/>
            </w14:solidFill>
          </w14:textFill>
        </w:rPr>
        <w:t>支出决算为</w:t>
      </w:r>
      <w:r>
        <w:rPr>
          <w:rFonts w:hint="eastAsia" w:ascii="仿宋_GB2312" w:eastAsia="仿宋_GB2312"/>
          <w:b w:val="0"/>
          <w:bCs/>
          <w:color w:val="000000" w:themeColor="text1"/>
          <w:sz w:val="32"/>
          <w:szCs w:val="32"/>
          <w:lang w:val="en-US" w:eastAsia="zh-CN"/>
          <w14:textFill>
            <w14:solidFill>
              <w14:schemeClr w14:val="tx1"/>
            </w14:solidFill>
          </w14:textFill>
        </w:rPr>
        <w:t>7.50</w:t>
      </w:r>
      <w:r>
        <w:rPr>
          <w:rFonts w:ascii="仿宋_GB2312" w:eastAsia="仿宋_GB2312"/>
          <w:b w:val="0"/>
          <w:bCs/>
          <w:color w:val="000000" w:themeColor="text1"/>
          <w:sz w:val="32"/>
          <w:szCs w:val="32"/>
          <w14:textFill>
            <w14:solidFill>
              <w14:schemeClr w14:val="tx1"/>
            </w14:solidFill>
          </w14:textFill>
        </w:rPr>
        <w:t>万元</w:t>
      </w:r>
      <w:r>
        <w:rPr>
          <w:rFonts w:hint="eastAsia" w:ascii="仿宋_GB2312" w:eastAsia="仿宋_GB2312"/>
          <w:b w:val="0"/>
          <w:bCs/>
          <w:color w:val="000000" w:themeColor="text1"/>
          <w:sz w:val="32"/>
          <w:szCs w:val="32"/>
          <w:lang w:eastAsia="zh-CN"/>
          <w14:textFill>
            <w14:solidFill>
              <w14:schemeClr w14:val="tx1"/>
            </w14:solidFill>
          </w14:textFill>
        </w:rPr>
        <w:t>。</w:t>
      </w:r>
      <w:r>
        <w:rPr>
          <w:rFonts w:ascii="仿宋_GB2312" w:eastAsia="仿宋_GB2312"/>
          <w:b w:val="0"/>
          <w:bCs/>
          <w:color w:val="000000" w:themeColor="text1"/>
          <w:sz w:val="32"/>
          <w:szCs w:val="32"/>
          <w14:textFill>
            <w14:solidFill>
              <w14:schemeClr w14:val="tx1"/>
            </w14:solidFill>
          </w14:textFill>
        </w:rPr>
        <w:t>决算数</w:t>
      </w:r>
      <w:r>
        <w:rPr>
          <w:rFonts w:hint="eastAsia" w:ascii="仿宋_GB2312" w:eastAsia="仿宋_GB2312"/>
          <w:b w:val="0"/>
          <w:bCs/>
          <w:color w:val="000000" w:themeColor="text1"/>
          <w:sz w:val="32"/>
          <w:szCs w:val="32"/>
          <w:lang w:eastAsia="zh-CN"/>
          <w14:textFill>
            <w14:solidFill>
              <w14:schemeClr w14:val="tx1"/>
            </w14:solidFill>
          </w14:textFill>
        </w:rPr>
        <w:t>大</w:t>
      </w:r>
      <w:r>
        <w:rPr>
          <w:rFonts w:ascii="仿宋_GB2312" w:eastAsia="仿宋_GB2312"/>
          <w:b w:val="0"/>
          <w:bCs/>
          <w:color w:val="000000" w:themeColor="text1"/>
          <w:sz w:val="32"/>
          <w:szCs w:val="32"/>
          <w14:textFill>
            <w14:solidFill>
              <w14:schemeClr w14:val="tx1"/>
            </w14:solidFill>
          </w14:textFill>
        </w:rPr>
        <w:t>于预算数的主要原因：</w:t>
      </w:r>
      <w:r>
        <w:rPr>
          <w:rFonts w:hint="eastAsia" w:ascii="仿宋_GB2312" w:eastAsia="仿宋_GB2312"/>
          <w:b w:val="0"/>
          <w:bCs/>
          <w:color w:val="000000" w:themeColor="text1"/>
          <w:sz w:val="32"/>
          <w:szCs w:val="32"/>
          <w:lang w:eastAsia="zh-CN"/>
          <w14:textFill>
            <w14:solidFill>
              <w14:schemeClr w14:val="tx1"/>
            </w14:solidFill>
          </w14:textFill>
        </w:rPr>
        <w:t>年中追加安排资金</w:t>
      </w:r>
      <w:r>
        <w:rPr>
          <w:rFonts w:ascii="仿宋_GB2312" w:eastAsia="仿宋_GB2312"/>
          <w:b w:val="0"/>
          <w:bCs/>
          <w:color w:val="000000" w:themeColor="text1"/>
          <w:sz w:val="32"/>
          <w:szCs w:val="32"/>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b w:val="0"/>
          <w:bCs/>
          <w:color w:val="FF0000"/>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6</w:t>
      </w:r>
      <w:r>
        <w:rPr>
          <w:rFonts w:ascii="仿宋_GB2312" w:eastAsia="仿宋_GB2312"/>
          <w:b w:val="0"/>
          <w:bCs/>
          <w:color w:val="000000" w:themeColor="text1"/>
          <w:sz w:val="32"/>
          <w:szCs w:val="32"/>
          <w14:textFill>
            <w14:solidFill>
              <w14:schemeClr w14:val="tx1"/>
            </w14:solidFill>
          </w14:textFill>
        </w:rPr>
        <w:t>.一般公共服务支出（类）</w:t>
      </w:r>
      <w:r>
        <w:rPr>
          <w:rFonts w:hint="eastAsia" w:ascii="仿宋_GB2312" w:eastAsia="仿宋_GB2312"/>
          <w:b w:val="0"/>
          <w:bCs/>
          <w:color w:val="000000" w:themeColor="text1"/>
          <w:sz w:val="32"/>
          <w:szCs w:val="32"/>
          <w:lang w:eastAsia="zh-CN"/>
          <w14:textFill>
            <w14:solidFill>
              <w14:schemeClr w14:val="tx1"/>
            </w14:solidFill>
          </w14:textFill>
        </w:rPr>
        <w:t>党委</w:t>
      </w:r>
      <w:r>
        <w:rPr>
          <w:rFonts w:ascii="仿宋_GB2312" w:eastAsia="仿宋_GB2312"/>
          <w:b w:val="0"/>
          <w:bCs/>
          <w:color w:val="000000" w:themeColor="text1"/>
          <w:sz w:val="32"/>
          <w:szCs w:val="32"/>
          <w14:textFill>
            <w14:solidFill>
              <w14:schemeClr w14:val="tx1"/>
            </w14:solidFill>
          </w14:textFill>
        </w:rPr>
        <w:t>办公厅（室）及相关机构事务（款）</w:t>
      </w:r>
      <w:r>
        <w:rPr>
          <w:rFonts w:hint="eastAsia" w:ascii="仿宋_GB2312" w:eastAsia="仿宋_GB2312"/>
          <w:b w:val="0"/>
          <w:bCs/>
          <w:color w:val="000000" w:themeColor="text1"/>
          <w:sz w:val="32"/>
          <w:szCs w:val="32"/>
          <w:lang w:eastAsia="zh-CN"/>
          <w14:textFill>
            <w14:solidFill>
              <w14:schemeClr w14:val="tx1"/>
            </w14:solidFill>
          </w14:textFill>
        </w:rPr>
        <w:t>其他党委办公厅（室）及相关机构事务支出</w:t>
      </w:r>
      <w:r>
        <w:rPr>
          <w:rFonts w:ascii="仿宋_GB2312" w:eastAsia="仿宋_GB2312"/>
          <w:b w:val="0"/>
          <w:bCs/>
          <w:color w:val="000000" w:themeColor="text1"/>
          <w:sz w:val="32"/>
          <w:szCs w:val="32"/>
          <w14:textFill>
            <w14:solidFill>
              <w14:schemeClr w14:val="tx1"/>
            </w14:solidFill>
          </w14:textFill>
        </w:rPr>
        <w:t>（项）</w:t>
      </w:r>
      <w:r>
        <w:rPr>
          <w:rFonts w:hint="eastAsia" w:ascii="仿宋_GB2312" w:eastAsia="仿宋_GB2312"/>
          <w:b w:val="0"/>
          <w:bCs/>
          <w:color w:val="000000" w:themeColor="text1"/>
          <w:sz w:val="32"/>
          <w:szCs w:val="32"/>
          <w14:textFill>
            <w14:solidFill>
              <w14:schemeClr w14:val="tx1"/>
            </w14:solidFill>
          </w14:textFill>
        </w:rPr>
        <w:t>。</w:t>
      </w:r>
      <w:r>
        <w:rPr>
          <w:rFonts w:ascii="仿宋_GB2312" w:eastAsia="仿宋_GB2312"/>
          <w:b w:val="0"/>
          <w:bCs/>
          <w:color w:val="000000" w:themeColor="text1"/>
          <w:sz w:val="32"/>
          <w:szCs w:val="32"/>
          <w14:textFill>
            <w14:solidFill>
              <w14:schemeClr w14:val="tx1"/>
            </w14:solidFill>
          </w14:textFill>
        </w:rPr>
        <w:t>年初预算为</w:t>
      </w:r>
      <w:r>
        <w:rPr>
          <w:rFonts w:hint="eastAsia" w:ascii="仿宋_GB2312" w:eastAsia="仿宋_GB2312"/>
          <w:b w:val="0"/>
          <w:bCs/>
          <w:color w:val="000000" w:themeColor="text1"/>
          <w:sz w:val="32"/>
          <w:szCs w:val="32"/>
          <w:lang w:val="en-US" w:eastAsia="zh-CN"/>
          <w14:textFill>
            <w14:solidFill>
              <w14:schemeClr w14:val="tx1"/>
            </w14:solidFill>
          </w14:textFill>
        </w:rPr>
        <w:t>1，064.56</w:t>
      </w:r>
      <w:r>
        <w:rPr>
          <w:rFonts w:ascii="仿宋_GB2312" w:eastAsia="仿宋_GB2312"/>
          <w:b w:val="0"/>
          <w:bCs/>
          <w:color w:val="000000" w:themeColor="text1"/>
          <w:sz w:val="32"/>
          <w:szCs w:val="32"/>
          <w14:textFill>
            <w14:solidFill>
              <w14:schemeClr w14:val="tx1"/>
            </w14:solidFill>
          </w14:textFill>
        </w:rPr>
        <w:t>万元，支出决算为</w:t>
      </w:r>
      <w:r>
        <w:rPr>
          <w:rFonts w:hint="eastAsia" w:ascii="仿宋_GB2312" w:eastAsia="仿宋_GB2312"/>
          <w:b w:val="0"/>
          <w:bCs/>
          <w:color w:val="000000" w:themeColor="text1"/>
          <w:sz w:val="32"/>
          <w:szCs w:val="32"/>
          <w:lang w:val="en-US" w:eastAsia="zh-CN"/>
          <w14:textFill>
            <w14:solidFill>
              <w14:schemeClr w14:val="tx1"/>
            </w14:solidFill>
          </w14:textFill>
        </w:rPr>
        <w:t>682.22</w:t>
      </w:r>
      <w:r>
        <w:rPr>
          <w:rFonts w:ascii="仿宋_GB2312" w:eastAsia="仿宋_GB2312"/>
          <w:b w:val="0"/>
          <w:bCs/>
          <w:color w:val="000000" w:themeColor="text1"/>
          <w:sz w:val="32"/>
          <w:szCs w:val="32"/>
          <w14:textFill>
            <w14:solidFill>
              <w14:schemeClr w14:val="tx1"/>
            </w14:solidFill>
          </w14:textFill>
        </w:rPr>
        <w:t>万元，完成年初预算的</w:t>
      </w:r>
      <w:r>
        <w:rPr>
          <w:rFonts w:hint="eastAsia" w:ascii="仿宋_GB2312" w:eastAsia="仿宋_GB2312"/>
          <w:b w:val="0"/>
          <w:bCs/>
          <w:color w:val="000000" w:themeColor="text1"/>
          <w:sz w:val="32"/>
          <w:szCs w:val="32"/>
          <w:lang w:val="en-US" w:eastAsia="zh-CN"/>
          <w14:textFill>
            <w14:solidFill>
              <w14:schemeClr w14:val="tx1"/>
            </w14:solidFill>
          </w14:textFill>
        </w:rPr>
        <w:t>64.08</w:t>
      </w:r>
      <w:r>
        <w:rPr>
          <w:rFonts w:ascii="仿宋_GB2312" w:eastAsia="仿宋_GB2312"/>
          <w:b w:val="0"/>
          <w:bCs/>
          <w:color w:val="000000" w:themeColor="text1"/>
          <w:sz w:val="32"/>
          <w:szCs w:val="32"/>
          <w14:textFill>
            <w14:solidFill>
              <w14:schemeClr w14:val="tx1"/>
            </w14:solidFill>
          </w14:textFill>
        </w:rPr>
        <w:t>%。决算数</w:t>
      </w:r>
      <w:r>
        <w:rPr>
          <w:rFonts w:hint="eastAsia" w:ascii="仿宋_GB2312" w:eastAsia="仿宋_GB2312"/>
          <w:b w:val="0"/>
          <w:bCs/>
          <w:color w:val="000000" w:themeColor="text1"/>
          <w:sz w:val="32"/>
          <w:szCs w:val="32"/>
          <w:lang w:eastAsia="zh-CN"/>
          <w14:textFill>
            <w14:solidFill>
              <w14:schemeClr w14:val="tx1"/>
            </w14:solidFill>
          </w14:textFill>
        </w:rPr>
        <w:t>小于</w:t>
      </w:r>
      <w:r>
        <w:rPr>
          <w:rFonts w:ascii="仿宋_GB2312" w:eastAsia="仿宋_GB2312"/>
          <w:b w:val="0"/>
          <w:bCs/>
          <w:color w:val="000000" w:themeColor="text1"/>
          <w:sz w:val="32"/>
          <w:szCs w:val="32"/>
          <w14:textFill>
            <w14:solidFill>
              <w14:schemeClr w14:val="tx1"/>
            </w14:solidFill>
          </w14:textFill>
        </w:rPr>
        <w:t>预算数的主要原因：</w:t>
      </w:r>
      <w:r>
        <w:rPr>
          <w:rFonts w:hint="eastAsia" w:ascii="仿宋_GB2312" w:eastAsia="仿宋_GB2312"/>
          <w:b w:val="0"/>
          <w:bCs/>
          <w:color w:val="000000" w:themeColor="text1"/>
          <w:sz w:val="32"/>
          <w:szCs w:val="32"/>
          <w:lang w:eastAsia="zh-CN"/>
          <w14:textFill>
            <w14:solidFill>
              <w14:schemeClr w14:val="tx1"/>
            </w14:solidFill>
          </w14:textFill>
        </w:rPr>
        <w:t>受疫情影响因公出国未开展和对外交流活动骤减</w:t>
      </w:r>
      <w:r>
        <w:rPr>
          <w:rFonts w:ascii="仿宋_GB2312" w:eastAsia="仿宋_GB2312"/>
          <w:b w:val="0"/>
          <w:bCs/>
          <w:color w:val="000000" w:themeColor="text1"/>
          <w:sz w:val="32"/>
          <w:szCs w:val="32"/>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b w:val="0"/>
          <w:bCs/>
          <w:color w:val="FF0000"/>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7</w:t>
      </w:r>
      <w:r>
        <w:rPr>
          <w:rFonts w:ascii="仿宋_GB2312" w:eastAsia="仿宋_GB2312"/>
          <w:b w:val="0"/>
          <w:bCs/>
          <w:color w:val="000000" w:themeColor="text1"/>
          <w:sz w:val="32"/>
          <w:szCs w:val="32"/>
          <w14:textFill>
            <w14:solidFill>
              <w14:schemeClr w14:val="tx1"/>
            </w14:solidFill>
          </w14:textFill>
        </w:rPr>
        <w:t>.社会保障和就业支出（类）行政事业单位</w:t>
      </w:r>
      <w:r>
        <w:rPr>
          <w:rFonts w:hint="eastAsia" w:ascii="仿宋_GB2312" w:eastAsia="仿宋_GB2312"/>
          <w:b w:val="0"/>
          <w:bCs/>
          <w:color w:val="000000" w:themeColor="text1"/>
          <w:sz w:val="32"/>
          <w:szCs w:val="32"/>
          <w:lang w:val="en-US" w:eastAsia="zh-CN"/>
          <w14:textFill>
            <w14:solidFill>
              <w14:schemeClr w14:val="tx1"/>
            </w14:solidFill>
          </w14:textFill>
        </w:rPr>
        <w:t>养老支出</w:t>
      </w:r>
      <w:r>
        <w:rPr>
          <w:rFonts w:ascii="仿宋_GB2312" w:eastAsia="仿宋_GB2312"/>
          <w:b w:val="0"/>
          <w:bCs/>
          <w:color w:val="000000" w:themeColor="text1"/>
          <w:sz w:val="32"/>
          <w:szCs w:val="32"/>
          <w14:textFill>
            <w14:solidFill>
              <w14:schemeClr w14:val="tx1"/>
            </w14:solidFill>
          </w14:textFill>
        </w:rPr>
        <w:t>（款）机关事业单位基本养老保险缴费支出（项）</w:t>
      </w:r>
      <w:r>
        <w:rPr>
          <w:rFonts w:hint="eastAsia" w:ascii="仿宋_GB2312" w:eastAsia="仿宋_GB2312"/>
          <w:b w:val="0"/>
          <w:bCs/>
          <w:color w:val="000000" w:themeColor="text1"/>
          <w:sz w:val="32"/>
          <w:szCs w:val="32"/>
          <w14:textFill>
            <w14:solidFill>
              <w14:schemeClr w14:val="tx1"/>
            </w14:solidFill>
          </w14:textFill>
        </w:rPr>
        <w:t>。</w:t>
      </w:r>
      <w:r>
        <w:rPr>
          <w:rFonts w:ascii="仿宋_GB2312" w:eastAsia="仿宋_GB2312"/>
          <w:b w:val="0"/>
          <w:bCs/>
          <w:color w:val="000000" w:themeColor="text1"/>
          <w:sz w:val="32"/>
          <w:szCs w:val="32"/>
          <w14:textFill>
            <w14:solidFill>
              <w14:schemeClr w14:val="tx1"/>
            </w14:solidFill>
          </w14:textFill>
        </w:rPr>
        <w:t>年初预算为</w:t>
      </w:r>
      <w:r>
        <w:rPr>
          <w:rFonts w:hint="eastAsia" w:ascii="仿宋_GB2312" w:eastAsia="仿宋_GB2312"/>
          <w:b w:val="0"/>
          <w:bCs/>
          <w:color w:val="000000" w:themeColor="text1"/>
          <w:sz w:val="32"/>
          <w:szCs w:val="32"/>
          <w:lang w:val="en-US" w:eastAsia="zh-CN"/>
          <w14:textFill>
            <w14:solidFill>
              <w14:schemeClr w14:val="tx1"/>
            </w14:solidFill>
          </w14:textFill>
        </w:rPr>
        <w:t>142.50</w:t>
      </w:r>
      <w:r>
        <w:rPr>
          <w:rFonts w:ascii="仿宋_GB2312" w:eastAsia="仿宋_GB2312"/>
          <w:b w:val="0"/>
          <w:bCs/>
          <w:color w:val="000000" w:themeColor="text1"/>
          <w:sz w:val="32"/>
          <w:szCs w:val="32"/>
          <w14:textFill>
            <w14:solidFill>
              <w14:schemeClr w14:val="tx1"/>
            </w14:solidFill>
          </w14:textFill>
        </w:rPr>
        <w:t>万元，支出决算为</w:t>
      </w:r>
      <w:r>
        <w:rPr>
          <w:rFonts w:hint="eastAsia" w:ascii="仿宋_GB2312" w:eastAsia="仿宋_GB2312"/>
          <w:b w:val="0"/>
          <w:bCs/>
          <w:color w:val="000000" w:themeColor="text1"/>
          <w:sz w:val="32"/>
          <w:szCs w:val="32"/>
          <w:lang w:val="en-US" w:eastAsia="zh-CN"/>
          <w14:textFill>
            <w14:solidFill>
              <w14:schemeClr w14:val="tx1"/>
            </w14:solidFill>
          </w14:textFill>
        </w:rPr>
        <w:t>131.66</w:t>
      </w:r>
      <w:r>
        <w:rPr>
          <w:rFonts w:ascii="仿宋_GB2312" w:eastAsia="仿宋_GB2312"/>
          <w:b w:val="0"/>
          <w:bCs/>
          <w:color w:val="000000" w:themeColor="text1"/>
          <w:sz w:val="32"/>
          <w:szCs w:val="32"/>
          <w14:textFill>
            <w14:solidFill>
              <w14:schemeClr w14:val="tx1"/>
            </w14:solidFill>
          </w14:textFill>
        </w:rPr>
        <w:t>万元，完成年初预算的</w:t>
      </w:r>
      <w:r>
        <w:rPr>
          <w:rFonts w:hint="eastAsia" w:ascii="仿宋_GB2312" w:eastAsia="仿宋_GB2312"/>
          <w:b w:val="0"/>
          <w:bCs/>
          <w:color w:val="000000" w:themeColor="text1"/>
          <w:sz w:val="32"/>
          <w:szCs w:val="32"/>
          <w:lang w:val="en-US" w:eastAsia="zh-CN"/>
          <w14:textFill>
            <w14:solidFill>
              <w14:schemeClr w14:val="tx1"/>
            </w14:solidFill>
          </w14:textFill>
        </w:rPr>
        <w:t>92.39</w:t>
      </w:r>
      <w:r>
        <w:rPr>
          <w:rFonts w:ascii="仿宋_GB2312" w:eastAsia="仿宋_GB2312"/>
          <w:b w:val="0"/>
          <w:bCs/>
          <w:color w:val="000000" w:themeColor="text1"/>
          <w:sz w:val="32"/>
          <w:szCs w:val="32"/>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b w:val="0"/>
          <w:bCs/>
          <w:color w:val="FF0000"/>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8.</w:t>
      </w:r>
      <w:r>
        <w:rPr>
          <w:rFonts w:ascii="仿宋_GB2312" w:eastAsia="仿宋_GB2312"/>
          <w:b w:val="0"/>
          <w:bCs/>
          <w:color w:val="000000" w:themeColor="text1"/>
          <w:sz w:val="32"/>
          <w:szCs w:val="32"/>
          <w14:textFill>
            <w14:solidFill>
              <w14:schemeClr w14:val="tx1"/>
            </w14:solidFill>
          </w14:textFill>
        </w:rPr>
        <w:t>社会保障和就业支出（类）行政事业单位</w:t>
      </w:r>
      <w:r>
        <w:rPr>
          <w:rFonts w:hint="eastAsia" w:ascii="仿宋_GB2312" w:eastAsia="仿宋_GB2312"/>
          <w:b w:val="0"/>
          <w:bCs/>
          <w:color w:val="000000" w:themeColor="text1"/>
          <w:sz w:val="32"/>
          <w:szCs w:val="32"/>
          <w:lang w:val="en-US" w:eastAsia="zh-CN"/>
          <w14:textFill>
            <w14:solidFill>
              <w14:schemeClr w14:val="tx1"/>
            </w14:solidFill>
          </w14:textFill>
        </w:rPr>
        <w:t>养老支出</w:t>
      </w:r>
      <w:r>
        <w:rPr>
          <w:rFonts w:ascii="仿宋_GB2312" w:eastAsia="仿宋_GB2312"/>
          <w:b w:val="0"/>
          <w:bCs/>
          <w:color w:val="000000" w:themeColor="text1"/>
          <w:sz w:val="32"/>
          <w:szCs w:val="32"/>
          <w14:textFill>
            <w14:solidFill>
              <w14:schemeClr w14:val="tx1"/>
            </w14:solidFill>
          </w14:textFill>
        </w:rPr>
        <w:t>（款）机关事业单位</w:t>
      </w:r>
      <w:r>
        <w:rPr>
          <w:rFonts w:hint="eastAsia" w:ascii="仿宋_GB2312" w:eastAsia="仿宋_GB2312"/>
          <w:b w:val="0"/>
          <w:bCs/>
          <w:color w:val="000000" w:themeColor="text1"/>
          <w:sz w:val="32"/>
          <w:szCs w:val="32"/>
          <w:lang w:val="en-US" w:eastAsia="zh-CN"/>
          <w14:textFill>
            <w14:solidFill>
              <w14:schemeClr w14:val="tx1"/>
            </w14:solidFill>
          </w14:textFill>
        </w:rPr>
        <w:t>职业年金</w:t>
      </w:r>
      <w:r>
        <w:rPr>
          <w:rFonts w:ascii="仿宋_GB2312" w:eastAsia="仿宋_GB2312"/>
          <w:b w:val="0"/>
          <w:bCs/>
          <w:color w:val="000000" w:themeColor="text1"/>
          <w:sz w:val="32"/>
          <w:szCs w:val="32"/>
          <w14:textFill>
            <w14:solidFill>
              <w14:schemeClr w14:val="tx1"/>
            </w14:solidFill>
          </w14:textFill>
        </w:rPr>
        <w:t>缴费支出（项）</w:t>
      </w:r>
      <w:r>
        <w:rPr>
          <w:rFonts w:hint="eastAsia" w:ascii="仿宋_GB2312" w:eastAsia="仿宋_GB2312"/>
          <w:b w:val="0"/>
          <w:bCs/>
          <w:color w:val="000000" w:themeColor="text1"/>
          <w:sz w:val="32"/>
          <w:szCs w:val="32"/>
          <w14:textFill>
            <w14:solidFill>
              <w14:schemeClr w14:val="tx1"/>
            </w14:solidFill>
          </w14:textFill>
        </w:rPr>
        <w:t>。</w:t>
      </w:r>
      <w:r>
        <w:rPr>
          <w:rFonts w:ascii="仿宋_GB2312" w:eastAsia="仿宋_GB2312"/>
          <w:b w:val="0"/>
          <w:bCs/>
          <w:color w:val="000000" w:themeColor="text1"/>
          <w:sz w:val="32"/>
          <w:szCs w:val="32"/>
          <w14:textFill>
            <w14:solidFill>
              <w14:schemeClr w14:val="tx1"/>
            </w14:solidFill>
          </w14:textFill>
        </w:rPr>
        <w:t>年初预算为</w:t>
      </w:r>
      <w:r>
        <w:rPr>
          <w:rFonts w:hint="eastAsia" w:ascii="仿宋_GB2312" w:eastAsia="仿宋_GB2312"/>
          <w:b w:val="0"/>
          <w:bCs/>
          <w:color w:val="000000" w:themeColor="text1"/>
          <w:sz w:val="32"/>
          <w:szCs w:val="32"/>
          <w:lang w:val="en-US" w:eastAsia="zh-CN"/>
          <w14:textFill>
            <w14:solidFill>
              <w14:schemeClr w14:val="tx1"/>
            </w14:solidFill>
          </w14:textFill>
        </w:rPr>
        <w:t>16.00</w:t>
      </w:r>
      <w:r>
        <w:rPr>
          <w:rFonts w:ascii="仿宋_GB2312" w:eastAsia="仿宋_GB2312"/>
          <w:b w:val="0"/>
          <w:bCs/>
          <w:color w:val="000000" w:themeColor="text1"/>
          <w:sz w:val="32"/>
          <w:szCs w:val="32"/>
          <w14:textFill>
            <w14:solidFill>
              <w14:schemeClr w14:val="tx1"/>
            </w14:solidFill>
          </w14:textFill>
        </w:rPr>
        <w:t>万元，支出决算为</w:t>
      </w:r>
      <w:r>
        <w:rPr>
          <w:rFonts w:hint="eastAsia" w:ascii="仿宋_GB2312" w:eastAsia="仿宋_GB2312"/>
          <w:b w:val="0"/>
          <w:bCs/>
          <w:color w:val="000000" w:themeColor="text1"/>
          <w:sz w:val="32"/>
          <w:szCs w:val="32"/>
          <w:lang w:val="en-US" w:eastAsia="zh-CN"/>
          <w14:textFill>
            <w14:solidFill>
              <w14:schemeClr w14:val="tx1"/>
            </w14:solidFill>
          </w14:textFill>
        </w:rPr>
        <w:t>16</w:t>
      </w:r>
      <w:r>
        <w:rPr>
          <w:rFonts w:ascii="仿宋_GB2312" w:eastAsia="仿宋_GB2312"/>
          <w:b w:val="0"/>
          <w:bCs/>
          <w:color w:val="000000" w:themeColor="text1"/>
          <w:sz w:val="32"/>
          <w:szCs w:val="32"/>
          <w14:textFill>
            <w14:solidFill>
              <w14:schemeClr w14:val="tx1"/>
            </w14:solidFill>
          </w14:textFill>
        </w:rPr>
        <w:t>万元，完成年初预算的</w:t>
      </w:r>
      <w:r>
        <w:rPr>
          <w:rFonts w:hint="eastAsia" w:ascii="仿宋_GB2312" w:eastAsia="仿宋_GB2312"/>
          <w:b w:val="0"/>
          <w:bCs/>
          <w:color w:val="000000" w:themeColor="text1"/>
          <w:sz w:val="32"/>
          <w:szCs w:val="32"/>
          <w:lang w:val="en-US" w:eastAsia="zh-CN"/>
          <w14:textFill>
            <w14:solidFill>
              <w14:schemeClr w14:val="tx1"/>
            </w14:solidFill>
          </w14:textFill>
        </w:rPr>
        <w:t>100</w:t>
      </w:r>
      <w:r>
        <w:rPr>
          <w:rFonts w:ascii="仿宋_GB2312" w:eastAsia="仿宋_GB2312"/>
          <w:b w:val="0"/>
          <w:bCs/>
          <w:color w:val="000000" w:themeColor="text1"/>
          <w:sz w:val="32"/>
          <w:szCs w:val="32"/>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b w:val="0"/>
          <w:bCs/>
          <w:color w:val="FF0000"/>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9</w:t>
      </w:r>
      <w:r>
        <w:rPr>
          <w:rFonts w:ascii="仿宋_GB2312" w:eastAsia="仿宋_GB2312"/>
          <w:b w:val="0"/>
          <w:bCs/>
          <w:color w:val="000000" w:themeColor="text1"/>
          <w:sz w:val="32"/>
          <w:szCs w:val="32"/>
          <w14:textFill>
            <w14:solidFill>
              <w14:schemeClr w14:val="tx1"/>
            </w14:solidFill>
          </w14:textFill>
        </w:rPr>
        <w:t>.</w:t>
      </w:r>
      <w:r>
        <w:rPr>
          <w:rFonts w:hint="eastAsia" w:ascii="仿宋_GB2312" w:eastAsia="仿宋_GB2312"/>
          <w:b w:val="0"/>
          <w:bCs/>
          <w:color w:val="000000" w:themeColor="text1"/>
          <w:sz w:val="32"/>
          <w:szCs w:val="32"/>
          <w:lang w:eastAsia="zh-CN"/>
          <w14:textFill>
            <w14:solidFill>
              <w14:schemeClr w14:val="tx1"/>
            </w14:solidFill>
          </w14:textFill>
        </w:rPr>
        <w:t>卫生健康</w:t>
      </w:r>
      <w:r>
        <w:rPr>
          <w:rFonts w:ascii="仿宋_GB2312" w:eastAsia="仿宋_GB2312"/>
          <w:b w:val="0"/>
          <w:bCs/>
          <w:color w:val="000000" w:themeColor="text1"/>
          <w:sz w:val="32"/>
          <w:szCs w:val="32"/>
          <w14:textFill>
            <w14:solidFill>
              <w14:schemeClr w14:val="tx1"/>
            </w14:solidFill>
          </w14:textFill>
        </w:rPr>
        <w:t>支出（类）</w:t>
      </w:r>
      <w:r>
        <w:rPr>
          <w:rFonts w:hint="eastAsia" w:ascii="仿宋_GB2312" w:eastAsia="仿宋_GB2312"/>
          <w:b w:val="0"/>
          <w:bCs/>
          <w:color w:val="000000" w:themeColor="text1"/>
          <w:sz w:val="32"/>
          <w:szCs w:val="32"/>
          <w:lang w:eastAsia="zh-CN"/>
          <w14:textFill>
            <w14:solidFill>
              <w14:schemeClr w14:val="tx1"/>
            </w14:solidFill>
          </w14:textFill>
        </w:rPr>
        <w:t>行政事业单位医疗</w:t>
      </w:r>
      <w:r>
        <w:rPr>
          <w:rFonts w:ascii="仿宋_GB2312" w:eastAsia="仿宋_GB2312"/>
          <w:b w:val="0"/>
          <w:bCs/>
          <w:color w:val="000000" w:themeColor="text1"/>
          <w:sz w:val="32"/>
          <w:szCs w:val="32"/>
          <w14:textFill>
            <w14:solidFill>
              <w14:schemeClr w14:val="tx1"/>
            </w14:solidFill>
          </w14:textFill>
        </w:rPr>
        <w:t>（款）</w:t>
      </w:r>
      <w:r>
        <w:rPr>
          <w:rFonts w:hint="eastAsia" w:ascii="仿宋_GB2312" w:eastAsia="仿宋_GB2312"/>
          <w:b w:val="0"/>
          <w:bCs/>
          <w:color w:val="000000" w:themeColor="text1"/>
          <w:sz w:val="32"/>
          <w:szCs w:val="32"/>
          <w:lang w:eastAsia="zh-CN"/>
          <w14:textFill>
            <w14:solidFill>
              <w14:schemeClr w14:val="tx1"/>
            </w14:solidFill>
          </w14:textFill>
        </w:rPr>
        <w:t>行政单位医疗</w:t>
      </w:r>
      <w:r>
        <w:rPr>
          <w:rFonts w:ascii="仿宋_GB2312" w:eastAsia="仿宋_GB2312"/>
          <w:b w:val="0"/>
          <w:bCs/>
          <w:color w:val="000000" w:themeColor="text1"/>
          <w:sz w:val="32"/>
          <w:szCs w:val="32"/>
          <w14:textFill>
            <w14:solidFill>
              <w14:schemeClr w14:val="tx1"/>
            </w14:solidFill>
          </w14:textFill>
        </w:rPr>
        <w:t>（项）</w:t>
      </w:r>
      <w:r>
        <w:rPr>
          <w:rFonts w:hint="eastAsia" w:ascii="仿宋_GB2312" w:eastAsia="仿宋_GB2312"/>
          <w:b w:val="0"/>
          <w:bCs/>
          <w:color w:val="000000" w:themeColor="text1"/>
          <w:sz w:val="32"/>
          <w:szCs w:val="32"/>
          <w14:textFill>
            <w14:solidFill>
              <w14:schemeClr w14:val="tx1"/>
            </w14:solidFill>
          </w14:textFill>
        </w:rPr>
        <w:t>。</w:t>
      </w:r>
      <w:r>
        <w:rPr>
          <w:rFonts w:ascii="仿宋_GB2312" w:eastAsia="仿宋_GB2312"/>
          <w:b w:val="0"/>
          <w:bCs/>
          <w:color w:val="000000" w:themeColor="text1"/>
          <w:sz w:val="32"/>
          <w:szCs w:val="32"/>
          <w14:textFill>
            <w14:solidFill>
              <w14:schemeClr w14:val="tx1"/>
            </w14:solidFill>
          </w14:textFill>
        </w:rPr>
        <w:t>年初预算为</w:t>
      </w:r>
      <w:r>
        <w:rPr>
          <w:rFonts w:hint="eastAsia" w:ascii="仿宋_GB2312" w:eastAsia="仿宋_GB2312"/>
          <w:b w:val="0"/>
          <w:bCs/>
          <w:color w:val="000000" w:themeColor="text1"/>
          <w:sz w:val="32"/>
          <w:szCs w:val="32"/>
          <w:lang w:val="en-US" w:eastAsia="zh-CN"/>
          <w14:textFill>
            <w14:solidFill>
              <w14:schemeClr w14:val="tx1"/>
            </w14:solidFill>
          </w14:textFill>
        </w:rPr>
        <w:t>170</w:t>
      </w:r>
      <w:r>
        <w:rPr>
          <w:rFonts w:ascii="仿宋_GB2312" w:eastAsia="仿宋_GB2312"/>
          <w:b w:val="0"/>
          <w:bCs/>
          <w:color w:val="000000" w:themeColor="text1"/>
          <w:sz w:val="32"/>
          <w:szCs w:val="32"/>
          <w14:textFill>
            <w14:solidFill>
              <w14:schemeClr w14:val="tx1"/>
            </w14:solidFill>
          </w14:textFill>
        </w:rPr>
        <w:t>万元，支出决算为</w:t>
      </w:r>
      <w:r>
        <w:rPr>
          <w:rFonts w:hint="eastAsia" w:ascii="仿宋_GB2312" w:eastAsia="仿宋_GB2312"/>
          <w:b w:val="0"/>
          <w:bCs/>
          <w:color w:val="000000" w:themeColor="text1"/>
          <w:sz w:val="32"/>
          <w:szCs w:val="32"/>
          <w:lang w:val="en-US" w:eastAsia="zh-CN"/>
          <w14:textFill>
            <w14:solidFill>
              <w14:schemeClr w14:val="tx1"/>
            </w14:solidFill>
          </w14:textFill>
        </w:rPr>
        <w:t>171.87</w:t>
      </w:r>
      <w:r>
        <w:rPr>
          <w:rFonts w:ascii="仿宋_GB2312" w:eastAsia="仿宋_GB2312"/>
          <w:b w:val="0"/>
          <w:bCs/>
          <w:color w:val="000000" w:themeColor="text1"/>
          <w:sz w:val="32"/>
          <w:szCs w:val="32"/>
          <w14:textFill>
            <w14:solidFill>
              <w14:schemeClr w14:val="tx1"/>
            </w14:solidFill>
          </w14:textFill>
        </w:rPr>
        <w:t>万元，完成年初预算的</w:t>
      </w:r>
      <w:r>
        <w:rPr>
          <w:rFonts w:hint="eastAsia" w:ascii="仿宋_GB2312" w:eastAsia="仿宋_GB2312"/>
          <w:b w:val="0"/>
          <w:bCs/>
          <w:color w:val="000000" w:themeColor="text1"/>
          <w:sz w:val="32"/>
          <w:szCs w:val="32"/>
          <w:lang w:val="en-US" w:eastAsia="zh-CN"/>
          <w14:textFill>
            <w14:solidFill>
              <w14:schemeClr w14:val="tx1"/>
            </w14:solidFill>
          </w14:textFill>
        </w:rPr>
        <w:t>101</w:t>
      </w:r>
      <w:r>
        <w:rPr>
          <w:rFonts w:ascii="仿宋_GB2312" w:eastAsia="仿宋_GB2312"/>
          <w:b w:val="0"/>
          <w:bCs/>
          <w:color w:val="000000" w:themeColor="text1"/>
          <w:sz w:val="32"/>
          <w:szCs w:val="32"/>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b w:val="0"/>
          <w:bCs/>
          <w:color w:val="FF0000"/>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10</w:t>
      </w:r>
      <w:r>
        <w:rPr>
          <w:rFonts w:ascii="仿宋_GB2312" w:eastAsia="仿宋_GB2312"/>
          <w:b w:val="0"/>
          <w:bCs/>
          <w:color w:val="000000" w:themeColor="text1"/>
          <w:sz w:val="32"/>
          <w:szCs w:val="32"/>
          <w14:textFill>
            <w14:solidFill>
              <w14:schemeClr w14:val="tx1"/>
            </w14:solidFill>
          </w14:textFill>
        </w:rPr>
        <w:t>.</w:t>
      </w:r>
      <w:r>
        <w:rPr>
          <w:rFonts w:hint="eastAsia" w:ascii="仿宋_GB2312" w:eastAsia="仿宋_GB2312"/>
          <w:b w:val="0"/>
          <w:bCs/>
          <w:color w:val="000000" w:themeColor="text1"/>
          <w:sz w:val="32"/>
          <w:szCs w:val="32"/>
          <w:lang w:eastAsia="zh-CN"/>
          <w14:textFill>
            <w14:solidFill>
              <w14:schemeClr w14:val="tx1"/>
            </w14:solidFill>
          </w14:textFill>
        </w:rPr>
        <w:t>卫生健康</w:t>
      </w:r>
      <w:r>
        <w:rPr>
          <w:rFonts w:ascii="仿宋_GB2312" w:eastAsia="仿宋_GB2312"/>
          <w:b w:val="0"/>
          <w:bCs/>
          <w:color w:val="000000" w:themeColor="text1"/>
          <w:sz w:val="32"/>
          <w:szCs w:val="32"/>
          <w14:textFill>
            <w14:solidFill>
              <w14:schemeClr w14:val="tx1"/>
            </w14:solidFill>
          </w14:textFill>
        </w:rPr>
        <w:t>支出（类）</w:t>
      </w:r>
      <w:r>
        <w:rPr>
          <w:rFonts w:hint="eastAsia" w:ascii="仿宋_GB2312" w:eastAsia="仿宋_GB2312"/>
          <w:b w:val="0"/>
          <w:bCs/>
          <w:color w:val="000000" w:themeColor="text1"/>
          <w:sz w:val="32"/>
          <w:szCs w:val="32"/>
          <w:lang w:eastAsia="zh-CN"/>
          <w14:textFill>
            <w14:solidFill>
              <w14:schemeClr w14:val="tx1"/>
            </w14:solidFill>
          </w14:textFill>
        </w:rPr>
        <w:t>行政事业单位医疗</w:t>
      </w:r>
      <w:r>
        <w:rPr>
          <w:rFonts w:ascii="仿宋_GB2312" w:eastAsia="仿宋_GB2312"/>
          <w:b w:val="0"/>
          <w:bCs/>
          <w:color w:val="000000" w:themeColor="text1"/>
          <w:sz w:val="32"/>
          <w:szCs w:val="32"/>
          <w14:textFill>
            <w14:solidFill>
              <w14:schemeClr w14:val="tx1"/>
            </w14:solidFill>
          </w14:textFill>
        </w:rPr>
        <w:t>（款）</w:t>
      </w:r>
      <w:r>
        <w:rPr>
          <w:rFonts w:hint="eastAsia" w:ascii="仿宋_GB2312" w:eastAsia="仿宋_GB2312"/>
          <w:b w:val="0"/>
          <w:bCs/>
          <w:color w:val="000000" w:themeColor="text1"/>
          <w:sz w:val="32"/>
          <w:szCs w:val="32"/>
          <w:lang w:eastAsia="zh-CN"/>
          <w14:textFill>
            <w14:solidFill>
              <w14:schemeClr w14:val="tx1"/>
            </w14:solidFill>
          </w14:textFill>
        </w:rPr>
        <w:t>事业单位医疗</w:t>
      </w:r>
      <w:r>
        <w:rPr>
          <w:rFonts w:ascii="仿宋_GB2312" w:eastAsia="仿宋_GB2312"/>
          <w:b w:val="0"/>
          <w:bCs/>
          <w:color w:val="000000" w:themeColor="text1"/>
          <w:sz w:val="32"/>
          <w:szCs w:val="32"/>
          <w14:textFill>
            <w14:solidFill>
              <w14:schemeClr w14:val="tx1"/>
            </w14:solidFill>
          </w14:textFill>
        </w:rPr>
        <w:t>（项）</w:t>
      </w:r>
      <w:r>
        <w:rPr>
          <w:rFonts w:hint="eastAsia" w:ascii="仿宋_GB2312" w:eastAsia="仿宋_GB2312"/>
          <w:b w:val="0"/>
          <w:bCs/>
          <w:color w:val="000000" w:themeColor="text1"/>
          <w:sz w:val="32"/>
          <w:szCs w:val="32"/>
          <w14:textFill>
            <w14:solidFill>
              <w14:schemeClr w14:val="tx1"/>
            </w14:solidFill>
          </w14:textFill>
        </w:rPr>
        <w:t>。</w:t>
      </w:r>
      <w:r>
        <w:rPr>
          <w:rFonts w:ascii="仿宋_GB2312" w:eastAsia="仿宋_GB2312"/>
          <w:b w:val="0"/>
          <w:bCs/>
          <w:color w:val="000000" w:themeColor="text1"/>
          <w:sz w:val="32"/>
          <w:szCs w:val="32"/>
          <w14:textFill>
            <w14:solidFill>
              <w14:schemeClr w14:val="tx1"/>
            </w14:solidFill>
          </w14:textFill>
        </w:rPr>
        <w:t>年初预算为</w:t>
      </w:r>
      <w:r>
        <w:rPr>
          <w:rFonts w:hint="eastAsia" w:ascii="仿宋_GB2312" w:eastAsia="仿宋_GB2312"/>
          <w:b w:val="0"/>
          <w:bCs/>
          <w:color w:val="000000" w:themeColor="text1"/>
          <w:sz w:val="32"/>
          <w:szCs w:val="32"/>
          <w:lang w:val="en-US" w:eastAsia="zh-CN"/>
          <w14:textFill>
            <w14:solidFill>
              <w14:schemeClr w14:val="tx1"/>
            </w14:solidFill>
          </w14:textFill>
        </w:rPr>
        <w:t>32</w:t>
      </w:r>
      <w:r>
        <w:rPr>
          <w:rFonts w:ascii="仿宋_GB2312" w:eastAsia="仿宋_GB2312"/>
          <w:b w:val="0"/>
          <w:bCs/>
          <w:color w:val="000000" w:themeColor="text1"/>
          <w:sz w:val="32"/>
          <w:szCs w:val="32"/>
          <w14:textFill>
            <w14:solidFill>
              <w14:schemeClr w14:val="tx1"/>
            </w14:solidFill>
          </w14:textFill>
        </w:rPr>
        <w:t>万元，支出决算为</w:t>
      </w:r>
      <w:r>
        <w:rPr>
          <w:rFonts w:hint="eastAsia" w:ascii="仿宋_GB2312" w:eastAsia="仿宋_GB2312"/>
          <w:b w:val="0"/>
          <w:bCs/>
          <w:color w:val="000000" w:themeColor="text1"/>
          <w:sz w:val="32"/>
          <w:szCs w:val="32"/>
          <w:lang w:val="en-US" w:eastAsia="zh-CN"/>
          <w14:textFill>
            <w14:solidFill>
              <w14:schemeClr w14:val="tx1"/>
            </w14:solidFill>
          </w14:textFill>
        </w:rPr>
        <w:t>32</w:t>
      </w:r>
      <w:r>
        <w:rPr>
          <w:rFonts w:ascii="仿宋_GB2312" w:eastAsia="仿宋_GB2312"/>
          <w:b w:val="0"/>
          <w:bCs/>
          <w:color w:val="000000" w:themeColor="text1"/>
          <w:sz w:val="32"/>
          <w:szCs w:val="32"/>
          <w14:textFill>
            <w14:solidFill>
              <w14:schemeClr w14:val="tx1"/>
            </w14:solidFill>
          </w14:textFill>
        </w:rPr>
        <w:t>万元，完成年初预算的</w:t>
      </w:r>
      <w:r>
        <w:rPr>
          <w:rFonts w:hint="eastAsia" w:ascii="仿宋_GB2312" w:eastAsia="仿宋_GB2312"/>
          <w:b w:val="0"/>
          <w:bCs/>
          <w:color w:val="000000" w:themeColor="text1"/>
          <w:sz w:val="32"/>
          <w:szCs w:val="32"/>
          <w:lang w:val="en-US" w:eastAsia="zh-CN"/>
          <w14:textFill>
            <w14:solidFill>
              <w14:schemeClr w14:val="tx1"/>
            </w14:solidFill>
          </w14:textFill>
        </w:rPr>
        <w:t>100</w:t>
      </w:r>
      <w:r>
        <w:rPr>
          <w:rFonts w:ascii="仿宋_GB2312" w:eastAsia="仿宋_GB2312"/>
          <w:b w:val="0"/>
          <w:bCs/>
          <w:color w:val="000000" w:themeColor="text1"/>
          <w:sz w:val="32"/>
          <w:szCs w:val="32"/>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仿宋_GB2312" w:eastAsia="仿宋_GB2312"/>
          <w:b w:val="0"/>
          <w:bCs/>
          <w:color w:val="000000" w:themeColor="text1"/>
          <w:sz w:val="32"/>
          <w:szCs w:val="32"/>
          <w:lang w:val="en-US" w:eastAsia="zh-CN"/>
          <w14:textFill>
            <w14:solidFill>
              <w14:schemeClr w14:val="tx1"/>
            </w14:solidFill>
          </w14:textFill>
        </w:rPr>
      </w:pPr>
      <w:r>
        <w:rPr>
          <w:rFonts w:hint="eastAsia" w:ascii="仿宋_GB2312" w:eastAsia="仿宋_GB2312"/>
          <w:b w:val="0"/>
          <w:bCs/>
          <w:color w:val="000000" w:themeColor="text1"/>
          <w:sz w:val="32"/>
          <w:szCs w:val="32"/>
          <w:lang w:val="en-US" w:eastAsia="zh-CN"/>
          <w14:textFill>
            <w14:solidFill>
              <w14:schemeClr w14:val="tx1"/>
            </w14:solidFill>
          </w14:textFill>
        </w:rPr>
        <w:t>11</w:t>
      </w:r>
      <w:r>
        <w:rPr>
          <w:rFonts w:ascii="仿宋_GB2312" w:eastAsia="仿宋_GB2312"/>
          <w:b w:val="0"/>
          <w:bCs/>
          <w:color w:val="000000" w:themeColor="text1"/>
          <w:sz w:val="32"/>
          <w:szCs w:val="32"/>
          <w14:textFill>
            <w14:solidFill>
              <w14:schemeClr w14:val="tx1"/>
            </w14:solidFill>
          </w14:textFill>
        </w:rPr>
        <w:t>.住房保障支出（类）住房改革支出（款）住房公积金（项）</w:t>
      </w:r>
      <w:r>
        <w:rPr>
          <w:rFonts w:hint="eastAsia" w:ascii="仿宋_GB2312" w:eastAsia="仿宋_GB2312"/>
          <w:b w:val="0"/>
          <w:bCs/>
          <w:color w:val="000000" w:themeColor="text1"/>
          <w:sz w:val="32"/>
          <w:szCs w:val="32"/>
          <w14:textFill>
            <w14:solidFill>
              <w14:schemeClr w14:val="tx1"/>
            </w14:solidFill>
          </w14:textFill>
        </w:rPr>
        <w:t>。</w:t>
      </w:r>
      <w:r>
        <w:rPr>
          <w:rFonts w:ascii="仿宋_GB2312" w:eastAsia="仿宋_GB2312"/>
          <w:b w:val="0"/>
          <w:bCs/>
          <w:color w:val="000000" w:themeColor="text1"/>
          <w:sz w:val="32"/>
          <w:szCs w:val="32"/>
          <w14:textFill>
            <w14:solidFill>
              <w14:schemeClr w14:val="tx1"/>
            </w14:solidFill>
          </w14:textFill>
        </w:rPr>
        <w:t>年初预算为</w:t>
      </w:r>
      <w:r>
        <w:rPr>
          <w:rFonts w:hint="eastAsia" w:ascii="仿宋_GB2312" w:eastAsia="仿宋_GB2312"/>
          <w:b w:val="0"/>
          <w:bCs/>
          <w:color w:val="000000" w:themeColor="text1"/>
          <w:sz w:val="32"/>
          <w:szCs w:val="32"/>
          <w:lang w:val="en-US" w:eastAsia="zh-CN"/>
          <w14:textFill>
            <w14:solidFill>
              <w14:schemeClr w14:val="tx1"/>
            </w14:solidFill>
          </w14:textFill>
        </w:rPr>
        <w:t>180.00</w:t>
      </w:r>
      <w:r>
        <w:rPr>
          <w:rFonts w:ascii="仿宋_GB2312" w:eastAsia="仿宋_GB2312"/>
          <w:b w:val="0"/>
          <w:bCs/>
          <w:color w:val="000000" w:themeColor="text1"/>
          <w:sz w:val="32"/>
          <w:szCs w:val="32"/>
          <w14:textFill>
            <w14:solidFill>
              <w14:schemeClr w14:val="tx1"/>
            </w14:solidFill>
          </w14:textFill>
        </w:rPr>
        <w:t>万元，支出决算为</w:t>
      </w:r>
      <w:r>
        <w:rPr>
          <w:rFonts w:hint="eastAsia" w:ascii="仿宋_GB2312" w:eastAsia="仿宋_GB2312"/>
          <w:b w:val="0"/>
          <w:bCs/>
          <w:color w:val="000000" w:themeColor="text1"/>
          <w:sz w:val="32"/>
          <w:szCs w:val="32"/>
          <w:lang w:val="en-US" w:eastAsia="zh-CN"/>
          <w14:textFill>
            <w14:solidFill>
              <w14:schemeClr w14:val="tx1"/>
            </w14:solidFill>
          </w14:textFill>
        </w:rPr>
        <w:t>180.00</w:t>
      </w:r>
      <w:r>
        <w:rPr>
          <w:rFonts w:ascii="仿宋_GB2312" w:eastAsia="仿宋_GB2312"/>
          <w:b w:val="0"/>
          <w:bCs/>
          <w:color w:val="000000" w:themeColor="text1"/>
          <w:sz w:val="32"/>
          <w:szCs w:val="32"/>
          <w14:textFill>
            <w14:solidFill>
              <w14:schemeClr w14:val="tx1"/>
            </w14:solidFill>
          </w14:textFill>
        </w:rPr>
        <w:t>万元，完成年初预算的</w:t>
      </w:r>
      <w:r>
        <w:rPr>
          <w:rFonts w:hint="eastAsia" w:ascii="仿宋_GB2312" w:eastAsia="仿宋_GB2312"/>
          <w:b w:val="0"/>
          <w:bCs/>
          <w:color w:val="000000" w:themeColor="text1"/>
          <w:sz w:val="32"/>
          <w:szCs w:val="32"/>
          <w:lang w:val="en-US" w:eastAsia="zh-CN"/>
          <w14:textFill>
            <w14:solidFill>
              <w14:schemeClr w14:val="tx1"/>
            </w14:solidFill>
          </w14:textFill>
        </w:rPr>
        <w:t>100</w:t>
      </w:r>
      <w:r>
        <w:rPr>
          <w:rFonts w:ascii="仿宋_GB2312" w:eastAsia="仿宋_GB2312"/>
          <w:b w:val="0"/>
          <w:bCs/>
          <w:color w:val="000000" w:themeColor="text1"/>
          <w:sz w:val="32"/>
          <w:szCs w:val="32"/>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六、一般公共预算财政拨款基本支出决算情况说明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lang w:val="en-US" w:eastAsia="zh-CN"/>
        </w:rPr>
        <w:t>22</w:t>
      </w:r>
      <w:r>
        <w:rPr>
          <w:rFonts w:ascii="仿宋_GB2312" w:eastAsia="仿宋_GB2312"/>
          <w:sz w:val="32"/>
          <w:szCs w:val="32"/>
        </w:rPr>
        <w:t>年度财政拨款基本支出</w:t>
      </w:r>
      <w:r>
        <w:rPr>
          <w:rFonts w:hint="eastAsia" w:ascii="仿宋_GB2312" w:eastAsia="仿宋_GB2312"/>
          <w:sz w:val="32"/>
          <w:szCs w:val="32"/>
          <w:lang w:val="en-US" w:eastAsia="zh-CN"/>
        </w:rPr>
        <w:t>3，488.31</w:t>
      </w:r>
      <w:r>
        <w:rPr>
          <w:rFonts w:ascii="仿宋_GB2312" w:eastAsia="仿宋_GB2312"/>
          <w:sz w:val="32"/>
          <w:szCs w:val="32"/>
        </w:rPr>
        <w:t>万元，其中：人员经费</w:t>
      </w:r>
      <w:r>
        <w:rPr>
          <w:rFonts w:hint="eastAsia" w:ascii="仿宋_GB2312" w:eastAsia="仿宋_GB2312"/>
          <w:sz w:val="32"/>
          <w:szCs w:val="32"/>
          <w:lang w:val="en-US" w:eastAsia="zh-CN"/>
        </w:rPr>
        <w:t>2，780.65</w:t>
      </w:r>
      <w:r>
        <w:rPr>
          <w:rFonts w:ascii="仿宋_GB2312" w:eastAsia="仿宋_GB2312"/>
          <w:sz w:val="32"/>
          <w:szCs w:val="32"/>
        </w:rPr>
        <w:t>万元，占比</w:t>
      </w:r>
      <w:r>
        <w:rPr>
          <w:rFonts w:hint="eastAsia" w:ascii="仿宋_GB2312" w:eastAsia="仿宋_GB2312"/>
          <w:sz w:val="32"/>
          <w:szCs w:val="32"/>
          <w:lang w:val="en-US" w:eastAsia="zh-CN"/>
        </w:rPr>
        <w:t>79.71</w:t>
      </w:r>
      <w:r>
        <w:rPr>
          <w:rFonts w:ascii="仿宋_GB2312" w:eastAsia="仿宋_GB2312"/>
          <w:sz w:val="32"/>
          <w:szCs w:val="32"/>
        </w:rPr>
        <w:t>%，主要包括基本工资、津贴补贴、奖金、绩效工资、机关事业单位基本养老保险缴费、职业年金缴费、</w:t>
      </w:r>
      <w:r>
        <w:rPr>
          <w:rFonts w:hint="eastAsia" w:ascii="仿宋_GB2312" w:eastAsia="仿宋_GB2312"/>
          <w:sz w:val="32"/>
          <w:szCs w:val="32"/>
        </w:rPr>
        <w:t>职工基本医疗保险缴费、公务员医疗补助缴费、其他社会保障缴费、</w:t>
      </w:r>
      <w:r>
        <w:rPr>
          <w:rFonts w:ascii="仿宋_GB2312" w:eastAsia="仿宋_GB2312"/>
          <w:sz w:val="32"/>
          <w:szCs w:val="32"/>
        </w:rPr>
        <w:t>住房公积金、</w:t>
      </w:r>
      <w:r>
        <w:rPr>
          <w:rFonts w:hint="eastAsia" w:ascii="仿宋_GB2312" w:eastAsia="仿宋_GB2312"/>
          <w:sz w:val="32"/>
          <w:szCs w:val="32"/>
          <w:lang w:val="en-US" w:eastAsia="zh-CN"/>
        </w:rPr>
        <w:t>医疗费、</w:t>
      </w:r>
      <w:r>
        <w:rPr>
          <w:rFonts w:ascii="仿宋_GB2312" w:eastAsia="仿宋_GB2312"/>
          <w:sz w:val="32"/>
          <w:szCs w:val="32"/>
        </w:rPr>
        <w:t>其他工资福利支出、离休费、退休费、抚恤金、</w:t>
      </w:r>
      <w:r>
        <w:rPr>
          <w:rFonts w:hint="eastAsia" w:ascii="仿宋_GB2312" w:eastAsia="仿宋_GB2312"/>
          <w:sz w:val="32"/>
          <w:szCs w:val="32"/>
        </w:rPr>
        <w:t>生活补助、</w:t>
      </w:r>
      <w:r>
        <w:rPr>
          <w:rFonts w:ascii="仿宋_GB2312" w:eastAsia="仿宋_GB2312"/>
          <w:sz w:val="32"/>
          <w:szCs w:val="32"/>
        </w:rPr>
        <w:t>医疗费</w:t>
      </w:r>
      <w:r>
        <w:rPr>
          <w:rFonts w:hint="eastAsia" w:ascii="仿宋_GB2312" w:eastAsia="仿宋_GB2312"/>
          <w:sz w:val="32"/>
          <w:szCs w:val="32"/>
        </w:rPr>
        <w:t>补助</w:t>
      </w:r>
      <w:r>
        <w:rPr>
          <w:rFonts w:ascii="仿宋_GB2312" w:eastAsia="仿宋_GB2312"/>
          <w:sz w:val="32"/>
          <w:szCs w:val="32"/>
        </w:rPr>
        <w:t>、奖励金、其他对个人和家庭的补助支出</w:t>
      </w:r>
      <w:r>
        <w:rPr>
          <w:rFonts w:hint="eastAsia" w:ascii="仿宋_GB2312" w:eastAsia="仿宋_GB2312"/>
          <w:sz w:val="32"/>
          <w:szCs w:val="32"/>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sz w:val="32"/>
          <w:szCs w:val="32"/>
        </w:rPr>
      </w:pPr>
      <w:r>
        <w:rPr>
          <w:rFonts w:ascii="仿宋_GB2312" w:eastAsia="仿宋_GB2312"/>
          <w:sz w:val="32"/>
          <w:szCs w:val="32"/>
        </w:rPr>
        <w:t>公用经费</w:t>
      </w:r>
      <w:r>
        <w:rPr>
          <w:rFonts w:hint="eastAsia" w:ascii="仿宋_GB2312" w:eastAsia="仿宋_GB2312"/>
          <w:sz w:val="32"/>
          <w:szCs w:val="32"/>
          <w:lang w:val="en-US" w:eastAsia="zh-CN"/>
        </w:rPr>
        <w:t>707.66</w:t>
      </w:r>
      <w:r>
        <w:rPr>
          <w:rFonts w:ascii="仿宋_GB2312" w:eastAsia="仿宋_GB2312"/>
          <w:sz w:val="32"/>
          <w:szCs w:val="32"/>
        </w:rPr>
        <w:t>万元，占比</w:t>
      </w:r>
      <w:r>
        <w:rPr>
          <w:rFonts w:hint="eastAsia" w:ascii="仿宋_GB2312" w:eastAsia="仿宋_GB2312"/>
          <w:sz w:val="32"/>
          <w:szCs w:val="32"/>
          <w:lang w:val="en-US" w:eastAsia="zh-CN"/>
        </w:rPr>
        <w:t>20.29</w:t>
      </w:r>
      <w:r>
        <w:rPr>
          <w:rFonts w:ascii="仿宋_GB2312" w:eastAsia="仿宋_GB2312"/>
          <w:sz w:val="32"/>
          <w:szCs w:val="32"/>
        </w:rPr>
        <w:t>%，主要包括办公费、印刷费、水费、电费、邮电费、物业管理费、差旅费、维修（护）费、租赁费、</w:t>
      </w:r>
      <w:r>
        <w:rPr>
          <w:rFonts w:hint="eastAsia" w:ascii="仿宋_GB2312" w:eastAsia="仿宋_GB2312"/>
          <w:sz w:val="32"/>
          <w:szCs w:val="32"/>
        </w:rPr>
        <w:t>会议费、</w:t>
      </w:r>
      <w:r>
        <w:rPr>
          <w:rFonts w:ascii="仿宋_GB2312" w:eastAsia="仿宋_GB2312"/>
          <w:sz w:val="32"/>
          <w:szCs w:val="32"/>
        </w:rPr>
        <w:t>培训费、公务接待费、劳务</w:t>
      </w:r>
      <w:r>
        <w:rPr>
          <w:rFonts w:hint="eastAsia" w:ascii="仿宋_GB2312" w:eastAsia="仿宋_GB2312"/>
          <w:sz w:val="32"/>
          <w:szCs w:val="32"/>
        </w:rPr>
        <w:t>费、工会经费、福利费、公务用车运行维护费、其他交通费用、其他商品和服务支出、办公设备购置。</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七、一般公共预算财政拨款</w:t>
      </w: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14:textFill>
            <w14:solidFill>
              <w14:schemeClr w14:val="tx1"/>
            </w14:solidFill>
          </w14:textFill>
        </w:rPr>
        <w:t>三公</w:t>
      </w: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14:textFill>
            <w14:solidFill>
              <w14:schemeClr w14:val="tx1"/>
            </w14:solidFill>
          </w14:textFill>
        </w:rPr>
        <w:t>经费支出决算情况说明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（一）“三公”经费财政拨款支出决算总体情况说明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“三公”经费财政拨款支出预算为</w:t>
      </w:r>
      <w:r>
        <w:rPr>
          <w:rFonts w:hint="eastAsia" w:ascii="仿宋_GB2312" w:eastAsia="仿宋_GB2312"/>
          <w:color w:val="000000" w:themeColor="text1"/>
          <w:sz w:val="32"/>
          <w:szCs w:val="32"/>
          <w:highlight w:val="none"/>
          <w:lang w:val="en-US" w:eastAsia="zh-CN"/>
          <w14:textFill>
            <w14:solidFill>
              <w14:schemeClr w14:val="tx1"/>
            </w14:solidFill>
          </w14:textFill>
        </w:rPr>
        <w:t>465.71</w:t>
      </w:r>
      <w:r>
        <w:rPr>
          <w:rFonts w:hint="eastAsia" w:ascii="仿宋_GB2312" w:eastAsia="仿宋_GB2312"/>
          <w:color w:val="000000" w:themeColor="text1"/>
          <w:sz w:val="32"/>
          <w:szCs w:val="32"/>
          <w:highlight w:val="none"/>
          <w14:textFill>
            <w14:solidFill>
              <w14:schemeClr w14:val="tx1"/>
            </w14:solidFill>
          </w14:textFill>
        </w:rPr>
        <w:t>万元，支出决算为</w:t>
      </w:r>
      <w:r>
        <w:rPr>
          <w:rFonts w:hint="eastAsia" w:ascii="仿宋_GB2312" w:eastAsia="仿宋_GB2312"/>
          <w:color w:val="000000" w:themeColor="text1"/>
          <w:sz w:val="32"/>
          <w:szCs w:val="32"/>
          <w:highlight w:val="none"/>
          <w:lang w:val="en-US" w:eastAsia="zh-CN"/>
          <w14:textFill>
            <w14:solidFill>
              <w14:schemeClr w14:val="tx1"/>
            </w14:solidFill>
          </w14:textFill>
        </w:rPr>
        <w:t>141.56</w:t>
      </w:r>
      <w:r>
        <w:rPr>
          <w:rFonts w:hint="eastAsia" w:ascii="仿宋_GB2312" w:eastAsia="仿宋_GB2312"/>
          <w:color w:val="000000" w:themeColor="text1"/>
          <w:sz w:val="32"/>
          <w:szCs w:val="32"/>
          <w:highlight w:val="none"/>
          <w14:textFill>
            <w14:solidFill>
              <w14:schemeClr w14:val="tx1"/>
            </w14:solidFill>
          </w14:textFill>
        </w:rPr>
        <w:t>万元，完成预算的</w:t>
      </w:r>
      <w:r>
        <w:rPr>
          <w:rFonts w:hint="eastAsia" w:ascii="仿宋_GB2312" w:eastAsia="仿宋_GB2312"/>
          <w:color w:val="000000" w:themeColor="text1"/>
          <w:sz w:val="32"/>
          <w:szCs w:val="32"/>
          <w:highlight w:val="none"/>
          <w:lang w:val="en-US" w:eastAsia="zh-CN"/>
          <w14:textFill>
            <w14:solidFill>
              <w14:schemeClr w14:val="tx1"/>
            </w14:solidFill>
          </w14:textFill>
        </w:rPr>
        <w:t>30.4</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%，其中：</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因公出国（境）费支出预算为</w:t>
      </w:r>
      <w:r>
        <w:rPr>
          <w:rFonts w:hint="eastAsia" w:ascii="仿宋_GB2312" w:eastAsia="仿宋_GB2312"/>
          <w:sz w:val="32"/>
          <w:szCs w:val="32"/>
          <w:highlight w:val="none"/>
          <w:lang w:val="en-US" w:eastAsia="zh-CN"/>
        </w:rPr>
        <w:t>200</w:t>
      </w:r>
      <w:r>
        <w:rPr>
          <w:rFonts w:hint="eastAsia" w:ascii="仿宋_GB2312" w:eastAsia="仿宋_GB2312"/>
          <w:sz w:val="32"/>
          <w:szCs w:val="32"/>
          <w:highlight w:val="none"/>
        </w:rPr>
        <w:t>万元，支出决算为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全年未开支</w:t>
      </w:r>
      <w:r>
        <w:rPr>
          <w:rFonts w:hint="eastAsia" w:ascii="仿宋_GB2312" w:eastAsia="仿宋_GB2312"/>
          <w:sz w:val="32"/>
          <w:szCs w:val="32"/>
          <w:highlight w:val="none"/>
        </w:rPr>
        <w:t>，主要原因是</w:t>
      </w:r>
      <w:r>
        <w:rPr>
          <w:rFonts w:hint="eastAsia" w:ascii="仿宋_GB2312" w:eastAsia="仿宋_GB2312"/>
          <w:sz w:val="32"/>
          <w:szCs w:val="32"/>
          <w:highlight w:val="none"/>
          <w:lang w:val="en-US" w:eastAsia="zh-CN"/>
        </w:rPr>
        <w:t>受疫情影响，该项工作未能按计划开展</w:t>
      </w:r>
      <w:r>
        <w:rPr>
          <w:rFonts w:hint="eastAsia" w:ascii="仿宋_GB2312" w:eastAsia="仿宋_GB2312"/>
          <w:sz w:val="32"/>
          <w:szCs w:val="32"/>
          <w:highlight w:val="none"/>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公务接待费支出预算为</w:t>
      </w:r>
      <w:r>
        <w:rPr>
          <w:rFonts w:hint="eastAsia" w:ascii="仿宋_GB2312" w:eastAsia="仿宋_GB2312"/>
          <w:sz w:val="32"/>
          <w:szCs w:val="32"/>
          <w:highlight w:val="none"/>
          <w:lang w:val="en-US" w:eastAsia="zh-CN"/>
        </w:rPr>
        <w:t>190.71</w:t>
      </w:r>
      <w:r>
        <w:rPr>
          <w:rFonts w:hint="eastAsia" w:ascii="仿宋_GB2312" w:eastAsia="仿宋_GB2312"/>
          <w:sz w:val="32"/>
          <w:szCs w:val="32"/>
          <w:highlight w:val="none"/>
        </w:rPr>
        <w:t>万元，支出决算为</w:t>
      </w:r>
      <w:r>
        <w:rPr>
          <w:rFonts w:hint="eastAsia" w:ascii="仿宋_GB2312" w:eastAsia="仿宋_GB2312"/>
          <w:sz w:val="32"/>
          <w:szCs w:val="32"/>
          <w:highlight w:val="none"/>
          <w:lang w:val="en-US" w:eastAsia="zh-CN"/>
        </w:rPr>
        <w:t>86.19</w:t>
      </w:r>
      <w:r>
        <w:rPr>
          <w:rFonts w:hint="eastAsia" w:ascii="仿宋_GB2312" w:eastAsia="仿宋_GB2312"/>
          <w:sz w:val="32"/>
          <w:szCs w:val="32"/>
          <w:highlight w:val="none"/>
        </w:rPr>
        <w:t>万元，完成预算的</w:t>
      </w:r>
      <w:r>
        <w:rPr>
          <w:rFonts w:hint="eastAsia" w:ascii="仿宋_GB2312" w:eastAsia="仿宋_GB2312"/>
          <w:sz w:val="32"/>
          <w:szCs w:val="32"/>
          <w:highlight w:val="none"/>
          <w:lang w:val="en-US" w:eastAsia="zh-CN"/>
        </w:rPr>
        <w:t>45.19</w:t>
      </w:r>
      <w:r>
        <w:rPr>
          <w:rFonts w:hint="eastAsia" w:ascii="仿宋_GB2312" w:eastAsia="仿宋_GB2312"/>
          <w:sz w:val="32"/>
          <w:szCs w:val="32"/>
          <w:highlight w:val="none"/>
        </w:rPr>
        <w:t>%，决算数小于预算数的主要原因是</w:t>
      </w:r>
      <w:r>
        <w:rPr>
          <w:rFonts w:hint="eastAsia" w:ascii="仿宋_GB2312" w:eastAsia="仿宋_GB2312"/>
          <w:sz w:val="32"/>
          <w:szCs w:val="32"/>
          <w:highlight w:val="none"/>
          <w:lang w:val="en-US" w:eastAsia="zh-CN"/>
        </w:rPr>
        <w:t>受疫情影响，接待任务有所减少</w:t>
      </w:r>
      <w:r>
        <w:rPr>
          <w:rFonts w:hint="eastAsia" w:ascii="仿宋_GB2312" w:eastAsia="仿宋_GB2312"/>
          <w:sz w:val="32"/>
          <w:szCs w:val="32"/>
          <w:highlight w:val="none"/>
        </w:rPr>
        <w:t>，与上年相比</w:t>
      </w:r>
      <w:r>
        <w:rPr>
          <w:rFonts w:hint="eastAsia" w:ascii="仿宋_GB2312" w:eastAsia="仿宋_GB2312"/>
          <w:sz w:val="32"/>
          <w:szCs w:val="32"/>
          <w:highlight w:val="none"/>
          <w:lang w:eastAsia="zh-CN"/>
        </w:rPr>
        <w:t>增</w:t>
      </w:r>
      <w:r>
        <w:rPr>
          <w:rFonts w:hint="eastAsia" w:ascii="仿宋_GB2312" w:eastAsia="仿宋_GB2312"/>
          <w:color w:val="000000" w:themeColor="text1"/>
          <w:sz w:val="32"/>
          <w:szCs w:val="32"/>
          <w:highlight w:val="none"/>
          <w:lang w:eastAsia="zh-CN"/>
          <w14:textFill>
            <w14:solidFill>
              <w14:schemeClr w14:val="tx1"/>
            </w14:solidFill>
          </w14:textFill>
        </w:rPr>
        <w:t>加</w:t>
      </w:r>
      <w:r>
        <w:rPr>
          <w:rFonts w:hint="eastAsia" w:ascii="仿宋_GB2312" w:eastAsia="仿宋_GB2312"/>
          <w:color w:val="000000" w:themeColor="text1"/>
          <w:sz w:val="32"/>
          <w:szCs w:val="32"/>
          <w:highlight w:val="none"/>
          <w:lang w:val="en-US" w:eastAsia="zh-CN"/>
          <w14:textFill>
            <w14:solidFill>
              <w14:schemeClr w14:val="tx1"/>
            </w14:solidFill>
          </w14:textFill>
        </w:rPr>
        <w:t>13.49</w:t>
      </w:r>
      <w:r>
        <w:rPr>
          <w:rFonts w:hint="eastAsia" w:ascii="仿宋_GB2312" w:eastAsia="仿宋_GB2312"/>
          <w:color w:val="000000" w:themeColor="text1"/>
          <w:sz w:val="32"/>
          <w:szCs w:val="32"/>
          <w:highlight w:val="none"/>
          <w14:textFill>
            <w14:solidFill>
              <w14:schemeClr w14:val="tx1"/>
            </w14:solidFill>
          </w14:textFill>
        </w:rPr>
        <w:t>万元，</w:t>
      </w:r>
      <w:r>
        <w:rPr>
          <w:rFonts w:hint="eastAsia" w:ascii="仿宋_GB2312" w:eastAsia="仿宋_GB2312"/>
          <w:color w:val="000000" w:themeColor="text1"/>
          <w:sz w:val="32"/>
          <w:szCs w:val="32"/>
          <w:highlight w:val="none"/>
          <w:lang w:eastAsia="zh-CN"/>
          <w14:textFill>
            <w14:solidFill>
              <w14:schemeClr w14:val="tx1"/>
            </w14:solidFill>
          </w14:textFill>
        </w:rPr>
        <w:t>增加</w:t>
      </w:r>
      <w:r>
        <w:rPr>
          <w:rFonts w:hint="eastAsia" w:ascii="仿宋_GB2312" w:eastAsia="仿宋_GB2312"/>
          <w:color w:val="000000" w:themeColor="text1"/>
          <w:sz w:val="32"/>
          <w:szCs w:val="32"/>
          <w:highlight w:val="none"/>
          <w:lang w:val="en-US" w:eastAsia="zh-CN"/>
          <w14:textFill>
            <w14:solidFill>
              <w14:schemeClr w14:val="tx1"/>
            </w14:solidFill>
          </w14:textFill>
        </w:rPr>
        <w:t>18.56</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增加</w:t>
      </w:r>
      <w:r>
        <w:rPr>
          <w:rFonts w:hint="eastAsia" w:ascii="仿宋_GB2312" w:eastAsia="仿宋_GB2312"/>
          <w:color w:val="000000" w:themeColor="text1"/>
          <w:sz w:val="32"/>
          <w:szCs w:val="32"/>
          <w:highlight w:val="none"/>
          <w14:textFill>
            <w14:solidFill>
              <w14:schemeClr w14:val="tx1"/>
            </w14:solidFill>
          </w14:textFill>
        </w:rPr>
        <w:t>的主要原因是</w:t>
      </w:r>
      <w:r>
        <w:rPr>
          <w:rFonts w:hint="eastAsia" w:ascii="仿宋_GB2312" w:eastAsia="仿宋_GB2312"/>
          <w:color w:val="000000" w:themeColor="text1"/>
          <w:sz w:val="32"/>
          <w:szCs w:val="32"/>
          <w:highlight w:val="none"/>
          <w:lang w:val="en-US" w:eastAsia="zh-CN"/>
          <w14:textFill>
            <w14:solidFill>
              <w14:schemeClr w14:val="tx1"/>
            </w14:solidFill>
          </w14:textFill>
        </w:rPr>
        <w:t>疫情影响有所好转，来访外宾和接待任务较去年有所增加</w:t>
      </w:r>
      <w:r>
        <w:rPr>
          <w:rFonts w:hint="eastAsia" w:ascii="仿宋_GB2312" w:eastAsia="仿宋_GB2312"/>
          <w:color w:val="000000" w:themeColor="text1"/>
          <w:sz w:val="32"/>
          <w:szCs w:val="32"/>
          <w:highlight w:val="none"/>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公务用车购置费</w:t>
      </w:r>
      <w:r>
        <w:rPr>
          <w:rFonts w:hint="eastAsia" w:ascii="仿宋_GB2312" w:eastAsia="仿宋_GB2312"/>
          <w:sz w:val="32"/>
          <w:szCs w:val="32"/>
          <w:highlight w:val="none"/>
          <w:lang w:eastAsia="zh-CN"/>
        </w:rPr>
        <w:t>支出预算为</w:t>
      </w:r>
      <w:r>
        <w:rPr>
          <w:rFonts w:hint="eastAsia" w:ascii="仿宋_GB2312" w:eastAsia="仿宋_GB2312"/>
          <w:sz w:val="32"/>
          <w:szCs w:val="32"/>
          <w:highlight w:val="none"/>
          <w:lang w:val="en-US" w:eastAsia="zh-CN"/>
        </w:rPr>
        <w:t>0万元，支出预算为0万元。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lang w:val="en-US" w:eastAsia="zh-CN"/>
        </w:rPr>
        <w:t>公务用车</w:t>
      </w:r>
      <w:r>
        <w:rPr>
          <w:rFonts w:hint="eastAsia" w:ascii="仿宋_GB2312" w:eastAsia="仿宋_GB2312"/>
          <w:sz w:val="32"/>
          <w:szCs w:val="32"/>
          <w:highlight w:val="none"/>
        </w:rPr>
        <w:t>运行维护费支出预算为</w:t>
      </w:r>
      <w:r>
        <w:rPr>
          <w:rFonts w:hint="eastAsia" w:ascii="仿宋_GB2312" w:eastAsia="仿宋_GB2312"/>
          <w:sz w:val="32"/>
          <w:szCs w:val="32"/>
          <w:highlight w:val="none"/>
          <w:lang w:val="en-US" w:eastAsia="zh-CN"/>
        </w:rPr>
        <w:t>75</w:t>
      </w:r>
      <w:r>
        <w:rPr>
          <w:rFonts w:hint="eastAsia" w:ascii="仿宋_GB2312" w:eastAsia="仿宋_GB2312"/>
          <w:sz w:val="32"/>
          <w:szCs w:val="32"/>
          <w:highlight w:val="none"/>
        </w:rPr>
        <w:t>万元，支出决</w:t>
      </w:r>
      <w:r>
        <w:rPr>
          <w:rFonts w:hint="eastAsia" w:ascii="仿宋_GB2312" w:eastAsia="仿宋_GB2312"/>
          <w:color w:val="000000" w:themeColor="text1"/>
          <w:sz w:val="32"/>
          <w:szCs w:val="32"/>
          <w:highlight w:val="none"/>
          <w14:textFill>
            <w14:solidFill>
              <w14:schemeClr w14:val="tx1"/>
            </w14:solidFill>
          </w14:textFill>
        </w:rPr>
        <w:t>算为</w:t>
      </w:r>
      <w:r>
        <w:rPr>
          <w:rFonts w:hint="eastAsia" w:ascii="仿宋_GB2312" w:eastAsia="仿宋_GB2312"/>
          <w:color w:val="000000" w:themeColor="text1"/>
          <w:sz w:val="32"/>
          <w:szCs w:val="32"/>
          <w:highlight w:val="none"/>
          <w:lang w:val="en-US" w:eastAsia="zh-CN"/>
          <w14:textFill>
            <w14:solidFill>
              <w14:schemeClr w14:val="tx1"/>
            </w14:solidFill>
          </w14:textFill>
        </w:rPr>
        <w:t>55.37</w:t>
      </w:r>
      <w:r>
        <w:rPr>
          <w:rFonts w:hint="eastAsia" w:ascii="仿宋_GB2312" w:eastAsia="仿宋_GB2312"/>
          <w:color w:val="000000" w:themeColor="text1"/>
          <w:sz w:val="32"/>
          <w:szCs w:val="32"/>
          <w:highlight w:val="none"/>
          <w14:textFill>
            <w14:solidFill>
              <w14:schemeClr w14:val="tx1"/>
            </w14:solidFill>
          </w14:textFill>
        </w:rPr>
        <w:t>万元，完成预算的</w:t>
      </w:r>
      <w:r>
        <w:rPr>
          <w:rFonts w:hint="eastAsia" w:ascii="仿宋_GB2312" w:eastAsia="仿宋_GB2312"/>
          <w:color w:val="000000" w:themeColor="text1"/>
          <w:sz w:val="32"/>
          <w:szCs w:val="32"/>
          <w:highlight w:val="none"/>
          <w:lang w:val="en-US" w:eastAsia="zh-CN"/>
          <w14:textFill>
            <w14:solidFill>
              <w14:schemeClr w14:val="tx1"/>
            </w14:solidFill>
          </w14:textFill>
        </w:rPr>
        <w:t>73.83</w:t>
      </w:r>
      <w:r>
        <w:rPr>
          <w:rFonts w:hint="eastAsia" w:ascii="仿宋_GB2312" w:eastAsia="仿宋_GB2312"/>
          <w:color w:val="000000" w:themeColor="text1"/>
          <w:sz w:val="32"/>
          <w:szCs w:val="32"/>
          <w:highlight w:val="none"/>
          <w14:textFill>
            <w14:solidFill>
              <w14:schemeClr w14:val="tx1"/>
            </w14:solidFill>
          </w14:textFill>
        </w:rPr>
        <w:t>%，决算数小于预算数的主要原因是</w:t>
      </w:r>
      <w:r>
        <w:rPr>
          <w:rFonts w:hint="eastAsia" w:ascii="仿宋_GB2312" w:eastAsia="仿宋_GB2312"/>
          <w:color w:val="000000" w:themeColor="text1"/>
          <w:sz w:val="32"/>
          <w:szCs w:val="32"/>
          <w:highlight w:val="none"/>
          <w:lang w:eastAsia="zh-CN"/>
          <w14:textFill>
            <w14:solidFill>
              <w14:schemeClr w14:val="tx1"/>
            </w14:solidFill>
          </w14:textFill>
        </w:rPr>
        <w:t>当年</w:t>
      </w:r>
      <w:r>
        <w:rPr>
          <w:rFonts w:hint="eastAsia" w:ascii="仿宋_GB2312" w:eastAsia="仿宋_GB2312"/>
          <w:color w:val="000000" w:themeColor="text1"/>
          <w:sz w:val="32"/>
          <w:szCs w:val="32"/>
          <w:highlight w:val="none"/>
          <w:lang w:val="en-US" w:eastAsia="zh-CN"/>
          <w14:textFill>
            <w14:solidFill>
              <w14:schemeClr w14:val="tx1"/>
            </w14:solidFill>
          </w14:textFill>
        </w:rPr>
        <w:t>受疫情影响，公务出行相对减少</w:t>
      </w:r>
      <w:r>
        <w:rPr>
          <w:rFonts w:hint="eastAsia" w:ascii="仿宋_GB2312" w:eastAsia="仿宋_GB2312"/>
          <w:color w:val="000000" w:themeColor="text1"/>
          <w:sz w:val="32"/>
          <w:szCs w:val="32"/>
          <w:highlight w:val="none"/>
          <w14:textFill>
            <w14:solidFill>
              <w14:schemeClr w14:val="tx1"/>
            </w14:solidFill>
          </w14:textFill>
        </w:rPr>
        <w:t>，与上年相比</w:t>
      </w:r>
      <w:r>
        <w:rPr>
          <w:rFonts w:hint="eastAsia" w:ascii="仿宋_GB2312" w:eastAsia="仿宋_GB2312"/>
          <w:color w:val="000000" w:themeColor="text1"/>
          <w:sz w:val="32"/>
          <w:szCs w:val="32"/>
          <w:highlight w:val="none"/>
          <w:lang w:eastAsia="zh-CN"/>
          <w14:textFill>
            <w14:solidFill>
              <w14:schemeClr w14:val="tx1"/>
            </w14:solidFill>
          </w14:textFill>
        </w:rPr>
        <w:t>增加</w:t>
      </w:r>
      <w:r>
        <w:rPr>
          <w:rFonts w:hint="eastAsia" w:ascii="仿宋_GB2312" w:eastAsia="仿宋_GB2312"/>
          <w:color w:val="000000" w:themeColor="text1"/>
          <w:sz w:val="32"/>
          <w:szCs w:val="32"/>
          <w:highlight w:val="none"/>
          <w:lang w:val="en-US" w:eastAsia="zh-CN"/>
          <w14:textFill>
            <w14:solidFill>
              <w14:schemeClr w14:val="tx1"/>
            </w14:solidFill>
          </w14:textFill>
        </w:rPr>
        <w:t>15.72</w:t>
      </w:r>
      <w:r>
        <w:rPr>
          <w:rFonts w:hint="eastAsia" w:ascii="仿宋_GB2312" w:eastAsia="仿宋_GB2312"/>
          <w:color w:val="000000" w:themeColor="text1"/>
          <w:sz w:val="32"/>
          <w:szCs w:val="32"/>
          <w:highlight w:val="none"/>
          <w14:textFill>
            <w14:solidFill>
              <w14:schemeClr w14:val="tx1"/>
            </w14:solidFill>
          </w14:textFill>
        </w:rPr>
        <w:t>万元，</w:t>
      </w:r>
      <w:r>
        <w:rPr>
          <w:rFonts w:hint="eastAsia" w:ascii="仿宋_GB2312" w:eastAsia="仿宋_GB2312"/>
          <w:color w:val="000000" w:themeColor="text1"/>
          <w:sz w:val="32"/>
          <w:szCs w:val="32"/>
          <w:highlight w:val="none"/>
          <w:lang w:eastAsia="zh-CN"/>
          <w14:textFill>
            <w14:solidFill>
              <w14:schemeClr w14:val="tx1"/>
            </w14:solidFill>
          </w14:textFill>
        </w:rPr>
        <w:t>增加</w:t>
      </w:r>
      <w:r>
        <w:rPr>
          <w:rFonts w:hint="eastAsia" w:ascii="仿宋_GB2312" w:eastAsia="仿宋_GB2312"/>
          <w:color w:val="000000" w:themeColor="text1"/>
          <w:sz w:val="32"/>
          <w:szCs w:val="32"/>
          <w:highlight w:val="none"/>
          <w:lang w:val="en-US" w:eastAsia="zh-CN"/>
          <w14:textFill>
            <w14:solidFill>
              <w14:schemeClr w14:val="tx1"/>
            </w14:solidFill>
          </w14:textFill>
        </w:rPr>
        <w:t>39.65</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增加</w:t>
      </w:r>
      <w:r>
        <w:rPr>
          <w:rFonts w:hint="eastAsia" w:ascii="仿宋_GB2312" w:eastAsia="仿宋_GB2312"/>
          <w:color w:val="000000" w:themeColor="text1"/>
          <w:sz w:val="32"/>
          <w:szCs w:val="32"/>
          <w:highlight w:val="none"/>
          <w14:textFill>
            <w14:solidFill>
              <w14:schemeClr w14:val="tx1"/>
            </w14:solidFill>
          </w14:textFill>
        </w:rPr>
        <w:t>的主要原因是</w:t>
      </w:r>
      <w:r>
        <w:rPr>
          <w:rFonts w:hint="eastAsia" w:ascii="仿宋_GB2312" w:eastAsia="仿宋_GB2312"/>
          <w:color w:val="000000" w:themeColor="text1"/>
          <w:sz w:val="32"/>
          <w:szCs w:val="32"/>
          <w:highlight w:val="none"/>
          <w:lang w:val="en-US" w:eastAsia="zh-CN"/>
          <w14:textFill>
            <w14:solidFill>
              <w14:schemeClr w14:val="tx1"/>
            </w14:solidFill>
          </w14:textFill>
        </w:rPr>
        <w:t>疫情影响有所好转，来访外宾和接待任务较去年有所增加</w:t>
      </w:r>
      <w:r>
        <w:rPr>
          <w:rFonts w:hint="eastAsia" w:ascii="仿宋_GB2312" w:eastAsia="仿宋_GB2312"/>
          <w:color w:val="000000" w:themeColor="text1"/>
          <w:sz w:val="32"/>
          <w:szCs w:val="32"/>
          <w:highlight w:val="none"/>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（二）“三公”经费财政拨款支出决算具体情况说明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年度“三公”经费财政拨款支出决算中，公务接待费支出决算</w:t>
      </w:r>
      <w:r>
        <w:rPr>
          <w:rFonts w:hint="eastAsia" w:ascii="仿宋_GB2312" w:eastAsia="仿宋_GB2312"/>
          <w:sz w:val="32"/>
          <w:szCs w:val="32"/>
          <w:highlight w:val="none"/>
          <w:lang w:val="en-US" w:eastAsia="zh-CN"/>
        </w:rPr>
        <w:t>86.19</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60.89</w:t>
      </w:r>
      <w:r>
        <w:rPr>
          <w:rFonts w:hint="eastAsia" w:ascii="仿宋_GB2312" w:eastAsia="仿宋_GB2312"/>
          <w:sz w:val="32"/>
          <w:szCs w:val="32"/>
          <w:highlight w:val="none"/>
        </w:rPr>
        <w:t>%,因公出国（境）费支出决算</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万元,公务用车购置费及运行维护费支出决算</w:t>
      </w:r>
      <w:r>
        <w:rPr>
          <w:rFonts w:hint="eastAsia" w:ascii="仿宋_GB2312" w:eastAsia="仿宋_GB2312"/>
          <w:sz w:val="32"/>
          <w:szCs w:val="32"/>
          <w:highlight w:val="none"/>
          <w:lang w:val="en-US" w:eastAsia="zh-CN"/>
        </w:rPr>
        <w:t>55.37</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39.11</w:t>
      </w:r>
      <w:r>
        <w:rPr>
          <w:rFonts w:hint="eastAsia" w:ascii="仿宋_GB2312" w:eastAsia="仿宋_GB2312"/>
          <w:sz w:val="32"/>
          <w:szCs w:val="32"/>
          <w:highlight w:val="none"/>
        </w:rPr>
        <w:t>%。其中：</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1、因公出国（境）费支出决算为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万元，全年</w:t>
      </w:r>
      <w:r>
        <w:rPr>
          <w:rFonts w:hint="eastAsia" w:ascii="仿宋_GB2312" w:eastAsia="仿宋_GB2312"/>
          <w:sz w:val="32"/>
          <w:szCs w:val="32"/>
          <w:highlight w:val="none"/>
          <w:lang w:eastAsia="zh-CN"/>
        </w:rPr>
        <w:t>未</w:t>
      </w:r>
      <w:r>
        <w:rPr>
          <w:rFonts w:hint="eastAsia" w:ascii="仿宋_GB2312" w:eastAsia="仿宋_GB2312"/>
          <w:sz w:val="32"/>
          <w:szCs w:val="32"/>
          <w:highlight w:val="none"/>
        </w:rPr>
        <w:t>安排因公出国（境）</w:t>
      </w:r>
      <w:r>
        <w:rPr>
          <w:rFonts w:hint="eastAsia" w:ascii="仿宋_GB2312" w:eastAsia="仿宋_GB2312"/>
          <w:sz w:val="32"/>
          <w:szCs w:val="32"/>
          <w:highlight w:val="none"/>
          <w:lang w:eastAsia="zh-CN"/>
        </w:rPr>
        <w:t>工作任务。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2、公务接待费支出决算为</w:t>
      </w:r>
      <w:r>
        <w:rPr>
          <w:rFonts w:hint="eastAsia" w:ascii="仿宋_GB2312" w:eastAsia="仿宋_GB2312"/>
          <w:sz w:val="32"/>
          <w:szCs w:val="32"/>
          <w:highlight w:val="none"/>
          <w:lang w:val="en-US" w:eastAsia="zh-CN"/>
        </w:rPr>
        <w:t>72.70</w:t>
      </w:r>
      <w:r>
        <w:rPr>
          <w:rFonts w:hint="eastAsia" w:ascii="仿宋_GB2312" w:eastAsia="仿宋_GB2312"/>
          <w:sz w:val="32"/>
          <w:szCs w:val="32"/>
          <w:highlight w:val="none"/>
        </w:rPr>
        <w:t>万元</w:t>
      </w:r>
      <w:r>
        <w:rPr>
          <w:rFonts w:hint="eastAsia" w:ascii="仿宋_GB2312" w:eastAsia="仿宋_GB2312"/>
          <w:color w:val="auto"/>
          <w:sz w:val="32"/>
          <w:szCs w:val="32"/>
          <w:highlight w:val="none"/>
        </w:rPr>
        <w:t>，全年共接待来访团组</w:t>
      </w:r>
      <w:r>
        <w:rPr>
          <w:rFonts w:hint="eastAsia" w:ascii="仿宋_GB2312" w:eastAsia="仿宋_GB2312"/>
          <w:color w:val="auto"/>
          <w:sz w:val="32"/>
          <w:szCs w:val="32"/>
          <w:highlight w:val="none"/>
          <w:lang w:val="en-US" w:eastAsia="zh-CN"/>
        </w:rPr>
        <w:t>54</w:t>
      </w:r>
      <w:r>
        <w:rPr>
          <w:rFonts w:hint="eastAsia" w:ascii="仿宋_GB2312" w:eastAsia="仿宋_GB2312"/>
          <w:color w:val="auto"/>
          <w:sz w:val="32"/>
          <w:szCs w:val="32"/>
          <w:highlight w:val="none"/>
        </w:rPr>
        <w:t>个、来宾</w:t>
      </w:r>
      <w:r>
        <w:rPr>
          <w:rFonts w:hint="eastAsia" w:ascii="仿宋_GB2312" w:eastAsia="仿宋_GB2312"/>
          <w:color w:val="auto"/>
          <w:sz w:val="32"/>
          <w:szCs w:val="32"/>
          <w:highlight w:val="none"/>
          <w:lang w:val="en-US" w:eastAsia="zh-CN"/>
        </w:rPr>
        <w:t>340</w:t>
      </w:r>
      <w:r>
        <w:rPr>
          <w:rFonts w:hint="eastAsia" w:ascii="仿宋_GB2312" w:eastAsia="仿宋_GB2312"/>
          <w:color w:val="auto"/>
          <w:sz w:val="32"/>
          <w:szCs w:val="32"/>
          <w:highlight w:val="none"/>
        </w:rPr>
        <w:t>人次，主要是</w:t>
      </w:r>
      <w:r>
        <w:rPr>
          <w:rFonts w:hint="eastAsia" w:ascii="仿宋_GB2312" w:eastAsia="仿宋_GB2312"/>
          <w:color w:val="auto"/>
          <w:sz w:val="32"/>
          <w:szCs w:val="32"/>
          <w:highlight w:val="none"/>
          <w:lang w:val="en-US" w:eastAsia="zh-CN"/>
        </w:rPr>
        <w:t>用于开展对外合作与交流发生的外宾接待支出和与国内相关单位交流</w:t>
      </w:r>
      <w:r>
        <w:rPr>
          <w:rFonts w:hint="eastAsia" w:ascii="仿宋_GB2312" w:eastAsia="仿宋_GB2312"/>
          <w:sz w:val="32"/>
          <w:szCs w:val="32"/>
          <w:highlight w:val="none"/>
          <w:lang w:val="en-US" w:eastAsia="zh-CN"/>
        </w:rPr>
        <w:t>工作等</w:t>
      </w:r>
      <w:r>
        <w:rPr>
          <w:rFonts w:hint="eastAsia" w:ascii="仿宋_GB2312" w:eastAsia="仿宋_GB2312"/>
          <w:sz w:val="32"/>
          <w:szCs w:val="32"/>
          <w:highlight w:val="none"/>
        </w:rPr>
        <w:t>发生的接待支出。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sz w:val="32"/>
          <w:szCs w:val="32"/>
          <w:highlight w:val="yellow"/>
        </w:rPr>
      </w:pPr>
      <w:r>
        <w:rPr>
          <w:rFonts w:hint="eastAsia" w:ascii="仿宋_GB2312" w:eastAsia="仿宋_GB2312"/>
          <w:sz w:val="32"/>
          <w:szCs w:val="32"/>
          <w:highlight w:val="none"/>
        </w:rPr>
        <w:t>3、公务用车购置费及运行维护费支出决算为</w:t>
      </w:r>
      <w:r>
        <w:rPr>
          <w:rFonts w:hint="eastAsia" w:ascii="仿宋_GB2312" w:eastAsia="仿宋_GB2312"/>
          <w:sz w:val="32"/>
          <w:szCs w:val="32"/>
          <w:highlight w:val="none"/>
          <w:lang w:val="en-US" w:eastAsia="zh-CN"/>
        </w:rPr>
        <w:t>55.37</w:t>
      </w:r>
      <w:r>
        <w:rPr>
          <w:rFonts w:hint="eastAsia" w:ascii="仿宋_GB2312" w:eastAsia="仿宋_GB2312"/>
          <w:sz w:val="32"/>
          <w:szCs w:val="32"/>
          <w:highlight w:val="none"/>
        </w:rPr>
        <w:t>万元，其中：公务用车购置费</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万元，公务用车运行维护费</w:t>
      </w:r>
      <w:r>
        <w:rPr>
          <w:rFonts w:hint="eastAsia" w:ascii="仿宋_GB2312" w:eastAsia="仿宋_GB2312"/>
          <w:sz w:val="32"/>
          <w:szCs w:val="32"/>
          <w:highlight w:val="none"/>
          <w:lang w:val="en-US" w:eastAsia="zh-CN"/>
        </w:rPr>
        <w:t>55.37</w:t>
      </w:r>
      <w:r>
        <w:rPr>
          <w:rFonts w:hint="eastAsia" w:ascii="仿宋_GB2312" w:eastAsia="仿宋_GB2312"/>
          <w:sz w:val="32"/>
          <w:szCs w:val="32"/>
          <w:highlight w:val="none"/>
        </w:rPr>
        <w:t>万元，主要是</w:t>
      </w:r>
      <w:r>
        <w:rPr>
          <w:rFonts w:hint="eastAsia" w:ascii="仿宋_GB2312" w:eastAsia="仿宋_GB2312"/>
          <w:sz w:val="32"/>
          <w:szCs w:val="32"/>
          <w:highlight w:val="none"/>
          <w:lang w:val="en-US" w:eastAsia="zh-CN"/>
        </w:rPr>
        <w:t>按规定保留的公务用车的燃料费、维修费、过桥过路费、保险费等</w:t>
      </w:r>
      <w:r>
        <w:rPr>
          <w:rFonts w:hint="eastAsia" w:ascii="仿宋_GB2312" w:eastAsia="仿宋_GB2312"/>
          <w:sz w:val="32"/>
          <w:szCs w:val="32"/>
          <w:highlight w:val="none"/>
        </w:rPr>
        <w:t>支出，截止202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年12月31日，我</w:t>
      </w:r>
      <w:r>
        <w:rPr>
          <w:rFonts w:hint="eastAsia" w:ascii="仿宋_GB2312" w:eastAsia="仿宋_GB2312"/>
          <w:sz w:val="32"/>
          <w:szCs w:val="32"/>
          <w:highlight w:val="none"/>
          <w:lang w:val="en-US" w:eastAsia="zh-CN"/>
        </w:rPr>
        <w:t>部门</w:t>
      </w:r>
      <w:r>
        <w:rPr>
          <w:rFonts w:hint="eastAsia" w:ascii="仿宋_GB2312" w:eastAsia="仿宋_GB2312"/>
          <w:sz w:val="32"/>
          <w:szCs w:val="32"/>
          <w:highlight w:val="none"/>
        </w:rPr>
        <w:t>开支财政拨款的公务用车保有</w:t>
      </w:r>
      <w:r>
        <w:rPr>
          <w:rFonts w:hint="eastAsia" w:ascii="仿宋_GB2312" w:eastAsia="仿宋_GB2312"/>
          <w:color w:val="auto"/>
          <w:sz w:val="32"/>
          <w:szCs w:val="32"/>
          <w:highlight w:val="none"/>
        </w:rPr>
        <w:t>量为</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辆。</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八、政府性基金预算收入支出决算情况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本部门</w:t>
      </w:r>
      <w:r>
        <w:rPr>
          <w:rFonts w:ascii="仿宋_GB2312" w:eastAsia="仿宋_GB2312"/>
          <w:sz w:val="32"/>
          <w:szCs w:val="32"/>
        </w:rPr>
        <w:t>无政府性基金收支。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九、关于机关运行经费支出说明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本部门202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年度机关运行经费支出</w:t>
      </w:r>
      <w:r>
        <w:rPr>
          <w:rFonts w:hint="eastAsia" w:ascii="仿宋_GB2312" w:eastAsia="仿宋_GB2312"/>
          <w:color w:val="auto"/>
          <w:sz w:val="32"/>
          <w:szCs w:val="32"/>
          <w:highlight w:val="none"/>
          <w:lang w:val="en-US" w:eastAsia="zh-CN"/>
        </w:rPr>
        <w:t>707.66</w:t>
      </w:r>
      <w:r>
        <w:rPr>
          <w:rFonts w:hint="eastAsia" w:ascii="仿宋_GB2312" w:eastAsia="仿宋_GB2312"/>
          <w:color w:val="auto"/>
          <w:sz w:val="32"/>
          <w:szCs w:val="32"/>
          <w:highlight w:val="none"/>
        </w:rPr>
        <w:t>万元，比年初预算数</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29.63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4.02</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机关维修维护</w:t>
      </w:r>
      <w:r>
        <w:rPr>
          <w:rFonts w:hint="eastAsia" w:ascii="仿宋_GB2312" w:eastAsia="仿宋_GB2312"/>
          <w:color w:val="auto"/>
          <w:sz w:val="32"/>
          <w:szCs w:val="32"/>
          <w:highlight w:val="none"/>
          <w:lang w:val="en-US" w:eastAsia="zh-CN"/>
        </w:rPr>
        <w:t>等相关费用减少。</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highlight w:val="none"/>
          <w:lang w:val="en-US" w:eastAsia="zh-CN"/>
        </w:rPr>
      </w:pPr>
      <w:r>
        <w:rPr>
          <w:rFonts w:hint="eastAsia" w:ascii="黑体" w:hAnsi="黑体" w:eastAsia="黑体"/>
          <w:sz w:val="32"/>
          <w:szCs w:val="32"/>
        </w:rPr>
        <w:t>十、一般性支出情况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2022年本部门会议费开支5.15万元，其中：举办中国湖南∙美国北卡罗来州线上经贸论坛，开支1.83万元，人数31人；举办中国湖南∙多米尼加垃圾清运车线上交接仪式，开支0.81万元，人数18人；举办湖南-巴哈马线上签约视频会议，开支2.51万元，未超过年初预算安排。</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2022年本部门培训费开支1.52万元，主要邀请专家为办机关职工举办领导干部个人有关事项报告填报、我省对外贸易情况和RCEP相关政策等专题讲座和培训的授课费用1.34万元；其他费用为职工参加省委党校等学习培训开支，未超过年初预算安排。</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十一、关于政府采购支出说明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本部门2022年度政府采购支出总额365.87万元，其中：政府采购货物支出71.71 万元、政府采购工程支出6.18万元、政府采购服务支出287.98万元。授予中小企业合同金额321.25万元，占政府采购支出总额的87.80%，其中：授予小微企业合同金额2</w:t>
      </w:r>
      <w:bookmarkStart w:id="1" w:name="_GoBack"/>
      <w:bookmarkEnd w:id="1"/>
      <w:r>
        <w:rPr>
          <w:rFonts w:hint="eastAsia" w:ascii="仿宋_GB2312" w:eastAsia="仿宋_GB2312"/>
          <w:color w:val="000000" w:themeColor="text1"/>
          <w:sz w:val="32"/>
          <w:szCs w:val="32"/>
          <w:highlight w:val="none"/>
          <w:lang w:val="en-US" w:eastAsia="zh-CN"/>
          <w14:textFill>
            <w14:solidFill>
              <w14:schemeClr w14:val="tx1"/>
            </w14:solidFill>
          </w14:textFill>
        </w:rPr>
        <w:t>95万元，占政府采购支出总额的80.63%。货物采购授予中小企业合同金额51.07万元，占货物支出金额的71.22%，工程采购授予中小企业合同金额6.18万元，占工程支出金额的100%，服务采购授予中小企业合同金额264万元，占服务支出金额的91.67%。</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十二、关于国有资产占用情况说明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auto"/>
          <w:sz w:val="32"/>
          <w:szCs w:val="32"/>
          <w:highlight w:val="none"/>
          <w:lang w:val="en-US" w:eastAsia="zh-CN"/>
        </w:rPr>
        <w:t>截至2022年12月31日，本部门共有车辆9辆，其中，副部（省）级及以上领导用车1辆，机要通信用车1辆、其他用车7辆，其他用车</w:t>
      </w:r>
      <w:r>
        <w:rPr>
          <w:rFonts w:hint="eastAsia" w:ascii="仿宋_GB2312" w:eastAsia="仿宋_GB2312"/>
          <w:color w:val="000000" w:themeColor="text1"/>
          <w:sz w:val="32"/>
          <w:szCs w:val="32"/>
          <w:highlight w:val="none"/>
          <w:lang w:val="en-US" w:eastAsia="zh-CN"/>
          <w14:textFill>
            <w14:solidFill>
              <w14:schemeClr w14:val="tx1"/>
            </w14:solidFill>
          </w14:textFill>
        </w:rPr>
        <w:t>主要是用于机要通信和应急保障之外公务用途的车辆；单位价值50万元以上通用设备0台（套）；单位价值100万元以上专用设备0台（套）。</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lang w:val="en-US" w:eastAsia="zh-CN"/>
        </w:rPr>
        <w:t>十三、关于2022年度预算绩效情况的说明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（一）部门整体支出绩效情况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根据预算绩效管理要求，省委外事办组织对</w:t>
      </w:r>
      <w:r>
        <w:rPr>
          <w:rFonts w:ascii="仿宋_GB2312" w:eastAsia="仿宋_GB2312"/>
          <w:sz w:val="32"/>
          <w:szCs w:val="32"/>
        </w:rPr>
        <w:t>20</w:t>
      </w:r>
      <w:r>
        <w:rPr>
          <w:rFonts w:hint="eastAsia" w:ascii="仿宋_GB2312" w:eastAsia="仿宋_GB2312"/>
          <w:sz w:val="32"/>
          <w:szCs w:val="32"/>
          <w:lang w:val="en-US" w:eastAsia="zh-CN"/>
        </w:rPr>
        <w:t>22</w:t>
      </w:r>
      <w:r>
        <w:rPr>
          <w:rFonts w:ascii="仿宋_GB2312" w:eastAsia="仿宋_GB2312"/>
          <w:sz w:val="32"/>
          <w:szCs w:val="32"/>
        </w:rPr>
        <w:t>年度部门整体支出进行了绩效自评，评价范围包括部门基本支出和除专项资金以外的项目支出</w:t>
      </w:r>
      <w:r>
        <w:rPr>
          <w:rFonts w:hint="eastAsia" w:ascii="仿宋_GB2312" w:eastAsia="仿宋_GB2312"/>
          <w:sz w:val="32"/>
          <w:szCs w:val="32"/>
          <w:lang w:eastAsia="zh-CN"/>
        </w:rPr>
        <w:t>，</w:t>
      </w:r>
      <w:r>
        <w:rPr>
          <w:rFonts w:hint="eastAsia" w:ascii="仿宋_GB2312" w:eastAsia="仿宋_GB2312"/>
          <w:sz w:val="32"/>
          <w:szCs w:val="32"/>
          <w:lang w:val="en-US" w:eastAsia="zh-CN"/>
        </w:rPr>
        <w:t>并在门户网站公开了绩效评价报告</w:t>
      </w:r>
      <w:r>
        <w:rPr>
          <w:rFonts w:ascii="仿宋_GB2312" w:eastAsia="仿宋_GB2312"/>
          <w:sz w:val="32"/>
          <w:szCs w:val="32"/>
        </w:rPr>
        <w:t>。从评价结果来看，本部门整体支出情况良好，资金使用经济、有效，较好的达成了年初部门支出绩效目标，绩效管理水平不断提高。</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sz w:val="32"/>
          <w:szCs w:val="32"/>
          <w:lang w:eastAsia="zh-Hans"/>
        </w:rPr>
        <w:t>202</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Hans"/>
        </w:rPr>
        <w:t>年，在</w:t>
      </w:r>
      <w:r>
        <w:rPr>
          <w:rFonts w:hint="eastAsia" w:ascii="仿宋" w:hAnsi="仿宋" w:eastAsia="仿宋" w:cs="仿宋"/>
          <w:b w:val="0"/>
          <w:bCs w:val="0"/>
          <w:color w:val="000000"/>
          <w:sz w:val="32"/>
          <w:szCs w:val="32"/>
          <w:lang w:eastAsia="zh-Hans"/>
        </w:rPr>
        <w:t>中央外事工作委员会坚强领导和中央外办精心指导下，湖南省委外事工作委员会深入贯彻落实习近平新时代中国特色社会主义思想、习近平外交思想和习近平总书记考察湖南重要讲话精神，积极推动湖南外事工作服务党和国家总体外交、服务湖南全面落实“三高四新”战略定位和使命任务</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sz w:val="32"/>
          <w:szCs w:val="32"/>
        </w:rPr>
        <w:t>各项工作有效开展</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sz w:val="32"/>
          <w:szCs w:val="32"/>
          <w:u w:val="none" w:color="auto"/>
          <w:lang w:val="en-US" w:eastAsia="zh-CN"/>
        </w:rPr>
        <w:t>一是深入学习宣传党的二十大精神</w:t>
      </w:r>
      <w:r>
        <w:rPr>
          <w:rFonts w:hint="eastAsia" w:ascii="仿宋" w:hAnsi="仿宋" w:eastAsia="仿宋" w:cs="仿宋"/>
          <w:b w:val="0"/>
          <w:bCs w:val="0"/>
          <w:color w:val="000000"/>
          <w:sz w:val="32"/>
          <w:szCs w:val="32"/>
          <w:lang w:eastAsia="zh-Hans"/>
        </w:rPr>
        <w:t>，始终坚持党对外事工作集中统一领导</w:t>
      </w:r>
      <w:r>
        <w:rPr>
          <w:rFonts w:hint="eastAsia" w:ascii="仿宋" w:hAnsi="仿宋" w:eastAsia="仿宋" w:cs="仿宋"/>
          <w:b w:val="0"/>
          <w:bCs w:val="0"/>
          <w:color w:val="000000"/>
          <w:sz w:val="32"/>
          <w:szCs w:val="32"/>
          <w:lang w:eastAsia="zh-CN"/>
        </w:rPr>
        <w:t>；二是</w:t>
      </w:r>
      <w:r>
        <w:rPr>
          <w:rFonts w:hint="eastAsia" w:ascii="仿宋" w:hAnsi="仿宋" w:eastAsia="仿宋" w:cs="仿宋"/>
          <w:b w:val="0"/>
          <w:bCs w:val="0"/>
          <w:color w:val="000000"/>
          <w:sz w:val="32"/>
          <w:szCs w:val="32"/>
          <w:lang w:eastAsia="zh-Hans"/>
        </w:rPr>
        <w:t>统筹湖南地方外事资源，</w:t>
      </w:r>
      <w:r>
        <w:rPr>
          <w:rFonts w:hint="eastAsia" w:ascii="仿宋" w:hAnsi="仿宋" w:eastAsia="仿宋" w:cs="仿宋"/>
          <w:b w:val="0"/>
          <w:bCs w:val="0"/>
          <w:sz w:val="32"/>
          <w:szCs w:val="32"/>
          <w:u w:val="none" w:color="auto"/>
          <w:lang w:val="en-US" w:eastAsia="zh-CN"/>
        </w:rPr>
        <w:t>倾力服务党和国家总体外交</w:t>
      </w:r>
      <w:r>
        <w:rPr>
          <w:rFonts w:hint="eastAsia" w:ascii="仿宋" w:hAnsi="仿宋" w:eastAsia="仿宋" w:cs="仿宋"/>
          <w:b w:val="0"/>
          <w:bCs w:val="0"/>
          <w:color w:val="000000"/>
          <w:sz w:val="32"/>
          <w:szCs w:val="32"/>
          <w:lang w:val="en-US" w:eastAsia="zh-CN"/>
        </w:rPr>
        <w:t>;三是</w:t>
      </w:r>
      <w:r>
        <w:rPr>
          <w:rFonts w:hint="eastAsia" w:ascii="仿宋" w:hAnsi="仿宋" w:eastAsia="仿宋" w:cs="仿宋"/>
          <w:b w:val="0"/>
          <w:bCs w:val="0"/>
          <w:sz w:val="32"/>
          <w:szCs w:val="32"/>
          <w:u w:val="none" w:color="auto"/>
          <w:lang w:val="en-US" w:eastAsia="zh-CN"/>
        </w:rPr>
        <w:t>稳步推进涉外联络与管理工作，</w:t>
      </w:r>
      <w:r>
        <w:rPr>
          <w:rFonts w:hint="eastAsia" w:ascii="仿宋" w:hAnsi="仿宋" w:eastAsia="仿宋" w:cs="仿宋"/>
          <w:b w:val="0"/>
          <w:bCs w:val="0"/>
          <w:color w:val="000000"/>
          <w:sz w:val="32"/>
          <w:szCs w:val="32"/>
          <w:lang w:eastAsia="zh-Hans"/>
        </w:rPr>
        <w:t>深度参与湖南全面落实“三高四新”战略定位和使命任务</w:t>
      </w:r>
      <w:r>
        <w:rPr>
          <w:rFonts w:hint="eastAsia" w:ascii="仿宋" w:hAnsi="仿宋" w:eastAsia="仿宋" w:cs="仿宋"/>
          <w:b w:val="0"/>
          <w:bCs w:val="0"/>
          <w:color w:val="000000"/>
          <w:sz w:val="32"/>
          <w:szCs w:val="32"/>
          <w:lang w:eastAsia="zh-CN"/>
        </w:rPr>
        <w:t>；四是忠诚</w:t>
      </w:r>
      <w:r>
        <w:rPr>
          <w:rFonts w:hint="eastAsia" w:ascii="仿宋" w:hAnsi="仿宋" w:eastAsia="仿宋" w:cs="仿宋"/>
          <w:b w:val="0"/>
          <w:bCs w:val="0"/>
          <w:color w:val="000000"/>
          <w:sz w:val="32"/>
          <w:szCs w:val="32"/>
          <w:lang w:eastAsia="zh-Hans"/>
        </w:rPr>
        <w:t>履行外事使命担当，</w:t>
      </w:r>
      <w:r>
        <w:rPr>
          <w:rFonts w:hint="eastAsia" w:ascii="仿宋" w:hAnsi="仿宋" w:eastAsia="仿宋" w:cs="仿宋"/>
          <w:b w:val="0"/>
          <w:bCs w:val="0"/>
          <w:sz w:val="32"/>
          <w:szCs w:val="32"/>
          <w:u w:val="none" w:color="auto"/>
          <w:lang w:val="en-US" w:eastAsia="zh-CN"/>
        </w:rPr>
        <w:t>切实做好涉外疫情防控工作</w:t>
      </w:r>
      <w:r>
        <w:rPr>
          <w:rFonts w:hint="eastAsia" w:ascii="仿宋" w:hAnsi="仿宋" w:eastAsia="仿宋" w:cs="仿宋"/>
          <w:b w:val="0"/>
          <w:bCs w:val="0"/>
          <w:color w:val="000000"/>
          <w:sz w:val="32"/>
          <w:szCs w:val="32"/>
          <w:lang w:eastAsia="zh-CN"/>
        </w:rPr>
        <w:t>；五是</w:t>
      </w:r>
      <w:r>
        <w:rPr>
          <w:rFonts w:hint="eastAsia" w:ascii="仿宋" w:hAnsi="仿宋" w:eastAsia="仿宋" w:cs="仿宋"/>
          <w:b w:val="0"/>
          <w:bCs w:val="0"/>
          <w:color w:val="000000"/>
          <w:sz w:val="32"/>
          <w:szCs w:val="32"/>
          <w:lang w:eastAsia="zh-Hans"/>
        </w:rPr>
        <w:t>积极夯实外事工作基础，着力提升外事工作治理体系和治理能力现代化水平</w:t>
      </w:r>
      <w:r>
        <w:rPr>
          <w:rFonts w:hint="eastAsia" w:ascii="仿宋" w:hAnsi="仿宋" w:eastAsia="仿宋" w:cs="仿宋"/>
          <w:b w:val="0"/>
          <w:bCs w:val="0"/>
          <w:color w:val="000000"/>
          <w:sz w:val="32"/>
          <w:szCs w:val="32"/>
          <w:lang w:eastAsia="zh-CN"/>
        </w:rPr>
        <w:t>。</w:t>
      </w:r>
    </w:p>
    <w:p>
      <w:pPr>
        <w:pStyle w:val="19"/>
        <w:keepNext w:val="0"/>
        <w:keepLines w:val="0"/>
        <w:pageBreakBefore w:val="0"/>
        <w:kinsoku/>
        <w:wordWrap/>
        <w:overflowPunct/>
        <w:topLinePunct w:val="0"/>
        <w:bidi w:val="0"/>
        <w:spacing w:line="240" w:lineRule="auto"/>
        <w:textAlignment w:val="auto"/>
        <w:outlineLvl w:val="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000000"/>
          <w:sz w:val="32"/>
          <w:szCs w:val="32"/>
          <w:lang w:eastAsia="zh-CN"/>
        </w:rPr>
        <w:t>（二）</w:t>
      </w:r>
      <w:bookmarkStart w:id="0" w:name="_Toc13700"/>
      <w:r>
        <w:rPr>
          <w:rFonts w:hint="eastAsia" w:ascii="楷体" w:hAnsi="楷体" w:eastAsia="楷体" w:cs="楷体"/>
          <w:b w:val="0"/>
          <w:bCs w:val="0"/>
          <w:color w:val="auto"/>
          <w:sz w:val="32"/>
          <w:szCs w:val="32"/>
          <w:lang w:val="en-US" w:eastAsia="zh-CN"/>
        </w:rPr>
        <w:t>存在的问题及原因分析</w:t>
      </w:r>
      <w:bookmarkEnd w:id="0"/>
    </w:p>
    <w:p>
      <w:pPr>
        <w:pStyle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近几年因为疫情持续及国际环境变化的影响，导致我办部分外事活动无法开展，因无法预判大环境的影响，年初部门预算与实际情况存在较大的差异，年底项目资金形成结余。</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 w:hAnsi="仿宋" w:eastAsia="仿宋" w:cs="仿宋"/>
          <w:b w:val="0"/>
          <w:bCs w:val="0"/>
          <w:color w:val="000000"/>
          <w:sz w:val="32"/>
          <w:szCs w:val="32"/>
          <w:lang w:val="en-US" w:eastAsia="zh-CN"/>
        </w:rPr>
      </w:pPr>
    </w:p>
    <w:p>
      <w:pPr>
        <w:pStyle w:val="9"/>
        <w:shd w:val="clear" w:color="auto" w:fill="FFFFFF"/>
        <w:ind w:firstLine="640" w:firstLineChars="200"/>
        <w:rPr>
          <w:rFonts w:hint="eastAsia" w:ascii="仿宋_GB2312" w:eastAsia="仿宋_GB2312"/>
          <w:sz w:val="32"/>
          <w:szCs w:val="32"/>
          <w:lang w:val="en-US" w:eastAsia="zh-CN"/>
        </w:rPr>
      </w:pPr>
    </w:p>
    <w:p>
      <w:pPr>
        <w:pStyle w:val="9"/>
        <w:shd w:val="clear" w:color="auto" w:fill="FFFFFF"/>
        <w:ind w:firstLine="640" w:firstLineChars="200"/>
        <w:rPr>
          <w:rFonts w:hint="eastAsia" w:ascii="仿宋_GB2312" w:eastAsia="仿宋_GB2312"/>
          <w:sz w:val="32"/>
          <w:szCs w:val="32"/>
          <w:lang w:val="en-US" w:eastAsia="zh-CN"/>
        </w:rPr>
      </w:pPr>
    </w:p>
    <w:p>
      <w:pPr>
        <w:pStyle w:val="9"/>
        <w:shd w:val="clear" w:color="auto" w:fill="FFFFFF"/>
        <w:ind w:firstLine="640" w:firstLineChars="200"/>
        <w:rPr>
          <w:rFonts w:hint="eastAsia" w:ascii="仿宋_GB2312" w:eastAsia="仿宋_GB2312"/>
          <w:sz w:val="32"/>
          <w:szCs w:val="32"/>
          <w:lang w:val="en-US" w:eastAsia="zh-CN"/>
        </w:rPr>
      </w:pPr>
    </w:p>
    <w:p>
      <w:pPr>
        <w:pStyle w:val="9"/>
        <w:shd w:val="clear" w:color="auto" w:fill="FFFFFF"/>
        <w:ind w:firstLine="640" w:firstLineChars="200"/>
        <w:rPr>
          <w:rFonts w:hint="eastAsia" w:ascii="仿宋_GB2312" w:eastAsia="仿宋_GB2312"/>
          <w:sz w:val="32"/>
          <w:szCs w:val="32"/>
          <w:lang w:val="en-US" w:eastAsia="zh-CN"/>
        </w:rPr>
      </w:pPr>
    </w:p>
    <w:p>
      <w:pPr>
        <w:pStyle w:val="9"/>
        <w:shd w:val="clear" w:color="auto" w:fill="FFFFFF"/>
        <w:ind w:firstLine="640" w:firstLineChars="200"/>
        <w:rPr>
          <w:rFonts w:hint="eastAsia" w:ascii="仿宋_GB2312" w:eastAsia="仿宋_GB2312"/>
          <w:sz w:val="32"/>
          <w:szCs w:val="32"/>
          <w:lang w:val="en-US" w:eastAsia="zh-CN"/>
        </w:rPr>
      </w:pPr>
    </w:p>
    <w:p>
      <w:pPr>
        <w:pStyle w:val="9"/>
        <w:shd w:val="clear" w:color="auto" w:fill="FFFFFF"/>
        <w:ind w:firstLine="640" w:firstLineChars="200"/>
        <w:rPr>
          <w:rFonts w:hint="eastAsia" w:ascii="仿宋_GB2312" w:eastAsia="仿宋_GB2312"/>
          <w:sz w:val="32"/>
          <w:szCs w:val="32"/>
          <w:lang w:val="en-US" w:eastAsia="zh-CN"/>
        </w:rPr>
      </w:pPr>
    </w:p>
    <w:p>
      <w:pPr>
        <w:pStyle w:val="9"/>
        <w:shd w:val="clear" w:color="auto" w:fill="FFFFFF"/>
        <w:ind w:firstLine="640" w:firstLineChars="200"/>
        <w:rPr>
          <w:rFonts w:hint="eastAsia" w:ascii="仿宋_GB2312" w:eastAsia="仿宋_GB2312"/>
          <w:sz w:val="32"/>
          <w:szCs w:val="32"/>
          <w:lang w:val="en-US" w:eastAsia="zh-CN"/>
        </w:rPr>
      </w:pPr>
    </w:p>
    <w:p>
      <w:pPr>
        <w:pStyle w:val="9"/>
        <w:shd w:val="clear" w:color="auto" w:fill="FFFFFF"/>
        <w:ind w:firstLine="640" w:firstLineChars="200"/>
        <w:rPr>
          <w:rFonts w:hint="eastAsia" w:ascii="仿宋_GB2312" w:eastAsia="仿宋_GB2312"/>
          <w:sz w:val="32"/>
          <w:szCs w:val="32"/>
          <w:lang w:val="en-US" w:eastAsia="zh-CN"/>
        </w:rPr>
      </w:pPr>
    </w:p>
    <w:p>
      <w:pPr>
        <w:pStyle w:val="9"/>
        <w:shd w:val="clear" w:color="auto" w:fill="FFFFFF"/>
        <w:ind w:firstLine="640" w:firstLineChars="200"/>
        <w:rPr>
          <w:rFonts w:hint="eastAsia" w:ascii="仿宋_GB2312" w:eastAsia="仿宋_GB2312"/>
          <w:sz w:val="32"/>
          <w:szCs w:val="32"/>
          <w:lang w:val="en-US" w:eastAsia="zh-CN"/>
        </w:rPr>
      </w:pPr>
    </w:p>
    <w:p>
      <w:pPr>
        <w:pStyle w:val="9"/>
        <w:shd w:val="clear" w:color="auto" w:fill="FFFFFF"/>
        <w:ind w:firstLine="640" w:firstLineChars="200"/>
        <w:rPr>
          <w:rFonts w:hint="eastAsia" w:ascii="仿宋_GB2312" w:eastAsia="仿宋_GB2312"/>
          <w:sz w:val="32"/>
          <w:szCs w:val="32"/>
          <w:lang w:val="en-US" w:eastAsia="zh-CN"/>
        </w:rPr>
      </w:pPr>
    </w:p>
    <w:p>
      <w:pPr>
        <w:pStyle w:val="9"/>
        <w:shd w:val="clear" w:color="auto" w:fill="FFFFFF"/>
        <w:ind w:firstLine="640" w:firstLineChars="200"/>
        <w:rPr>
          <w:rFonts w:hint="eastAsia" w:ascii="仿宋_GB2312" w:eastAsia="仿宋_GB2312"/>
          <w:sz w:val="32"/>
          <w:szCs w:val="32"/>
          <w:lang w:val="en-US" w:eastAsia="zh-CN"/>
        </w:rPr>
      </w:pPr>
    </w:p>
    <w:p>
      <w:pPr>
        <w:pStyle w:val="9"/>
        <w:shd w:val="clear" w:color="auto" w:fill="FFFFFF"/>
        <w:ind w:firstLine="640" w:firstLineChars="200"/>
        <w:rPr>
          <w:rFonts w:hint="eastAsia" w:ascii="仿宋_GB2312" w:eastAsia="仿宋_GB2312"/>
          <w:sz w:val="32"/>
          <w:szCs w:val="32"/>
          <w:lang w:val="en-US" w:eastAsia="zh-CN"/>
        </w:rPr>
      </w:pPr>
    </w:p>
    <w:p>
      <w:pPr>
        <w:pStyle w:val="13"/>
        <w:jc w:val="both"/>
        <w:rPr>
          <w:rFonts w:hint="eastAsia" w:ascii="黑体" w:eastAsia="黑体" w:cs="黑体" w:hAnsiTheme="minorHAnsi"/>
          <w:kern w:val="0"/>
          <w:sz w:val="72"/>
          <w:szCs w:val="72"/>
        </w:rPr>
      </w:pPr>
    </w:p>
    <w:p>
      <w:pPr>
        <w:pStyle w:val="13"/>
        <w:jc w:val="center"/>
        <w:rPr>
          <w:rFonts w:hint="eastAsia" w:ascii="黑体" w:eastAsia="黑体" w:cs="黑体" w:hAnsiTheme="minorHAnsi"/>
          <w:kern w:val="0"/>
          <w:sz w:val="72"/>
          <w:szCs w:val="72"/>
        </w:rPr>
      </w:pPr>
      <w:r>
        <w:rPr>
          <w:rFonts w:hint="eastAsia" w:ascii="黑体" w:eastAsia="黑体" w:cs="黑体" w:hAnsiTheme="minorHAnsi"/>
          <w:kern w:val="0"/>
          <w:sz w:val="72"/>
          <w:szCs w:val="72"/>
        </w:rPr>
        <w:t>第四部分</w:t>
      </w:r>
    </w:p>
    <w:p>
      <w:pPr>
        <w:pStyle w:val="13"/>
        <w:jc w:val="center"/>
        <w:rPr>
          <w:rFonts w:hint="eastAsia" w:ascii="黑体" w:eastAsia="黑体" w:cs="黑体" w:hAnsiTheme="minorHAnsi"/>
          <w:kern w:val="0"/>
          <w:sz w:val="72"/>
          <w:szCs w:val="72"/>
        </w:rPr>
      </w:pPr>
    </w:p>
    <w:p>
      <w:pPr>
        <w:pStyle w:val="13"/>
        <w:jc w:val="center"/>
        <w:rPr>
          <w:rFonts w:hint="eastAsia" w:ascii="黑体" w:eastAsia="黑体" w:cs="黑体" w:hAnsiTheme="minorHAnsi"/>
          <w:kern w:val="0"/>
          <w:sz w:val="72"/>
          <w:szCs w:val="72"/>
        </w:rPr>
      </w:pPr>
      <w:r>
        <w:rPr>
          <w:rFonts w:hint="eastAsia" w:ascii="黑体" w:eastAsia="黑体" w:cs="黑体" w:hAnsiTheme="minorHAnsi"/>
          <w:kern w:val="0"/>
          <w:sz w:val="72"/>
          <w:szCs w:val="72"/>
        </w:rPr>
        <w:t>名词解释</w:t>
      </w:r>
    </w:p>
    <w:p>
      <w:pPr>
        <w:pStyle w:val="9"/>
        <w:shd w:val="clear" w:color="auto" w:fill="FFFFFF"/>
        <w:ind w:firstLine="640" w:firstLineChars="200"/>
        <w:rPr>
          <w:rFonts w:ascii="仿宋_GB2312" w:eastAsia="仿宋_GB2312"/>
          <w:sz w:val="32"/>
          <w:szCs w:val="32"/>
        </w:rPr>
      </w:pPr>
    </w:p>
    <w:p>
      <w:pPr>
        <w:pStyle w:val="9"/>
        <w:shd w:val="clear" w:color="auto" w:fill="FFFFFF"/>
        <w:ind w:firstLine="640" w:firstLineChars="200"/>
        <w:rPr>
          <w:rFonts w:ascii="仿宋_GB2312" w:eastAsia="仿宋_GB2312"/>
          <w:sz w:val="32"/>
          <w:szCs w:val="32"/>
        </w:rPr>
      </w:pPr>
    </w:p>
    <w:p>
      <w:pPr>
        <w:pStyle w:val="9"/>
        <w:shd w:val="clear" w:color="auto" w:fill="FFFFFF"/>
        <w:ind w:firstLine="640" w:firstLineChars="200"/>
        <w:rPr>
          <w:rFonts w:ascii="仿宋_GB2312" w:eastAsia="仿宋_GB2312"/>
          <w:sz w:val="32"/>
          <w:szCs w:val="32"/>
        </w:rPr>
      </w:pPr>
    </w:p>
    <w:p>
      <w:pPr>
        <w:pStyle w:val="9"/>
        <w:shd w:val="clear" w:color="auto" w:fill="FFFFFF"/>
        <w:ind w:firstLine="640" w:firstLineChars="200"/>
        <w:rPr>
          <w:rFonts w:ascii="仿宋_GB2312" w:eastAsia="仿宋_GB2312"/>
          <w:sz w:val="32"/>
          <w:szCs w:val="32"/>
        </w:rPr>
      </w:pPr>
    </w:p>
    <w:p>
      <w:pPr>
        <w:pStyle w:val="9"/>
        <w:shd w:val="clear" w:color="auto" w:fill="FFFFFF"/>
        <w:rPr>
          <w:rFonts w:ascii="仿宋_GB2312" w:eastAsia="仿宋_GB2312"/>
          <w:sz w:val="32"/>
          <w:szCs w:val="32"/>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一、财政拨款收入：指单位从同级财政部门取得的财政预算资金。</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二、经营收入：指事业单位在专业业务活动及其辅助活动之外开展非独立核算经营活动取得的收入。</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三、其他收入：指除上述一般公共预算财政拨款收入、事业单位经营收入等以外的收入。主要是利息收入等。</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四、年初结转和结余：指单位以前年度尚未完成、结转到本年仍按原规定用途继续使用的资金，或项目已完成等产生的结余资金。</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五、一般公共服务支出（类）政府办公厅（室）及相关机构事务（款）行政运行（项）：反映行政单位（包括实行公务员管理的事业单位）的基本支出。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六、一般公共服务支出（类）政府办公厅（室）及相关机构事务（款）事业运行（项）：反映事业单位的基本支出，不包括行政单位（包括实行公务员管理的事业单位）后勤服务中心、医务室等附属事业单位。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七、一般公共服务支出（类）政府办公厅（室）及相关机构事务（款）其他政府办公厅（室）及相关机构事务支出（项）：反映其他政府办公厅（室）及相关机构事务支出。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八、社会保障和就业支出（类）行政事业单位养老支出（款）行政单位离退休（项）：反映行政单位（包括实行公务员管理的事业单位）开支的离退休经费。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九、社会保障和就业支出（类）行政事业单位养老支出（款）机关事业单位基本养老保险缴费支出（项）：反映机关事业单位实施养老保险制度由单位缴纳的基本养老保险费支出。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十、社会保障和就业支出（类）行政事业单位养老支出（款）机关事业单位职业年金缴费支出（项）：反映机关事业单位实施养老保险制度由单位实际缴纳的职业年金支出。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一</w:t>
      </w:r>
      <w:r>
        <w:rPr>
          <w:rFonts w:hint="eastAsia" w:ascii="仿宋_GB2312" w:eastAsia="仿宋_GB2312"/>
          <w:sz w:val="32"/>
          <w:szCs w:val="32"/>
        </w:rPr>
        <w:t>、商业服务业等支出（类）涉外发展服务支出（款）其他涉外发展服务支出（项）：反映其他用于涉外发展服务方面的支出。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二</w:t>
      </w:r>
      <w:r>
        <w:rPr>
          <w:rFonts w:hint="eastAsia" w:ascii="仿宋_GB2312" w:eastAsia="仿宋_GB2312"/>
          <w:sz w:val="32"/>
          <w:szCs w:val="32"/>
        </w:rPr>
        <w:t>、住房保障支出（类）住房改革支出（款）住房公积金（项）：反映行政事业单位按人力资源和社会保障部、财政部规定的基本工资和津贴补贴以及规定比例为职工缴纳的住房公积金。</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三</w:t>
      </w:r>
      <w:r>
        <w:rPr>
          <w:rFonts w:hint="eastAsia" w:ascii="仿宋_GB2312" w:eastAsia="仿宋_GB2312"/>
          <w:sz w:val="32"/>
          <w:szCs w:val="32"/>
        </w:rPr>
        <w:t>、结余分配：指事业单位按照会计制度规定缴纳的所得税、提取的专用结余以及转入非财政拨款结余的金额等。</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四</w:t>
      </w:r>
      <w:r>
        <w:rPr>
          <w:rFonts w:hint="eastAsia" w:ascii="仿宋_GB2312" w:eastAsia="仿宋_GB2312"/>
          <w:sz w:val="32"/>
          <w:szCs w:val="32"/>
        </w:rPr>
        <w:t>、年末结转和结余：指单位按有关规定结转到下年或以后年度继续使用的资金，或项目已完成等产生的结余资金。</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五</w:t>
      </w:r>
      <w:r>
        <w:rPr>
          <w:rFonts w:hint="eastAsia" w:ascii="仿宋_GB2312" w:eastAsia="仿宋_GB2312"/>
          <w:sz w:val="32"/>
          <w:szCs w:val="32"/>
        </w:rPr>
        <w:t>、基本支出：指为保障其机构正常运转、完成日常工作任务而发生的人员支出和公用支出。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六</w:t>
      </w:r>
      <w:r>
        <w:rPr>
          <w:rFonts w:hint="eastAsia" w:ascii="仿宋_GB2312" w:eastAsia="仿宋_GB2312"/>
          <w:sz w:val="32"/>
          <w:szCs w:val="32"/>
        </w:rPr>
        <w:t>、项目支出：指在基本支出之外为完成特定行政任务和事业发展目标所发生的支出。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七</w:t>
      </w:r>
      <w:r>
        <w:rPr>
          <w:rFonts w:hint="eastAsia" w:ascii="仿宋_GB2312" w:eastAsia="仿宋_GB2312"/>
          <w:sz w:val="32"/>
          <w:szCs w:val="32"/>
        </w:rPr>
        <w:t>、经营支出：指事业单位在专业业务活动及其辅助活动之外开展非独立核算经营活动发生的支出。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八</w:t>
      </w:r>
      <w:r>
        <w:rPr>
          <w:rFonts w:hint="eastAsia" w:ascii="仿宋_GB2312" w:eastAsia="仿宋_GB2312"/>
          <w:sz w:val="32"/>
          <w:szCs w:val="32"/>
        </w:rPr>
        <w:t>、“三公”经费：纳入省财政预算管理的“三公“经费，指用财政拨款安排的因公出国（境）费、公务用车购置及运行费和公务接待费。其中，因公出国（境）费反映单位公务出国（境）的国际旅费、国外城市间交通费、食宿费、伙食费、培训费、公杂费等支出；公务用车购置及运行费反映单位公务用车车辆购置支出（含车辆购置税）及燃料费、维修费、过路过桥费、保险费等支出；公务接待费反映单位按规定开支的各类公务接待（含外宾接待）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十九</w:t>
      </w:r>
      <w:r>
        <w:rPr>
          <w:rFonts w:hint="eastAsia" w:ascii="仿宋_GB2312" w:eastAsia="仿宋_GB2312"/>
          <w:sz w:val="32"/>
          <w:szCs w:val="32"/>
        </w:rPr>
        <w:t>、机关运行经费：指为保障行政单位（包括参照公务员法管理的事业单位）运行用于购买货物和服务的各项资金，包括办公及印刷费、邮电费、差旅费、会议费、福利费、日常维修费、专用资料及一般设备购置费、办公用房水电费、办公用房取暖费、办公用房物业管理费、公务用车运行维护费以及其他费用。</w:t>
      </w:r>
    </w:p>
    <w:p>
      <w:pPr>
        <w:pStyle w:val="2"/>
        <w:ind w:left="0" w:leftChars="0" w:firstLine="0" w:firstLineChars="0"/>
        <w:rPr>
          <w:rFonts w:hint="eastAsia" w:ascii="仿宋_GB2312" w:eastAsia="仿宋_GB2312"/>
          <w:sz w:val="32"/>
          <w:szCs w:val="32"/>
        </w:rPr>
      </w:pPr>
    </w:p>
    <w:sectPr>
      <w:footerReference r:id="rId4" w:type="default"/>
      <w:pgSz w:w="11907" w:h="16840"/>
      <w:pgMar w:top="1383"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488744595"/>
      <w:docPartObj>
        <w:docPartGallery w:val="autotext"/>
      </w:docPartObj>
    </w:sdtPr>
    <w:sdtEndPr>
      <w:rPr>
        <w:sz w:val="28"/>
        <w:szCs w:val="28"/>
      </w:rPr>
    </w:sdtEndPr>
    <w:sdtContent>
      <w:p>
        <w:pPr>
          <w:pStyle w:val="7"/>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23</w:t>
        </w:r>
        <w:r>
          <w:rPr>
            <w:sz w:val="28"/>
            <w:szCs w:val="28"/>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88744595"/>
                            <w:docPartObj>
                              <w:docPartGallery w:val="autotext"/>
                            </w:docPartObj>
                          </w:sdtPr>
                          <w:sdtContent>
                            <w:p>
                              <w:pPr>
                                <w:pStyle w:val="7"/>
                                <w:jc w:val="center"/>
                              </w:pPr>
                              <w:r>
                                <w:fldChar w:fldCharType="begin"/>
                              </w:r>
                              <w:r>
                                <w:instrText xml:space="preserve">PAGE   \* MERGEFORMAT</w:instrText>
                              </w:r>
                              <w:r>
                                <w:fldChar w:fldCharType="separate"/>
                              </w:r>
                              <w:r>
                                <w:rPr>
                                  <w:lang w:val="zh-CN"/>
                                </w:rPr>
                                <w:t>23</w:t>
                              </w:r>
                              <w: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1488744595"/>
                      <w:docPartObj>
                        <w:docPartGallery w:val="autotext"/>
                      </w:docPartObj>
                    </w:sdtPr>
                    <w:sdtContent>
                      <w:p>
                        <w:pPr>
                          <w:pStyle w:val="7"/>
                          <w:jc w:val="center"/>
                        </w:pPr>
                        <w:r>
                          <w:fldChar w:fldCharType="begin"/>
                        </w:r>
                        <w:r>
                          <w:instrText xml:space="preserve">PAGE   \* MERGEFORMAT</w:instrText>
                        </w:r>
                        <w:r>
                          <w:fldChar w:fldCharType="separate"/>
                        </w:r>
                        <w:r>
                          <w:rPr>
                            <w:lang w:val="zh-CN"/>
                          </w:rPr>
                          <w:t>23</w:t>
                        </w:r>
                        <w:r>
                          <w:fldChar w:fldCharType="end"/>
                        </w:r>
                      </w:p>
                    </w:sdtContent>
                  </w:sdt>
                  <w:p>
                    <w:pPr>
                      <w:pStyle w:val="5"/>
                    </w:pP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42"/>
    <w:rsid w:val="000D0BD2"/>
    <w:rsid w:val="000E2733"/>
    <w:rsid w:val="001411B7"/>
    <w:rsid w:val="00153CBE"/>
    <w:rsid w:val="00193F22"/>
    <w:rsid w:val="00194AF8"/>
    <w:rsid w:val="001E4B0E"/>
    <w:rsid w:val="001F660B"/>
    <w:rsid w:val="0024438E"/>
    <w:rsid w:val="00280FDB"/>
    <w:rsid w:val="00296794"/>
    <w:rsid w:val="002E3DCB"/>
    <w:rsid w:val="002F2B98"/>
    <w:rsid w:val="003213F6"/>
    <w:rsid w:val="003248B4"/>
    <w:rsid w:val="00341B43"/>
    <w:rsid w:val="0034782E"/>
    <w:rsid w:val="003F3F56"/>
    <w:rsid w:val="00402D59"/>
    <w:rsid w:val="004457EF"/>
    <w:rsid w:val="004551AE"/>
    <w:rsid w:val="00486907"/>
    <w:rsid w:val="004A2E34"/>
    <w:rsid w:val="004B0F12"/>
    <w:rsid w:val="004F7E36"/>
    <w:rsid w:val="00584443"/>
    <w:rsid w:val="005E796B"/>
    <w:rsid w:val="00643D42"/>
    <w:rsid w:val="00750603"/>
    <w:rsid w:val="00751C26"/>
    <w:rsid w:val="007577A0"/>
    <w:rsid w:val="00781F5A"/>
    <w:rsid w:val="00860867"/>
    <w:rsid w:val="00894D66"/>
    <w:rsid w:val="008A5941"/>
    <w:rsid w:val="008C501E"/>
    <w:rsid w:val="008F7FD1"/>
    <w:rsid w:val="00920F3E"/>
    <w:rsid w:val="0096058D"/>
    <w:rsid w:val="00964E48"/>
    <w:rsid w:val="009C238D"/>
    <w:rsid w:val="009D37E3"/>
    <w:rsid w:val="009F267C"/>
    <w:rsid w:val="00A136F8"/>
    <w:rsid w:val="00A5451E"/>
    <w:rsid w:val="00A83313"/>
    <w:rsid w:val="00AA6EE0"/>
    <w:rsid w:val="00AC4D18"/>
    <w:rsid w:val="00AF68A1"/>
    <w:rsid w:val="00B34058"/>
    <w:rsid w:val="00B53DFC"/>
    <w:rsid w:val="00B61CAA"/>
    <w:rsid w:val="00C01CCF"/>
    <w:rsid w:val="00C6193D"/>
    <w:rsid w:val="00C6314B"/>
    <w:rsid w:val="00CF5BD2"/>
    <w:rsid w:val="00E2465A"/>
    <w:rsid w:val="00E55417"/>
    <w:rsid w:val="00E84AB4"/>
    <w:rsid w:val="00E922C6"/>
    <w:rsid w:val="00EA2247"/>
    <w:rsid w:val="00EA7DC4"/>
    <w:rsid w:val="00EC6572"/>
    <w:rsid w:val="00ED06DB"/>
    <w:rsid w:val="00F02ABF"/>
    <w:rsid w:val="00F13F40"/>
    <w:rsid w:val="00F145BF"/>
    <w:rsid w:val="00F26065"/>
    <w:rsid w:val="00F458F2"/>
    <w:rsid w:val="00FE0837"/>
    <w:rsid w:val="00FE0F85"/>
    <w:rsid w:val="00FF505C"/>
    <w:rsid w:val="010B2AC3"/>
    <w:rsid w:val="01134EC2"/>
    <w:rsid w:val="017473AE"/>
    <w:rsid w:val="01AB3F89"/>
    <w:rsid w:val="01C649DB"/>
    <w:rsid w:val="01E862AD"/>
    <w:rsid w:val="02161A08"/>
    <w:rsid w:val="02435CBA"/>
    <w:rsid w:val="02482FF4"/>
    <w:rsid w:val="02726735"/>
    <w:rsid w:val="027A03FD"/>
    <w:rsid w:val="02840930"/>
    <w:rsid w:val="028F612E"/>
    <w:rsid w:val="02A74B0A"/>
    <w:rsid w:val="02BF35A5"/>
    <w:rsid w:val="02CC0525"/>
    <w:rsid w:val="02D11C70"/>
    <w:rsid w:val="02E16295"/>
    <w:rsid w:val="0324329C"/>
    <w:rsid w:val="03745471"/>
    <w:rsid w:val="03C44AB1"/>
    <w:rsid w:val="03FF2B2D"/>
    <w:rsid w:val="040D59C2"/>
    <w:rsid w:val="043A3F7F"/>
    <w:rsid w:val="04467281"/>
    <w:rsid w:val="04705E66"/>
    <w:rsid w:val="048B1F40"/>
    <w:rsid w:val="049B529E"/>
    <w:rsid w:val="04A83106"/>
    <w:rsid w:val="04EB0CF5"/>
    <w:rsid w:val="04ED4C83"/>
    <w:rsid w:val="05441694"/>
    <w:rsid w:val="05514D80"/>
    <w:rsid w:val="05B1435B"/>
    <w:rsid w:val="05C23CB6"/>
    <w:rsid w:val="05F602D9"/>
    <w:rsid w:val="061331C5"/>
    <w:rsid w:val="06267FC2"/>
    <w:rsid w:val="063F1123"/>
    <w:rsid w:val="063F50E7"/>
    <w:rsid w:val="06974E03"/>
    <w:rsid w:val="069A27E5"/>
    <w:rsid w:val="06B21450"/>
    <w:rsid w:val="06C73551"/>
    <w:rsid w:val="06DB163B"/>
    <w:rsid w:val="078401E4"/>
    <w:rsid w:val="07C910A1"/>
    <w:rsid w:val="07D41E87"/>
    <w:rsid w:val="08745105"/>
    <w:rsid w:val="08A53EBD"/>
    <w:rsid w:val="08AC223A"/>
    <w:rsid w:val="08CB1847"/>
    <w:rsid w:val="08E4778A"/>
    <w:rsid w:val="093616BD"/>
    <w:rsid w:val="096C4686"/>
    <w:rsid w:val="09BF52F0"/>
    <w:rsid w:val="09EE7B0B"/>
    <w:rsid w:val="0A08062D"/>
    <w:rsid w:val="0A477463"/>
    <w:rsid w:val="0A880EE4"/>
    <w:rsid w:val="0A8A1911"/>
    <w:rsid w:val="0B1E2CC9"/>
    <w:rsid w:val="0B2D4104"/>
    <w:rsid w:val="0B634348"/>
    <w:rsid w:val="0B6B622C"/>
    <w:rsid w:val="0B6F60EB"/>
    <w:rsid w:val="0BB14596"/>
    <w:rsid w:val="0BBE0F69"/>
    <w:rsid w:val="0BDD0D82"/>
    <w:rsid w:val="0BE738B0"/>
    <w:rsid w:val="0C3E0146"/>
    <w:rsid w:val="0C3F70AB"/>
    <w:rsid w:val="0C6859FD"/>
    <w:rsid w:val="0C897AE2"/>
    <w:rsid w:val="0CB46819"/>
    <w:rsid w:val="0CD21A7B"/>
    <w:rsid w:val="0CD92B06"/>
    <w:rsid w:val="0CE410FE"/>
    <w:rsid w:val="0CE6748C"/>
    <w:rsid w:val="0D0B1D9E"/>
    <w:rsid w:val="0D424716"/>
    <w:rsid w:val="0D900A10"/>
    <w:rsid w:val="0D9D0BAD"/>
    <w:rsid w:val="0DBC0C03"/>
    <w:rsid w:val="0DCB3A67"/>
    <w:rsid w:val="0DD25AAA"/>
    <w:rsid w:val="0DD9394D"/>
    <w:rsid w:val="0E1032A1"/>
    <w:rsid w:val="0E18240B"/>
    <w:rsid w:val="0E4B6C90"/>
    <w:rsid w:val="0E6062BE"/>
    <w:rsid w:val="0EC84D0D"/>
    <w:rsid w:val="0ECD6C74"/>
    <w:rsid w:val="0ECD7989"/>
    <w:rsid w:val="0F044E32"/>
    <w:rsid w:val="0F696194"/>
    <w:rsid w:val="0F6B2FC6"/>
    <w:rsid w:val="0F9D2963"/>
    <w:rsid w:val="0FB03D96"/>
    <w:rsid w:val="0FD92F1A"/>
    <w:rsid w:val="0FDC1D1D"/>
    <w:rsid w:val="0FDE2597"/>
    <w:rsid w:val="10230007"/>
    <w:rsid w:val="10510652"/>
    <w:rsid w:val="1051549A"/>
    <w:rsid w:val="10822C67"/>
    <w:rsid w:val="108748F0"/>
    <w:rsid w:val="10BD3B0C"/>
    <w:rsid w:val="10CF381A"/>
    <w:rsid w:val="10DA55EE"/>
    <w:rsid w:val="10DB6ECE"/>
    <w:rsid w:val="110C3EE7"/>
    <w:rsid w:val="11332F75"/>
    <w:rsid w:val="11523639"/>
    <w:rsid w:val="117C5CB6"/>
    <w:rsid w:val="1189705C"/>
    <w:rsid w:val="118A408F"/>
    <w:rsid w:val="11EB6C02"/>
    <w:rsid w:val="124960A8"/>
    <w:rsid w:val="12641EFD"/>
    <w:rsid w:val="12E9105B"/>
    <w:rsid w:val="12F04100"/>
    <w:rsid w:val="13011CAE"/>
    <w:rsid w:val="13020C13"/>
    <w:rsid w:val="131453A8"/>
    <w:rsid w:val="134879F0"/>
    <w:rsid w:val="136E36ED"/>
    <w:rsid w:val="13AE755A"/>
    <w:rsid w:val="13B005F5"/>
    <w:rsid w:val="13B50F44"/>
    <w:rsid w:val="13C6579F"/>
    <w:rsid w:val="13E76B3C"/>
    <w:rsid w:val="14251B90"/>
    <w:rsid w:val="144E1E89"/>
    <w:rsid w:val="148E029F"/>
    <w:rsid w:val="14A66C6D"/>
    <w:rsid w:val="14B443DD"/>
    <w:rsid w:val="14CF1CE5"/>
    <w:rsid w:val="14D23F69"/>
    <w:rsid w:val="14DC10D7"/>
    <w:rsid w:val="14F07192"/>
    <w:rsid w:val="151C6C79"/>
    <w:rsid w:val="154051C9"/>
    <w:rsid w:val="155002C4"/>
    <w:rsid w:val="15730116"/>
    <w:rsid w:val="15A45305"/>
    <w:rsid w:val="15A85569"/>
    <w:rsid w:val="15C833CA"/>
    <w:rsid w:val="1601703A"/>
    <w:rsid w:val="163C0ADF"/>
    <w:rsid w:val="16604430"/>
    <w:rsid w:val="166A429B"/>
    <w:rsid w:val="166B6AD5"/>
    <w:rsid w:val="169961A3"/>
    <w:rsid w:val="16AB193D"/>
    <w:rsid w:val="16AB2A62"/>
    <w:rsid w:val="16B23513"/>
    <w:rsid w:val="16EE5147"/>
    <w:rsid w:val="16F41DC7"/>
    <w:rsid w:val="16F60EAF"/>
    <w:rsid w:val="180F5CF2"/>
    <w:rsid w:val="18132D24"/>
    <w:rsid w:val="182D7655"/>
    <w:rsid w:val="183317E3"/>
    <w:rsid w:val="18720087"/>
    <w:rsid w:val="18881710"/>
    <w:rsid w:val="18932FAA"/>
    <w:rsid w:val="18AC3244"/>
    <w:rsid w:val="18B43F14"/>
    <w:rsid w:val="18B55A05"/>
    <w:rsid w:val="190544D0"/>
    <w:rsid w:val="19C340D1"/>
    <w:rsid w:val="1A2121DD"/>
    <w:rsid w:val="1A3569F9"/>
    <w:rsid w:val="1A3F610F"/>
    <w:rsid w:val="1A465FF8"/>
    <w:rsid w:val="1A796459"/>
    <w:rsid w:val="1AA4173F"/>
    <w:rsid w:val="1ADE49D0"/>
    <w:rsid w:val="1AF1755B"/>
    <w:rsid w:val="1AF5386E"/>
    <w:rsid w:val="1AFA79D1"/>
    <w:rsid w:val="1B032AF1"/>
    <w:rsid w:val="1B1C0DD9"/>
    <w:rsid w:val="1B2A5857"/>
    <w:rsid w:val="1B6B115E"/>
    <w:rsid w:val="1BA30381"/>
    <w:rsid w:val="1BC57A50"/>
    <w:rsid w:val="1BD35136"/>
    <w:rsid w:val="1BF95EDF"/>
    <w:rsid w:val="1C1A2FA1"/>
    <w:rsid w:val="1C527AC1"/>
    <w:rsid w:val="1C980549"/>
    <w:rsid w:val="1CA50572"/>
    <w:rsid w:val="1CC35425"/>
    <w:rsid w:val="1CDA6BF1"/>
    <w:rsid w:val="1D274A30"/>
    <w:rsid w:val="1D2F4172"/>
    <w:rsid w:val="1D487321"/>
    <w:rsid w:val="1D4A4F27"/>
    <w:rsid w:val="1D756835"/>
    <w:rsid w:val="1D7D5070"/>
    <w:rsid w:val="1DE66473"/>
    <w:rsid w:val="1E4D3F0C"/>
    <w:rsid w:val="1EB86E7E"/>
    <w:rsid w:val="1F0813F5"/>
    <w:rsid w:val="1F713C75"/>
    <w:rsid w:val="1FC4472B"/>
    <w:rsid w:val="1FF902D5"/>
    <w:rsid w:val="20A645B2"/>
    <w:rsid w:val="20E101E5"/>
    <w:rsid w:val="210D72AC"/>
    <w:rsid w:val="217A4DA6"/>
    <w:rsid w:val="21865C05"/>
    <w:rsid w:val="219F75EA"/>
    <w:rsid w:val="21C34387"/>
    <w:rsid w:val="224A4A21"/>
    <w:rsid w:val="22623C25"/>
    <w:rsid w:val="229970D3"/>
    <w:rsid w:val="22B019F7"/>
    <w:rsid w:val="22D27B19"/>
    <w:rsid w:val="22DD3E4D"/>
    <w:rsid w:val="22E750F8"/>
    <w:rsid w:val="22FC257E"/>
    <w:rsid w:val="234E4201"/>
    <w:rsid w:val="238D7128"/>
    <w:rsid w:val="23967BCF"/>
    <w:rsid w:val="23A30DF3"/>
    <w:rsid w:val="23A51089"/>
    <w:rsid w:val="23AA6CC4"/>
    <w:rsid w:val="23DB427C"/>
    <w:rsid w:val="24101D7F"/>
    <w:rsid w:val="241B5510"/>
    <w:rsid w:val="242C0A44"/>
    <w:rsid w:val="245E32DB"/>
    <w:rsid w:val="248B677C"/>
    <w:rsid w:val="2495111B"/>
    <w:rsid w:val="24C130AE"/>
    <w:rsid w:val="24D26230"/>
    <w:rsid w:val="24E94F29"/>
    <w:rsid w:val="251811F2"/>
    <w:rsid w:val="25336B2F"/>
    <w:rsid w:val="25611E8F"/>
    <w:rsid w:val="25884E05"/>
    <w:rsid w:val="25A00695"/>
    <w:rsid w:val="25C874F2"/>
    <w:rsid w:val="25E30DBF"/>
    <w:rsid w:val="25F5518F"/>
    <w:rsid w:val="26194ED4"/>
    <w:rsid w:val="266E0857"/>
    <w:rsid w:val="266F0AE6"/>
    <w:rsid w:val="26A36D7F"/>
    <w:rsid w:val="26CC0ED1"/>
    <w:rsid w:val="26D2581F"/>
    <w:rsid w:val="26DC4E65"/>
    <w:rsid w:val="27004A09"/>
    <w:rsid w:val="2716552F"/>
    <w:rsid w:val="27494712"/>
    <w:rsid w:val="275E0EF3"/>
    <w:rsid w:val="275F2360"/>
    <w:rsid w:val="27754A06"/>
    <w:rsid w:val="279E79C2"/>
    <w:rsid w:val="27BE02A2"/>
    <w:rsid w:val="27F27BB9"/>
    <w:rsid w:val="280E7691"/>
    <w:rsid w:val="28404DD5"/>
    <w:rsid w:val="28D07202"/>
    <w:rsid w:val="28E93C3F"/>
    <w:rsid w:val="298A2EFD"/>
    <w:rsid w:val="298D4335"/>
    <w:rsid w:val="2A174885"/>
    <w:rsid w:val="2A4C18F4"/>
    <w:rsid w:val="2A9128D8"/>
    <w:rsid w:val="2AB84496"/>
    <w:rsid w:val="2AE170B0"/>
    <w:rsid w:val="2B0413C4"/>
    <w:rsid w:val="2B271956"/>
    <w:rsid w:val="2B422CC1"/>
    <w:rsid w:val="2B431E89"/>
    <w:rsid w:val="2B7209A6"/>
    <w:rsid w:val="2B8526DC"/>
    <w:rsid w:val="2BAB7BD0"/>
    <w:rsid w:val="2BD02188"/>
    <w:rsid w:val="2BD823DC"/>
    <w:rsid w:val="2C1A5047"/>
    <w:rsid w:val="2C2E4CDD"/>
    <w:rsid w:val="2C345ACE"/>
    <w:rsid w:val="2C39413C"/>
    <w:rsid w:val="2C5117A1"/>
    <w:rsid w:val="2C6B2383"/>
    <w:rsid w:val="2C973E1D"/>
    <w:rsid w:val="2CEB25A4"/>
    <w:rsid w:val="2D43251D"/>
    <w:rsid w:val="2D762BA7"/>
    <w:rsid w:val="2DA7275E"/>
    <w:rsid w:val="2DBF4E1C"/>
    <w:rsid w:val="2DC20320"/>
    <w:rsid w:val="2DE0453B"/>
    <w:rsid w:val="2E0F61AF"/>
    <w:rsid w:val="2E2C1A05"/>
    <w:rsid w:val="2E671EB0"/>
    <w:rsid w:val="2E6C542F"/>
    <w:rsid w:val="2E843556"/>
    <w:rsid w:val="2EAE5EE8"/>
    <w:rsid w:val="2EBE5917"/>
    <w:rsid w:val="2EE971CA"/>
    <w:rsid w:val="2EEE0DC9"/>
    <w:rsid w:val="2EF25697"/>
    <w:rsid w:val="2F24653A"/>
    <w:rsid w:val="2F2C2381"/>
    <w:rsid w:val="2F354044"/>
    <w:rsid w:val="2F5A056D"/>
    <w:rsid w:val="2F814E3C"/>
    <w:rsid w:val="2FC05EEE"/>
    <w:rsid w:val="2FD248BB"/>
    <w:rsid w:val="2FE74C48"/>
    <w:rsid w:val="2FF440DD"/>
    <w:rsid w:val="2FFE5D1F"/>
    <w:rsid w:val="307E446D"/>
    <w:rsid w:val="3080187A"/>
    <w:rsid w:val="30826A0F"/>
    <w:rsid w:val="308B3DD2"/>
    <w:rsid w:val="30D84171"/>
    <w:rsid w:val="30F618AA"/>
    <w:rsid w:val="30F62886"/>
    <w:rsid w:val="312C258E"/>
    <w:rsid w:val="31362AED"/>
    <w:rsid w:val="31667CFC"/>
    <w:rsid w:val="317517CC"/>
    <w:rsid w:val="317E570D"/>
    <w:rsid w:val="318D786F"/>
    <w:rsid w:val="31BC371B"/>
    <w:rsid w:val="31D533DB"/>
    <w:rsid w:val="31DA76A4"/>
    <w:rsid w:val="31DF780B"/>
    <w:rsid w:val="31F11BFA"/>
    <w:rsid w:val="323562B0"/>
    <w:rsid w:val="324133E9"/>
    <w:rsid w:val="32537390"/>
    <w:rsid w:val="325A1C75"/>
    <w:rsid w:val="326B2BD5"/>
    <w:rsid w:val="3271007B"/>
    <w:rsid w:val="329A09C0"/>
    <w:rsid w:val="329C2814"/>
    <w:rsid w:val="32D44CA0"/>
    <w:rsid w:val="32EC251B"/>
    <w:rsid w:val="33384179"/>
    <w:rsid w:val="334E7F0D"/>
    <w:rsid w:val="336403CE"/>
    <w:rsid w:val="33846AF1"/>
    <w:rsid w:val="33B12458"/>
    <w:rsid w:val="33D44A4A"/>
    <w:rsid w:val="33F30D12"/>
    <w:rsid w:val="35280DE2"/>
    <w:rsid w:val="35375577"/>
    <w:rsid w:val="359A0377"/>
    <w:rsid w:val="359A45D6"/>
    <w:rsid w:val="35C62A48"/>
    <w:rsid w:val="35CC1872"/>
    <w:rsid w:val="35FB0996"/>
    <w:rsid w:val="36083872"/>
    <w:rsid w:val="36223EDF"/>
    <w:rsid w:val="362E385B"/>
    <w:rsid w:val="366F3D1B"/>
    <w:rsid w:val="371E3093"/>
    <w:rsid w:val="374F64D3"/>
    <w:rsid w:val="37674283"/>
    <w:rsid w:val="37D429B4"/>
    <w:rsid w:val="37E74F67"/>
    <w:rsid w:val="381F4964"/>
    <w:rsid w:val="384A52D1"/>
    <w:rsid w:val="38932D62"/>
    <w:rsid w:val="38AB1B99"/>
    <w:rsid w:val="38EB7EA8"/>
    <w:rsid w:val="38EF1C55"/>
    <w:rsid w:val="39637E31"/>
    <w:rsid w:val="397A6FCF"/>
    <w:rsid w:val="397C204B"/>
    <w:rsid w:val="398F59DA"/>
    <w:rsid w:val="39BF3470"/>
    <w:rsid w:val="39D46884"/>
    <w:rsid w:val="39D94EEA"/>
    <w:rsid w:val="39F50057"/>
    <w:rsid w:val="3A622216"/>
    <w:rsid w:val="3A8521A8"/>
    <w:rsid w:val="3AEF3EC0"/>
    <w:rsid w:val="3B8C02B2"/>
    <w:rsid w:val="3B9B2D39"/>
    <w:rsid w:val="3BF36AEC"/>
    <w:rsid w:val="3C763683"/>
    <w:rsid w:val="3C830052"/>
    <w:rsid w:val="3CA74F2C"/>
    <w:rsid w:val="3CC142A9"/>
    <w:rsid w:val="3CFF5E1E"/>
    <w:rsid w:val="3D303112"/>
    <w:rsid w:val="3D9F0C1C"/>
    <w:rsid w:val="3DBD58C4"/>
    <w:rsid w:val="3DF00E2F"/>
    <w:rsid w:val="3E147261"/>
    <w:rsid w:val="3E8573DA"/>
    <w:rsid w:val="3E8B3BD7"/>
    <w:rsid w:val="3E982C5E"/>
    <w:rsid w:val="3EC72029"/>
    <w:rsid w:val="3ED63875"/>
    <w:rsid w:val="3F196A2F"/>
    <w:rsid w:val="3F5E385E"/>
    <w:rsid w:val="3F6620CF"/>
    <w:rsid w:val="3F73754D"/>
    <w:rsid w:val="3FB314EC"/>
    <w:rsid w:val="3FC37092"/>
    <w:rsid w:val="3FE04B0D"/>
    <w:rsid w:val="402D2B81"/>
    <w:rsid w:val="403C100C"/>
    <w:rsid w:val="40757A4F"/>
    <w:rsid w:val="409539BF"/>
    <w:rsid w:val="40F71441"/>
    <w:rsid w:val="411D7241"/>
    <w:rsid w:val="41561032"/>
    <w:rsid w:val="4178606D"/>
    <w:rsid w:val="41845507"/>
    <w:rsid w:val="41971F12"/>
    <w:rsid w:val="41DC2880"/>
    <w:rsid w:val="42012A59"/>
    <w:rsid w:val="421F7A8A"/>
    <w:rsid w:val="42627A9F"/>
    <w:rsid w:val="427414A8"/>
    <w:rsid w:val="429F5F26"/>
    <w:rsid w:val="42BD3163"/>
    <w:rsid w:val="43301DF7"/>
    <w:rsid w:val="43581D72"/>
    <w:rsid w:val="43A054AE"/>
    <w:rsid w:val="43AB0A73"/>
    <w:rsid w:val="43C7707B"/>
    <w:rsid w:val="440D5934"/>
    <w:rsid w:val="441A11B0"/>
    <w:rsid w:val="442B08FF"/>
    <w:rsid w:val="443467E5"/>
    <w:rsid w:val="444A3DA3"/>
    <w:rsid w:val="444F15AE"/>
    <w:rsid w:val="44CE1230"/>
    <w:rsid w:val="44F6624B"/>
    <w:rsid w:val="4596103C"/>
    <w:rsid w:val="45EA60EB"/>
    <w:rsid w:val="46472D85"/>
    <w:rsid w:val="46675B84"/>
    <w:rsid w:val="467E62D1"/>
    <w:rsid w:val="46E96A33"/>
    <w:rsid w:val="47247C92"/>
    <w:rsid w:val="474A18BB"/>
    <w:rsid w:val="475E7EE8"/>
    <w:rsid w:val="478C7C76"/>
    <w:rsid w:val="478F072A"/>
    <w:rsid w:val="47917F0E"/>
    <w:rsid w:val="47BC4675"/>
    <w:rsid w:val="47C746FD"/>
    <w:rsid w:val="47F4754F"/>
    <w:rsid w:val="48056905"/>
    <w:rsid w:val="48487DE4"/>
    <w:rsid w:val="48607EB0"/>
    <w:rsid w:val="486135DC"/>
    <w:rsid w:val="48877223"/>
    <w:rsid w:val="48AC6E51"/>
    <w:rsid w:val="48E03DE0"/>
    <w:rsid w:val="491B3E76"/>
    <w:rsid w:val="4934734F"/>
    <w:rsid w:val="49875AB9"/>
    <w:rsid w:val="49C47766"/>
    <w:rsid w:val="49CB40C0"/>
    <w:rsid w:val="49CD4FB8"/>
    <w:rsid w:val="4A0513DB"/>
    <w:rsid w:val="4A0E34A2"/>
    <w:rsid w:val="4A395997"/>
    <w:rsid w:val="4A3F65E3"/>
    <w:rsid w:val="4A4F17F8"/>
    <w:rsid w:val="4A556188"/>
    <w:rsid w:val="4A695895"/>
    <w:rsid w:val="4A865551"/>
    <w:rsid w:val="4A9C0B2A"/>
    <w:rsid w:val="4AB20196"/>
    <w:rsid w:val="4AC738FC"/>
    <w:rsid w:val="4ACE1ECF"/>
    <w:rsid w:val="4AD030D4"/>
    <w:rsid w:val="4B1D5897"/>
    <w:rsid w:val="4B576351"/>
    <w:rsid w:val="4B7F685E"/>
    <w:rsid w:val="4B9B10EB"/>
    <w:rsid w:val="4BAB24CF"/>
    <w:rsid w:val="4BE965E1"/>
    <w:rsid w:val="4C170462"/>
    <w:rsid w:val="4C5D0763"/>
    <w:rsid w:val="4C75771E"/>
    <w:rsid w:val="4C83786B"/>
    <w:rsid w:val="4CB358BA"/>
    <w:rsid w:val="4CC004C6"/>
    <w:rsid w:val="4CDF25AC"/>
    <w:rsid w:val="4D430F6A"/>
    <w:rsid w:val="4D712766"/>
    <w:rsid w:val="4D773AD9"/>
    <w:rsid w:val="4D8C32C6"/>
    <w:rsid w:val="4DCC3768"/>
    <w:rsid w:val="4DD13DE5"/>
    <w:rsid w:val="4DD811F4"/>
    <w:rsid w:val="4E3C345C"/>
    <w:rsid w:val="4E49282B"/>
    <w:rsid w:val="4E4A74E3"/>
    <w:rsid w:val="4E70221B"/>
    <w:rsid w:val="4EC64BBD"/>
    <w:rsid w:val="4EDE193C"/>
    <w:rsid w:val="4F37656C"/>
    <w:rsid w:val="4F3F6970"/>
    <w:rsid w:val="4F84689F"/>
    <w:rsid w:val="4FB20B83"/>
    <w:rsid w:val="4FB440B9"/>
    <w:rsid w:val="4FBB1227"/>
    <w:rsid w:val="4FC564AC"/>
    <w:rsid w:val="4FF41E67"/>
    <w:rsid w:val="50140E70"/>
    <w:rsid w:val="50726B16"/>
    <w:rsid w:val="509D3289"/>
    <w:rsid w:val="50F63C58"/>
    <w:rsid w:val="51034CB9"/>
    <w:rsid w:val="51054024"/>
    <w:rsid w:val="5145575E"/>
    <w:rsid w:val="516975F3"/>
    <w:rsid w:val="516C3E37"/>
    <w:rsid w:val="51B4791D"/>
    <w:rsid w:val="51E27497"/>
    <w:rsid w:val="51F16A49"/>
    <w:rsid w:val="5227383D"/>
    <w:rsid w:val="52601B9D"/>
    <w:rsid w:val="526C3D18"/>
    <w:rsid w:val="52C92D6B"/>
    <w:rsid w:val="52D64D0E"/>
    <w:rsid w:val="52F2730A"/>
    <w:rsid w:val="5321290E"/>
    <w:rsid w:val="5362388C"/>
    <w:rsid w:val="5372713F"/>
    <w:rsid w:val="538701FD"/>
    <w:rsid w:val="53B42190"/>
    <w:rsid w:val="53E00FFE"/>
    <w:rsid w:val="53E55E04"/>
    <w:rsid w:val="549537A4"/>
    <w:rsid w:val="54E9132D"/>
    <w:rsid w:val="54EA355C"/>
    <w:rsid w:val="55642905"/>
    <w:rsid w:val="55774303"/>
    <w:rsid w:val="557F1A76"/>
    <w:rsid w:val="55832391"/>
    <w:rsid w:val="55A87D41"/>
    <w:rsid w:val="55C0397A"/>
    <w:rsid w:val="55CB0F18"/>
    <w:rsid w:val="55F358DE"/>
    <w:rsid w:val="55F85C97"/>
    <w:rsid w:val="56077879"/>
    <w:rsid w:val="56092F81"/>
    <w:rsid w:val="561142F8"/>
    <w:rsid w:val="565C1C51"/>
    <w:rsid w:val="565E7C32"/>
    <w:rsid w:val="566606C2"/>
    <w:rsid w:val="56BF2FEF"/>
    <w:rsid w:val="570F165E"/>
    <w:rsid w:val="57384A4D"/>
    <w:rsid w:val="573968FB"/>
    <w:rsid w:val="57DB0925"/>
    <w:rsid w:val="57F611EE"/>
    <w:rsid w:val="58200BA9"/>
    <w:rsid w:val="583D517C"/>
    <w:rsid w:val="58682381"/>
    <w:rsid w:val="589C1183"/>
    <w:rsid w:val="58D41C8F"/>
    <w:rsid w:val="58DC1290"/>
    <w:rsid w:val="58DF3D01"/>
    <w:rsid w:val="592E6274"/>
    <w:rsid w:val="59880EF8"/>
    <w:rsid w:val="59D52770"/>
    <w:rsid w:val="59E93D1C"/>
    <w:rsid w:val="59F965D0"/>
    <w:rsid w:val="5A102AA6"/>
    <w:rsid w:val="5A1570EC"/>
    <w:rsid w:val="5A1A019D"/>
    <w:rsid w:val="5AAD57CA"/>
    <w:rsid w:val="5ABD2A6D"/>
    <w:rsid w:val="5ABE04EF"/>
    <w:rsid w:val="5AE347D1"/>
    <w:rsid w:val="5AEE2EDF"/>
    <w:rsid w:val="5AF24397"/>
    <w:rsid w:val="5B1B4430"/>
    <w:rsid w:val="5B2000FB"/>
    <w:rsid w:val="5B4E75C6"/>
    <w:rsid w:val="5B6857D2"/>
    <w:rsid w:val="5B873B2A"/>
    <w:rsid w:val="5BD620D6"/>
    <w:rsid w:val="5BD915B2"/>
    <w:rsid w:val="5C02120E"/>
    <w:rsid w:val="5C164525"/>
    <w:rsid w:val="5C527365"/>
    <w:rsid w:val="5CB00576"/>
    <w:rsid w:val="5CBE4EAB"/>
    <w:rsid w:val="5CF252CB"/>
    <w:rsid w:val="5D33107C"/>
    <w:rsid w:val="5DD32455"/>
    <w:rsid w:val="5DF1765E"/>
    <w:rsid w:val="5DF602DE"/>
    <w:rsid w:val="5E071A7B"/>
    <w:rsid w:val="5E67639A"/>
    <w:rsid w:val="5E7D0B5D"/>
    <w:rsid w:val="5EA9091D"/>
    <w:rsid w:val="5EAF0282"/>
    <w:rsid w:val="5F1E4C85"/>
    <w:rsid w:val="5F3A3CFF"/>
    <w:rsid w:val="5F48430A"/>
    <w:rsid w:val="5F4D2F1B"/>
    <w:rsid w:val="5F524B7E"/>
    <w:rsid w:val="5F750AF3"/>
    <w:rsid w:val="5FB45F59"/>
    <w:rsid w:val="5FF351F8"/>
    <w:rsid w:val="5FF60A10"/>
    <w:rsid w:val="60020E38"/>
    <w:rsid w:val="604F7ED8"/>
    <w:rsid w:val="605B665F"/>
    <w:rsid w:val="60637BC9"/>
    <w:rsid w:val="60D77886"/>
    <w:rsid w:val="60E16C93"/>
    <w:rsid w:val="60F42A1B"/>
    <w:rsid w:val="60FD5BCD"/>
    <w:rsid w:val="610A7126"/>
    <w:rsid w:val="61207193"/>
    <w:rsid w:val="6147151D"/>
    <w:rsid w:val="61690280"/>
    <w:rsid w:val="618E7D7E"/>
    <w:rsid w:val="61BA6E39"/>
    <w:rsid w:val="625E56EB"/>
    <w:rsid w:val="627E6EB1"/>
    <w:rsid w:val="62886802"/>
    <w:rsid w:val="62AE6EFD"/>
    <w:rsid w:val="62C04284"/>
    <w:rsid w:val="62F26BEE"/>
    <w:rsid w:val="62F5202E"/>
    <w:rsid w:val="63432C32"/>
    <w:rsid w:val="63CC4BF0"/>
    <w:rsid w:val="63F16E8F"/>
    <w:rsid w:val="64020A66"/>
    <w:rsid w:val="643A5B20"/>
    <w:rsid w:val="64414613"/>
    <w:rsid w:val="648D178A"/>
    <w:rsid w:val="64D55B04"/>
    <w:rsid w:val="64D63507"/>
    <w:rsid w:val="64EC4177"/>
    <w:rsid w:val="653A038F"/>
    <w:rsid w:val="653C49EA"/>
    <w:rsid w:val="65553156"/>
    <w:rsid w:val="655E0BB0"/>
    <w:rsid w:val="656A5748"/>
    <w:rsid w:val="65B73808"/>
    <w:rsid w:val="65BD43BC"/>
    <w:rsid w:val="660E7E05"/>
    <w:rsid w:val="66293622"/>
    <w:rsid w:val="664C44F0"/>
    <w:rsid w:val="665405A6"/>
    <w:rsid w:val="66600695"/>
    <w:rsid w:val="66936802"/>
    <w:rsid w:val="66967800"/>
    <w:rsid w:val="66EC3DA2"/>
    <w:rsid w:val="671E7BD5"/>
    <w:rsid w:val="67256015"/>
    <w:rsid w:val="672A5045"/>
    <w:rsid w:val="67585809"/>
    <w:rsid w:val="67933582"/>
    <w:rsid w:val="67A61E0B"/>
    <w:rsid w:val="67D5462A"/>
    <w:rsid w:val="67D73A64"/>
    <w:rsid w:val="67F76543"/>
    <w:rsid w:val="680A1007"/>
    <w:rsid w:val="68230795"/>
    <w:rsid w:val="68525B83"/>
    <w:rsid w:val="687E6697"/>
    <w:rsid w:val="688915B1"/>
    <w:rsid w:val="68B9736D"/>
    <w:rsid w:val="68D13B01"/>
    <w:rsid w:val="68DA76DE"/>
    <w:rsid w:val="694073CD"/>
    <w:rsid w:val="69920832"/>
    <w:rsid w:val="69972390"/>
    <w:rsid w:val="699A3770"/>
    <w:rsid w:val="69AD1534"/>
    <w:rsid w:val="69C312CF"/>
    <w:rsid w:val="69C912FC"/>
    <w:rsid w:val="69E567C7"/>
    <w:rsid w:val="6A3B6D91"/>
    <w:rsid w:val="6AAF4B97"/>
    <w:rsid w:val="6B3A64CF"/>
    <w:rsid w:val="6B460D26"/>
    <w:rsid w:val="6B61422E"/>
    <w:rsid w:val="6B710C98"/>
    <w:rsid w:val="6BA76DD2"/>
    <w:rsid w:val="6BA844F7"/>
    <w:rsid w:val="6C0549E2"/>
    <w:rsid w:val="6C703327"/>
    <w:rsid w:val="6C754357"/>
    <w:rsid w:val="6C8B3520"/>
    <w:rsid w:val="6CDF5F6C"/>
    <w:rsid w:val="6D0D2587"/>
    <w:rsid w:val="6D4F3C50"/>
    <w:rsid w:val="6D6C2135"/>
    <w:rsid w:val="6D9F4BC2"/>
    <w:rsid w:val="6DB40213"/>
    <w:rsid w:val="6DB52515"/>
    <w:rsid w:val="6DEB41F6"/>
    <w:rsid w:val="6DF22955"/>
    <w:rsid w:val="6DF8495B"/>
    <w:rsid w:val="6E0A3036"/>
    <w:rsid w:val="6E0E2BA3"/>
    <w:rsid w:val="6E4642DD"/>
    <w:rsid w:val="6E6100C1"/>
    <w:rsid w:val="6E6F5FAD"/>
    <w:rsid w:val="6E804639"/>
    <w:rsid w:val="6E936843"/>
    <w:rsid w:val="6EFF20F5"/>
    <w:rsid w:val="6F18690D"/>
    <w:rsid w:val="6F2B75F6"/>
    <w:rsid w:val="6F335D3F"/>
    <w:rsid w:val="6F7E212B"/>
    <w:rsid w:val="6F9E36AB"/>
    <w:rsid w:val="6FC05398"/>
    <w:rsid w:val="6FC87733"/>
    <w:rsid w:val="6FD80AEA"/>
    <w:rsid w:val="6FDC48AF"/>
    <w:rsid w:val="70064BFD"/>
    <w:rsid w:val="701D1B4D"/>
    <w:rsid w:val="70524FDD"/>
    <w:rsid w:val="705B4AF1"/>
    <w:rsid w:val="705F089E"/>
    <w:rsid w:val="70742E2D"/>
    <w:rsid w:val="708A17BB"/>
    <w:rsid w:val="70C1496E"/>
    <w:rsid w:val="71387FEE"/>
    <w:rsid w:val="714118E8"/>
    <w:rsid w:val="71B546A1"/>
    <w:rsid w:val="71B848DF"/>
    <w:rsid w:val="722627F5"/>
    <w:rsid w:val="72326221"/>
    <w:rsid w:val="7268148E"/>
    <w:rsid w:val="726F36D3"/>
    <w:rsid w:val="727F7EFB"/>
    <w:rsid w:val="729C0889"/>
    <w:rsid w:val="72A56A66"/>
    <w:rsid w:val="732C36D5"/>
    <w:rsid w:val="73A43D51"/>
    <w:rsid w:val="73AC28F2"/>
    <w:rsid w:val="73B56D7B"/>
    <w:rsid w:val="73FF197E"/>
    <w:rsid w:val="740171C6"/>
    <w:rsid w:val="740E3008"/>
    <w:rsid w:val="743D7154"/>
    <w:rsid w:val="74AC2A58"/>
    <w:rsid w:val="74D06496"/>
    <w:rsid w:val="74EB7974"/>
    <w:rsid w:val="751C78AF"/>
    <w:rsid w:val="75382E4A"/>
    <w:rsid w:val="7560184B"/>
    <w:rsid w:val="75720F9D"/>
    <w:rsid w:val="75B0325B"/>
    <w:rsid w:val="75BB3F2E"/>
    <w:rsid w:val="75C106FD"/>
    <w:rsid w:val="75D469D1"/>
    <w:rsid w:val="76536129"/>
    <w:rsid w:val="76560736"/>
    <w:rsid w:val="76B704AF"/>
    <w:rsid w:val="7717767B"/>
    <w:rsid w:val="771D032A"/>
    <w:rsid w:val="771D0C8D"/>
    <w:rsid w:val="77270814"/>
    <w:rsid w:val="773D21A3"/>
    <w:rsid w:val="775B05B4"/>
    <w:rsid w:val="77814E5F"/>
    <w:rsid w:val="779A4555"/>
    <w:rsid w:val="779B1F53"/>
    <w:rsid w:val="77C05668"/>
    <w:rsid w:val="781A19BB"/>
    <w:rsid w:val="781A3860"/>
    <w:rsid w:val="7840602F"/>
    <w:rsid w:val="785A7607"/>
    <w:rsid w:val="78927710"/>
    <w:rsid w:val="78C34C6F"/>
    <w:rsid w:val="78D2005F"/>
    <w:rsid w:val="7938110C"/>
    <w:rsid w:val="79A54799"/>
    <w:rsid w:val="79B11C23"/>
    <w:rsid w:val="79D92096"/>
    <w:rsid w:val="79DA56BF"/>
    <w:rsid w:val="7AA82339"/>
    <w:rsid w:val="7AC82CB8"/>
    <w:rsid w:val="7AD37FCF"/>
    <w:rsid w:val="7AEA284C"/>
    <w:rsid w:val="7AEB4CB9"/>
    <w:rsid w:val="7B250807"/>
    <w:rsid w:val="7B5F60FE"/>
    <w:rsid w:val="7B727F37"/>
    <w:rsid w:val="7B8129F2"/>
    <w:rsid w:val="7BBF4EA7"/>
    <w:rsid w:val="7BC7007B"/>
    <w:rsid w:val="7BDC22BF"/>
    <w:rsid w:val="7C3947B5"/>
    <w:rsid w:val="7CA639CB"/>
    <w:rsid w:val="7CA76DC0"/>
    <w:rsid w:val="7CB01D4E"/>
    <w:rsid w:val="7CB411C0"/>
    <w:rsid w:val="7CB61111"/>
    <w:rsid w:val="7CB901E3"/>
    <w:rsid w:val="7CBC131C"/>
    <w:rsid w:val="7CCF41FE"/>
    <w:rsid w:val="7CF672C2"/>
    <w:rsid w:val="7D174C20"/>
    <w:rsid w:val="7D1D2475"/>
    <w:rsid w:val="7D5E0315"/>
    <w:rsid w:val="7D6C1164"/>
    <w:rsid w:val="7DD65980"/>
    <w:rsid w:val="7DD963B4"/>
    <w:rsid w:val="7DEC6039"/>
    <w:rsid w:val="7DF27BA6"/>
    <w:rsid w:val="7E62420E"/>
    <w:rsid w:val="7E6A3AC4"/>
    <w:rsid w:val="7E7D477A"/>
    <w:rsid w:val="7EC3192D"/>
    <w:rsid w:val="7F0D472F"/>
    <w:rsid w:val="7F6237A9"/>
    <w:rsid w:val="7F725F32"/>
    <w:rsid w:val="7F861131"/>
    <w:rsid w:val="7FA77585"/>
    <w:rsid w:val="7FC2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420" w:firstLineChars="200"/>
    </w:pPr>
  </w:style>
  <w:style w:type="paragraph" w:styleId="3">
    <w:name w:val="Body Text Indent"/>
    <w:basedOn w:val="1"/>
    <w:qFormat/>
    <w:uiPriority w:val="0"/>
    <w:pPr>
      <w:spacing w:afterLines="0" w:afterAutospacing="0"/>
      <w:ind w:left="0" w:leftChars="0"/>
    </w:pPr>
  </w:style>
  <w:style w:type="paragraph" w:styleId="4">
    <w:name w:val="annotation text"/>
    <w:basedOn w:val="1"/>
    <w:semiHidden/>
    <w:unhideWhenUsed/>
    <w:qFormat/>
    <w:uiPriority w:val="99"/>
    <w:pPr>
      <w:jc w:val="left"/>
    </w:pPr>
  </w:style>
  <w:style w:type="paragraph" w:styleId="5">
    <w:name w:val="Body Text"/>
    <w:basedOn w:val="1"/>
    <w:qFormat/>
    <w:uiPriority w:val="0"/>
    <w:pPr>
      <w:spacing w:after="12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msonormal"/>
    <w:basedOn w:val="1"/>
    <w:qFormat/>
    <w:uiPriority w:val="0"/>
    <w:pPr>
      <w:spacing w:before="100" w:beforeAutospacing="1" w:after="100" w:afterAutospacing="1"/>
    </w:pPr>
  </w:style>
  <w:style w:type="character" w:customStyle="1" w:styleId="15">
    <w:name w:val="页眉 字符"/>
    <w:basedOn w:val="12"/>
    <w:link w:val="8"/>
    <w:qFormat/>
    <w:uiPriority w:val="99"/>
    <w:rPr>
      <w:rFonts w:ascii="宋体" w:hAnsi="宋体" w:eastAsia="宋体" w:cs="宋体"/>
      <w:sz w:val="18"/>
      <w:szCs w:val="18"/>
    </w:rPr>
  </w:style>
  <w:style w:type="character" w:customStyle="1" w:styleId="16">
    <w:name w:val="页脚 字符"/>
    <w:basedOn w:val="12"/>
    <w:link w:val="7"/>
    <w:qFormat/>
    <w:uiPriority w:val="99"/>
    <w:rPr>
      <w:rFonts w:ascii="宋体" w:hAnsi="宋体" w:eastAsia="宋体" w:cs="宋体"/>
      <w:sz w:val="18"/>
      <w:szCs w:val="18"/>
    </w:rPr>
  </w:style>
  <w:style w:type="character" w:customStyle="1" w:styleId="17">
    <w:name w:val="批注框文本 字符"/>
    <w:basedOn w:val="12"/>
    <w:link w:val="6"/>
    <w:semiHidden/>
    <w:qFormat/>
    <w:uiPriority w:val="99"/>
    <w:rPr>
      <w:rFonts w:ascii="宋体" w:hAnsi="宋体" w:eastAsia="宋体" w:cs="宋体"/>
      <w:sz w:val="18"/>
      <w:szCs w:val="18"/>
    </w:rPr>
  </w:style>
  <w:style w:type="paragraph" w:customStyle="1" w:styleId="18">
    <w:name w:val="标题二级"/>
    <w:basedOn w:val="1"/>
    <w:qFormat/>
    <w:uiPriority w:val="0"/>
    <w:pPr>
      <w:adjustRightInd w:val="0"/>
      <w:snapToGrid w:val="0"/>
      <w:spacing w:line="560" w:lineRule="exact"/>
      <w:ind w:firstLine="643" w:firstLineChars="200"/>
    </w:pPr>
    <w:rPr>
      <w:rFonts w:ascii="楷体" w:hAnsi="楷体" w:eastAsia="楷体" w:cs="楷体"/>
      <w:b/>
      <w:bCs/>
      <w:sz w:val="32"/>
      <w:szCs w:val="32"/>
    </w:rPr>
  </w:style>
  <w:style w:type="paragraph" w:customStyle="1" w:styleId="19">
    <w:name w:val="标题一级"/>
    <w:basedOn w:val="1"/>
    <w:qFormat/>
    <w:uiPriority w:val="0"/>
    <w:pPr>
      <w:spacing w:line="560" w:lineRule="exact"/>
      <w:ind w:firstLine="640" w:firstLineChars="200"/>
    </w:pPr>
    <w:rPr>
      <w:rFonts w:ascii="黑体" w:hAnsi="黑体" w:eastAsia="黑体"/>
      <w:sz w:val="32"/>
      <w:szCs w:val="32"/>
    </w:rPr>
  </w:style>
  <w:style w:type="paragraph" w:customStyle="1" w:styleId="20">
    <w:name w:val="标题三级2020"/>
    <w:basedOn w:val="1"/>
    <w:qFormat/>
    <w:uiPriority w:val="0"/>
    <w:pPr>
      <w:autoSpaceDE w:val="0"/>
      <w:autoSpaceDN w:val="0"/>
      <w:adjustRightInd w:val="0"/>
      <w:spacing w:line="580" w:lineRule="exact"/>
      <w:ind w:firstLine="640" w:firstLineChars="200"/>
      <w:outlineLvl w:val="0"/>
    </w:pPr>
    <w:rPr>
      <w:rFonts w:hint="eastAsia" w:ascii="Times New Roman" w:hAnsi="Times New Roman" w:eastAsia="仿宋_GB2312" w:cs="Times New Roman"/>
      <w:b/>
      <w:bCs/>
      <w:color w:val="010101"/>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85C2B-AA97-4F60-995F-6561CDEB21E7}">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2788</Words>
  <Characters>15897</Characters>
  <Lines>132</Lines>
  <Paragraphs>37</Paragraphs>
  <TotalTime>94</TotalTime>
  <ScaleCrop>false</ScaleCrop>
  <LinksUpToDate>false</LinksUpToDate>
  <CharactersWithSpaces>18648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2019-08-15T07:01:00Z</dcterms:created>
  <dc:creator>彭昕</dc:creator>
  <cp:lastModifiedBy>Administrator</cp:lastModifiedBy>
  <cp:lastPrinted>2022-09-01T08:39:00Z</cp:lastPrinted>
  <dcterms:modified xsi:type="dcterms:W3CDTF">2023-08-31T07:26:34Z</dcterms:modified>
  <dc:title>2018年度公开说明</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