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湖南省外事侨务办公室出国（境）服务中心</w:t>
      </w:r>
      <w:r>
        <w:rPr>
          <w:rFonts w:hint="eastAsia" w:ascii="方正小标宋_GBK" w:hAnsi="方正小标宋_GBK" w:eastAsia="方正小标宋_GBK" w:cs="方正小标宋_GBK"/>
          <w:sz w:val="84"/>
          <w:szCs w:val="84"/>
        </w:rPr>
        <w:t>部门决算</w:t>
      </w:r>
    </w:p>
    <w:p>
      <w:pPr>
        <w:pStyle w:val="12"/>
        <w:jc w:val="center"/>
        <w:rPr>
          <w:rFonts w:hint="eastAsia" w:ascii="方正小标宋_GBK" w:hAnsi="方正小标宋_GBK" w:eastAsia="方正小标宋_GBK" w:cs="方正小标宋_GBK"/>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00" w:lineRule="exact"/>
        <w:jc w:val="both"/>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湖南省外事侨务办公室出国（境）服务中心</w:t>
      </w:r>
      <w:r>
        <w:rPr>
          <w:rFonts w:hint="eastAsia" w:ascii="黑体" w:hAnsi="黑体" w:eastAsia="黑体" w:cs="黑体"/>
          <w:b w:val="0"/>
          <w:bCs/>
          <w:sz w:val="28"/>
          <w:szCs w:val="28"/>
        </w:rPr>
        <w:t>概况</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2"/>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2"/>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湖南省外事侨务办公室出国（境）服务中心</w:t>
      </w:r>
      <w:r>
        <w:rPr>
          <w:rFonts w:hint="eastAsia" w:ascii="方正小标宋_GBK" w:hAnsi="方正小标宋_GBK" w:eastAsia="方正小标宋_GBK" w:cs="方正小标宋_GBK"/>
          <w:sz w:val="84"/>
          <w:szCs w:val="84"/>
        </w:rPr>
        <w:t>概况</w:t>
      </w:r>
    </w:p>
    <w:p>
      <w:pPr>
        <w:pStyle w:val="12"/>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3"/>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803" w:firstLineChars="250"/>
        <w:jc w:val="left"/>
        <w:rPr>
          <w:rFonts w:ascii="仿宋" w:hAnsi="仿宋" w:eastAsia="仿宋" w:cs="仿宋"/>
          <w:sz w:val="32"/>
          <w:szCs w:val="32"/>
        </w:rPr>
      </w:pPr>
      <w:r>
        <w:rPr>
          <w:rFonts w:hint="eastAsia" w:ascii="仿宋" w:hAnsi="仿宋" w:eastAsia="仿宋" w:cs="仿宋"/>
          <w:b/>
          <w:bCs/>
          <w:sz w:val="32"/>
          <w:szCs w:val="32"/>
        </w:rPr>
        <w:t>湖南省外事侨务办公室出国（境）服务中心</w:t>
      </w:r>
      <w:r>
        <w:rPr>
          <w:rFonts w:hint="eastAsia" w:ascii="仿宋" w:hAnsi="仿宋" w:eastAsia="仿宋" w:cs="仿宋"/>
          <w:sz w:val="32"/>
          <w:szCs w:val="32"/>
        </w:rPr>
        <w:t>（以下简称“中心”）是</w:t>
      </w:r>
      <w:r>
        <w:rPr>
          <w:rFonts w:hint="eastAsia" w:ascii="仿宋" w:hAnsi="仿宋" w:eastAsia="仿宋" w:cs="仿宋"/>
          <w:b/>
          <w:bCs/>
          <w:sz w:val="32"/>
          <w:szCs w:val="32"/>
        </w:rPr>
        <w:t>中共湖南省委外事工作委员会办公室</w:t>
      </w:r>
      <w:r>
        <w:rPr>
          <w:rFonts w:hint="eastAsia" w:ascii="仿宋" w:hAnsi="仿宋" w:eastAsia="仿宋" w:cs="仿宋"/>
          <w:sz w:val="32"/>
          <w:szCs w:val="32"/>
        </w:rPr>
        <w:t>下属的二级机构，属于公益二类事业单位。中心负责我省因公护照及赴港澳通行证的制作，代办出国签证服务，代办涉外公证文书的领事认证，负责“APEC商务旅行卡”的申办和代办其签证服务等涉外服务工作。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ind w:firstLine="640" w:firstLineChars="200"/>
        <w:rPr>
          <w:rFonts w:ascii="仿宋" w:hAnsi="仿宋" w:eastAsia="仿宋" w:cs="仿宋"/>
          <w:bCs/>
          <w:kern w:val="0"/>
          <w:sz w:val="32"/>
          <w:szCs w:val="32"/>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湖南省外事侨务办公室出国（境）服务中心内设机构包括：</w:t>
      </w:r>
      <w:r>
        <w:rPr>
          <w:rFonts w:hint="eastAsia" w:ascii="仿宋" w:hAnsi="仿宋" w:eastAsia="仿宋" w:cs="仿宋"/>
          <w:bCs/>
          <w:kern w:val="0"/>
          <w:sz w:val="32"/>
          <w:szCs w:val="32"/>
        </w:rPr>
        <w:t>办公室、财务室、护照签证部、领事服务部。</w:t>
      </w:r>
    </w:p>
    <w:p>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（二）决算单位构成。湖南省外事侨务办公室出国（境）服务中心202</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rPr>
        <w:t>年部门决算汇总公开单位构成包括：湖南省外事侨务办公室出国（境）服务中心本级</w:t>
      </w:r>
      <w:r>
        <w:rPr>
          <w:rFonts w:hint="eastAsia" w:ascii="Times New Roman" w:hAnsi="Times New Roman" w:eastAsia="仿宋_GB2312" w:cs="仿宋_GB2312"/>
          <w:bCs/>
          <w:kern w:val="0"/>
          <w:sz w:val="32"/>
          <w:szCs w:val="32"/>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2"/>
        <w:jc w:val="center"/>
        <w:rPr>
          <w:rFonts w:hint="eastAsia" w:ascii="方正小标宋_GBK" w:hAnsi="方正小标宋_GBK" w:eastAsia="方正小标宋_GBK" w:cs="方正小标宋_GBK"/>
          <w:sz w:val="84"/>
          <w:szCs w:val="84"/>
        </w:rPr>
      </w:pPr>
    </w:p>
    <w:p>
      <w:pPr>
        <w:pStyle w:val="12"/>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drawing>
          <wp:inline distT="0" distB="0" distL="114300" distR="114300">
            <wp:extent cx="9584055" cy="6519545"/>
            <wp:effectExtent l="0" t="0" r="4445" b="825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4"/>
                    <a:stretch>
                      <a:fillRect/>
                    </a:stretch>
                  </pic:blipFill>
                  <pic:spPr>
                    <a:xfrm>
                      <a:off x="0" y="0"/>
                      <a:ext cx="9584055" cy="6519545"/>
                    </a:xfrm>
                    <a:prstGeom prst="rect">
                      <a:avLst/>
                    </a:prstGeom>
                    <a:noFill/>
                    <a:ln>
                      <a:noFill/>
                    </a:ln>
                  </pic:spPr>
                </pic:pic>
              </a:graphicData>
            </a:graphic>
          </wp:inline>
        </w:drawing>
      </w:r>
      <w:r>
        <w:br w:type="page"/>
      </w:r>
    </w:p>
    <w:p>
      <w:pPr>
        <w:widowControl/>
        <w:rPr>
          <w:rFonts w:ascii="Times New Roman" w:hAnsi="Times New Roman" w:eastAsia="方正小标宋_GBK" w:cs="Times New Roman"/>
          <w:color w:val="000000"/>
          <w:kern w:val="0"/>
          <w:sz w:val="36"/>
          <w:szCs w:val="36"/>
        </w:rPr>
      </w:pPr>
      <w:r>
        <w:drawing>
          <wp:inline distT="0" distB="0" distL="114300" distR="114300">
            <wp:extent cx="9773920" cy="4568190"/>
            <wp:effectExtent l="0" t="0" r="5080" b="381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5"/>
                    <a:stretch>
                      <a:fillRect/>
                    </a:stretch>
                  </pic:blipFill>
                  <pic:spPr>
                    <a:xfrm>
                      <a:off x="0" y="0"/>
                      <a:ext cx="9773920" cy="4568190"/>
                    </a:xfrm>
                    <a:prstGeom prst="rect">
                      <a:avLst/>
                    </a:prstGeom>
                    <a:noFill/>
                    <a:ln>
                      <a:noFill/>
                    </a:ln>
                  </pic:spPr>
                </pic:pic>
              </a:graphicData>
            </a:graphic>
          </wp:inline>
        </w:drawing>
      </w:r>
      <w:r>
        <w:drawing>
          <wp:inline distT="0" distB="0" distL="114300" distR="114300">
            <wp:extent cx="9772015" cy="4702810"/>
            <wp:effectExtent l="0" t="0" r="6985" b="889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6"/>
                    <a:stretch>
                      <a:fillRect/>
                    </a:stretch>
                  </pic:blipFill>
                  <pic:spPr>
                    <a:xfrm>
                      <a:off x="0" y="0"/>
                      <a:ext cx="9772015" cy="4702810"/>
                    </a:xfrm>
                    <a:prstGeom prst="rect">
                      <a:avLst/>
                    </a:prstGeom>
                    <a:noFill/>
                    <a:ln>
                      <a:noFill/>
                    </a:ln>
                  </pic:spPr>
                </pic:pic>
              </a:graphicData>
            </a:graphic>
          </wp:inline>
        </w:drawing>
      </w:r>
    </w:p>
    <w:p>
      <w:pPr>
        <w:widowControl/>
        <w:jc w:val="both"/>
        <w:rPr>
          <w:rFonts w:ascii="Times New Roman" w:hAnsi="Times New Roman" w:eastAsia="方正小标宋_GBK" w:cs="Times New Roman"/>
          <w:color w:val="000000"/>
          <w:kern w:val="0"/>
          <w:sz w:val="36"/>
          <w:szCs w:val="21"/>
        </w:rPr>
      </w:pPr>
      <w:r>
        <w:drawing>
          <wp:inline distT="0" distB="0" distL="114300" distR="114300">
            <wp:extent cx="9772015" cy="6607810"/>
            <wp:effectExtent l="0" t="0" r="6985" b="8890"/>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pic:cNvPicPr>
                  </pic:nvPicPr>
                  <pic:blipFill>
                    <a:blip r:embed="rId7"/>
                    <a:stretch>
                      <a:fillRect/>
                    </a:stretch>
                  </pic:blipFill>
                  <pic:spPr>
                    <a:xfrm>
                      <a:off x="0" y="0"/>
                      <a:ext cx="9772015" cy="6607810"/>
                    </a:xfrm>
                    <a:prstGeom prst="rect">
                      <a:avLst/>
                    </a:prstGeom>
                    <a:noFill/>
                    <a:ln>
                      <a:noFill/>
                    </a:ln>
                  </pic:spPr>
                </pic:pic>
              </a:graphicData>
            </a:graphic>
          </wp:inline>
        </w:drawing>
      </w:r>
    </w:p>
    <w:p>
      <w:pPr>
        <w:widowControl/>
        <w:jc w:val="left"/>
        <w:rPr>
          <w:rFonts w:ascii="Times New Roman" w:hAnsi="Times New Roman" w:eastAsia="仿宋_GB2312" w:cs="Times New Roman"/>
          <w:bCs/>
          <w:kern w:val="0"/>
          <w:szCs w:val="21"/>
        </w:rPr>
      </w:pPr>
      <w:bookmarkStart w:id="0" w:name="RANGE!A1:I22"/>
      <w:bookmarkEnd w:id="0"/>
      <w:r>
        <w:drawing>
          <wp:inline distT="0" distB="0" distL="114300" distR="114300">
            <wp:extent cx="8642350" cy="4946650"/>
            <wp:effectExtent l="0" t="0" r="6350" b="6350"/>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pic:cNvPicPr>
                  </pic:nvPicPr>
                  <pic:blipFill>
                    <a:blip r:embed="rId8"/>
                    <a:stretch>
                      <a:fillRect/>
                    </a:stretch>
                  </pic:blipFill>
                  <pic:spPr>
                    <a:xfrm>
                      <a:off x="0" y="0"/>
                      <a:ext cx="8642350" cy="4946650"/>
                    </a:xfrm>
                    <a:prstGeom prst="rect">
                      <a:avLst/>
                    </a:prstGeom>
                    <a:noFill/>
                    <a:ln>
                      <a:noFill/>
                    </a:ln>
                  </pic:spPr>
                </pic:pic>
              </a:graphicData>
            </a:graphic>
          </wp:inline>
        </w:drawing>
      </w:r>
      <w:r>
        <w:drawing>
          <wp:inline distT="0" distB="0" distL="114300" distR="114300">
            <wp:extent cx="9765665" cy="5503545"/>
            <wp:effectExtent l="0" t="0" r="635" b="825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9"/>
                    <a:stretch>
                      <a:fillRect/>
                    </a:stretch>
                  </pic:blipFill>
                  <pic:spPr>
                    <a:xfrm>
                      <a:off x="0" y="0"/>
                      <a:ext cx="9765665" cy="5503545"/>
                    </a:xfrm>
                    <a:prstGeom prst="rect">
                      <a:avLst/>
                    </a:prstGeom>
                    <a:noFill/>
                    <a:ln>
                      <a:noFill/>
                    </a:ln>
                  </pic:spPr>
                </pic:pic>
              </a:graphicData>
            </a:graphic>
          </wp:inline>
        </w:drawing>
      </w:r>
    </w:p>
    <w:p>
      <w:pPr>
        <w:widowControl/>
        <w:jc w:val="left"/>
      </w:pPr>
      <w:r>
        <w:br w:type="page"/>
      </w:r>
    </w:p>
    <w:p>
      <w:pPr>
        <w:widowControl/>
        <w:jc w:val="left"/>
      </w:pPr>
    </w:p>
    <w:p>
      <w:pPr>
        <w:widowControl/>
        <w:jc w:val="left"/>
      </w:pPr>
    </w:p>
    <w:tbl>
      <w:tblPr>
        <w:tblStyle w:val="6"/>
        <w:tblW w:w="15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3"/>
        <w:gridCol w:w="240"/>
        <w:gridCol w:w="1402"/>
        <w:gridCol w:w="2119"/>
        <w:gridCol w:w="2119"/>
        <w:gridCol w:w="2119"/>
        <w:gridCol w:w="2119"/>
        <w:gridCol w:w="2119"/>
        <w:gridCol w:w="2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360" w:type="dxa"/>
            <w:gridSpan w:val="9"/>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0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764" w:type="dxa"/>
            <w:gridSpan w:val="4"/>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部门：湖南省外事侨务办公室出国（境）服务中心</w:t>
            </w: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2022年度</w:t>
            </w: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Style w:val="15"/>
                <w:lang w:val="en-US" w:eastAsia="zh-CN"/>
              </w:rPr>
              <w:t xml:space="preserve">   </w:t>
            </w:r>
            <w:r>
              <w:rPr>
                <w:rStyle w:val="16"/>
                <w:lang w:val="en-US" w:eastAsia="zh-CN"/>
              </w:rPr>
              <w:t>目</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年初结转和结余</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本年收入</w:t>
            </w:r>
          </w:p>
        </w:tc>
        <w:tc>
          <w:tcPr>
            <w:tcW w:w="63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c>
          <w:tcPr>
            <w:tcW w:w="2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小计</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5</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6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15360"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6"/>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4171"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7634" w:type="dxa"/>
            <w:gridSpan w:val="4"/>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部门：湖南省外事侨务办公室出国（境）服务中心</w:t>
            </w:r>
          </w:p>
        </w:tc>
        <w:tc>
          <w:tcPr>
            <w:tcW w:w="3315" w:type="dxa"/>
            <w:tcBorders>
              <w:top w:val="nil"/>
              <w:left w:val="nil"/>
              <w:bottom w:val="nil"/>
              <w:right w:val="nil"/>
            </w:tcBorders>
            <w:shd w:val="clear" w:color="auto" w:fill="FFFFFF"/>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2022年度</w:t>
            </w:r>
          </w:p>
        </w:tc>
        <w:tc>
          <w:tcPr>
            <w:tcW w:w="4171"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项 </w:t>
            </w:r>
            <w:r>
              <w:rPr>
                <w:rFonts w:hint="eastAsia" w:ascii="宋体" w:hAnsi="宋体" w:eastAsia="宋体" w:cs="宋体"/>
                <w:i w:val="0"/>
                <w:color w:val="000000"/>
                <w:kern w:val="0"/>
                <w:sz w:val="22"/>
                <w:szCs w:val="22"/>
                <w:u w:val="none"/>
                <w:lang w:val="en-US" w:eastAsia="zh-CN"/>
              </w:rPr>
              <w:t xml:space="preserve">   </w:t>
            </w:r>
            <w:r>
              <w:rPr>
                <w:rStyle w:val="17"/>
                <w:lang w:val="en-US" w:eastAsia="zh-CN"/>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宋体" w:hAnsi="宋体" w:eastAsia="宋体" w:cs="宋体"/>
                <w:i w:val="0"/>
                <w:color w:val="000000"/>
                <w:kern w:val="0"/>
                <w:sz w:val="24"/>
                <w:szCs w:val="24"/>
                <w:u w:val="none"/>
                <w:lang w:val="en-US" w:eastAsia="zh-CN"/>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rPr>
            </w:pPr>
            <w:r>
              <w:rPr>
                <w:rFonts w:hint="eastAsia" w:ascii="楷体" w:hAnsi="楷体" w:eastAsia="楷体" w:cs="楷体"/>
                <w:b/>
                <w:bCs/>
                <w:i w:val="0"/>
                <w:color w:val="auto"/>
                <w:kern w:val="0"/>
                <w:sz w:val="24"/>
                <w:szCs w:val="24"/>
                <w:u w:val="none"/>
                <w:lang w:val="en-US" w:eastAsia="zh-CN"/>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6"/>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部门：湖南省外事侨务办公室出国（境）服务中心</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2022年度</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公务用车</w:t>
            </w:r>
            <w:r>
              <w:rPr>
                <w:rFonts w:hint="eastAsia" w:ascii="宋体" w:hAnsi="宋体" w:eastAsia="宋体" w:cs="宋体"/>
                <w:i w:val="0"/>
                <w:color w:val="000000"/>
                <w:kern w:val="0"/>
                <w:sz w:val="22"/>
                <w:szCs w:val="22"/>
                <w:u w:val="none"/>
                <w:lang w:val="en-US" w:eastAsia="zh-CN"/>
              </w:rPr>
              <w:br w:type="textWrapping"/>
            </w:r>
            <w:r>
              <w:rPr>
                <w:rFonts w:hint="eastAsia" w:ascii="宋体" w:hAnsi="宋体" w:eastAsia="宋体" w:cs="宋体"/>
                <w:i w:val="0"/>
                <w:color w:val="000000"/>
                <w:kern w:val="0"/>
                <w:sz w:val="22"/>
                <w:szCs w:val="22"/>
                <w:u w:val="none"/>
                <w:lang w:val="en-US" w:eastAsia="zh-CN"/>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br w:type="page"/>
      </w: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2"/>
        <w:jc w:val="center"/>
        <w:rPr>
          <w:rFonts w:hint="eastAsia" w:ascii="方正小标宋_GBK" w:hAnsi="方正小标宋_GBK" w:eastAsia="方正小标宋_GBK" w:cs="方正小标宋_GBK"/>
          <w:sz w:val="70"/>
          <w:szCs w:val="70"/>
        </w:rPr>
      </w:pPr>
    </w:p>
    <w:p>
      <w:pPr>
        <w:pStyle w:val="12"/>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br w:type="page"/>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493.71</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113.03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29.69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经营收入增加。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493.71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318.56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64.52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经营</w:t>
      </w:r>
      <w:r>
        <w:rPr>
          <w:rFonts w:hint="eastAsia" w:ascii="Times New Roman" w:hAnsi="Times New Roman" w:eastAsia="仿宋_GB2312"/>
          <w:sz w:val="32"/>
          <w:szCs w:val="32"/>
        </w:rPr>
        <w:t>收入</w:t>
      </w:r>
      <w:r>
        <w:rPr>
          <w:rFonts w:hint="eastAsia" w:ascii="Times New Roman" w:hAnsi="Times New Roman" w:eastAsia="仿宋_GB2312"/>
          <w:sz w:val="32"/>
          <w:szCs w:val="32"/>
          <w:lang w:val="en-US" w:eastAsia="zh-CN"/>
        </w:rPr>
        <w:t>175.15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35.48</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353.12</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293.57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83.14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11.70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3.31</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47.84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13.55</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318.56</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51.72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13.97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年末财政拨款结转和结余减少。</w:t>
      </w:r>
    </w:p>
    <w:p>
      <w:pPr>
        <w:pStyle w:val="12"/>
        <w:keepNext w:val="0"/>
        <w:keepLines w:val="0"/>
        <w:pageBreakBefore w:val="0"/>
        <w:widowControl w:val="0"/>
        <w:kinsoku/>
        <w:wordWrap/>
        <w:overflowPunct/>
        <w:topLinePunct w:val="0"/>
        <w:bidi w:val="0"/>
        <w:snapToGrid/>
        <w:spacing w:line="600" w:lineRule="exact"/>
        <w:ind w:firstLine="64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305.27</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86.45</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9.31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增加了一般公共支出中的事业运行。</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305.27</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175.74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57.57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社会保障和就业（类）</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47.53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15.57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；卫生健康（类）支出</w:t>
      </w:r>
      <w:r>
        <w:rPr>
          <w:rFonts w:hint="eastAsia" w:ascii="Times New Roman" w:hAnsi="Times New Roman" w:eastAsia="仿宋_GB2312"/>
          <w:sz w:val="32"/>
          <w:szCs w:val="32"/>
          <w:lang w:val="en-US" w:eastAsia="zh-CN"/>
        </w:rPr>
        <w:t>32万元，占10.48%；住房保障（类）支出50万元，占16.38%。</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325.56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305.27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93.77</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政府办公厅（室）及相关机构事务（款）事业运行（项）</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195.06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175.74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90</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受疫情影响非税收入短收。</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机关事业单位基本养老保险缴费支出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31.53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97.02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受疫情影响非税收入短收。</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行政事业单位养老支出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机关事业单位职业年金缴费支出</w:t>
      </w:r>
      <w:r>
        <w:rPr>
          <w:rFonts w:hint="eastAsia" w:ascii="Times New Roman" w:hAnsi="Times New Roman" w:eastAsia="仿宋_GB2312"/>
          <w:sz w:val="32"/>
          <w:szCs w:val="32"/>
        </w:rPr>
        <w:t>（项）。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2"/>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卫生健康支出（类）行政事业单位医疗支出（款）事业单位医疗支出（项）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2"/>
        <w:keepNext w:val="0"/>
        <w:keepLines w:val="0"/>
        <w:pageBreakBefore w:val="0"/>
        <w:widowControl w:val="0"/>
        <w:numPr>
          <w:ilvl w:val="0"/>
          <w:numId w:val="2"/>
        </w:numPr>
        <w:kinsoku/>
        <w:wordWrap/>
        <w:overflowPunct/>
        <w:topLinePunct w:val="0"/>
        <w:bidi w:val="0"/>
        <w:snapToGrid/>
        <w:spacing w:line="600" w:lineRule="exact"/>
        <w:ind w:left="0" w:leftChars="0"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住房保障支出（类）住房改革支出（款）住房公积金（项）</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293.57</w:t>
      </w:r>
      <w:r>
        <w:rPr>
          <w:rFonts w:hint="eastAsia" w:ascii="Times New Roman" w:hAnsi="Times New Roman" w:eastAsia="仿宋_GB2312"/>
          <w:sz w:val="32"/>
          <w:szCs w:val="32"/>
        </w:rPr>
        <w:t>万元，其中：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267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90.95</w:t>
      </w:r>
      <w:r>
        <w:rPr>
          <w:rFonts w:hint="eastAsia" w:ascii="Times New Roman" w:hAnsi="Times New Roman" w:eastAsia="仿宋_GB2312"/>
          <w:sz w:val="32"/>
          <w:szCs w:val="32"/>
        </w:rPr>
        <w:t>%,主要包括基本工资、津贴补贴、</w:t>
      </w:r>
      <w:r>
        <w:rPr>
          <w:rFonts w:hint="eastAsia" w:ascii="Times New Roman" w:hAnsi="Times New Roman" w:eastAsia="仿宋_GB2312"/>
          <w:sz w:val="32"/>
          <w:szCs w:val="32"/>
          <w:lang w:eastAsia="zh-CN"/>
        </w:rPr>
        <w:t>养老保险缴费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职业年金缴费、住房公积金。</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26.57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9.05</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eastAsia="zh-CN"/>
        </w:rPr>
        <w:t>邮电</w:t>
      </w:r>
      <w:r>
        <w:rPr>
          <w:rFonts w:hint="eastAsia" w:ascii="Times New Roman" w:hAnsi="Times New Roman" w:eastAsia="仿宋_GB2312"/>
          <w:sz w:val="32"/>
          <w:szCs w:val="32"/>
        </w:rPr>
        <w:t>费、咨询费、</w:t>
      </w:r>
      <w:r>
        <w:rPr>
          <w:rFonts w:hint="eastAsia" w:ascii="Times New Roman" w:hAnsi="Times New Roman" w:eastAsia="仿宋_GB2312"/>
          <w:sz w:val="32"/>
          <w:szCs w:val="32"/>
          <w:lang w:eastAsia="zh-CN"/>
        </w:rPr>
        <w:t>维护费</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万元，主要</w:t>
      </w:r>
      <w:r>
        <w:rPr>
          <w:rFonts w:hint="eastAsia" w:ascii="Times New Roman" w:hAnsi="Times New Roman" w:eastAsia="仿宋_GB2312"/>
          <w:sz w:val="32"/>
          <w:szCs w:val="32"/>
          <w:lang w:eastAsia="zh-CN"/>
        </w:rPr>
        <w:t>是公车燃料费及检测费</w:t>
      </w:r>
      <w:r>
        <w:rPr>
          <w:rFonts w:hint="eastAsia" w:ascii="Times New Roman" w:hAnsi="Times New Roman" w:eastAsia="仿宋_GB2312"/>
          <w:sz w:val="32"/>
          <w:szCs w:val="32"/>
        </w:rPr>
        <w:t>支出，截止202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本单位无政府性基金收支。</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26.57</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35.15</w:t>
      </w:r>
      <w:r>
        <w:rPr>
          <w:rFonts w:hint="eastAsia" w:ascii="Times New Roman" w:hAnsi="Times New Roman" w:eastAsia="仿宋_GB2312"/>
          <w:sz w:val="32"/>
          <w:szCs w:val="32"/>
        </w:rPr>
        <w:t xml:space="preserve"> 万元，降低</w:t>
      </w:r>
      <w:r>
        <w:rPr>
          <w:rFonts w:hint="eastAsia" w:ascii="Times New Roman" w:hAnsi="Times New Roman" w:eastAsia="仿宋_GB2312"/>
          <w:sz w:val="32"/>
          <w:szCs w:val="32"/>
          <w:lang w:val="en-US" w:eastAsia="zh-CN"/>
        </w:rPr>
        <w:t>56.95</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受疫情影响非税收入短收</w:t>
      </w:r>
      <w:r>
        <w:rPr>
          <w:rFonts w:hint="eastAsia" w:ascii="Times New Roman" w:hAnsi="Times New Roman" w:eastAsia="仿宋_GB2312"/>
          <w:sz w:val="32"/>
          <w:szCs w:val="32"/>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本单位</w:t>
      </w:r>
      <w:r>
        <w:rPr>
          <w:rFonts w:hint="eastAsia" w:ascii="Times New Roman" w:hAnsi="Times New Roman" w:eastAsia="仿宋_GB2312"/>
          <w:sz w:val="32"/>
          <w:szCs w:val="32"/>
          <w:lang w:val="en-US" w:eastAsia="zh-CN"/>
        </w:rPr>
        <w:t>2022年无会议费、培训费支出。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本</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lang w:val="en-US" w:eastAsia="zh-CN"/>
        </w:rPr>
        <w:t>2022年无政府采购支出。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r>
        <w:rPr>
          <w:rFonts w:hint="eastAsia" w:ascii="Times New Roman" w:hAnsi="Times New Roman" w:eastAsia="仿宋_GB2312"/>
          <w:sz w:val="32"/>
          <w:szCs w:val="32"/>
          <w:lang w:eastAsia="zh-CN"/>
        </w:rPr>
        <w:t>，其中，主要领导干部用车</w:t>
      </w:r>
      <w:r>
        <w:rPr>
          <w:rFonts w:hint="eastAsia" w:ascii="Times New Roman" w:hAnsi="Times New Roman" w:eastAsia="仿宋_GB2312"/>
          <w:sz w:val="32"/>
          <w:szCs w:val="32"/>
          <w:lang w:val="en-US" w:eastAsia="zh-CN"/>
        </w:rPr>
        <w:t>0辆，纪要通信用车0辆，应急保障用车0辆，执法执勤用车0辆，特种专业技术用车0辆，</w:t>
      </w:r>
      <w:r>
        <w:rPr>
          <w:rFonts w:hint="eastAsia" w:ascii="Times New Roman" w:hAnsi="Times New Roman" w:eastAsia="仿宋_GB2312"/>
          <w:sz w:val="32"/>
          <w:szCs w:val="32"/>
        </w:rPr>
        <w:t>其他用车</w:t>
      </w:r>
      <w:r>
        <w:rPr>
          <w:rFonts w:hint="eastAsia" w:ascii="Times New Roman" w:hAnsi="Times New Roman" w:eastAsia="仿宋_GB2312"/>
          <w:sz w:val="32"/>
          <w:szCs w:val="32"/>
          <w:lang w:val="en-US" w:eastAsia="zh-CN"/>
        </w:rPr>
        <w:t>1辆</w:t>
      </w:r>
      <w:r>
        <w:rPr>
          <w:rFonts w:hint="eastAsia" w:ascii="Times New Roman" w:hAnsi="Times New Roman" w:eastAsia="仿宋_GB2312"/>
          <w:sz w:val="32"/>
          <w:szCs w:val="32"/>
        </w:rPr>
        <w:t>，</w:t>
      </w:r>
      <w:bookmarkStart w:id="1" w:name="_GoBack"/>
      <w:bookmarkEnd w:id="1"/>
      <w:r>
        <w:rPr>
          <w:rFonts w:hint="eastAsia" w:ascii="Times New Roman" w:hAnsi="Times New Roman" w:eastAsia="仿宋_GB2312"/>
          <w:sz w:val="32"/>
          <w:szCs w:val="32"/>
        </w:rPr>
        <w:t>其他用车主要</w:t>
      </w:r>
      <w:r>
        <w:rPr>
          <w:rFonts w:hint="eastAsia" w:ascii="Times New Roman" w:hAnsi="Times New Roman" w:eastAsia="仿宋_GB2312"/>
          <w:sz w:val="32"/>
          <w:szCs w:val="32"/>
          <w:lang w:eastAsia="zh-CN"/>
        </w:rPr>
        <w:t>是用于机要通讯和应急保障之外公务用途的车辆</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（一）部门</w:t>
      </w:r>
      <w:r>
        <w:rPr>
          <w:rFonts w:hint="eastAsia" w:ascii="楷体" w:hAnsi="楷体" w:eastAsia="楷体" w:cs="楷体"/>
          <w:b/>
          <w:bCs/>
          <w:sz w:val="32"/>
          <w:szCs w:val="32"/>
        </w:rPr>
        <w:t>整体支出绩效情况</w:t>
      </w:r>
    </w:p>
    <w:p>
      <w:pPr>
        <w:pStyle w:val="5"/>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2022年出国（境）服务中心在省委外事办的</w:t>
      </w:r>
      <w:r>
        <w:rPr>
          <w:rFonts w:hint="eastAsia" w:ascii="仿宋_GB2312" w:hAnsi="仿宋_GB2312" w:eastAsia="仿宋_GB2312" w:cs="仿宋_GB2312"/>
          <w:color w:val="auto"/>
          <w:sz w:val="32"/>
          <w:szCs w:val="32"/>
          <w:lang w:val="en-US" w:eastAsia="zh-CN"/>
        </w:rPr>
        <w:t>坚强领</w:t>
      </w:r>
      <w:r>
        <w:rPr>
          <w:rFonts w:hint="eastAsia" w:ascii="仿宋_GB2312" w:hAnsi="仿宋_GB2312" w:eastAsia="仿宋_GB2312" w:cs="仿宋_GB2312"/>
          <w:color w:val="auto"/>
          <w:sz w:val="32"/>
          <w:szCs w:val="32"/>
        </w:rPr>
        <w:t>导下</w:t>
      </w:r>
      <w:r>
        <w:rPr>
          <w:rFonts w:hint="eastAsia" w:ascii="仿宋_GB2312" w:hAnsi="仿宋_GB2312" w:eastAsia="仿宋_GB2312" w:cs="仿宋_GB2312"/>
          <w:color w:val="auto"/>
          <w:sz w:val="32"/>
          <w:szCs w:val="32"/>
          <w:lang w:val="en-US" w:eastAsia="zh-CN"/>
        </w:rPr>
        <w:t>高质量</w:t>
      </w:r>
      <w:r>
        <w:rPr>
          <w:rFonts w:hint="eastAsia" w:ascii="仿宋_GB2312" w:hAnsi="仿宋_GB2312" w:eastAsia="仿宋_GB2312" w:cs="仿宋_GB2312"/>
          <w:color w:val="auto"/>
          <w:sz w:val="32"/>
          <w:szCs w:val="32"/>
        </w:rPr>
        <w:t>开展各项工作</w:t>
      </w:r>
      <w:r>
        <w:rPr>
          <w:rFonts w:hint="eastAsia" w:ascii="仿宋_GB2312" w:hAnsi="仿宋_GB2312" w:eastAsia="仿宋_GB2312" w:cs="仿宋_GB2312"/>
          <w:color w:val="auto"/>
          <w:sz w:val="32"/>
          <w:szCs w:val="32"/>
          <w:lang w:eastAsia="zh-CN"/>
        </w:rPr>
        <w:t>，</w:t>
      </w:r>
      <w:r>
        <w:rPr>
          <w:rFonts w:hint="eastAsia" w:ascii="仿宋" w:hAnsi="仿宋" w:eastAsia="仿宋"/>
          <w:sz w:val="32"/>
          <w:szCs w:val="32"/>
        </w:rPr>
        <w:t>中心主要以建设“政治型、学习型、服务型、创新型、廉洁型”五型文明窗口为抓手，以荣获“省文明窗口”荣誉圆满完成全年工作任务。</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1、以政治建设为引领，建设政治型文明窗口。</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706"/>
        <w:jc w:val="both"/>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在省委外事办的坚强领导下，中心全面落实意识形态工作责任制，加强员工意识形态教育工作，牢固树立底线思维，不断强化风险意识和忧患意识，全面落实党中央、省委和省委外事办关于维护政治安全的各项部署要求。</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2、以深化学习为基础，建设学习型文明窗口。</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color w:val="auto"/>
          <w:sz w:val="32"/>
          <w:szCs w:val="32"/>
        </w:rPr>
        <w:t>中心支部根据机关党委工作安排，</w:t>
      </w:r>
      <w:r>
        <w:rPr>
          <w:rFonts w:hint="eastAsia" w:ascii="仿宋_GB2312" w:hAnsi="仿宋_GB2312" w:eastAsia="仿宋_GB2312" w:cs="仿宋_GB2312"/>
          <w:color w:val="auto"/>
          <w:sz w:val="32"/>
          <w:szCs w:val="32"/>
          <w:lang w:val="en-US" w:eastAsia="zh-CN"/>
        </w:rPr>
        <w:t>按照机关党委每周重点学习提示，</w:t>
      </w:r>
      <w:r>
        <w:rPr>
          <w:rFonts w:hint="eastAsia" w:ascii="仿宋_GB2312" w:hAnsi="仿宋_GB2312" w:eastAsia="仿宋_GB2312" w:cs="仿宋_GB2312"/>
          <w:color w:val="auto"/>
          <w:sz w:val="32"/>
          <w:szCs w:val="32"/>
        </w:rPr>
        <w:t>采用自学、集中学习、交流研讨、现场教学、</w:t>
      </w:r>
      <w:r>
        <w:rPr>
          <w:rFonts w:hint="eastAsia" w:ascii="仿宋_GB2312" w:hAnsi="仿宋_GB2312" w:eastAsia="仿宋_GB2312" w:cs="仿宋_GB2312"/>
          <w:color w:val="auto"/>
          <w:sz w:val="32"/>
          <w:szCs w:val="32"/>
          <w:lang w:val="en-US" w:eastAsia="zh-CN"/>
        </w:rPr>
        <w:t>红色故事分享、每周一诗、</w:t>
      </w:r>
      <w:r>
        <w:rPr>
          <w:rFonts w:hint="eastAsia" w:ascii="仿宋_GB2312" w:hAnsi="仿宋_GB2312" w:eastAsia="仿宋_GB2312" w:cs="仿宋_GB2312"/>
          <w:color w:val="auto"/>
          <w:sz w:val="32"/>
          <w:szCs w:val="32"/>
        </w:rPr>
        <w:t>周学和月学相结合等多种形式，</w:t>
      </w:r>
      <w:r>
        <w:rPr>
          <w:rFonts w:hint="eastAsia" w:ascii="仿宋_GB2312" w:hAnsi="宋体" w:eastAsia="仿宋_GB2312" w:cs="宋体"/>
          <w:color w:val="auto"/>
          <w:kern w:val="0"/>
          <w:sz w:val="32"/>
          <w:szCs w:val="32"/>
        </w:rPr>
        <w:t>深入学习贯彻习近平新时代中国特色社会主义思想</w:t>
      </w:r>
      <w:r>
        <w:rPr>
          <w:rFonts w:hint="eastAsia" w:ascii="仿宋_GB2312" w:hAnsi="宋体" w:eastAsia="仿宋_GB2312" w:cs="宋体"/>
          <w:color w:val="auto"/>
          <w:kern w:val="0"/>
          <w:sz w:val="32"/>
          <w:szCs w:val="32"/>
          <w:lang w:val="en-US" w:eastAsia="zh-CN"/>
        </w:rPr>
        <w:t>和党的最新政策理论知识，</w:t>
      </w:r>
      <w:r>
        <w:rPr>
          <w:rFonts w:hint="eastAsia" w:ascii="仿宋_GB2312" w:hAnsi="仿宋_GB2312" w:eastAsia="仿宋_GB2312" w:cs="仿宋_GB2312"/>
          <w:color w:val="auto"/>
          <w:sz w:val="32"/>
          <w:szCs w:val="32"/>
        </w:rPr>
        <w:t>不断加强党员</w:t>
      </w:r>
      <w:r>
        <w:rPr>
          <w:rFonts w:hint="eastAsia" w:ascii="仿宋_GB2312" w:hAnsi="仿宋_GB2312" w:eastAsia="仿宋_GB2312" w:cs="仿宋_GB2312"/>
          <w:color w:val="auto"/>
          <w:sz w:val="32"/>
          <w:szCs w:val="32"/>
          <w:lang w:val="en-US" w:eastAsia="zh-CN"/>
        </w:rPr>
        <w:t>党性修养</w:t>
      </w:r>
      <w:r>
        <w:rPr>
          <w:rFonts w:hint="eastAsia" w:ascii="仿宋_GB2312" w:hAnsi="仿宋_GB2312" w:eastAsia="仿宋_GB2312" w:cs="仿宋_GB2312"/>
          <w:color w:val="auto"/>
          <w:sz w:val="32"/>
          <w:szCs w:val="32"/>
        </w:rPr>
        <w:t>、坚定党员理想信念，</w:t>
      </w:r>
      <w:r>
        <w:rPr>
          <w:rFonts w:hint="eastAsia" w:ascii="仿宋_GB2312" w:hAnsi="仿宋_GB2312" w:eastAsia="仿宋_GB2312" w:cs="仿宋_GB2312"/>
          <w:color w:val="auto"/>
          <w:sz w:val="32"/>
          <w:szCs w:val="32"/>
          <w:lang w:val="en-US" w:eastAsia="zh-CN"/>
        </w:rPr>
        <w:t>促进党员主动思考，推动党员积极作为</w:t>
      </w:r>
      <w:r>
        <w:rPr>
          <w:rFonts w:hint="eastAsia" w:ascii="仿宋_GB2312" w:hAnsi="仿宋_GB2312" w:eastAsia="仿宋_GB2312" w:cs="仿宋_GB2312"/>
          <w:color w:val="auto"/>
          <w:sz w:val="32"/>
          <w:szCs w:val="32"/>
        </w:rPr>
        <w:t>。</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3、以服务民众为根本，建设服务型文明窗口。</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lang w:val="en-US" w:eastAsia="zh-CN"/>
        </w:rPr>
      </w:pPr>
      <w:r>
        <w:rPr>
          <w:rFonts w:hint="eastAsia" w:ascii="仿宋_GB2312" w:hAnsi="宋体" w:eastAsia="仿宋_GB2312" w:cs="宋体"/>
          <w:color w:val="000000"/>
          <w:kern w:val="0"/>
          <w:sz w:val="32"/>
          <w:szCs w:val="32"/>
          <w:lang w:val="en-US" w:eastAsia="zh-CN"/>
        </w:rPr>
        <w:t>中心始终坚守初心和使命，</w:t>
      </w:r>
      <w:r>
        <w:rPr>
          <w:rFonts w:hint="eastAsia" w:ascii="仿宋_GB2312" w:hAnsi="宋体" w:eastAsia="仿宋_GB2312" w:cs="宋体"/>
          <w:color w:val="000000"/>
          <w:kern w:val="0"/>
          <w:sz w:val="32"/>
          <w:szCs w:val="32"/>
        </w:rPr>
        <w:t>坚持党的群众路线，</w:t>
      </w:r>
      <w:r>
        <w:rPr>
          <w:rFonts w:hint="eastAsia" w:ascii="仿宋_GB2312" w:hAnsi="宋体" w:eastAsia="仿宋_GB2312" w:cs="宋体"/>
          <w:color w:val="000000"/>
          <w:kern w:val="0"/>
          <w:sz w:val="32"/>
          <w:szCs w:val="32"/>
          <w:lang w:val="en-US" w:eastAsia="zh-CN"/>
        </w:rPr>
        <w:t>坚持“外事为民”服务宗旨，全面贯彻以人民为中心的发展思想，立足本职工作，深耕细作，润物无声，切实把精力和心思用在更好地为民众服务上，以“服务窗口+管理后台+数据中心”为基本架构，率先实现了“一门受理、一网通办、一次办结”;领事服务、因公赴港澳业务更做到了“一次不用跑</w:t>
      </w:r>
      <w:r>
        <w:rPr>
          <w:rFonts w:hint="default"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4、以创新发展为动力 ，建设创新型文明窗口。</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rPr>
        <w:t>为贯彻“为群众办实事”的服务原则，不断优化业务流程，提升群众的办事体验，</w:t>
      </w:r>
      <w:r>
        <w:rPr>
          <w:rFonts w:hint="eastAsia" w:ascii="仿宋_GB2312" w:hAnsi="仿宋_GB2312" w:eastAsia="仿宋_GB2312" w:cs="仿宋_GB2312"/>
          <w:color w:val="auto"/>
          <w:sz w:val="32"/>
          <w:szCs w:val="32"/>
          <w:lang w:val="en-US" w:eastAsia="zh-CN"/>
        </w:rPr>
        <w:t>中心</w:t>
      </w:r>
      <w:r>
        <w:rPr>
          <w:rFonts w:hint="eastAsia" w:ascii="仿宋_GB2312" w:hAnsi="仿宋_GB2312" w:eastAsia="仿宋_GB2312" w:cs="仿宋_GB2312"/>
          <w:color w:val="auto"/>
          <w:sz w:val="32"/>
          <w:szCs w:val="32"/>
        </w:rPr>
        <w:t>与省内涉外公证处沟通，推广“公证认证一站式办理”的便民服务，公证和认证只需一次申请，就能享受“一窗受理、联动办理、只跑一次”，让数据多跑路，让群众少跑或不跑腿。</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进一步完善智慧外事平台各业务模块的功能，不断提升外事服务水平。</w:t>
      </w:r>
      <w:r>
        <w:rPr>
          <w:rFonts w:hint="eastAsia" w:ascii="仿宋_GB2312" w:hAnsi="仿宋_GB2312" w:eastAsia="仿宋_GB2312" w:cs="仿宋_GB2312"/>
          <w:color w:val="auto"/>
          <w:sz w:val="32"/>
          <w:szCs w:val="32"/>
          <w:lang w:val="en-US" w:eastAsia="zh-CN"/>
        </w:rPr>
        <w:t>梳理并在</w:t>
      </w:r>
      <w:r>
        <w:rPr>
          <w:rFonts w:hint="eastAsia" w:ascii="仿宋_GB2312" w:hAnsi="仿宋_GB2312" w:eastAsia="仿宋_GB2312" w:cs="仿宋_GB2312"/>
          <w:color w:val="auto"/>
          <w:sz w:val="32"/>
          <w:szCs w:val="32"/>
        </w:rPr>
        <w:t>省委外事办官网和中心微信公众号上</w:t>
      </w:r>
      <w:r>
        <w:rPr>
          <w:rFonts w:hint="eastAsia" w:ascii="仿宋_GB2312" w:hAnsi="仿宋_GB2312" w:eastAsia="仿宋_GB2312" w:cs="仿宋_GB2312"/>
          <w:color w:val="auto"/>
          <w:sz w:val="32"/>
          <w:szCs w:val="32"/>
          <w:lang w:val="en-US" w:eastAsia="zh-CN"/>
        </w:rPr>
        <w:t>更新了</w:t>
      </w:r>
      <w:r>
        <w:rPr>
          <w:rFonts w:hint="eastAsia" w:ascii="仿宋_GB2312" w:hAnsi="仿宋_GB2312" w:eastAsia="仿宋_GB2312" w:cs="仿宋_GB2312"/>
          <w:color w:val="auto"/>
          <w:sz w:val="32"/>
          <w:szCs w:val="32"/>
        </w:rPr>
        <w:t>各项业务办理流程，为办事民众提供图文并茂的办理指南。</w:t>
      </w:r>
      <w:r>
        <w:rPr>
          <w:rFonts w:hint="eastAsia" w:ascii="仿宋_GB2312" w:hAnsi="仿宋_GB2312" w:eastAsia="仿宋_GB2312" w:cs="仿宋_GB2312"/>
          <w:color w:val="auto"/>
          <w:sz w:val="32"/>
          <w:szCs w:val="32"/>
          <w:lang w:val="en-US" w:eastAsia="zh-CN"/>
        </w:rPr>
        <w:t>每</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调度推动湖南HERE涉外数据库优化升级，新增了“进出口信息”数据展示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进一步完善</w:t>
      </w:r>
      <w:r>
        <w:rPr>
          <w:rFonts w:hint="eastAsia" w:ascii="仿宋_GB2312" w:hAnsi="仿宋_GB2312" w:eastAsia="仿宋_GB2312" w:cs="仿宋_GB2312"/>
          <w:color w:val="auto"/>
          <w:sz w:val="32"/>
          <w:szCs w:val="32"/>
          <w:lang w:val="en-US" w:eastAsia="zh-CN"/>
        </w:rPr>
        <w:t>并优化</w:t>
      </w:r>
      <w:r>
        <w:rPr>
          <w:rFonts w:hint="eastAsia" w:ascii="仿宋_GB2312" w:hAnsi="仿宋_GB2312" w:eastAsia="仿宋_GB2312" w:cs="仿宋_GB2312"/>
          <w:color w:val="auto"/>
          <w:sz w:val="32"/>
          <w:szCs w:val="32"/>
        </w:rPr>
        <w:t>“数据展示”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“友好城市”板块</w:t>
      </w:r>
      <w:r>
        <w:rPr>
          <w:rFonts w:hint="eastAsia" w:ascii="仿宋_GB2312" w:hAnsi="仿宋_GB2312" w:eastAsia="仿宋_GB2312" w:cs="仿宋_GB2312"/>
          <w:color w:val="auto"/>
          <w:sz w:val="32"/>
          <w:szCs w:val="32"/>
          <w:lang w:val="en-US" w:eastAsia="zh-CN"/>
        </w:rPr>
        <w:t>等。2022</w:t>
      </w:r>
      <w:r>
        <w:rPr>
          <w:rFonts w:hint="eastAsia" w:ascii="仿宋_GB2312" w:hAnsi="仿宋_GB2312" w:eastAsia="仿宋_GB2312" w:cs="仿宋_GB2312"/>
          <w:color w:val="auto"/>
          <w:sz w:val="32"/>
          <w:szCs w:val="32"/>
        </w:rPr>
        <w:t>年湖南智慧</w:t>
      </w:r>
      <w:r>
        <w:rPr>
          <w:rFonts w:hint="eastAsia" w:ascii="仿宋_GB2312" w:hAnsi="仿宋_GB2312" w:eastAsia="仿宋_GB2312" w:cs="仿宋_GB2312"/>
          <w:color w:val="auto"/>
          <w:sz w:val="32"/>
          <w:szCs w:val="32"/>
          <w:lang w:val="en-US" w:eastAsia="zh-CN"/>
        </w:rPr>
        <w:t>外事</w:t>
      </w:r>
      <w:r>
        <w:rPr>
          <w:rFonts w:hint="eastAsia" w:ascii="仿宋_GB2312" w:hAnsi="仿宋_GB2312" w:eastAsia="仿宋_GB2312" w:cs="仿宋_GB2312"/>
          <w:color w:val="auto"/>
          <w:sz w:val="32"/>
          <w:szCs w:val="32"/>
        </w:rPr>
        <w:t>平台获批湖南省级国家科技研究成果</w:t>
      </w:r>
      <w:r>
        <w:rPr>
          <w:rFonts w:hint="eastAsia" w:ascii="仿宋_GB2312" w:hAnsi="仿宋_GB2312" w:eastAsia="仿宋_GB2312" w:cs="仿宋_GB2312"/>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5、以清正廉洁为保障，建设廉洁型文明窗口。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sz w:val="32"/>
          <w:szCs w:val="32"/>
        </w:rPr>
      </w:pPr>
      <w:r>
        <w:rPr>
          <w:rFonts w:hint="eastAsia" w:ascii="仿宋_GB2312" w:hAnsi="宋体" w:eastAsia="仿宋_GB2312" w:cs="宋体"/>
          <w:color w:val="000000"/>
          <w:kern w:val="0"/>
          <w:sz w:val="32"/>
          <w:szCs w:val="32"/>
          <w:lang w:val="en-US" w:eastAsia="zh-CN" w:bidi="ar-SA"/>
        </w:rPr>
        <w:t>中心支部从思想认识、制度建设、监管措施方面三管齐下，持续抓党风廉政建设。</w:t>
      </w:r>
      <w:r>
        <w:rPr>
          <w:rFonts w:hint="eastAsia" w:ascii="仿宋_GB2312" w:hAnsi="黑体" w:eastAsia="仿宋_GB2312"/>
          <w:sz w:val="32"/>
          <w:szCs w:val="32"/>
          <w:lang w:val="en-US" w:eastAsia="zh-CN"/>
        </w:rPr>
        <w:t>同期</w:t>
      </w:r>
      <w:r>
        <w:rPr>
          <w:rFonts w:hint="eastAsia" w:ascii="仿宋_GB2312" w:hAnsi="黑体" w:eastAsia="仿宋_GB2312"/>
          <w:sz w:val="32"/>
          <w:szCs w:val="32"/>
        </w:rPr>
        <w:t>升级大厅评价系统、启用电子护照柜、规范流程和收费等项目公示，让因公出国服务更加公开透明</w:t>
      </w:r>
      <w:r>
        <w:rPr>
          <w:rFonts w:hint="eastAsia" w:ascii="仿宋_GB2312" w:hAnsi="黑体"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r>
        <w:rPr>
          <w:rFonts w:hint="eastAsia" w:eastAsia="仿宋_GB2312"/>
          <w:sz w:val="32"/>
          <w:szCs w:val="32"/>
          <w:lang w:val="en-US" w:eastAsia="zh-CN"/>
        </w:rPr>
        <w:t>2022年度出国（境）服务中心存在的主要问题是</w:t>
      </w:r>
      <w:r>
        <w:rPr>
          <w:rFonts w:hint="eastAsia" w:ascii="仿宋_GB2312" w:eastAsia="仿宋_GB2312"/>
          <w:sz w:val="32"/>
          <w:szCs w:val="32"/>
        </w:rPr>
        <w:t>因受疫情影响，中心各项自收业务受到巨大冲击</w:t>
      </w:r>
      <w:r>
        <w:rPr>
          <w:rFonts w:hint="eastAsia" w:ascii="仿宋_GB2312" w:eastAsia="仿宋_GB2312"/>
          <w:sz w:val="32"/>
          <w:szCs w:val="32"/>
          <w:lang w:eastAsia="zh-CN"/>
        </w:rPr>
        <w:t>，业务减少，人员减少。</w:t>
      </w:r>
      <w:r>
        <w:rPr>
          <w:rFonts w:hint="eastAsia" w:ascii="仿宋_GB2312" w:eastAsia="仿宋_GB2312"/>
          <w:sz w:val="32"/>
          <w:szCs w:val="32"/>
          <w:lang w:val="en-US" w:eastAsia="zh-CN"/>
        </w:rPr>
        <w:t>同时</w:t>
      </w:r>
      <w:r>
        <w:rPr>
          <w:rFonts w:hint="eastAsia" w:ascii="仿宋_GB2312" w:eastAsia="仿宋_GB2312"/>
          <w:sz w:val="32"/>
          <w:szCs w:val="32"/>
          <w:lang w:eastAsia="zh-CN"/>
        </w:rPr>
        <w:t>非税收入执行情况不理想，中心资金压力大</w:t>
      </w:r>
      <w:r>
        <w:rPr>
          <w:rFonts w:hint="eastAsia" w:ascii="Times New Roman" w:hAnsi="Times New Roman" w:eastAsia="仿宋_GB2312"/>
          <w:sz w:val="32"/>
          <w:szCs w:val="32"/>
        </w:rPr>
        <w:t>。</w:t>
      </w:r>
    </w:p>
    <w:p>
      <w:pPr>
        <w:spacing w:line="560" w:lineRule="exact"/>
        <w:ind w:firstLine="640" w:firstLineChars="200"/>
        <w:rPr>
          <w:rFonts w:hint="eastAsia" w:ascii="仿宋_GB2312" w:hAnsi="黑体" w:eastAsia="仿宋_GB2312" w:cs="黑体"/>
          <w:sz w:val="32"/>
          <w:szCs w:val="32"/>
          <w:lang w:val="en-US" w:eastAsia="zh-CN"/>
        </w:rPr>
      </w:pPr>
      <w:r>
        <w:rPr>
          <w:rFonts w:hint="eastAsia" w:ascii="仿宋_GB2312" w:hAnsi="仿宋_GB2312" w:eastAsia="仿宋_GB2312" w:cs="仿宋_GB2312"/>
          <w:color w:val="auto"/>
          <w:sz w:val="32"/>
          <w:szCs w:val="32"/>
          <w:lang w:eastAsia="zh-CN"/>
        </w:rPr>
        <w:t>出国（境）服务中心连续三年受新冠疫情影响，业务持续低迷，资金缺口大，现疫情影响已经结束，将趁势而上，持续以“五型文明窗口”建设为抓手，不断</w:t>
      </w:r>
      <w:r>
        <w:rPr>
          <w:rFonts w:hint="eastAsia" w:ascii="仿宋_GB2312" w:hAnsi="仿宋_GB2312" w:eastAsia="仿宋_GB2312" w:cs="仿宋_GB2312"/>
          <w:color w:val="auto"/>
          <w:sz w:val="32"/>
          <w:szCs w:val="32"/>
        </w:rPr>
        <w:t>提升中心内部管理水平</w:t>
      </w:r>
      <w:r>
        <w:rPr>
          <w:rFonts w:hint="eastAsia" w:ascii="仿宋_GB2312" w:hAnsi="仿宋_GB2312" w:eastAsia="仿宋_GB2312" w:cs="仿宋_GB2312"/>
          <w:color w:val="auto"/>
          <w:sz w:val="32"/>
          <w:szCs w:val="32"/>
          <w:lang w:val="en-US" w:eastAsia="zh-CN"/>
        </w:rPr>
        <w:t>和服务水平，创新方式方法，为全省因公出国境单位和出国民众做好服务。</w:t>
      </w:r>
    </w:p>
    <w:p>
      <w:pPr>
        <w:pStyle w:val="12"/>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p>
    <w:p>
      <w:pPr>
        <w:pStyle w:val="12"/>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br w:type="page"/>
      </w:r>
    </w:p>
    <w:p>
      <w:pPr>
        <w:ind w:firstLine="640" w:firstLineChars="2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一、财政拨款收入：</w:t>
      </w:r>
      <w:r>
        <w:rPr>
          <w:rFonts w:hint="eastAsia" w:ascii="仿宋" w:hAnsi="仿宋" w:eastAsia="仿宋" w:cs="仿宋"/>
          <w:b w:val="0"/>
          <w:bCs w:val="0"/>
          <w:sz w:val="32"/>
          <w:szCs w:val="32"/>
        </w:rPr>
        <w:t>指单位从同级财政部门取得的财政预算资金。</w:t>
      </w:r>
    </w:p>
    <w:p>
      <w:pPr>
        <w:ind w:firstLine="640" w:firstLineChars="2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二、经营收入：指单位在专业业务活动及辅助活动之外开展非独立核算经营活动取得的收入。</w:t>
      </w:r>
    </w:p>
    <w:p>
      <w:pPr>
        <w:ind w:firstLine="640" w:firstLineChars="2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三、年初结转和结余：指单位以前年度尚未完成，结转到本年仍按原规定用途继续使用的资金，或项目已完成等产生的结余资金。</w:t>
      </w:r>
    </w:p>
    <w:p>
      <w:pPr>
        <w:ind w:firstLine="640" w:firstLineChars="2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四、一般公共服务支出（类）政府办公厅（室）及相关机构事务（款）事业运行（项）：反映事业单位的基本支出，不包括行政单位（包括实行公务员管理的事业单位）后勤服务中心、医务室等附属事业单位。</w:t>
      </w:r>
    </w:p>
    <w:p>
      <w:pPr>
        <w:ind w:firstLine="640" w:firstLineChars="2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五、社会保障和就业支出（类）行政事业单位养老支出（款）机关事业单位基本养老保险缴费支出（项）：反映机关事业单位实施养老保险制度由单位缴纳的基本养老保险费支出。</w:t>
      </w:r>
    </w:p>
    <w:p>
      <w:pPr>
        <w:ind w:firstLine="640" w:firstLineChars="2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六、商业服务业等支出（类）涉外发展服务支出（款）其他涉外发展服务支出（项）：反映其他用于涉外发展服务方面的支出。</w:t>
      </w:r>
    </w:p>
    <w:p>
      <w:pPr>
        <w:ind w:firstLine="640" w:firstLineChars="2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七、住房保障支出（类）住房改革支出（款）住房公积金（项）：反映行政事业单位按人力资源和社会保障部、财政部规定的基本工资、绩效工资和津补贴以及规定比例为职工缴纳的住房公积金。</w:t>
      </w:r>
    </w:p>
    <w:p>
      <w:pPr>
        <w:ind w:firstLine="640" w:firstLineChars="2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八、年末结转和结余：指单位按有关规定结转到下年或以后年度继续使用的资金，或项目已经完成等产生的结余资金。</w:t>
      </w:r>
    </w:p>
    <w:p>
      <w:pPr>
        <w:ind w:firstLine="640" w:firstLineChars="2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九、基本支出：指为保障机构正常运转、完成日常工作任务或事业发展目标所发生的支出。</w:t>
      </w:r>
    </w:p>
    <w:p>
      <w:pPr>
        <w:ind w:firstLine="640" w:firstLineChars="2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十、项目支出：指在基本支出之外为完成特定行政任务或事业发展目标所发生的支出。</w:t>
      </w:r>
    </w:p>
    <w:p>
      <w:pPr>
        <w:ind w:firstLine="640" w:firstLineChars="2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十一、经营支出：指事业单位在专项业务活动及其辅助活动之外开展非独立核算经营活动发生的支出。</w:t>
      </w:r>
    </w:p>
    <w:p>
      <w:pPr>
        <w:ind w:firstLine="640" w:firstLineChars="2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十二、“三公”经费：纳入省级预预决算管理的“三公”经费，是指省级财政拨款安排的因公出国（境）费、公务用车购置及运行费和公务接待费。其中，因公出国（境）费反映单位公务出国（境）的国际差旅费、国际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pPr>
        <w:widowControl/>
        <w:ind w:firstLine="640" w:firstLineChars="200"/>
        <w:jc w:val="left"/>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十三、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0F6D8"/>
    <w:multiLevelType w:val="singleLevel"/>
    <w:tmpl w:val="B240F6D8"/>
    <w:lvl w:ilvl="0" w:tentative="0">
      <w:start w:val="3"/>
      <w:numFmt w:val="decimal"/>
      <w:suff w:val="nothing"/>
      <w:lvlText w:val="%1、"/>
      <w:lvlJc w:val="left"/>
    </w:lvl>
  </w:abstractNum>
  <w:abstractNum w:abstractNumId="1">
    <w:nsid w:val="0053208E"/>
    <w:multiLevelType w:val="multilevel"/>
    <w:tmpl w:val="0053208E"/>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3NWY2NjI0MTlkMjhhMzVhZjMyYWE3NjQyYjk1MzYifQ=="/>
  </w:docVars>
  <w:rsids>
    <w:rsidRoot w:val="00000000"/>
    <w:rsid w:val="05597A8E"/>
    <w:rsid w:val="05EC43D5"/>
    <w:rsid w:val="06255E8C"/>
    <w:rsid w:val="07462294"/>
    <w:rsid w:val="074D53D1"/>
    <w:rsid w:val="08144141"/>
    <w:rsid w:val="08AF79C5"/>
    <w:rsid w:val="0AC0345D"/>
    <w:rsid w:val="0C877A4E"/>
    <w:rsid w:val="0D611BD6"/>
    <w:rsid w:val="0F401396"/>
    <w:rsid w:val="108C51BC"/>
    <w:rsid w:val="10C761F4"/>
    <w:rsid w:val="11390774"/>
    <w:rsid w:val="114E421F"/>
    <w:rsid w:val="119162EF"/>
    <w:rsid w:val="13555C66"/>
    <w:rsid w:val="14157276"/>
    <w:rsid w:val="149B3E22"/>
    <w:rsid w:val="14F52C04"/>
    <w:rsid w:val="164200CB"/>
    <w:rsid w:val="198804EA"/>
    <w:rsid w:val="19AA66B3"/>
    <w:rsid w:val="1A4A7EFC"/>
    <w:rsid w:val="1B316012"/>
    <w:rsid w:val="1B851185"/>
    <w:rsid w:val="1C861E9E"/>
    <w:rsid w:val="1CB57848"/>
    <w:rsid w:val="1F2962CC"/>
    <w:rsid w:val="1F525822"/>
    <w:rsid w:val="208F215E"/>
    <w:rsid w:val="22156F08"/>
    <w:rsid w:val="24217571"/>
    <w:rsid w:val="2435301D"/>
    <w:rsid w:val="243C25FD"/>
    <w:rsid w:val="26F947D6"/>
    <w:rsid w:val="27764078"/>
    <w:rsid w:val="293B10D5"/>
    <w:rsid w:val="2B45448D"/>
    <w:rsid w:val="2E6C1D31"/>
    <w:rsid w:val="30446AC1"/>
    <w:rsid w:val="30DF67EA"/>
    <w:rsid w:val="325F4087"/>
    <w:rsid w:val="329A1838"/>
    <w:rsid w:val="33FA2788"/>
    <w:rsid w:val="34E573D6"/>
    <w:rsid w:val="378C7B23"/>
    <w:rsid w:val="37F26911"/>
    <w:rsid w:val="3A080B60"/>
    <w:rsid w:val="3A396F6B"/>
    <w:rsid w:val="3AF85078"/>
    <w:rsid w:val="3B7A3CDF"/>
    <w:rsid w:val="3C81109D"/>
    <w:rsid w:val="3CCC056A"/>
    <w:rsid w:val="3E4B6F55"/>
    <w:rsid w:val="3FB3156E"/>
    <w:rsid w:val="40AA1C33"/>
    <w:rsid w:val="41AC2719"/>
    <w:rsid w:val="42A17DA3"/>
    <w:rsid w:val="430D5439"/>
    <w:rsid w:val="43DB1093"/>
    <w:rsid w:val="44557097"/>
    <w:rsid w:val="44FE772F"/>
    <w:rsid w:val="4517259F"/>
    <w:rsid w:val="452151CC"/>
    <w:rsid w:val="46C329DE"/>
    <w:rsid w:val="47CD33E9"/>
    <w:rsid w:val="48EA27B0"/>
    <w:rsid w:val="495913D8"/>
    <w:rsid w:val="4DFA0CB0"/>
    <w:rsid w:val="4E37780E"/>
    <w:rsid w:val="4ED35788"/>
    <w:rsid w:val="4FE55A96"/>
    <w:rsid w:val="4FFE6835"/>
    <w:rsid w:val="517D7C2E"/>
    <w:rsid w:val="542E16B3"/>
    <w:rsid w:val="55524F2D"/>
    <w:rsid w:val="575B631B"/>
    <w:rsid w:val="57743881"/>
    <w:rsid w:val="588A107C"/>
    <w:rsid w:val="59B2243E"/>
    <w:rsid w:val="5B4041A6"/>
    <w:rsid w:val="5C7B276E"/>
    <w:rsid w:val="5CB309A7"/>
    <w:rsid w:val="5DFE20F6"/>
    <w:rsid w:val="5FB7255D"/>
    <w:rsid w:val="60FF240D"/>
    <w:rsid w:val="61F71336"/>
    <w:rsid w:val="64917820"/>
    <w:rsid w:val="64C80D68"/>
    <w:rsid w:val="66807B4C"/>
    <w:rsid w:val="66B9509F"/>
    <w:rsid w:val="68BE2BAE"/>
    <w:rsid w:val="69E71C90"/>
    <w:rsid w:val="6D371181"/>
    <w:rsid w:val="6E0C569A"/>
    <w:rsid w:val="6F6A28FA"/>
    <w:rsid w:val="71397275"/>
    <w:rsid w:val="71E35433"/>
    <w:rsid w:val="73214465"/>
    <w:rsid w:val="737C169B"/>
    <w:rsid w:val="73F05BE5"/>
    <w:rsid w:val="740176A7"/>
    <w:rsid w:val="744077DC"/>
    <w:rsid w:val="74B310ED"/>
    <w:rsid w:val="75071439"/>
    <w:rsid w:val="75D91027"/>
    <w:rsid w:val="7614205F"/>
    <w:rsid w:val="76B33626"/>
    <w:rsid w:val="77041D0F"/>
    <w:rsid w:val="79C8156A"/>
    <w:rsid w:val="7BC63DFB"/>
    <w:rsid w:val="7C4E5B9F"/>
    <w:rsid w:val="7E402F0C"/>
    <w:rsid w:val="7F855D7C"/>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0"/>
    <w:rPr>
      <w:b/>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2"/>
    <w:semiHidden/>
    <w:qFormat/>
    <w:uiPriority w:val="99"/>
    <w:rPr>
      <w:sz w:val="18"/>
      <w:szCs w:val="18"/>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宋体" w:hAnsi="宋体" w:eastAsia="宋体" w:cs="宋体"/>
      <w:color w:val="00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9.xml"/><Relationship Id="rId18" Type="http://schemas.openxmlformats.org/officeDocument/2006/relationships/customXml" Target="../customXml/item8.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37</TotalTime>
  <ScaleCrop>false</ScaleCrop>
  <LinksUpToDate>false</LinksUpToDate>
  <CharactersWithSpaces>9008</CharactersWithSpaces>
  <Application>WPS Office_11.8.2.10125_F1E327BC-269C-435d-A152-05C5408002CA</Application>
  <DocSecurity>0</DocSecuri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greatwall</cp:lastModifiedBy>
  <cp:lastPrinted>2023-08-15T09:28:45Z</cp:lastPrinted>
  <dcterms:modified xsi:type="dcterms:W3CDTF">2023-08-15T09:28:46Z</dcterms:modified>
  <cp:revision>67</cp:revision>
</cp:core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2052-11.8.2.10125</vt:lpstr>
  </property>
</Properties>
</file>

<file path=customXml/item4.xml><?xml version="1.0" encoding="utf-8"?>
<Properties xmlns:vt="http://schemas.openxmlformats.org/officeDocument/2006/docPropsVTypes" xmlns="http://schemas.openxmlformats.org/officeDocument/2006/extended-properties">
  <Template>Normal</Template>
  <TotalTime>37</TotalTime>
  <Pages>24</Pages>
  <Words>1347</Words>
  <Characters>7679</Characters>
  <Application>WPS Office_11.8.2.10125_F1E327BC-269C-435d-A152-05C5408002CA</Application>
  <DocSecurity>0</DocSecurity>
  <Lines>63</Lines>
  <Paragraphs>18</Paragraphs>
  <Company>Microsoft</Company>
  <CharactersWithSpaces>9008</CharactersWithSpaces>
  <AppVersion>14.0000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greatwall</cp:lastModifiedBy>
  <cp:revision>67</cp:revision>
  <cp:lastPrinted>2023-08-15T09:28:45Z</cp:lastPrinted>
  <dcterms:created xsi:type="dcterms:W3CDTF">2020-07-04T18:32:00Z</dcterms:created>
  <dcterms:modified xsi:type="dcterms:W3CDTF">2023-08-15T09:28:46Z</dcterms:modified>
</cp:coreProperties>
</file>

<file path=customXml/item6.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7.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37</TotalTime>
  <ScaleCrop>false</ScaleCrop>
  <LinksUpToDate>false</LinksUpToDate>
  <CharactersWithSpaces>9008</CharactersWithSpaces>
  <Application>WPS Office_11.8.2.10125_F1E327BC-269C-435d-A152-05C5408002CA</Application>
  <DocSecurity>0</DocSecurity>
</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greatwall</cp:lastModifiedBy>
  <cp:lastPrinted>2023-08-15T09:28:45Z</cp:lastPrinted>
  <dcterms:modified xsi:type="dcterms:W3CDTF">2023-08-15T09:28:46Z</dcterms:modified>
  <cp:revision>67</cp:revision>
</cp:coreProperties>
</file>

<file path=customXml/itemProps1.xml><?xml version="1.0" encoding="utf-8"?>
<ds:datastoreItem xmlns:ds="http://schemas.openxmlformats.org/officeDocument/2006/customXml" ds:itemID="{4f6bdc12-ac2b-49eb-88fe-f40969160d25}">
  <ds:schemaRefs/>
</ds:datastoreItem>
</file>

<file path=customXml/itemProps2.xml><?xml version="1.0" encoding="utf-8"?>
<ds:datastoreItem xmlns:ds="http://schemas.openxmlformats.org/officeDocument/2006/customXml" ds:itemID="{501f566d-3f63-4287-80f3-4288384f2c57}">
  <ds:schemaRefs/>
</ds:datastoreItem>
</file>

<file path=customXml/itemProps3.xml><?xml version="1.0" encoding="utf-8"?>
<ds:datastoreItem xmlns:ds="http://schemas.openxmlformats.org/officeDocument/2006/customXml" ds:itemID="{7ab2cfe1-5b41-4020-8807-fb9b33ab6458}">
  <ds:schemaRefs/>
</ds:datastoreItem>
</file>

<file path=customXml/itemProps4.xml><?xml version="1.0" encoding="utf-8"?>
<ds:datastoreItem xmlns:ds="http://schemas.openxmlformats.org/officeDocument/2006/customXml" ds:itemID="{68937a7d-07de-468c-a78d-46633528cd1c}">
  <ds:schemaRefs/>
</ds:datastoreItem>
</file>

<file path=customXml/itemProps5.xml><?xml version="1.0" encoding="utf-8"?>
<ds:datastoreItem xmlns:ds="http://schemas.openxmlformats.org/officeDocument/2006/customXml" ds:itemID="{501bac6b-52f8-478d-ae06-75dca4c9a3ab}">
  <ds:schemaRefs/>
</ds:datastoreItem>
</file>

<file path=customXml/itemProps6.xml><?xml version="1.0" encoding="utf-8"?>
<ds:datastoreItem xmlns:ds="http://schemas.openxmlformats.org/officeDocument/2006/customXml" ds:itemID="{3de38822-ef6c-43a4-95fd-5b09d05632af}">
  <ds:schemaRefs/>
</ds:datastoreItem>
</file>

<file path=customXml/itemProps7.xml><?xml version="1.0" encoding="utf-8"?>
<ds:datastoreItem xmlns:ds="http://schemas.openxmlformats.org/officeDocument/2006/customXml" ds:itemID="{a6a8a101-252f-484c-a915-74d687bf702f}">
  <ds:schemaRefs/>
</ds:datastoreItem>
</file>

<file path=customXml/itemProps8.xml><?xml version="1.0" encoding="utf-8"?>
<ds:datastoreItem xmlns:ds="http://schemas.openxmlformats.org/officeDocument/2006/customXml" ds:itemID="{2d8472a0-4100-4c2d-b2bf-9ab3412be302}">
  <ds:schemaRefs/>
</ds:datastoreItem>
</file>

<file path=customXml/itemProps9.xml><?xml version="1.0" encoding="utf-8"?>
<ds:datastoreItem xmlns:ds="http://schemas.openxmlformats.org/officeDocument/2006/customXml" ds:itemID="{0277a66e-c980-4ec2-aad5-7c28d33197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2</TotalTime>
  <ScaleCrop>false</ScaleCrop>
  <LinksUpToDate>false</LinksUpToDate>
  <CharactersWithSpaces>9008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2023-08-31T02:31:00Z</cp:lastPrinted>
  <dcterms:modified xsi:type="dcterms:W3CDTF">2023-09-11T08:14:36Z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61CC9338C464408C86151160B75A71D7_12</vt:lpwstr>
  </property>
</Properties>
</file>