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湖南省七三一办公室2021年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单位预算公开说明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eastAsia="方正小标宋_GBK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021年单位预算说明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2021年单位预算表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注：以上部门预算报表中，空表表示本单位无相关收支情况。</w:t>
      </w:r>
    </w:p>
    <w:p>
      <w:pPr>
        <w:widowControl/>
        <w:spacing w:line="600" w:lineRule="exact"/>
        <w:jc w:val="both"/>
        <w:rPr>
          <w:rFonts w:hint="eastAsia" w:ascii="仿宋" w:hAnsi="仿宋" w:eastAsia="仿宋" w:cs="宋体"/>
          <w:b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60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2021年单位预算说明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>
      <w:pPr>
        <w:ind w:firstLine="643" w:firstLineChars="200"/>
        <w:rPr>
          <w:rFonts w:hint="eastAsia" w:ascii="仿宋_GB2312" w:eastAsia="仿宋"/>
          <w:sz w:val="32"/>
          <w:szCs w:val="32"/>
          <w:lang w:val="en-GB" w:eastAsia="zh-CN"/>
        </w:rPr>
      </w:pPr>
      <w:r>
        <w:rPr>
          <w:rFonts w:ascii="仿宋" w:hAnsi="仿宋" w:eastAsia="仿宋"/>
          <w:b/>
          <w:bCs/>
          <w:sz w:val="32"/>
          <w:szCs w:val="32"/>
        </w:rPr>
        <w:t>（一）职能职责。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湖南省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七三一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办公室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（以下简称七三一办）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中共湖南省委外事工作委员会办公室下属二级机构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事业单位改革定为暂缓分类。七三一办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位于长沙市浏阳市永安镇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，是湖南省党政机关会议定点场所，主要业务范围包括外事接待，会务服务。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仿宋_GB2312" w:eastAsia="仿宋_GB2312"/>
          <w:sz w:val="32"/>
          <w:szCs w:val="32"/>
          <w:lang w:val="en-GB" w:eastAsia="zh-CN"/>
        </w:rPr>
      </w:pPr>
      <w:r>
        <w:rPr>
          <w:rFonts w:ascii="仿宋" w:hAnsi="仿宋" w:eastAsia="仿宋"/>
          <w:b/>
          <w:bCs/>
          <w:sz w:val="32"/>
          <w:szCs w:val="32"/>
        </w:rPr>
        <w:t>（二）机构设置。</w:t>
      </w:r>
      <w:r>
        <w:rPr>
          <w:rFonts w:hint="eastAsia" w:ascii="仿宋_GB2312" w:eastAsia="仿宋_GB2312"/>
          <w:sz w:val="32"/>
          <w:szCs w:val="32"/>
          <w:lang w:val="en-GB"/>
        </w:rPr>
        <w:t>七三一办下设四科室（行政科、综合科、联络科、财务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GB"/>
        </w:rPr>
        <w:t>室）和四个部门（餐饮部、客房部、物业部</w:t>
      </w:r>
      <w:r>
        <w:rPr>
          <w:rFonts w:hint="eastAsia" w:ascii="仿宋_GB2312" w:eastAsia="仿宋_GB2312"/>
          <w:sz w:val="32"/>
          <w:szCs w:val="32"/>
          <w:lang w:val="en-GB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GB"/>
        </w:rPr>
        <w:t>礼宾接待部）</w:t>
      </w:r>
      <w:r>
        <w:rPr>
          <w:rFonts w:hint="eastAsia" w:ascii="仿宋_GB2312" w:eastAsia="仿宋_GB2312"/>
          <w:sz w:val="32"/>
          <w:szCs w:val="32"/>
          <w:lang w:val="en-GB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二、部门预算单位构成</w:t>
      </w:r>
    </w:p>
    <w:p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湖南省七三一办公室没有其他预算单位，因此本部门预算仅含本单位预算。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、单位收支总体情况</w:t>
      </w:r>
    </w:p>
    <w:p>
      <w:pPr>
        <w:widowControl/>
        <w:spacing w:line="600" w:lineRule="exact"/>
        <w:ind w:firstLine="630" w:firstLineChars="196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（一）收入预算：</w:t>
      </w:r>
      <w:r>
        <w:rPr>
          <w:rFonts w:ascii="仿宋" w:hAnsi="仿宋" w:eastAsia="仿宋"/>
          <w:sz w:val="32"/>
          <w:szCs w:val="32"/>
        </w:rPr>
        <w:t>包括一般公共预算财政拨款收入，以及经营收入等单位资金。2021年本单位收入预算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654.92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245.02</w:t>
      </w:r>
      <w:r>
        <w:rPr>
          <w:rFonts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事业单位经营收入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400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，上年结转结余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9.9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b w:val="0"/>
          <w:bCs w:val="0"/>
          <w:sz w:val="32"/>
          <w:szCs w:val="32"/>
        </w:rPr>
        <w:t>收入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预算</w:t>
      </w:r>
      <w:r>
        <w:rPr>
          <w:rFonts w:ascii="仿宋" w:hAnsi="仿宋" w:eastAsia="仿宋"/>
          <w:b w:val="0"/>
          <w:bCs w:val="0"/>
          <w:sz w:val="32"/>
          <w:szCs w:val="32"/>
        </w:rPr>
        <w:t>较去年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减少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  <w:lang w:val="en-US" w:eastAsia="zh-CN"/>
        </w:rPr>
        <w:t>116.52</w:t>
      </w:r>
      <w:r>
        <w:rPr>
          <w:rFonts w:ascii="仿宋" w:hAnsi="仿宋" w:eastAsia="仿宋"/>
          <w:b w:val="0"/>
          <w:bCs w:val="0"/>
          <w:color w:val="auto"/>
          <w:sz w:val="32"/>
          <w:szCs w:val="32"/>
        </w:rPr>
        <w:t>万元，</w:t>
      </w:r>
      <w:r>
        <w:rPr>
          <w:rFonts w:ascii="仿宋" w:hAnsi="仿宋" w:eastAsia="仿宋"/>
          <w:b w:val="0"/>
          <w:bCs w:val="0"/>
          <w:sz w:val="32"/>
          <w:szCs w:val="32"/>
        </w:rPr>
        <w:t>主要是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受疫情影响，不确定因素增加，经营收入预算比上年预算减少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80万元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（二）支出预算：</w:t>
      </w:r>
      <w:r>
        <w:rPr>
          <w:rFonts w:ascii="仿宋" w:hAnsi="仿宋" w:eastAsia="仿宋"/>
          <w:sz w:val="32"/>
          <w:szCs w:val="32"/>
        </w:rPr>
        <w:t>2021年本单位支出预算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654.92</w:t>
      </w:r>
      <w:r>
        <w:rPr>
          <w:rFonts w:ascii="仿宋" w:hAnsi="仿宋" w:eastAsia="仿宋"/>
          <w:sz w:val="32"/>
          <w:szCs w:val="32"/>
        </w:rPr>
        <w:t>万元，其中，一般公共服务</w:t>
      </w:r>
      <w:r>
        <w:rPr>
          <w:rFonts w:hint="eastAsia" w:ascii="仿宋" w:hAnsi="仿宋" w:eastAsia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589.04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,社会保障和就业支出31.72万元，卫生健康支出19.66万元，住房保障支出14.5万元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b w:val="0"/>
          <w:bCs w:val="0"/>
          <w:sz w:val="32"/>
          <w:szCs w:val="32"/>
        </w:rPr>
        <w:t>支出较去年减少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none"/>
          <w:lang w:val="en-US" w:eastAsia="zh-CN"/>
        </w:rPr>
        <w:t>106.6</w:t>
      </w:r>
      <w:r>
        <w:rPr>
          <w:rFonts w:ascii="仿宋" w:hAnsi="仿宋" w:eastAsia="仿宋"/>
          <w:b w:val="0"/>
          <w:bCs w:val="0"/>
          <w:sz w:val="32"/>
          <w:szCs w:val="32"/>
          <w:u w:val="none"/>
        </w:rPr>
        <w:t xml:space="preserve"> </w:t>
      </w:r>
      <w:r>
        <w:rPr>
          <w:rFonts w:ascii="仿宋" w:hAnsi="仿宋" w:eastAsia="仿宋"/>
          <w:b w:val="0"/>
          <w:bCs w:val="0"/>
          <w:sz w:val="32"/>
          <w:szCs w:val="32"/>
        </w:rPr>
        <w:t>万元，主要是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经营收入减少的同时，经营支出也减少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、一般公共预算拨款支出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2021年本单位一般公共预算拨款支出预算</w:t>
      </w:r>
      <w:r>
        <w:rPr>
          <w:rFonts w:ascii="仿宋" w:hAnsi="仿宋" w:eastAsia="仿宋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254.92</w:t>
      </w:r>
      <w:r>
        <w:rPr>
          <w:rFonts w:ascii="仿宋" w:hAnsi="仿宋" w:eastAsia="仿宋"/>
          <w:sz w:val="32"/>
          <w:szCs w:val="32"/>
          <w:highlight w:val="none"/>
          <w:u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>万元，其中，一般公共服务支出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189.04</w:t>
      </w:r>
      <w:r>
        <w:rPr>
          <w:rFonts w:ascii="仿宋" w:hAnsi="仿宋" w:eastAsia="仿宋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74</w:t>
      </w:r>
      <w:r>
        <w:rPr>
          <w:rFonts w:ascii="仿宋" w:hAnsi="仿宋" w:eastAsia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；社会保障和就业支出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31.72万元，占12%；卫生和健康支出19.66万元，占8%；住房保障支出14.5万元，占6%</w:t>
      </w:r>
      <w:r>
        <w:rPr>
          <w:rFonts w:ascii="仿宋" w:hAnsi="仿宋" w:eastAsia="仿宋"/>
          <w:sz w:val="32"/>
          <w:szCs w:val="32"/>
          <w:highlight w:val="none"/>
        </w:rPr>
        <w:t>。具体安排情况如下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：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（一）基本支出：</w:t>
      </w:r>
      <w:r>
        <w:rPr>
          <w:rFonts w:ascii="仿宋" w:hAnsi="仿宋" w:eastAsia="仿宋"/>
          <w:sz w:val="32"/>
          <w:szCs w:val="32"/>
        </w:rPr>
        <w:t>2021年本单位基本支出预算数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195.02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（二）项目支出：</w:t>
      </w:r>
      <w:r>
        <w:rPr>
          <w:rFonts w:ascii="仿宋" w:hAnsi="仿宋" w:eastAsia="仿宋"/>
          <w:sz w:val="32"/>
          <w:szCs w:val="32"/>
        </w:rPr>
        <w:t>2021年本单位项目支出预算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59.9</w:t>
      </w:r>
      <w:r>
        <w:rPr>
          <w:rFonts w:ascii="仿宋" w:hAnsi="仿宋" w:eastAsia="仿宋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运行维护</w:t>
      </w:r>
      <w:r>
        <w:rPr>
          <w:rFonts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50</w:t>
      </w:r>
      <w:r>
        <w:rPr>
          <w:rFonts w:ascii="仿宋" w:hAnsi="仿宋" w:eastAsia="仿宋"/>
          <w:sz w:val="32"/>
          <w:szCs w:val="32"/>
          <w:u w:val="none"/>
        </w:rPr>
        <w:t>万</w:t>
      </w:r>
      <w:r>
        <w:rPr>
          <w:rFonts w:ascii="仿宋" w:hAnsi="仿宋" w:eastAsia="仿宋"/>
          <w:sz w:val="32"/>
          <w:szCs w:val="32"/>
        </w:rPr>
        <w:t>元，主要用于</w:t>
      </w:r>
      <w:r>
        <w:rPr>
          <w:rFonts w:hint="eastAsia" w:ascii="仿宋" w:hAnsi="仿宋" w:eastAsia="仿宋"/>
          <w:sz w:val="32"/>
          <w:szCs w:val="32"/>
          <w:lang w:eastAsia="zh-CN"/>
        </w:rPr>
        <w:t>设备设施日常维修维护以及园林维护</w:t>
      </w:r>
      <w:r>
        <w:rPr>
          <w:rFonts w:ascii="仿宋" w:hAnsi="仿宋" w:eastAsia="仿宋"/>
          <w:sz w:val="32"/>
          <w:szCs w:val="32"/>
        </w:rPr>
        <w:t>等方面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ascii="仿宋" w:hAnsi="仿宋" w:eastAsia="仿宋"/>
          <w:sz w:val="32"/>
          <w:szCs w:val="32"/>
        </w:rPr>
        <w:t>无政府性基金安排的支出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、其他重要事项的情况说明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（一）机关运行经费：</w:t>
      </w:r>
      <w:r>
        <w:rPr>
          <w:rFonts w:ascii="仿宋" w:hAnsi="仿宋" w:eastAsia="仿宋"/>
          <w:sz w:val="32"/>
          <w:szCs w:val="32"/>
        </w:rPr>
        <w:t>2021年本单位机关运行经费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28.5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万元，比上年</w:t>
      </w:r>
      <w:r>
        <w:rPr>
          <w:rFonts w:ascii="仿宋" w:hAnsi="仿宋" w:eastAsia="仿宋"/>
          <w:color w:val="auto"/>
          <w:sz w:val="32"/>
          <w:szCs w:val="32"/>
        </w:rPr>
        <w:t>预算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9.2</w:t>
      </w:r>
      <w:r>
        <w:rPr>
          <w:rFonts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</w:t>
      </w:r>
      <w:r>
        <w:rPr>
          <w:rFonts w:ascii="仿宋" w:hAnsi="仿宋" w:eastAsia="仿宋"/>
          <w:color w:val="auto"/>
          <w:sz w:val="32"/>
          <w:szCs w:val="32"/>
          <w:u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,主要是水电费和维修维护费等增加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（二）“三公”经费预算：</w:t>
      </w:r>
      <w:r>
        <w:rPr>
          <w:rFonts w:ascii="仿宋" w:hAnsi="仿宋" w:eastAsia="仿宋"/>
          <w:sz w:val="32"/>
          <w:szCs w:val="32"/>
        </w:rPr>
        <w:t>2021年本单位“三公”经费预算数为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4.5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ascii="仿宋" w:hAnsi="仿宋" w:eastAsia="仿宋"/>
          <w:sz w:val="32"/>
          <w:szCs w:val="32"/>
        </w:rPr>
        <w:t>万元，其中，公务接待费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万元，公务用车购置及运行费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4.5</w:t>
      </w:r>
      <w:r>
        <w:rPr>
          <w:rFonts w:ascii="仿宋" w:hAnsi="仿宋" w:eastAsia="仿宋"/>
          <w:sz w:val="32"/>
          <w:szCs w:val="32"/>
        </w:rPr>
        <w:t>万元（其中，公务用车购置费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万元，公务用车运行费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4.5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ascii="仿宋" w:hAnsi="仿宋" w:eastAsia="仿宋"/>
          <w:sz w:val="32"/>
          <w:szCs w:val="32"/>
        </w:rPr>
        <w:t>万元），因公出国（境）费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万元。2021年“三公”经费预算较上年增加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0.5</w:t>
      </w:r>
      <w:r>
        <w:rPr>
          <w:rFonts w:ascii="仿宋" w:hAnsi="仿宋" w:eastAsia="仿宋"/>
          <w:sz w:val="32"/>
          <w:szCs w:val="32"/>
        </w:rPr>
        <w:t>万元，主要是</w:t>
      </w:r>
      <w:r>
        <w:rPr>
          <w:rFonts w:hint="eastAsia" w:ascii="仿宋" w:hAnsi="仿宋" w:eastAsia="仿宋"/>
          <w:sz w:val="32"/>
          <w:szCs w:val="32"/>
          <w:lang w:eastAsia="zh-CN"/>
        </w:rPr>
        <w:t>其中一辆业务用车已使用十多年，车况不好，今年计划进行一次大保养。</w:t>
      </w:r>
    </w:p>
    <w:p>
      <w:pPr>
        <w:widowControl/>
        <w:spacing w:line="600" w:lineRule="exact"/>
        <w:ind w:firstLine="66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（三）一般性支出情况：</w:t>
      </w:r>
      <w:r>
        <w:rPr>
          <w:rFonts w:ascii="仿宋" w:hAnsi="仿宋" w:eastAsia="仿宋"/>
          <w:kern w:val="0"/>
          <w:sz w:val="32"/>
          <w:szCs w:val="32"/>
        </w:rPr>
        <w:t>2021年本单位会议费预算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ascii="仿宋" w:hAnsi="仿宋" w:eastAsia="仿宋"/>
          <w:kern w:val="0"/>
          <w:sz w:val="32"/>
          <w:szCs w:val="32"/>
        </w:rPr>
        <w:t>万元；培训费预算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（四）政府采购情况：</w:t>
      </w:r>
      <w:r>
        <w:rPr>
          <w:rFonts w:ascii="仿宋" w:hAnsi="仿宋" w:eastAsia="仿宋"/>
          <w:sz w:val="32"/>
          <w:szCs w:val="32"/>
        </w:rPr>
        <w:t>2021年本部门政府采购预算总额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ascii="仿宋" w:hAnsi="仿宋" w:eastAsia="仿宋"/>
          <w:sz w:val="32"/>
          <w:szCs w:val="32"/>
        </w:rPr>
        <w:t>万元，其中，货物类采购预算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万元；工程类采购预算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万元；服务类采购预算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（五）国有资产占用使用及新增资产配置情况：</w:t>
      </w:r>
      <w:r>
        <w:rPr>
          <w:rFonts w:ascii="仿宋" w:hAnsi="仿宋" w:eastAsia="仿宋"/>
          <w:sz w:val="32"/>
          <w:szCs w:val="32"/>
        </w:rPr>
        <w:t>截至2020年12月底，本单位</w:t>
      </w:r>
      <w:r>
        <w:rPr>
          <w:rFonts w:ascii="仿宋" w:hAnsi="仿宋" w:eastAsia="仿宋"/>
          <w:kern w:val="0"/>
          <w:sz w:val="32"/>
          <w:szCs w:val="32"/>
        </w:rPr>
        <w:t>共有公务用</w:t>
      </w:r>
      <w:r>
        <w:rPr>
          <w:rFonts w:ascii="仿宋" w:hAnsi="仿宋" w:eastAsia="仿宋"/>
          <w:kern w:val="0"/>
          <w:sz w:val="32"/>
          <w:szCs w:val="32"/>
          <w:u w:val="none"/>
        </w:rPr>
        <w:t>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2</w:t>
      </w:r>
      <w:r>
        <w:rPr>
          <w:rFonts w:ascii="仿宋" w:hAnsi="仿宋" w:eastAsia="仿宋"/>
          <w:kern w:val="0"/>
          <w:sz w:val="32"/>
          <w:szCs w:val="32"/>
          <w:u w:val="none"/>
        </w:rPr>
        <w:t xml:space="preserve"> </w:t>
      </w:r>
      <w:r>
        <w:rPr>
          <w:rFonts w:ascii="仿宋" w:hAnsi="仿宋" w:eastAsia="仿宋"/>
          <w:kern w:val="0"/>
          <w:sz w:val="32"/>
          <w:szCs w:val="32"/>
        </w:rPr>
        <w:t>辆，其中，机要通信用车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辆，应急保障用车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辆，执法执勤用车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辆，特种专业技术用车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辆，其他按照规定配备的公务用车</w:t>
      </w:r>
      <w:r>
        <w:rPr>
          <w:rFonts w:ascii="仿宋" w:hAnsi="仿宋" w:eastAsia="仿宋"/>
          <w:kern w:val="0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2</w:t>
      </w:r>
      <w:r>
        <w:rPr>
          <w:rFonts w:ascii="仿宋" w:hAnsi="仿宋" w:eastAsia="仿宋"/>
          <w:kern w:val="0"/>
          <w:sz w:val="32"/>
          <w:szCs w:val="32"/>
        </w:rPr>
        <w:t>辆；单位价值50万元以上通用设备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台，单位价值100万元以上专用设备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台。2021年拟新增配置公务用车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辆，其中，机要通信用车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辆，应急保障用车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辆，执法执勤用车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辆，特种专业技术用车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辆，其他按照规定配备的公务用车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辆；新增配备单位价值50万元以上通用设备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台，单位价值100万元以上专用设备</w:t>
      </w: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ascii="仿宋" w:hAnsi="仿宋" w:eastAsia="仿宋"/>
          <w:kern w:val="0"/>
          <w:sz w:val="32"/>
          <w:szCs w:val="32"/>
        </w:rPr>
        <w:t>台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bCs/>
          <w:kern w:val="0"/>
          <w:sz w:val="32"/>
          <w:szCs w:val="32"/>
        </w:rPr>
        <w:t>（六）预算绩效目标说明：</w:t>
      </w:r>
      <w:r>
        <w:rPr>
          <w:rFonts w:ascii="仿宋" w:hAnsi="仿宋" w:eastAsia="仿宋"/>
          <w:kern w:val="0"/>
          <w:sz w:val="32"/>
          <w:szCs w:val="32"/>
        </w:rPr>
        <w:t>本单位所有支出实行绩效目标管理。纳入2021年单位整体支出绩效目标的金额为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654.92</w:t>
      </w:r>
      <w:r>
        <w:rPr>
          <w:rFonts w:ascii="仿宋" w:hAnsi="仿宋" w:eastAsia="仿宋"/>
          <w:kern w:val="0"/>
          <w:sz w:val="32"/>
          <w:szCs w:val="32"/>
        </w:rPr>
        <w:t>万元，其中，基本支出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195.02</w:t>
      </w:r>
      <w:r>
        <w:rPr>
          <w:rFonts w:ascii="仿宋" w:hAnsi="仿宋" w:eastAsia="仿宋"/>
          <w:kern w:val="0"/>
          <w:sz w:val="32"/>
          <w:szCs w:val="32"/>
        </w:rPr>
        <w:t>万元，项目支出</w:t>
      </w:r>
      <w:r>
        <w:rPr>
          <w:rFonts w:ascii="仿宋" w:hAnsi="仿宋" w:eastAsia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459.90</w:t>
      </w:r>
      <w:r>
        <w:rPr>
          <w:rFonts w:ascii="仿宋" w:hAnsi="仿宋" w:eastAsia="仿宋"/>
          <w:kern w:val="0"/>
          <w:sz w:val="32"/>
          <w:szCs w:val="32"/>
        </w:rPr>
        <w:t>万元，具体绩效目标详见报表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、名词解释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0MGY3M2M1NTMwMGNiZDUyNTEyYzI1MTM2YTg0OTQifQ=="/>
  </w:docVars>
  <w:rsids>
    <w:rsidRoot w:val="000D16A2"/>
    <w:rsid w:val="000D16A2"/>
    <w:rsid w:val="00380126"/>
    <w:rsid w:val="00500974"/>
    <w:rsid w:val="0099654A"/>
    <w:rsid w:val="00BF3906"/>
    <w:rsid w:val="021B7983"/>
    <w:rsid w:val="04C672A5"/>
    <w:rsid w:val="04D813E4"/>
    <w:rsid w:val="05BA1590"/>
    <w:rsid w:val="06C412D6"/>
    <w:rsid w:val="081B2901"/>
    <w:rsid w:val="086541E2"/>
    <w:rsid w:val="08B01F8D"/>
    <w:rsid w:val="09BF4321"/>
    <w:rsid w:val="0A51344D"/>
    <w:rsid w:val="0AA93EEC"/>
    <w:rsid w:val="0AB65B14"/>
    <w:rsid w:val="0ADC7004"/>
    <w:rsid w:val="0C244D60"/>
    <w:rsid w:val="0DE70256"/>
    <w:rsid w:val="0E7F4EB9"/>
    <w:rsid w:val="0F377C7D"/>
    <w:rsid w:val="106A49A5"/>
    <w:rsid w:val="13907007"/>
    <w:rsid w:val="145B057F"/>
    <w:rsid w:val="14A95452"/>
    <w:rsid w:val="1617193C"/>
    <w:rsid w:val="172914E7"/>
    <w:rsid w:val="176546AC"/>
    <w:rsid w:val="18A914FE"/>
    <w:rsid w:val="1D613B7F"/>
    <w:rsid w:val="1F9319CC"/>
    <w:rsid w:val="20543952"/>
    <w:rsid w:val="20BB53E7"/>
    <w:rsid w:val="219F0452"/>
    <w:rsid w:val="225B66BD"/>
    <w:rsid w:val="25916632"/>
    <w:rsid w:val="26EA107A"/>
    <w:rsid w:val="27491DA0"/>
    <w:rsid w:val="28401E84"/>
    <w:rsid w:val="290A334D"/>
    <w:rsid w:val="2BF065AF"/>
    <w:rsid w:val="2D656B86"/>
    <w:rsid w:val="2E223B9A"/>
    <w:rsid w:val="2E612920"/>
    <w:rsid w:val="2EC91A49"/>
    <w:rsid w:val="31CB6D26"/>
    <w:rsid w:val="333D34CD"/>
    <w:rsid w:val="346B59B6"/>
    <w:rsid w:val="34D3797B"/>
    <w:rsid w:val="36A3681E"/>
    <w:rsid w:val="371B51E4"/>
    <w:rsid w:val="37FB2CCD"/>
    <w:rsid w:val="38EF4A61"/>
    <w:rsid w:val="38F21F68"/>
    <w:rsid w:val="3A2933F8"/>
    <w:rsid w:val="3A8479E6"/>
    <w:rsid w:val="3B59049F"/>
    <w:rsid w:val="3E7B7058"/>
    <w:rsid w:val="3E8F333A"/>
    <w:rsid w:val="3F037AF3"/>
    <w:rsid w:val="41FB389F"/>
    <w:rsid w:val="42994749"/>
    <w:rsid w:val="42A4459F"/>
    <w:rsid w:val="42E73421"/>
    <w:rsid w:val="43A418FD"/>
    <w:rsid w:val="455315C9"/>
    <w:rsid w:val="45E236D1"/>
    <w:rsid w:val="4A61196A"/>
    <w:rsid w:val="4A8D46D0"/>
    <w:rsid w:val="4A941D93"/>
    <w:rsid w:val="4AB02C03"/>
    <w:rsid w:val="4B607D07"/>
    <w:rsid w:val="4CFD76D2"/>
    <w:rsid w:val="4E80176D"/>
    <w:rsid w:val="4FB3057B"/>
    <w:rsid w:val="4FC51EE9"/>
    <w:rsid w:val="4FD125DA"/>
    <w:rsid w:val="50267467"/>
    <w:rsid w:val="51796A82"/>
    <w:rsid w:val="523F2086"/>
    <w:rsid w:val="525F795C"/>
    <w:rsid w:val="531F7F04"/>
    <w:rsid w:val="547F39E8"/>
    <w:rsid w:val="54880CDB"/>
    <w:rsid w:val="550B798E"/>
    <w:rsid w:val="56D05B1E"/>
    <w:rsid w:val="57064824"/>
    <w:rsid w:val="582C3248"/>
    <w:rsid w:val="585B3FE5"/>
    <w:rsid w:val="5A2D49FF"/>
    <w:rsid w:val="5A3D6D82"/>
    <w:rsid w:val="5B4E219F"/>
    <w:rsid w:val="5B6132E0"/>
    <w:rsid w:val="5B924A16"/>
    <w:rsid w:val="5DB7416F"/>
    <w:rsid w:val="5E34140D"/>
    <w:rsid w:val="5E5B21FF"/>
    <w:rsid w:val="5F095CF4"/>
    <w:rsid w:val="5F0B733B"/>
    <w:rsid w:val="60DC0B15"/>
    <w:rsid w:val="621F70B1"/>
    <w:rsid w:val="621F7179"/>
    <w:rsid w:val="623972B5"/>
    <w:rsid w:val="6305581F"/>
    <w:rsid w:val="64293486"/>
    <w:rsid w:val="673718BE"/>
    <w:rsid w:val="67A03863"/>
    <w:rsid w:val="67F80F07"/>
    <w:rsid w:val="694129E6"/>
    <w:rsid w:val="6C2A304E"/>
    <w:rsid w:val="6C7235B8"/>
    <w:rsid w:val="6CB90CD2"/>
    <w:rsid w:val="6D0B79DA"/>
    <w:rsid w:val="6D4D35FE"/>
    <w:rsid w:val="6F520A0C"/>
    <w:rsid w:val="70B81BCC"/>
    <w:rsid w:val="72D502D7"/>
    <w:rsid w:val="73D01739"/>
    <w:rsid w:val="73F14659"/>
    <w:rsid w:val="742C44D7"/>
    <w:rsid w:val="75A96B32"/>
    <w:rsid w:val="75E21BC1"/>
    <w:rsid w:val="761613B0"/>
    <w:rsid w:val="774C0FC3"/>
    <w:rsid w:val="79343335"/>
    <w:rsid w:val="79C9598E"/>
    <w:rsid w:val="7E5F6B7B"/>
    <w:rsid w:val="7F2B4AA0"/>
    <w:rsid w:val="7F6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2316</Words>
  <Characters>2500</Characters>
  <Lines>14</Lines>
  <Paragraphs>4</Paragraphs>
  <TotalTime>103</TotalTime>
  <ScaleCrop>false</ScaleCrop>
  <LinksUpToDate>false</LinksUpToDate>
  <CharactersWithSpaces>2529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2021-03-05T07:52:00Z</dcterms:created>
  <dc:creator>Administrator</dc:creator>
  <cp:lastModifiedBy>Administrator</cp:lastModifiedBy>
  <dcterms:modified xsi:type="dcterms:W3CDTF">2022-09-05T00:05:07Z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97C6942488584A3F8912F02712E652B2</vt:lpwstr>
  </property>
</Properties>
</file>