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rFonts w:ascii="方正小标宋_GBK" w:eastAsia="方正小标宋_GBK"/>
          <w:sz w:val="76"/>
          <w:szCs w:val="76"/>
        </w:rPr>
      </w:pPr>
      <w:r>
        <w:rPr>
          <w:rFonts w:hint="eastAsia" w:ascii="方正小标宋_GBK" w:eastAsia="方正小标宋_GBK"/>
          <w:sz w:val="76"/>
          <w:szCs w:val="76"/>
        </w:rPr>
        <w:t>202</w:t>
      </w:r>
      <w:r>
        <w:rPr>
          <w:rFonts w:hint="eastAsia" w:ascii="方正小标宋_GBK" w:eastAsia="方正小标宋_GBK"/>
          <w:sz w:val="76"/>
          <w:szCs w:val="76"/>
          <w:lang w:val="en-US" w:eastAsia="zh-CN"/>
        </w:rPr>
        <w:t>3</w:t>
      </w:r>
      <w:r>
        <w:rPr>
          <w:rFonts w:hint="eastAsia" w:ascii="方正小标宋_GBK" w:eastAsia="方正小标宋_GBK"/>
          <w:sz w:val="76"/>
          <w:szCs w:val="76"/>
        </w:rPr>
        <w:t>年度</w:t>
      </w:r>
    </w:p>
    <w:p>
      <w:pPr>
        <w:pStyle w:val="11"/>
        <w:jc w:val="center"/>
        <w:rPr>
          <w:rFonts w:ascii="方正小标宋_GBK" w:eastAsia="方正小标宋_GBK"/>
          <w:sz w:val="76"/>
          <w:szCs w:val="76"/>
        </w:rPr>
      </w:pPr>
      <w:r>
        <w:rPr>
          <w:rFonts w:hint="eastAsia" w:ascii="方正小标宋_GBK" w:eastAsia="方正小标宋_GBK"/>
          <w:sz w:val="76"/>
          <w:szCs w:val="76"/>
        </w:rPr>
        <w:t>省委网信办部门决算</w:t>
      </w:r>
    </w:p>
    <w:p>
      <w:pPr>
        <w:pStyle w:val="11"/>
        <w:jc w:val="center"/>
        <w:rPr>
          <w:rFonts w:ascii="方正小标宋_GBK" w:eastAsia="方正小标宋_GBK"/>
          <w:sz w:val="76"/>
          <w:szCs w:val="7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widowControl/>
        <w:jc w:val="left"/>
        <w:rPr>
          <w:rFonts w:ascii="黑体" w:eastAsia="黑体" w:cs="黑体"/>
          <w:color w:val="000000"/>
          <w:kern w:val="0"/>
          <w:sz w:val="32"/>
          <w:szCs w:val="32"/>
        </w:rPr>
      </w:pPr>
      <w:r>
        <w:rPr>
          <w:sz w:val="32"/>
          <w:szCs w:val="32"/>
        </w:rPr>
        <w:br w:type="page"/>
      </w:r>
    </w:p>
    <w:p>
      <w:pPr>
        <w:pStyle w:val="11"/>
        <w:spacing w:line="600" w:lineRule="exact"/>
        <w:jc w:val="center"/>
        <w:rPr>
          <w:b/>
          <w:sz w:val="36"/>
          <w:szCs w:val="28"/>
        </w:rPr>
      </w:pPr>
    </w:p>
    <w:p>
      <w:pPr>
        <w:pStyle w:val="11"/>
        <w:spacing w:line="600" w:lineRule="exact"/>
        <w:jc w:val="center"/>
        <w:rPr>
          <w:rFonts w:ascii="方正小标宋_GBK" w:eastAsia="方正小标宋_GBK"/>
          <w:sz w:val="44"/>
          <w:szCs w:val="44"/>
        </w:rPr>
      </w:pPr>
      <w:r>
        <w:rPr>
          <w:rFonts w:hint="eastAsia" w:ascii="方正小标宋_GBK" w:eastAsia="方正小标宋_GBK"/>
          <w:sz w:val="44"/>
          <w:szCs w:val="44"/>
        </w:rPr>
        <w:t>目  录</w:t>
      </w:r>
    </w:p>
    <w:p>
      <w:pPr>
        <w:pStyle w:val="11"/>
        <w:spacing w:line="600" w:lineRule="exact"/>
        <w:jc w:val="center"/>
        <w:rPr>
          <w:rFonts w:ascii="方正小标宋_GBK" w:eastAsia="方正小标宋_GBK"/>
          <w:sz w:val="44"/>
          <w:szCs w:val="44"/>
        </w:rPr>
      </w:pPr>
    </w:p>
    <w:p>
      <w:pPr>
        <w:pStyle w:val="11"/>
        <w:spacing w:line="600" w:lineRule="exact"/>
        <w:rPr>
          <w:rFonts w:hAnsi="黑体" w:cs="仿宋_GB2312"/>
          <w:sz w:val="32"/>
          <w:szCs w:val="32"/>
        </w:rPr>
      </w:pPr>
      <w:r>
        <w:rPr>
          <w:rFonts w:hint="eastAsia" w:hAnsi="黑体"/>
          <w:sz w:val="32"/>
          <w:szCs w:val="32"/>
        </w:rPr>
        <w:t>第一部分省委网信办单位概况</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一、部门职责</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二、机构设置</w:t>
      </w:r>
    </w:p>
    <w:p>
      <w:pPr>
        <w:pStyle w:val="11"/>
        <w:spacing w:line="600" w:lineRule="exact"/>
        <w:rPr>
          <w:rFonts w:hAnsi="黑体" w:cs="仿宋_GB2312"/>
          <w:sz w:val="32"/>
          <w:szCs w:val="32"/>
        </w:rPr>
      </w:pPr>
      <w:r>
        <w:rPr>
          <w:rFonts w:hint="eastAsia" w:hAnsi="黑体"/>
          <w:sz w:val="32"/>
          <w:szCs w:val="32"/>
        </w:rPr>
        <w:t>第二部分202</w:t>
      </w:r>
      <w:r>
        <w:rPr>
          <w:rFonts w:hint="eastAsia" w:hAnsi="黑体"/>
          <w:sz w:val="32"/>
          <w:szCs w:val="32"/>
          <w:lang w:val="en-US" w:eastAsia="zh-CN"/>
        </w:rPr>
        <w:t>3</w:t>
      </w:r>
      <w:r>
        <w:rPr>
          <w:rFonts w:hint="eastAsia" w:hAnsi="黑体"/>
          <w:sz w:val="32"/>
          <w:szCs w:val="32"/>
        </w:rPr>
        <w:t>年度部门决算表</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一、收入支出决算总表</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二、收入决算表</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三、支出决算表</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四、财政拨款收入支出决算总表</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五、一般公共预算财政拨款支出决算表</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六、一般公共预算财政拨款基本支出决算明细表</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七、一般公共预算财政拨款“三公”经费支出决算表</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八、政府性基金预算财政拨款收入支出决算表</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九、国有资本经营预算财政拨款支出决算表</w:t>
      </w:r>
    </w:p>
    <w:p>
      <w:pPr>
        <w:pStyle w:val="11"/>
        <w:spacing w:line="600" w:lineRule="exact"/>
        <w:rPr>
          <w:rFonts w:hAnsi="黑体" w:cs="仿宋_GB2312"/>
          <w:sz w:val="32"/>
          <w:szCs w:val="32"/>
        </w:rPr>
      </w:pPr>
      <w:r>
        <w:rPr>
          <w:rFonts w:hint="eastAsia" w:hAnsi="黑体"/>
          <w:sz w:val="32"/>
          <w:szCs w:val="32"/>
        </w:rPr>
        <w:t>第三部分202</w:t>
      </w:r>
      <w:r>
        <w:rPr>
          <w:rFonts w:hint="eastAsia" w:hAnsi="黑体"/>
          <w:sz w:val="32"/>
          <w:szCs w:val="32"/>
          <w:lang w:val="en-US" w:eastAsia="zh-CN"/>
        </w:rPr>
        <w:t>3</w:t>
      </w:r>
      <w:r>
        <w:rPr>
          <w:rFonts w:hint="eastAsia" w:hAnsi="黑体"/>
          <w:sz w:val="32"/>
          <w:szCs w:val="32"/>
        </w:rPr>
        <w:t>年度部门决算情况说明</w:t>
      </w:r>
    </w:p>
    <w:p>
      <w:pPr>
        <w:pStyle w:val="11"/>
        <w:spacing w:line="6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一、收入支出决算总体情况说明</w:t>
      </w:r>
    </w:p>
    <w:p>
      <w:pPr>
        <w:spacing w:line="600" w:lineRule="exact"/>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autoSpaceDE w:val="0"/>
        <w:autoSpaceDN w:val="0"/>
        <w:adjustRightInd w:val="0"/>
        <w:spacing w:line="60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pPr>
        <w:autoSpaceDE w:val="0"/>
        <w:autoSpaceDN w:val="0"/>
        <w:adjustRightInd w:val="0"/>
        <w:spacing w:line="60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pPr>
        <w:autoSpaceDE w:val="0"/>
        <w:autoSpaceDN w:val="0"/>
        <w:adjustRightInd w:val="0"/>
        <w:spacing w:line="60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pPr>
        <w:autoSpaceDE w:val="0"/>
        <w:autoSpaceDN w:val="0"/>
        <w:adjustRightInd w:val="0"/>
        <w:spacing w:line="60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pPr>
        <w:autoSpaceDE w:val="0"/>
        <w:autoSpaceDN w:val="0"/>
        <w:adjustRightInd w:val="0"/>
        <w:spacing w:line="60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七、一般公共预算财政拨款“三公”经费支出决算情况说明</w:t>
      </w:r>
    </w:p>
    <w:p>
      <w:pPr>
        <w:autoSpaceDE w:val="0"/>
        <w:autoSpaceDN w:val="0"/>
        <w:adjustRightInd w:val="0"/>
        <w:spacing w:line="60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pPr>
        <w:autoSpaceDE w:val="0"/>
        <w:autoSpaceDN w:val="0"/>
        <w:adjustRightInd w:val="0"/>
        <w:spacing w:line="60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九、机关运行经费支出说明</w:t>
      </w:r>
    </w:p>
    <w:p>
      <w:pPr>
        <w:autoSpaceDE w:val="0"/>
        <w:autoSpaceDN w:val="0"/>
        <w:adjustRightInd w:val="0"/>
        <w:spacing w:line="60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十、一般性支出情况说明</w:t>
      </w:r>
    </w:p>
    <w:p>
      <w:pPr>
        <w:autoSpaceDE w:val="0"/>
        <w:autoSpaceDN w:val="0"/>
        <w:adjustRightInd w:val="0"/>
        <w:spacing w:line="60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十一、政府采购支出说明</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十二、国有资产占用情况说明</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十三、</w:t>
      </w:r>
      <w:r>
        <w:rPr>
          <w:rFonts w:hint="eastAsia" w:ascii="仿宋_GB2312" w:eastAsia="仿宋_GB2312" w:cs="仿宋_GB2312" w:hAnsiTheme="minorEastAsia"/>
          <w:sz w:val="32"/>
          <w:szCs w:val="32"/>
        </w:rPr>
        <w:t>202</w:t>
      </w:r>
      <w:r>
        <w:rPr>
          <w:rFonts w:hint="eastAsia" w:ascii="仿宋_GB2312" w:eastAsia="仿宋_GB2312" w:cs="仿宋_GB2312" w:hAnsiTheme="minorEastAsia"/>
          <w:sz w:val="32"/>
          <w:szCs w:val="32"/>
          <w:lang w:val="en-US" w:eastAsia="zh-CN"/>
        </w:rPr>
        <w:t>3</w:t>
      </w:r>
      <w:r>
        <w:rPr>
          <w:rFonts w:hint="eastAsia" w:ascii="仿宋_GB2312" w:eastAsia="仿宋_GB2312" w:cs="仿宋_GB2312" w:hAnsiTheme="minorEastAsia"/>
          <w:sz w:val="32"/>
          <w:szCs w:val="32"/>
        </w:rPr>
        <w:t>年</w:t>
      </w:r>
      <w:r>
        <w:rPr>
          <w:rFonts w:hint="eastAsia" w:ascii="仿宋_GB2312" w:hAnsi="仿宋_GB2312" w:eastAsia="仿宋_GB2312" w:cs="仿宋_GB2312"/>
          <w:sz w:val="32"/>
          <w:szCs w:val="32"/>
        </w:rPr>
        <w:t>度预算绩效情况说明</w:t>
      </w:r>
    </w:p>
    <w:p>
      <w:pPr>
        <w:autoSpaceDE w:val="0"/>
        <w:autoSpaceDN w:val="0"/>
        <w:adjustRightInd w:val="0"/>
        <w:spacing w:line="600" w:lineRule="exact"/>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第四部分名词解释</w:t>
      </w:r>
    </w:p>
    <w:p>
      <w:pPr>
        <w:autoSpaceDE w:val="0"/>
        <w:autoSpaceDN w:val="0"/>
        <w:adjustRightInd w:val="0"/>
        <w:spacing w:line="600" w:lineRule="exact"/>
        <w:jc w:val="left"/>
        <w:rPr>
          <w:rFonts w:ascii="黑体" w:hAnsi="黑体" w:eastAsia="黑体" w:cs="仿宋_GB2312"/>
          <w:color w:val="000000"/>
          <w:kern w:val="0"/>
          <w:sz w:val="32"/>
          <w:szCs w:val="32"/>
        </w:rPr>
      </w:pPr>
      <w:r>
        <w:rPr>
          <w:rFonts w:hint="eastAsia" w:ascii="黑体" w:hAnsi="黑体" w:eastAsia="黑体" w:cs="黑体"/>
          <w:color w:val="000000"/>
          <w:kern w:val="0"/>
          <w:sz w:val="32"/>
          <w:szCs w:val="32"/>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widowControl/>
        <w:jc w:val="left"/>
        <w:rPr>
          <w:sz w:val="72"/>
          <w:szCs w:val="72"/>
        </w:rPr>
        <w:sectPr>
          <w:footerReference r:id="rId3" w:type="default"/>
          <w:footerReference r:id="rId4" w:type="even"/>
          <w:pgSz w:w="11906" w:h="16838"/>
          <w:pgMar w:top="1701" w:right="1701" w:bottom="1418" w:left="1701" w:header="851" w:footer="992" w:gutter="0"/>
          <w:cols w:space="425" w:num="1"/>
          <w:docGrid w:type="lines" w:linePitch="312" w:charSpace="0"/>
        </w:sectPr>
      </w:pPr>
      <w:r>
        <w:rPr>
          <w:sz w:val="72"/>
          <w:szCs w:val="72"/>
        </w:rPr>
        <w:br w:type="page"/>
      </w:r>
    </w:p>
    <w:p>
      <w:pPr>
        <w:widowControl/>
        <w:jc w:val="left"/>
        <w:rPr>
          <w:sz w:val="72"/>
          <w:szCs w:val="72"/>
        </w:rPr>
      </w:pPr>
    </w:p>
    <w:p>
      <w:pPr>
        <w:rPr>
          <w:sz w:val="72"/>
          <w:szCs w:val="72"/>
        </w:rPr>
      </w:pPr>
    </w:p>
    <w:p>
      <w:pP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rPr>
        <w:t>省委网信办单位概况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spacing w:line="600" w:lineRule="exact"/>
        <w:ind w:left="0" w:firstLine="640"/>
        <w:jc w:val="left"/>
        <w:rPr>
          <w:rFonts w:ascii="黑体" w:hAnsi="黑体" w:eastAsia="黑体"/>
          <w:sz w:val="32"/>
          <w:szCs w:val="32"/>
        </w:rPr>
      </w:pPr>
      <w:r>
        <w:rPr>
          <w:rFonts w:ascii="黑体" w:hAnsi="黑体" w:eastAsia="黑体"/>
          <w:sz w:val="32"/>
          <w:szCs w:val="32"/>
        </w:rPr>
        <w:t>部门职责</w:t>
      </w:r>
    </w:p>
    <w:p>
      <w:pPr>
        <w:pStyle w:val="12"/>
        <w:spacing w:line="600" w:lineRule="exact"/>
        <w:ind w:firstLine="640"/>
        <w:rPr>
          <w:rFonts w:ascii="仿宋" w:hAnsi="仿宋" w:eastAsia="仿宋"/>
          <w:sz w:val="32"/>
          <w:szCs w:val="32"/>
        </w:rPr>
      </w:pPr>
      <w:r>
        <w:rPr>
          <w:rFonts w:hint="eastAsia" w:ascii="仿宋" w:hAnsi="仿宋" w:eastAsia="仿宋"/>
          <w:sz w:val="32"/>
          <w:szCs w:val="32"/>
        </w:rPr>
        <w:t>内容涉密，依法不予公开。</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spacing w:line="600" w:lineRule="exact"/>
        <w:ind w:firstLine="640" w:firstLineChars="200"/>
        <w:jc w:val="left"/>
        <w:rPr>
          <w:rFonts w:ascii="仿宋_GB2312" w:eastAsia="仿宋_GB2312" w:hAnsiTheme="minorEastAsia"/>
          <w:bCs/>
          <w:kern w:val="0"/>
          <w:sz w:val="32"/>
          <w:szCs w:val="32"/>
        </w:rPr>
      </w:pPr>
      <w:r>
        <w:rPr>
          <w:rFonts w:hint="eastAsia" w:asciiTheme="minorEastAsia" w:hAnsiTheme="minorEastAsia"/>
          <w:bCs/>
          <w:kern w:val="0"/>
          <w:sz w:val="32"/>
          <w:szCs w:val="32"/>
        </w:rPr>
        <w:t>（</w:t>
      </w:r>
      <w:r>
        <w:rPr>
          <w:rFonts w:hint="eastAsia" w:ascii="仿宋_GB2312" w:eastAsia="仿宋_GB2312" w:hAnsiTheme="minorEastAsia"/>
          <w:bCs/>
          <w:kern w:val="0"/>
          <w:sz w:val="32"/>
          <w:szCs w:val="32"/>
        </w:rPr>
        <w:t>一）内设机构设置。</w:t>
      </w:r>
      <w:r>
        <w:rPr>
          <w:rFonts w:hint="eastAsia" w:ascii="仿宋_GB2312" w:hAnsi="仿宋" w:eastAsia="仿宋_GB2312"/>
          <w:sz w:val="32"/>
          <w:szCs w:val="32"/>
        </w:rPr>
        <w:t>内容涉密，依法不予公开。</w:t>
      </w:r>
    </w:p>
    <w:p>
      <w:pPr>
        <w:widowControl/>
        <w:spacing w:line="600" w:lineRule="exact"/>
        <w:ind w:firstLine="640" w:firstLineChars="200"/>
        <w:rPr>
          <w:rFonts w:ascii="仿宋_GB2312" w:eastAsia="仿宋_GB2312" w:hAnsiTheme="minorEastAsia"/>
          <w:sz w:val="28"/>
          <w:szCs w:val="32"/>
        </w:rPr>
      </w:pPr>
      <w:r>
        <w:rPr>
          <w:rFonts w:hint="eastAsia" w:ascii="仿宋_GB2312" w:eastAsia="仿宋_GB2312" w:hAnsiTheme="minorEastAsia"/>
          <w:bCs/>
          <w:kern w:val="0"/>
          <w:sz w:val="32"/>
          <w:szCs w:val="32"/>
        </w:rPr>
        <w:t>（二）决算单位构成。省委网信办202</w:t>
      </w:r>
      <w:r>
        <w:rPr>
          <w:rFonts w:hint="eastAsia" w:ascii="仿宋_GB2312" w:eastAsia="仿宋_GB2312" w:hAnsiTheme="minorEastAsia"/>
          <w:bCs/>
          <w:kern w:val="0"/>
          <w:sz w:val="32"/>
          <w:szCs w:val="32"/>
          <w:lang w:val="en-US" w:eastAsia="zh-CN"/>
        </w:rPr>
        <w:t>3</w:t>
      </w:r>
      <w:r>
        <w:rPr>
          <w:rFonts w:hint="eastAsia" w:ascii="仿宋_GB2312" w:eastAsia="仿宋_GB2312" w:hAnsiTheme="minorEastAsia"/>
          <w:bCs/>
          <w:kern w:val="0"/>
          <w:sz w:val="32"/>
          <w:szCs w:val="32"/>
        </w:rPr>
        <w:t>年部门决算包括本级以及</w:t>
      </w:r>
      <w:r>
        <w:rPr>
          <w:rFonts w:hint="eastAsia" w:ascii="仿宋" w:hAnsi="仿宋" w:eastAsia="仿宋"/>
          <w:sz w:val="32"/>
          <w:szCs w:val="32"/>
        </w:rPr>
        <w:t>二级事业单位网络安全应急指挥中心。</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rPr>
          <w:sz w:val="72"/>
          <w:szCs w:val="72"/>
        </w:rPr>
      </w:pPr>
    </w:p>
    <w:p>
      <w:pPr>
        <w:rPr>
          <w:sz w:val="72"/>
          <w:szCs w:val="72"/>
        </w:rPr>
      </w:pPr>
    </w:p>
    <w:p>
      <w:pPr>
        <w:rPr>
          <w:sz w:val="72"/>
          <w:szCs w:val="72"/>
        </w:rPr>
      </w:pPr>
    </w:p>
    <w:p>
      <w:pPr>
        <w:rPr>
          <w:sz w:val="72"/>
          <w:szCs w:val="72"/>
        </w:rPr>
      </w:pPr>
    </w:p>
    <w:p>
      <w:pPr>
        <w:pStyle w:val="11"/>
        <w:jc w:val="center"/>
        <w:rPr>
          <w:sz w:val="84"/>
          <w:szCs w:val="84"/>
        </w:rPr>
      </w:pPr>
      <w:r>
        <w:rPr>
          <w:rFonts w:hint="eastAsia"/>
          <w:sz w:val="84"/>
          <w:szCs w:val="84"/>
        </w:rPr>
        <w:t>第二部分</w:t>
      </w:r>
    </w:p>
    <w:p>
      <w:pPr>
        <w:pStyle w:val="11"/>
        <w:jc w:val="center"/>
        <w:rPr>
          <w:sz w:val="84"/>
          <w:szCs w:val="84"/>
        </w:rPr>
      </w:pPr>
    </w:p>
    <w:p>
      <w:pPr>
        <w:pStyle w:val="11"/>
        <w:jc w:val="center"/>
        <w:rPr>
          <w:sz w:val="84"/>
          <w:szCs w:val="84"/>
        </w:rPr>
      </w:pPr>
      <w:r>
        <w:rPr>
          <w:rFonts w:hint="eastAsia"/>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footerReference r:id="rId5" w:type="default"/>
          <w:pgSz w:w="11906" w:h="16838"/>
          <w:pgMar w:top="1701" w:right="1701" w:bottom="1418" w:left="1701" w:header="851" w:footer="992" w:gutter="0"/>
          <w:pgNumType w:start="1"/>
          <w:cols w:space="425" w:num="1"/>
          <w:docGrid w:type="lines" w:linePitch="312" w:charSpace="0"/>
        </w:sectPr>
      </w:pPr>
    </w:p>
    <w:tbl>
      <w:tblPr>
        <w:tblStyle w:val="6"/>
        <w:tblW w:w="14277" w:type="dxa"/>
        <w:jc w:val="center"/>
        <w:tblLayout w:type="fixed"/>
        <w:tblCellMar>
          <w:top w:w="0" w:type="dxa"/>
          <w:left w:w="108" w:type="dxa"/>
          <w:bottom w:w="0" w:type="dxa"/>
          <w:right w:w="108" w:type="dxa"/>
        </w:tblCellMar>
      </w:tblPr>
      <w:tblGrid>
        <w:gridCol w:w="4181"/>
        <w:gridCol w:w="1094"/>
        <w:gridCol w:w="58"/>
        <w:gridCol w:w="649"/>
        <w:gridCol w:w="1220"/>
        <w:gridCol w:w="3593"/>
        <w:gridCol w:w="1279"/>
        <w:gridCol w:w="158"/>
        <w:gridCol w:w="508"/>
        <w:gridCol w:w="1537"/>
      </w:tblGrid>
      <w:tr>
        <w:tblPrEx>
          <w:tblCellMar>
            <w:top w:w="0" w:type="dxa"/>
            <w:left w:w="108" w:type="dxa"/>
            <w:bottom w:w="0" w:type="dxa"/>
            <w:right w:w="108" w:type="dxa"/>
          </w:tblCellMar>
        </w:tblPrEx>
        <w:trPr>
          <w:trHeight w:val="407" w:hRule="atLeast"/>
          <w:jc w:val="center"/>
        </w:trPr>
        <w:tc>
          <w:tcPr>
            <w:tcW w:w="14277" w:type="dxa"/>
            <w:gridSpan w:val="10"/>
            <w:tcBorders>
              <w:top w:val="nil"/>
              <w:left w:val="nil"/>
              <w:bottom w:val="nil"/>
              <w:right w:val="nil"/>
            </w:tcBorders>
            <w:shd w:val="clear" w:color="auto" w:fill="auto"/>
            <w:noWrap/>
            <w:vAlign w:val="center"/>
          </w:tcPr>
          <w:p>
            <w:pPr>
              <w:widowControl/>
              <w:jc w:val="center"/>
              <w:rPr>
                <w:rFonts w:ascii="方正小标宋_GBK" w:eastAsia="方正小标宋_GBK" w:cs="宋体" w:hAnsiTheme="minorEastAsia"/>
                <w:color w:val="000000"/>
                <w:kern w:val="0"/>
                <w:sz w:val="36"/>
                <w:szCs w:val="36"/>
              </w:rPr>
            </w:pPr>
            <w:r>
              <w:rPr>
                <w:rFonts w:hint="eastAsia" w:ascii="方正小标宋_GBK" w:eastAsia="方正小标宋_GBK" w:cs="宋体" w:hAnsiTheme="minorEastAsia"/>
                <w:color w:val="000000"/>
                <w:kern w:val="0"/>
                <w:sz w:val="36"/>
                <w:szCs w:val="36"/>
              </w:rPr>
              <w:t>收入支出决算总表</w:t>
            </w:r>
          </w:p>
        </w:tc>
      </w:tr>
      <w:tr>
        <w:tblPrEx>
          <w:tblCellMar>
            <w:top w:w="0" w:type="dxa"/>
            <w:left w:w="108" w:type="dxa"/>
            <w:bottom w:w="0" w:type="dxa"/>
            <w:right w:w="108" w:type="dxa"/>
          </w:tblCellMar>
        </w:tblPrEx>
        <w:trPr>
          <w:trHeight w:val="225" w:hRule="atLeast"/>
          <w:jc w:val="center"/>
        </w:trPr>
        <w:tc>
          <w:tcPr>
            <w:tcW w:w="5275" w:type="dxa"/>
            <w:gridSpan w:val="2"/>
            <w:tcBorders>
              <w:top w:val="nil"/>
              <w:left w:val="nil"/>
              <w:bottom w:val="nil"/>
              <w:right w:val="nil"/>
            </w:tcBorders>
            <w:shd w:val="clear" w:color="000000" w:fill="FFFFFF"/>
            <w:noWrap/>
            <w:vAlign w:val="center"/>
          </w:tcPr>
          <w:p>
            <w:pPr>
              <w:widowControl/>
              <w:jc w:val="righ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707" w:type="dxa"/>
            <w:gridSpan w:val="2"/>
            <w:tcBorders>
              <w:top w:val="nil"/>
              <w:left w:val="nil"/>
              <w:bottom w:val="nil"/>
              <w:right w:val="nil"/>
            </w:tcBorders>
            <w:shd w:val="clear" w:color="000000" w:fill="FFFFFF"/>
            <w:noWrap/>
            <w:vAlign w:val="center"/>
          </w:tcPr>
          <w:p>
            <w:pPr>
              <w:widowControl/>
              <w:jc w:val="righ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1220" w:type="dxa"/>
            <w:tcBorders>
              <w:top w:val="nil"/>
              <w:left w:val="nil"/>
              <w:bottom w:val="nil"/>
              <w:right w:val="nil"/>
            </w:tcBorders>
            <w:shd w:val="clear" w:color="000000" w:fill="FFFFFF"/>
            <w:noWrap/>
            <w:vAlign w:val="center"/>
          </w:tcPr>
          <w:p>
            <w:pPr>
              <w:widowControl/>
              <w:jc w:val="righ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4872" w:type="dxa"/>
            <w:gridSpan w:val="2"/>
            <w:tcBorders>
              <w:top w:val="nil"/>
              <w:left w:val="nil"/>
              <w:bottom w:val="nil"/>
              <w:right w:val="nil"/>
            </w:tcBorders>
            <w:shd w:val="clear" w:color="000000" w:fill="FFFFFF"/>
            <w:noWrap/>
            <w:vAlign w:val="center"/>
          </w:tcPr>
          <w:p>
            <w:pPr>
              <w:widowControl/>
              <w:jc w:val="righ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666" w:type="dxa"/>
            <w:gridSpan w:val="2"/>
            <w:tcBorders>
              <w:top w:val="nil"/>
              <w:left w:val="nil"/>
              <w:bottom w:val="nil"/>
              <w:right w:val="nil"/>
            </w:tcBorders>
            <w:shd w:val="clear" w:color="000000" w:fill="FFFFFF"/>
            <w:noWrap/>
            <w:vAlign w:val="center"/>
          </w:tcPr>
          <w:p>
            <w:pPr>
              <w:widowControl/>
              <w:jc w:val="righ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1537" w:type="dxa"/>
            <w:tcBorders>
              <w:top w:val="nil"/>
              <w:left w:val="nil"/>
              <w:bottom w:val="nil"/>
              <w:right w:val="nil"/>
            </w:tcBorders>
            <w:shd w:val="clear" w:color="000000" w:fill="FFFFFF"/>
            <w:noWrap/>
            <w:vAlign w:val="center"/>
          </w:tcPr>
          <w:p>
            <w:pPr>
              <w:widowControl/>
              <w:jc w:val="right"/>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公开01表</w:t>
            </w:r>
          </w:p>
        </w:tc>
      </w:tr>
      <w:tr>
        <w:tblPrEx>
          <w:tblCellMar>
            <w:top w:w="0" w:type="dxa"/>
            <w:left w:w="108" w:type="dxa"/>
            <w:bottom w:w="0" w:type="dxa"/>
            <w:right w:w="108" w:type="dxa"/>
          </w:tblCellMar>
        </w:tblPrEx>
        <w:trPr>
          <w:trHeight w:val="339" w:hRule="atLeast"/>
          <w:jc w:val="center"/>
        </w:trPr>
        <w:tc>
          <w:tcPr>
            <w:tcW w:w="5275" w:type="dxa"/>
            <w:gridSpan w:val="2"/>
            <w:tcBorders>
              <w:top w:val="nil"/>
              <w:left w:val="nil"/>
              <w:bottom w:val="nil"/>
              <w:right w:val="nil"/>
            </w:tcBorders>
            <w:shd w:val="clear" w:color="000000" w:fill="FFFFFF"/>
            <w:noWrap/>
            <w:vAlign w:val="center"/>
          </w:tcPr>
          <w:p>
            <w:pPr>
              <w:widowControl/>
              <w:jc w:val="left"/>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 xml:space="preserve">部门：省委网信办 </w:t>
            </w:r>
          </w:p>
        </w:tc>
        <w:tc>
          <w:tcPr>
            <w:tcW w:w="707" w:type="dxa"/>
            <w:gridSpan w:val="2"/>
            <w:tcBorders>
              <w:top w:val="nil"/>
              <w:left w:val="nil"/>
              <w:bottom w:val="nil"/>
              <w:right w:val="nil"/>
            </w:tcBorders>
            <w:shd w:val="clear" w:color="000000" w:fill="FFFFFF"/>
            <w:noWrap/>
            <w:vAlign w:val="center"/>
          </w:tcPr>
          <w:p>
            <w:pPr>
              <w:widowControl/>
              <w:jc w:val="righ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1220" w:type="dxa"/>
            <w:tcBorders>
              <w:top w:val="nil"/>
              <w:left w:val="nil"/>
              <w:bottom w:val="nil"/>
              <w:right w:val="nil"/>
            </w:tcBorders>
            <w:shd w:val="clear" w:color="000000" w:fill="FFFFFF"/>
            <w:noWrap/>
            <w:vAlign w:val="center"/>
          </w:tcPr>
          <w:p>
            <w:pPr>
              <w:widowControl/>
              <w:jc w:val="righ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4872" w:type="dxa"/>
            <w:gridSpan w:val="2"/>
            <w:tcBorders>
              <w:top w:val="nil"/>
              <w:left w:val="nil"/>
              <w:bottom w:val="nil"/>
              <w:right w:val="nil"/>
            </w:tcBorders>
            <w:shd w:val="clear" w:color="000000" w:fill="FFFFFF"/>
            <w:noWrap/>
            <w:vAlign w:val="center"/>
          </w:tcPr>
          <w:p>
            <w:pPr>
              <w:widowControl/>
              <w:jc w:val="righ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666" w:type="dxa"/>
            <w:gridSpan w:val="2"/>
            <w:tcBorders>
              <w:top w:val="nil"/>
              <w:left w:val="nil"/>
              <w:bottom w:val="nil"/>
              <w:right w:val="nil"/>
            </w:tcBorders>
            <w:shd w:val="clear" w:color="000000" w:fill="FFFFFF"/>
            <w:noWrap/>
            <w:vAlign w:val="center"/>
          </w:tcPr>
          <w:p>
            <w:pPr>
              <w:widowControl/>
              <w:jc w:val="righ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1537" w:type="dxa"/>
            <w:tcBorders>
              <w:top w:val="nil"/>
              <w:left w:val="nil"/>
              <w:bottom w:val="nil"/>
              <w:right w:val="nil"/>
            </w:tcBorders>
            <w:shd w:val="clear" w:color="000000" w:fill="FFFFFF"/>
            <w:noWrap/>
            <w:vAlign w:val="center"/>
          </w:tcPr>
          <w:p>
            <w:pPr>
              <w:widowControl/>
              <w:jc w:val="right"/>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单位：万元</w:t>
            </w:r>
          </w:p>
        </w:tc>
      </w:tr>
      <w:tr>
        <w:tblPrEx>
          <w:tblCellMar>
            <w:top w:w="0" w:type="dxa"/>
            <w:left w:w="108" w:type="dxa"/>
            <w:bottom w:w="0" w:type="dxa"/>
            <w:right w:w="108" w:type="dxa"/>
          </w:tblCellMar>
        </w:tblPrEx>
        <w:trPr>
          <w:trHeight w:val="385" w:hRule="atLeast"/>
          <w:jc w:val="center"/>
        </w:trPr>
        <w:tc>
          <w:tcPr>
            <w:tcW w:w="720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收入</w:t>
            </w:r>
          </w:p>
        </w:tc>
        <w:tc>
          <w:tcPr>
            <w:tcW w:w="7075"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支出</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项    目</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行次</w:t>
            </w:r>
          </w:p>
        </w:tc>
        <w:tc>
          <w:tcPr>
            <w:tcW w:w="18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决算数</w:t>
            </w:r>
          </w:p>
        </w:tc>
        <w:tc>
          <w:tcPr>
            <w:tcW w:w="3593"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项    目</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行次</w:t>
            </w:r>
          </w:p>
        </w:tc>
        <w:tc>
          <w:tcPr>
            <w:tcW w:w="204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决算数</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栏    次</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18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3593"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栏    次</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204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一、一般公共预算财政拨款收入</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186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5,471.12</w:t>
            </w:r>
          </w:p>
        </w:tc>
        <w:tc>
          <w:tcPr>
            <w:tcW w:w="3593" w:type="dxa"/>
            <w:tcBorders>
              <w:top w:val="nil"/>
              <w:left w:val="nil"/>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一、一般公共服务支出</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14</w:t>
            </w:r>
          </w:p>
        </w:tc>
        <w:tc>
          <w:tcPr>
            <w:tcW w:w="20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4,065.80</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二、政府性基金预算财政拨款收入</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186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0.00</w:t>
            </w:r>
          </w:p>
        </w:tc>
        <w:tc>
          <w:tcPr>
            <w:tcW w:w="3593" w:type="dxa"/>
            <w:tcBorders>
              <w:top w:val="nil"/>
              <w:left w:val="nil"/>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二、外交支出</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15</w:t>
            </w:r>
          </w:p>
        </w:tc>
        <w:tc>
          <w:tcPr>
            <w:tcW w:w="204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三、国有资本经营预算财政拨款收入</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w:t>
            </w:r>
          </w:p>
        </w:tc>
        <w:tc>
          <w:tcPr>
            <w:tcW w:w="186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0.00</w:t>
            </w:r>
          </w:p>
        </w:tc>
        <w:tc>
          <w:tcPr>
            <w:tcW w:w="3593" w:type="dxa"/>
            <w:tcBorders>
              <w:top w:val="nil"/>
              <w:left w:val="nil"/>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三、国防支出</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16</w:t>
            </w:r>
          </w:p>
        </w:tc>
        <w:tc>
          <w:tcPr>
            <w:tcW w:w="204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p>
        </w:tc>
      </w:tr>
      <w:tr>
        <w:tblPrEx>
          <w:tblCellMar>
            <w:top w:w="0" w:type="dxa"/>
            <w:left w:w="108" w:type="dxa"/>
            <w:bottom w:w="0" w:type="dxa"/>
            <w:right w:w="108" w:type="dxa"/>
          </w:tblCellMar>
        </w:tblPrEx>
        <w:trPr>
          <w:trHeight w:val="402" w:hRule="atLeast"/>
          <w:jc w:val="center"/>
        </w:trPr>
        <w:tc>
          <w:tcPr>
            <w:tcW w:w="4181"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四、上级补助收入</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w:t>
            </w:r>
          </w:p>
        </w:tc>
        <w:tc>
          <w:tcPr>
            <w:tcW w:w="186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p>
        </w:tc>
        <w:tc>
          <w:tcPr>
            <w:tcW w:w="3593" w:type="dxa"/>
            <w:tcBorders>
              <w:top w:val="nil"/>
              <w:left w:val="nil"/>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四、公共安全支出</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17</w:t>
            </w:r>
          </w:p>
        </w:tc>
        <w:tc>
          <w:tcPr>
            <w:tcW w:w="204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五、事业收入</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w:t>
            </w:r>
          </w:p>
        </w:tc>
        <w:tc>
          <w:tcPr>
            <w:tcW w:w="186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p>
        </w:tc>
        <w:tc>
          <w:tcPr>
            <w:tcW w:w="3593" w:type="dxa"/>
            <w:tcBorders>
              <w:top w:val="nil"/>
              <w:left w:val="nil"/>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五、教育支出</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18</w:t>
            </w:r>
          </w:p>
        </w:tc>
        <w:tc>
          <w:tcPr>
            <w:tcW w:w="20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eastAsia="仿宋_GB2312" w:cs="宋体" w:hAnsiTheme="minorEastAsia"/>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72.01</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六、经营收入</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w:t>
            </w:r>
          </w:p>
        </w:tc>
        <w:tc>
          <w:tcPr>
            <w:tcW w:w="186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p>
        </w:tc>
        <w:tc>
          <w:tcPr>
            <w:tcW w:w="3593" w:type="dxa"/>
            <w:tcBorders>
              <w:top w:val="nil"/>
              <w:left w:val="nil"/>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六、科学技术支出</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19</w:t>
            </w:r>
          </w:p>
        </w:tc>
        <w:tc>
          <w:tcPr>
            <w:tcW w:w="20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eastAsia="仿宋_GB2312" w:cs="宋体" w:hAnsiTheme="minorEastAsia"/>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七、附属单位上缴收入</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w:t>
            </w:r>
          </w:p>
        </w:tc>
        <w:tc>
          <w:tcPr>
            <w:tcW w:w="186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p>
        </w:tc>
        <w:tc>
          <w:tcPr>
            <w:tcW w:w="3593"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七、文化旅游体育与传媒支出</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20</w:t>
            </w:r>
          </w:p>
        </w:tc>
        <w:tc>
          <w:tcPr>
            <w:tcW w:w="20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eastAsia="仿宋_GB2312" w:cs="宋体" w:hAnsiTheme="minorEastAsia"/>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429.69</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八、其他收入</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c>
          <w:tcPr>
            <w:tcW w:w="186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2.91</w:t>
            </w:r>
          </w:p>
        </w:tc>
        <w:tc>
          <w:tcPr>
            <w:tcW w:w="3593" w:type="dxa"/>
            <w:tcBorders>
              <w:top w:val="nil"/>
              <w:left w:val="nil"/>
              <w:bottom w:val="single" w:color="auto" w:sz="4" w:space="0"/>
              <w:right w:val="single" w:color="auto" w:sz="4" w:space="0"/>
            </w:tcBorders>
            <w:shd w:val="clear" w:color="auto" w:fill="auto"/>
            <w:noWrap/>
            <w:vAlign w:val="center"/>
          </w:tcPr>
          <w:p>
            <w:pPr>
              <w:widowControl/>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八、社会保障和就业支出</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21</w:t>
            </w:r>
          </w:p>
        </w:tc>
        <w:tc>
          <w:tcPr>
            <w:tcW w:w="204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eastAsia="仿宋_GB2312" w:cs="宋体" w:hAnsiTheme="minorEastAsia"/>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187.00</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9</w:t>
            </w:r>
          </w:p>
        </w:tc>
        <w:tc>
          <w:tcPr>
            <w:tcW w:w="186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p>
        </w:tc>
        <w:tc>
          <w:tcPr>
            <w:tcW w:w="3593"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九、卫生健康支出</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22</w:t>
            </w:r>
          </w:p>
        </w:tc>
        <w:tc>
          <w:tcPr>
            <w:tcW w:w="204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eastAsia="仿宋_GB2312" w:cs="宋体" w:hAnsiTheme="minorEastAsia"/>
                <w:b/>
                <w:bCs/>
                <w:kern w:val="0"/>
                <w:sz w:val="24"/>
                <w:szCs w:val="24"/>
                <w:lang w:val="en-US" w:eastAsia="zh-CN"/>
              </w:rPr>
            </w:pPr>
            <w:r>
              <w:rPr>
                <w:rFonts w:hint="eastAsia" w:ascii="仿宋_GB2312" w:eastAsia="仿宋_GB2312" w:cs="宋体" w:hAnsiTheme="minorEastAsia"/>
                <w:kern w:val="0"/>
                <w:sz w:val="24"/>
                <w:szCs w:val="24"/>
                <w:lang w:val="en-US" w:eastAsia="zh-CN"/>
              </w:rPr>
              <w:t>168</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b/>
                <w:bCs/>
                <w:kern w:val="0"/>
                <w:sz w:val="24"/>
                <w:szCs w:val="24"/>
              </w:rPr>
            </w:pP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p>
        </w:tc>
        <w:tc>
          <w:tcPr>
            <w:tcW w:w="186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p>
        </w:tc>
        <w:tc>
          <w:tcPr>
            <w:tcW w:w="3593"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十九、住房保障支出</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p>
        </w:tc>
        <w:tc>
          <w:tcPr>
            <w:tcW w:w="204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eastAsia="仿宋_GB2312" w:cs="宋体" w:hAnsiTheme="minorEastAsia"/>
                <w:kern w:val="0"/>
                <w:sz w:val="24"/>
                <w:szCs w:val="24"/>
                <w:lang w:val="en-US" w:eastAsia="zh-CN"/>
              </w:rPr>
            </w:pPr>
            <w:r>
              <w:rPr>
                <w:rFonts w:hint="eastAsia" w:ascii="仿宋_GB2312" w:eastAsia="仿宋_GB2312" w:cs="宋体" w:hAnsiTheme="minorEastAsia"/>
                <w:kern w:val="0"/>
                <w:sz w:val="24"/>
                <w:szCs w:val="24"/>
                <w:lang w:val="en-US" w:eastAsia="zh-CN"/>
              </w:rPr>
              <w:t>210.59</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b/>
                <w:bCs/>
                <w:kern w:val="0"/>
                <w:sz w:val="24"/>
                <w:szCs w:val="24"/>
              </w:rPr>
            </w:pPr>
            <w:r>
              <w:rPr>
                <w:rFonts w:hint="eastAsia" w:ascii="仿宋_GB2312" w:eastAsia="仿宋_GB2312" w:cs="宋体" w:hAnsiTheme="minorEastAsia"/>
                <w:b/>
                <w:bCs/>
                <w:kern w:val="0"/>
                <w:sz w:val="24"/>
                <w:szCs w:val="24"/>
              </w:rPr>
              <w:t>本年收入合计</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10</w:t>
            </w:r>
          </w:p>
        </w:tc>
        <w:tc>
          <w:tcPr>
            <w:tcW w:w="186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eastAsia="仿宋_GB2312" w:cs="宋体" w:hAnsiTheme="minorEastAsia"/>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5,474.03</w:t>
            </w:r>
          </w:p>
        </w:tc>
        <w:tc>
          <w:tcPr>
            <w:tcW w:w="3593"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eastAsia="仿宋_GB2312" w:cs="宋体" w:hAnsiTheme="minorEastAsia"/>
                <w:b/>
                <w:bCs/>
                <w:kern w:val="0"/>
                <w:sz w:val="24"/>
                <w:szCs w:val="24"/>
              </w:rPr>
            </w:pPr>
            <w:r>
              <w:rPr>
                <w:rFonts w:hint="eastAsia" w:ascii="仿宋_GB2312" w:eastAsia="仿宋_GB2312" w:cs="宋体" w:hAnsiTheme="minorEastAsia"/>
                <w:b/>
                <w:bCs/>
                <w:kern w:val="0"/>
                <w:sz w:val="24"/>
                <w:szCs w:val="24"/>
              </w:rPr>
              <w:t>本年支出合计</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23</w:t>
            </w:r>
          </w:p>
        </w:tc>
        <w:tc>
          <w:tcPr>
            <w:tcW w:w="204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eastAsia="仿宋_GB2312" w:cs="宋体" w:hAnsiTheme="minorEastAsia"/>
                <w:kern w:val="0"/>
                <w:sz w:val="24"/>
                <w:szCs w:val="24"/>
                <w:lang w:val="en-US" w:eastAsia="zh-CN"/>
              </w:rPr>
            </w:pPr>
            <w:r>
              <w:rPr>
                <w:rFonts w:hint="eastAsia" w:ascii="仿宋_GB2312" w:eastAsia="仿宋_GB2312" w:cs="宋体" w:hAnsiTheme="minorEastAsia"/>
                <w:kern w:val="0"/>
                <w:sz w:val="24"/>
                <w:szCs w:val="24"/>
                <w:lang w:val="en-US" w:eastAsia="zh-CN"/>
              </w:rPr>
              <w:t>5133.09</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xml:space="preserve">         使用非财政拨款结余</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11</w:t>
            </w:r>
          </w:p>
        </w:tc>
        <w:tc>
          <w:tcPr>
            <w:tcW w:w="186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eastAsia="仿宋_GB2312" w:cs="宋体" w:hAnsiTheme="minorEastAsia"/>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593"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结余分配</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24</w:t>
            </w:r>
          </w:p>
        </w:tc>
        <w:tc>
          <w:tcPr>
            <w:tcW w:w="204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s="宋体" w:hAnsiTheme="minorEastAsia"/>
                <w:kern w:val="0"/>
                <w:sz w:val="24"/>
                <w:szCs w:val="24"/>
              </w:rPr>
            </w:pP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 xml:space="preserve">         年初结转和结余</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12</w:t>
            </w:r>
          </w:p>
        </w:tc>
        <w:tc>
          <w:tcPr>
            <w:tcW w:w="186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eastAsia="仿宋_GB2312" w:cs="宋体" w:hAnsiTheme="minorEastAsia"/>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739.08</w:t>
            </w:r>
          </w:p>
        </w:tc>
        <w:tc>
          <w:tcPr>
            <w:tcW w:w="3593"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年末结转和结余</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25</w:t>
            </w:r>
          </w:p>
        </w:tc>
        <w:tc>
          <w:tcPr>
            <w:tcW w:w="204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eastAsia="仿宋_GB2312" w:cs="宋体" w:hAnsiTheme="minorEastAsia"/>
                <w:kern w:val="0"/>
                <w:sz w:val="24"/>
                <w:szCs w:val="24"/>
                <w:lang w:val="en-US" w:eastAsia="zh-CN"/>
              </w:rPr>
            </w:pPr>
            <w:r>
              <w:rPr>
                <w:rFonts w:hint="eastAsia" w:ascii="仿宋_GB2312" w:eastAsia="仿宋_GB2312" w:cs="宋体" w:hAnsiTheme="minorEastAsia"/>
                <w:kern w:val="0"/>
                <w:sz w:val="24"/>
                <w:szCs w:val="24"/>
                <w:lang w:val="en-US" w:eastAsia="zh-CN"/>
              </w:rPr>
              <w:t>1080.01</w:t>
            </w:r>
          </w:p>
        </w:tc>
      </w:tr>
      <w:tr>
        <w:tblPrEx>
          <w:tblCellMar>
            <w:top w:w="0" w:type="dxa"/>
            <w:left w:w="108" w:type="dxa"/>
            <w:bottom w:w="0" w:type="dxa"/>
            <w:right w:w="108" w:type="dxa"/>
          </w:tblCellMar>
        </w:tblPrEx>
        <w:trPr>
          <w:trHeight w:val="385" w:hRule="atLeast"/>
          <w:jc w:val="center"/>
        </w:trPr>
        <w:tc>
          <w:tcPr>
            <w:tcW w:w="418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b/>
                <w:bCs/>
                <w:kern w:val="0"/>
                <w:sz w:val="24"/>
                <w:szCs w:val="24"/>
              </w:rPr>
            </w:pPr>
            <w:r>
              <w:rPr>
                <w:rFonts w:hint="eastAsia" w:ascii="仿宋_GB2312" w:eastAsia="仿宋_GB2312" w:cs="宋体" w:hAnsiTheme="minorEastAsia"/>
                <w:b/>
                <w:bCs/>
                <w:kern w:val="0"/>
                <w:sz w:val="24"/>
                <w:szCs w:val="24"/>
              </w:rPr>
              <w:t>总计</w:t>
            </w:r>
          </w:p>
        </w:tc>
        <w:tc>
          <w:tcPr>
            <w:tcW w:w="11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13</w:t>
            </w:r>
          </w:p>
        </w:tc>
        <w:tc>
          <w:tcPr>
            <w:tcW w:w="186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6,213.10</w:t>
            </w:r>
          </w:p>
        </w:tc>
        <w:tc>
          <w:tcPr>
            <w:tcW w:w="3593"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b/>
                <w:bCs/>
                <w:kern w:val="0"/>
                <w:sz w:val="24"/>
                <w:szCs w:val="24"/>
              </w:rPr>
            </w:pPr>
            <w:r>
              <w:rPr>
                <w:rFonts w:hint="eastAsia" w:ascii="仿宋_GB2312" w:eastAsia="仿宋_GB2312" w:cs="宋体" w:hAnsiTheme="minorEastAsia"/>
                <w:b/>
                <w:bCs/>
                <w:kern w:val="0"/>
                <w:sz w:val="24"/>
                <w:szCs w:val="24"/>
              </w:rPr>
              <w:t>总计</w:t>
            </w:r>
          </w:p>
        </w:tc>
        <w:tc>
          <w:tcPr>
            <w:tcW w:w="14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26</w:t>
            </w:r>
          </w:p>
        </w:tc>
        <w:tc>
          <w:tcPr>
            <w:tcW w:w="204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eastAsia="仿宋_GB2312" w:cs="宋体" w:hAnsiTheme="minorEastAsia"/>
                <w:b/>
                <w:bCs/>
                <w:kern w:val="0"/>
                <w:sz w:val="24"/>
                <w:szCs w:val="24"/>
                <w:lang w:val="en-US" w:eastAsia="zh-CN"/>
              </w:rPr>
            </w:pPr>
            <w:r>
              <w:rPr>
                <w:rFonts w:hint="eastAsia" w:ascii="仿宋_GB2312" w:eastAsia="仿宋_GB2312" w:cs="宋体" w:hAnsiTheme="minorEastAsia"/>
                <w:kern w:val="0"/>
                <w:sz w:val="24"/>
                <w:szCs w:val="24"/>
                <w:lang w:val="en-US" w:eastAsia="zh-CN"/>
              </w:rPr>
              <w:t>6213.10</w:t>
            </w:r>
          </w:p>
        </w:tc>
      </w:tr>
      <w:tr>
        <w:tblPrEx>
          <w:tblCellMar>
            <w:top w:w="0" w:type="dxa"/>
            <w:left w:w="108" w:type="dxa"/>
            <w:bottom w:w="0" w:type="dxa"/>
            <w:right w:w="108" w:type="dxa"/>
          </w:tblCellMar>
        </w:tblPrEx>
        <w:trPr>
          <w:trHeight w:val="1241" w:hRule="atLeast"/>
          <w:jc w:val="center"/>
        </w:trPr>
        <w:tc>
          <w:tcPr>
            <w:tcW w:w="14277" w:type="dxa"/>
            <w:gridSpan w:val="10"/>
            <w:tcBorders>
              <w:top w:val="nil"/>
              <w:left w:val="nil"/>
              <w:bottom w:val="nil"/>
              <w:right w:val="nil"/>
            </w:tcBorders>
            <w:shd w:val="clear" w:color="auto" w:fill="auto"/>
            <w:vAlign w:val="center"/>
          </w:tcPr>
          <w:p>
            <w:pPr>
              <w:widowControl/>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注：1.本表反映部门本年度的总收支和年末结转结余情况。</w:t>
            </w:r>
            <w:r>
              <w:rPr>
                <w:rFonts w:hint="eastAsia" w:ascii="仿宋_GB2312" w:eastAsia="仿宋_GB2312" w:cs="宋体" w:hAnsiTheme="minorEastAsia"/>
                <w:kern w:val="0"/>
                <w:sz w:val="24"/>
                <w:szCs w:val="24"/>
              </w:rPr>
              <w:br w:type="textWrapping"/>
            </w:r>
            <w:r>
              <w:rPr>
                <w:rFonts w:hint="eastAsia" w:ascii="仿宋_GB2312" w:eastAsia="仿宋_GB2312" w:cs="宋体" w:hAnsiTheme="minorEastAsia"/>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134" w:right="1134" w:bottom="1134" w:left="1134" w:header="851" w:footer="992" w:gutter="0"/>
          <w:cols w:space="425" w:num="1"/>
          <w:docGrid w:linePitch="312" w:charSpace="0"/>
        </w:sectPr>
      </w:pPr>
    </w:p>
    <w:tbl>
      <w:tblPr>
        <w:tblStyle w:val="6"/>
        <w:tblpPr w:leftFromText="180" w:rightFromText="180" w:vertAnchor="text" w:tblpXSpec="center" w:tblpY="1"/>
        <w:tblOverlap w:val="never"/>
        <w:tblW w:w="15481" w:type="dxa"/>
        <w:tblInd w:w="0" w:type="dxa"/>
        <w:tblLayout w:type="autofit"/>
        <w:tblCellMar>
          <w:top w:w="0" w:type="dxa"/>
          <w:left w:w="0" w:type="dxa"/>
          <w:bottom w:w="0" w:type="dxa"/>
          <w:right w:w="0" w:type="dxa"/>
        </w:tblCellMar>
      </w:tblPr>
      <w:tblGrid>
        <w:gridCol w:w="418"/>
        <w:gridCol w:w="873"/>
        <w:gridCol w:w="3700"/>
        <w:gridCol w:w="1701"/>
        <w:gridCol w:w="1985"/>
        <w:gridCol w:w="1559"/>
        <w:gridCol w:w="1559"/>
        <w:gridCol w:w="1418"/>
        <w:gridCol w:w="1134"/>
        <w:gridCol w:w="1134"/>
      </w:tblGrid>
      <w:tr>
        <w:tblPrEx>
          <w:tblCellMar>
            <w:top w:w="0" w:type="dxa"/>
            <w:left w:w="0" w:type="dxa"/>
            <w:bottom w:w="0" w:type="dxa"/>
            <w:right w:w="0" w:type="dxa"/>
          </w:tblCellMar>
        </w:tblPrEx>
        <w:trPr>
          <w:trHeight w:val="435" w:hRule="atLeast"/>
        </w:trPr>
        <w:tc>
          <w:tcPr>
            <w:tcW w:w="15481"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方正小标宋_GBK" w:hAnsi="华文中宋" w:eastAsia="方正小标宋_GBK" w:cs="宋体"/>
                <w:color w:val="000000"/>
                <w:sz w:val="36"/>
                <w:szCs w:val="36"/>
              </w:rPr>
            </w:pPr>
            <w:r>
              <w:rPr>
                <w:rFonts w:hint="eastAsia" w:ascii="方正小标宋_GBK" w:hAnsi="华文中宋" w:eastAsia="方正小标宋_GBK"/>
                <w:color w:val="000000"/>
                <w:sz w:val="36"/>
                <w:szCs w:val="36"/>
              </w:rPr>
              <w:t>收入决算表</w:t>
            </w:r>
          </w:p>
        </w:tc>
      </w:tr>
      <w:tr>
        <w:tblPrEx>
          <w:tblCellMar>
            <w:top w:w="0" w:type="dxa"/>
            <w:left w:w="0" w:type="dxa"/>
            <w:bottom w:w="0" w:type="dxa"/>
            <w:right w:w="0" w:type="dxa"/>
          </w:tblCellMar>
        </w:tblPrEx>
        <w:trPr>
          <w:trHeight w:val="285" w:hRule="atLeast"/>
        </w:trPr>
        <w:tc>
          <w:tcPr>
            <w:tcW w:w="4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sz w:val="20"/>
                <w:szCs w:val="20"/>
              </w:rPr>
            </w:pPr>
            <w:r>
              <w:rPr>
                <w:rFonts w:hint="eastAsia" w:ascii="仿宋_GB2312" w:eastAsia="仿宋_GB2312"/>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sz w:val="20"/>
                <w:szCs w:val="20"/>
              </w:rPr>
            </w:pPr>
            <w:r>
              <w:rPr>
                <w:rFonts w:hint="eastAsia" w:ascii="仿宋_GB2312" w:eastAsia="仿宋_GB2312"/>
                <w:sz w:val="20"/>
                <w:szCs w:val="20"/>
              </w:rPr>
              <w:t>　</w:t>
            </w:r>
          </w:p>
        </w:tc>
        <w:tc>
          <w:tcPr>
            <w:tcW w:w="37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sz w:val="20"/>
                <w:szCs w:val="20"/>
              </w:rPr>
            </w:pPr>
            <w:r>
              <w:rPr>
                <w:rFonts w:hint="eastAsia" w:ascii="仿宋_GB2312" w:eastAsia="仿宋_GB2312"/>
                <w:sz w:val="20"/>
                <w:szCs w:val="20"/>
              </w:rPr>
              <w:t>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p>
        </w:tc>
        <w:tc>
          <w:tcPr>
            <w:tcW w:w="1985"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p>
        </w:tc>
        <w:tc>
          <w:tcPr>
            <w:tcW w:w="155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sz w:val="20"/>
                <w:szCs w:val="20"/>
              </w:rPr>
            </w:pPr>
            <w:r>
              <w:rPr>
                <w:rFonts w:hint="eastAsia" w:ascii="仿宋_GB2312" w:eastAsia="仿宋_GB2312"/>
                <w:sz w:val="20"/>
                <w:szCs w:val="20"/>
              </w:rPr>
              <w:t>　</w:t>
            </w:r>
          </w:p>
        </w:tc>
        <w:tc>
          <w:tcPr>
            <w:tcW w:w="155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sz w:val="20"/>
                <w:szCs w:val="20"/>
              </w:rPr>
            </w:pPr>
            <w:r>
              <w:rPr>
                <w:rFonts w:hint="eastAsia" w:ascii="仿宋_GB2312" w:eastAsia="仿宋_GB2312"/>
                <w:sz w:val="20"/>
                <w:szCs w:val="20"/>
              </w:rPr>
              <w:t>　</w:t>
            </w:r>
          </w:p>
        </w:tc>
        <w:tc>
          <w:tcPr>
            <w:tcW w:w="14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sz w:val="20"/>
                <w:szCs w:val="20"/>
              </w:rPr>
            </w:pPr>
            <w:r>
              <w:rPr>
                <w:rFonts w:hint="eastAsia" w:ascii="仿宋_GB2312" w:eastAsia="仿宋_GB2312"/>
                <w:sz w:val="20"/>
                <w:szCs w:val="20"/>
              </w:rPr>
              <w:t>　</w:t>
            </w:r>
          </w:p>
        </w:tc>
        <w:tc>
          <w:tcPr>
            <w:tcW w:w="11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sz w:val="20"/>
                <w:szCs w:val="20"/>
              </w:rPr>
            </w:pPr>
            <w:r>
              <w:rPr>
                <w:rFonts w:hint="eastAsia" w:ascii="仿宋_GB2312" w:eastAsia="仿宋_GB2312"/>
                <w:sz w:val="20"/>
                <w:szCs w:val="20"/>
              </w:rPr>
              <w:t>　</w:t>
            </w:r>
          </w:p>
        </w:tc>
        <w:tc>
          <w:tcPr>
            <w:tcW w:w="11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公开02表</w:t>
            </w:r>
          </w:p>
        </w:tc>
      </w:tr>
      <w:tr>
        <w:tblPrEx>
          <w:tblCellMar>
            <w:top w:w="0" w:type="dxa"/>
            <w:left w:w="0" w:type="dxa"/>
            <w:bottom w:w="0" w:type="dxa"/>
            <w:right w:w="0" w:type="dxa"/>
          </w:tblCellMar>
        </w:tblPrEx>
        <w:trPr>
          <w:trHeight w:val="285" w:hRule="atLeast"/>
        </w:trPr>
        <w:tc>
          <w:tcPr>
            <w:tcW w:w="499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部门：省委网信办</w:t>
            </w:r>
          </w:p>
          <w:p>
            <w:pPr>
              <w:jc w:val="right"/>
              <w:rPr>
                <w:rFonts w:ascii="仿宋_GB2312" w:hAnsi="宋体" w:eastAsia="仿宋_GB2312" w:cs="宋体"/>
                <w:sz w:val="20"/>
                <w:szCs w:val="20"/>
              </w:rPr>
            </w:pPr>
            <w:r>
              <w:rPr>
                <w:rFonts w:hint="eastAsia" w:ascii="仿宋_GB2312" w:eastAsia="仿宋_GB2312"/>
                <w:sz w:val="20"/>
                <w:szCs w:val="20"/>
              </w:rPr>
              <w:t>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p>
        </w:tc>
        <w:tc>
          <w:tcPr>
            <w:tcW w:w="1985"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p>
        </w:tc>
        <w:tc>
          <w:tcPr>
            <w:tcW w:w="1559"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5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sz w:val="20"/>
                <w:szCs w:val="20"/>
              </w:rPr>
            </w:pPr>
            <w:r>
              <w:rPr>
                <w:rFonts w:hint="eastAsia" w:ascii="仿宋_GB2312" w:eastAsia="仿宋_GB2312"/>
                <w:sz w:val="20"/>
                <w:szCs w:val="20"/>
              </w:rPr>
              <w:t>　</w:t>
            </w:r>
          </w:p>
        </w:tc>
        <w:tc>
          <w:tcPr>
            <w:tcW w:w="14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sz w:val="20"/>
                <w:szCs w:val="20"/>
              </w:rPr>
            </w:pPr>
            <w:r>
              <w:rPr>
                <w:rFonts w:hint="eastAsia" w:ascii="仿宋_GB2312" w:eastAsia="仿宋_GB2312"/>
                <w:sz w:val="20"/>
                <w:szCs w:val="20"/>
              </w:rPr>
              <w:t>　</w:t>
            </w:r>
          </w:p>
        </w:tc>
        <w:tc>
          <w:tcPr>
            <w:tcW w:w="11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sz w:val="20"/>
                <w:szCs w:val="20"/>
              </w:rPr>
            </w:pPr>
            <w:r>
              <w:rPr>
                <w:rFonts w:hint="eastAsia" w:ascii="仿宋_GB2312" w:eastAsia="仿宋_GB2312"/>
                <w:sz w:val="20"/>
                <w:szCs w:val="20"/>
              </w:rPr>
              <w:t>　</w:t>
            </w:r>
          </w:p>
        </w:tc>
        <w:tc>
          <w:tcPr>
            <w:tcW w:w="11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单位：万元</w:t>
            </w:r>
          </w:p>
        </w:tc>
      </w:tr>
      <w:tr>
        <w:tblPrEx>
          <w:tblCellMar>
            <w:top w:w="0" w:type="dxa"/>
            <w:left w:w="0" w:type="dxa"/>
            <w:bottom w:w="0" w:type="dxa"/>
            <w:right w:w="0" w:type="dxa"/>
          </w:tblCellMar>
        </w:tblPrEx>
        <w:trPr>
          <w:trHeight w:val="450" w:hRule="atLeast"/>
        </w:trPr>
        <w:tc>
          <w:tcPr>
            <w:tcW w:w="499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项    目</w:t>
            </w:r>
          </w:p>
        </w:tc>
        <w:tc>
          <w:tcPr>
            <w:tcW w:w="17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本年收入合计</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财政拨款收入</w:t>
            </w: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事业收入</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经营收入</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附属单位上缴收入</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其他收入</w:t>
            </w:r>
          </w:p>
        </w:tc>
      </w:tr>
      <w:tr>
        <w:tblPrEx>
          <w:tblCellMar>
            <w:top w:w="0" w:type="dxa"/>
            <w:left w:w="0" w:type="dxa"/>
            <w:bottom w:w="0" w:type="dxa"/>
            <w:right w:w="0" w:type="dxa"/>
          </w:tblCellMar>
        </w:tblPrEx>
        <w:trPr>
          <w:trHeight w:val="450" w:hRule="atLeast"/>
        </w:trPr>
        <w:tc>
          <w:tcPr>
            <w:tcW w:w="129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功能分类科目编码</w:t>
            </w:r>
          </w:p>
        </w:tc>
        <w:tc>
          <w:tcPr>
            <w:tcW w:w="37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科目名称</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0"/>
                <w:szCs w:val="20"/>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r>
      <w:tr>
        <w:tblPrEx>
          <w:tblCellMar>
            <w:top w:w="0" w:type="dxa"/>
            <w:left w:w="0" w:type="dxa"/>
            <w:bottom w:w="0" w:type="dxa"/>
            <w:right w:w="0" w:type="dxa"/>
          </w:tblCellMar>
        </w:tblPrEx>
        <w:trPr>
          <w:trHeight w:val="312" w:hRule="atLeast"/>
        </w:trPr>
        <w:tc>
          <w:tcPr>
            <w:tcW w:w="129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c>
          <w:tcPr>
            <w:tcW w:w="3700"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0"/>
                <w:szCs w:val="20"/>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0"/>
                <w:szCs w:val="20"/>
              </w:rPr>
            </w:pPr>
          </w:p>
        </w:tc>
      </w:tr>
      <w:tr>
        <w:tblPrEx>
          <w:tblCellMar>
            <w:top w:w="0" w:type="dxa"/>
            <w:left w:w="0" w:type="dxa"/>
            <w:bottom w:w="0" w:type="dxa"/>
            <w:right w:w="0" w:type="dxa"/>
          </w:tblCellMar>
        </w:tblPrEx>
        <w:trPr>
          <w:trHeight w:val="425" w:hRule="atLeast"/>
        </w:trPr>
        <w:tc>
          <w:tcPr>
            <w:tcW w:w="499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栏次</w:t>
            </w:r>
          </w:p>
        </w:tc>
        <w:tc>
          <w:tcPr>
            <w:tcW w:w="17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1</w:t>
            </w:r>
          </w:p>
        </w:tc>
        <w:tc>
          <w:tcPr>
            <w:tcW w:w="19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2</w:t>
            </w:r>
          </w:p>
        </w:tc>
        <w:tc>
          <w:tcPr>
            <w:tcW w:w="15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3</w:t>
            </w:r>
          </w:p>
        </w:tc>
        <w:tc>
          <w:tcPr>
            <w:tcW w:w="15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4</w:t>
            </w:r>
          </w:p>
        </w:tc>
        <w:tc>
          <w:tcPr>
            <w:tcW w:w="14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5</w:t>
            </w:r>
          </w:p>
        </w:tc>
        <w:tc>
          <w:tcPr>
            <w:tcW w:w="11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6</w:t>
            </w:r>
          </w:p>
        </w:tc>
        <w:tc>
          <w:tcPr>
            <w:tcW w:w="11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7</w:t>
            </w:r>
          </w:p>
        </w:tc>
      </w:tr>
      <w:tr>
        <w:tblPrEx>
          <w:tblCellMar>
            <w:top w:w="0" w:type="dxa"/>
            <w:left w:w="0" w:type="dxa"/>
            <w:bottom w:w="0" w:type="dxa"/>
            <w:right w:w="0" w:type="dxa"/>
          </w:tblCellMar>
        </w:tblPrEx>
        <w:trPr>
          <w:trHeight w:val="470" w:hRule="atLeast"/>
        </w:trPr>
        <w:tc>
          <w:tcPr>
            <w:tcW w:w="499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仿宋_GB2312" w:hAnsi="宋体" w:eastAsia="仿宋_GB2312" w:cs="宋体"/>
                <w:sz w:val="20"/>
                <w:szCs w:val="20"/>
              </w:rPr>
            </w:pPr>
            <w:r>
              <w:rPr>
                <w:rFonts w:hint="eastAsia" w:ascii="仿宋_GB2312" w:eastAsia="仿宋_GB2312"/>
                <w:sz w:val="20"/>
                <w:szCs w:val="20"/>
              </w:rPr>
              <w:t>合计</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color w:val="000000"/>
                <w:sz w:val="18"/>
                <w:szCs w:val="18"/>
                <w:lang w:val="en-US"/>
              </w:rPr>
            </w:pPr>
            <w:r>
              <w:rPr>
                <w:rFonts w:hint="eastAsia" w:ascii="宋体" w:hAnsi="宋体" w:eastAsia="宋体" w:cs="宋体"/>
                <w:b/>
                <w:bCs/>
                <w:i w:val="0"/>
                <w:iCs w:val="0"/>
                <w:color w:val="000000"/>
                <w:kern w:val="0"/>
                <w:sz w:val="22"/>
                <w:szCs w:val="22"/>
                <w:u w:val="none"/>
                <w:lang w:val="en-US" w:eastAsia="zh-CN" w:bidi="ar"/>
              </w:rPr>
              <w:t>5474.03</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仿宋_GB2312" w:hAnsi="仿宋_GB2312" w:eastAsia="仿宋_GB2312" w:cs="仿宋_GB2312"/>
                <w:b/>
                <w:bCs/>
                <w:color w:val="000000"/>
                <w:sz w:val="18"/>
                <w:szCs w:val="18"/>
                <w:lang w:val="en-US" w:eastAsia="zh-CN"/>
              </w:rPr>
            </w:pPr>
            <w:r>
              <w:rPr>
                <w:rFonts w:hint="eastAsia" w:ascii="宋体" w:hAnsi="宋体" w:eastAsia="宋体" w:cs="宋体"/>
                <w:b/>
                <w:bCs/>
                <w:i w:val="0"/>
                <w:iCs w:val="0"/>
                <w:color w:val="000000"/>
                <w:kern w:val="0"/>
                <w:sz w:val="22"/>
                <w:szCs w:val="22"/>
                <w:u w:val="none"/>
                <w:lang w:val="en-US" w:eastAsia="zh-CN" w:bidi="ar"/>
              </w:rPr>
              <w:t>5471.12</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b/>
                <w:bCs/>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b/>
                <w:bCs/>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b/>
                <w:bCs/>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b/>
                <w:bCs/>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仿宋_GB2312" w:hAnsi="宋体" w:eastAsia="仿宋_GB2312" w:cs="Arial"/>
                <w:b/>
                <w:bCs/>
                <w:color w:val="000000"/>
                <w:sz w:val="20"/>
                <w:szCs w:val="20"/>
                <w:lang w:val="en-US" w:eastAsia="zh-CN"/>
              </w:rPr>
            </w:pPr>
            <w:r>
              <w:rPr>
                <w:rFonts w:hint="eastAsia" w:ascii="仿宋_GB2312" w:eastAsia="仿宋_GB2312" w:cs="Arial"/>
                <w:b/>
                <w:bCs/>
                <w:color w:val="000000"/>
                <w:sz w:val="20"/>
                <w:szCs w:val="20"/>
                <w:lang w:val="en-US" w:eastAsia="zh-CN"/>
              </w:rPr>
              <w:t>2.91</w:t>
            </w:r>
          </w:p>
        </w:tc>
      </w:tr>
      <w:tr>
        <w:tblPrEx>
          <w:tblCellMar>
            <w:top w:w="0" w:type="dxa"/>
            <w:left w:w="0" w:type="dxa"/>
            <w:bottom w:w="0" w:type="dxa"/>
            <w:right w:w="0" w:type="dxa"/>
          </w:tblCellMar>
        </w:tblPrEx>
        <w:trPr>
          <w:trHeight w:val="90"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201</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一般公共服务支出</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4,367.03</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lang w:val="en-US" w:eastAsia="zh-CN"/>
              </w:rPr>
            </w:pPr>
            <w:r>
              <w:rPr>
                <w:rFonts w:hint="eastAsia" w:ascii="宋体" w:hAnsi="宋体" w:eastAsia="宋体" w:cs="宋体"/>
                <w:i w:val="0"/>
                <w:iCs w:val="0"/>
                <w:color w:val="000000"/>
                <w:kern w:val="0"/>
                <w:sz w:val="22"/>
                <w:szCs w:val="22"/>
                <w:u w:val="none"/>
                <w:lang w:val="en-US" w:eastAsia="zh-CN" w:bidi="ar"/>
              </w:rPr>
              <w:t>4,364.12</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仿宋_GB2312" w:hAnsi="宋体" w:eastAsia="仿宋_GB2312" w:cs="Arial"/>
                <w:color w:val="000000"/>
                <w:sz w:val="20"/>
                <w:szCs w:val="20"/>
                <w:lang w:val="en-US" w:eastAsia="zh-CN"/>
              </w:rPr>
            </w:pPr>
            <w:r>
              <w:rPr>
                <w:rFonts w:hint="eastAsia" w:ascii="仿宋_GB2312" w:eastAsia="仿宋_GB2312" w:cs="Arial"/>
                <w:color w:val="000000"/>
                <w:sz w:val="20"/>
                <w:szCs w:val="20"/>
                <w:lang w:val="en-US" w:eastAsia="zh-CN"/>
              </w:rPr>
              <w:t>2.00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20133</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宣传事务</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4,367.03</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lang w:val="en-US" w:eastAsia="zh-CN"/>
              </w:rPr>
            </w:pPr>
            <w:r>
              <w:rPr>
                <w:rFonts w:hint="eastAsia" w:ascii="宋体" w:hAnsi="宋体" w:eastAsia="宋体" w:cs="宋体"/>
                <w:i w:val="0"/>
                <w:iCs w:val="0"/>
                <w:color w:val="000000"/>
                <w:kern w:val="0"/>
                <w:sz w:val="22"/>
                <w:szCs w:val="22"/>
                <w:u w:val="none"/>
                <w:lang w:val="en-US" w:eastAsia="zh-CN" w:bidi="ar"/>
              </w:rPr>
              <w:t>4,364.12</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仿宋_GB2312" w:hAnsi="宋体" w:eastAsia="仿宋_GB2312" w:cs="Arial"/>
                <w:color w:val="000000"/>
                <w:sz w:val="20"/>
                <w:szCs w:val="20"/>
                <w:lang w:val="en-US" w:eastAsia="zh-CN"/>
              </w:rPr>
            </w:pPr>
            <w:r>
              <w:rPr>
                <w:rFonts w:hint="eastAsia" w:ascii="仿宋_GB2312" w:hAnsi="宋体" w:eastAsia="仿宋_GB2312" w:cs="Arial"/>
                <w:color w:val="000000"/>
                <w:sz w:val="20"/>
                <w:szCs w:val="20"/>
                <w:lang w:val="en-US" w:eastAsia="zh-CN"/>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2013301</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1,390.79</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lang w:val="en-US" w:eastAsia="zh-CN"/>
              </w:rPr>
            </w:pPr>
            <w:r>
              <w:rPr>
                <w:rFonts w:hint="eastAsia" w:ascii="宋体" w:hAnsi="宋体" w:eastAsia="宋体" w:cs="宋体"/>
                <w:i w:val="0"/>
                <w:iCs w:val="0"/>
                <w:color w:val="000000"/>
                <w:kern w:val="0"/>
                <w:sz w:val="22"/>
                <w:szCs w:val="22"/>
                <w:u w:val="none"/>
                <w:lang w:val="en-US" w:eastAsia="zh-CN" w:bidi="ar"/>
              </w:rPr>
              <w:t>1,390.79</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20137</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网信事务</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2,347.35</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lang w:val="en-US" w:eastAsia="zh-CN"/>
              </w:rPr>
            </w:pPr>
            <w:r>
              <w:rPr>
                <w:rFonts w:hint="eastAsia" w:ascii="宋体" w:hAnsi="宋体" w:eastAsia="宋体" w:cs="宋体"/>
                <w:i w:val="0"/>
                <w:iCs w:val="0"/>
                <w:color w:val="000000"/>
                <w:kern w:val="0"/>
                <w:sz w:val="22"/>
                <w:szCs w:val="22"/>
                <w:u w:val="none"/>
                <w:lang w:val="en-US" w:eastAsia="zh-CN" w:bidi="ar"/>
              </w:rPr>
              <w:t>2,344.44</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2013701</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210.00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lang w:val="en-US" w:eastAsia="zh-CN"/>
              </w:rPr>
            </w:pPr>
            <w:r>
              <w:rPr>
                <w:rFonts w:hint="eastAsia" w:ascii="宋体" w:hAnsi="宋体" w:eastAsia="宋体" w:cs="宋体"/>
                <w:i w:val="0"/>
                <w:iCs w:val="0"/>
                <w:color w:val="000000"/>
                <w:kern w:val="0"/>
                <w:sz w:val="22"/>
                <w:szCs w:val="22"/>
                <w:u w:val="none"/>
                <w:lang w:val="en-US" w:eastAsia="zh-CN" w:bidi="ar"/>
              </w:rPr>
              <w:t>210.00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90"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2013702</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418.89</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lang w:val="en-US" w:eastAsia="zh-CN"/>
              </w:rPr>
            </w:pPr>
            <w:r>
              <w:rPr>
                <w:rFonts w:hint="eastAsia" w:ascii="宋体" w:hAnsi="宋体" w:eastAsia="宋体" w:cs="宋体"/>
                <w:i w:val="0"/>
                <w:iCs w:val="0"/>
                <w:color w:val="000000"/>
                <w:kern w:val="0"/>
                <w:sz w:val="22"/>
                <w:szCs w:val="22"/>
                <w:u w:val="none"/>
                <w:lang w:val="en-US" w:eastAsia="zh-CN" w:bidi="ar"/>
              </w:rPr>
              <w:t>418.89</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仿宋_GB2312" w:hAnsi="宋体" w:eastAsia="仿宋_GB2312" w:cs="Arial"/>
                <w:color w:val="000000"/>
                <w:sz w:val="20"/>
                <w:szCs w:val="20"/>
                <w:lang w:val="en-US" w:eastAsia="zh-CN"/>
              </w:rPr>
            </w:pPr>
            <w:r>
              <w:rPr>
                <w:rFonts w:hint="eastAsia" w:ascii="仿宋_GB2312" w:hAnsi="宋体" w:eastAsia="仿宋_GB2312" w:cs="Arial"/>
                <w:color w:val="000000"/>
                <w:sz w:val="20"/>
                <w:szCs w:val="20"/>
                <w:lang w:val="en-US" w:eastAsia="zh-CN"/>
              </w:rPr>
              <w:t>2.91</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2013704</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 xml:space="preserve">  信息安全事务</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73.00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lang w:val="en-US" w:eastAsia="zh-CN"/>
              </w:rPr>
            </w:pPr>
            <w:r>
              <w:rPr>
                <w:rFonts w:hint="eastAsia" w:ascii="宋体" w:hAnsi="宋体" w:eastAsia="宋体" w:cs="宋体"/>
                <w:i w:val="0"/>
                <w:iCs w:val="0"/>
                <w:color w:val="000000"/>
                <w:kern w:val="0"/>
                <w:sz w:val="22"/>
                <w:szCs w:val="22"/>
                <w:u w:val="none"/>
                <w:lang w:val="en-US" w:eastAsia="zh-CN" w:bidi="ar"/>
              </w:rPr>
              <w:t>73.00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2013750</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73.00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lang w:val="en-US" w:eastAsia="zh-CN"/>
              </w:rPr>
            </w:pPr>
            <w:r>
              <w:rPr>
                <w:rFonts w:hint="eastAsia" w:ascii="宋体" w:hAnsi="宋体" w:eastAsia="宋体" w:cs="宋体"/>
                <w:i w:val="0"/>
                <w:iCs w:val="0"/>
                <w:color w:val="000000"/>
                <w:kern w:val="0"/>
                <w:sz w:val="22"/>
                <w:szCs w:val="22"/>
                <w:u w:val="none"/>
                <w:lang w:val="en-US" w:eastAsia="zh-CN" w:bidi="ar"/>
              </w:rPr>
              <w:t>73.00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b/>
                <w:bCs/>
                <w:color w:val="000000"/>
                <w:sz w:val="20"/>
                <w:szCs w:val="20"/>
              </w:rPr>
            </w:pPr>
            <w:r>
              <w:rPr>
                <w:rFonts w:hint="eastAsia" w:ascii="宋体" w:hAnsi="宋体" w:eastAsia="宋体" w:cs="宋体"/>
                <w:i w:val="0"/>
                <w:iCs w:val="0"/>
                <w:color w:val="000000"/>
                <w:kern w:val="0"/>
                <w:sz w:val="22"/>
                <w:szCs w:val="22"/>
                <w:u w:val="none"/>
                <w:lang w:val="en-US" w:eastAsia="zh-CN" w:bidi="ar"/>
              </w:rPr>
              <w:t>207</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73.00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73.00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b/>
                <w:bCs/>
                <w:color w:val="000000"/>
                <w:sz w:val="20"/>
                <w:szCs w:val="20"/>
              </w:rPr>
            </w:pPr>
            <w:r>
              <w:rPr>
                <w:rFonts w:hint="eastAsia" w:ascii="宋体" w:hAnsi="宋体" w:eastAsia="宋体" w:cs="宋体"/>
                <w:i w:val="0"/>
                <w:iCs w:val="0"/>
                <w:color w:val="000000"/>
                <w:kern w:val="0"/>
                <w:sz w:val="22"/>
                <w:szCs w:val="22"/>
                <w:u w:val="none"/>
                <w:lang w:val="en-US" w:eastAsia="zh-CN" w:bidi="ar"/>
              </w:rPr>
              <w:t>20799</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440.00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440.00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b/>
                <w:bCs/>
                <w:color w:val="000000"/>
                <w:sz w:val="20"/>
                <w:szCs w:val="20"/>
              </w:rPr>
            </w:pPr>
            <w:r>
              <w:rPr>
                <w:rFonts w:hint="eastAsia" w:ascii="宋体" w:hAnsi="宋体" w:eastAsia="宋体" w:cs="宋体"/>
                <w:i w:val="0"/>
                <w:iCs w:val="0"/>
                <w:color w:val="000000"/>
                <w:kern w:val="0"/>
                <w:sz w:val="22"/>
                <w:szCs w:val="22"/>
                <w:u w:val="none"/>
                <w:lang w:val="en-US" w:eastAsia="zh-CN" w:bidi="ar"/>
              </w:rPr>
              <w:t>2079999</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440.00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440.00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b/>
                <w:bCs/>
                <w:color w:val="000000"/>
                <w:sz w:val="20"/>
                <w:szCs w:val="20"/>
              </w:rPr>
            </w:pPr>
            <w:r>
              <w:rPr>
                <w:rFonts w:hint="eastAsia" w:ascii="宋体" w:hAnsi="宋体" w:eastAsia="宋体" w:cs="宋体"/>
                <w:i w:val="0"/>
                <w:iCs w:val="0"/>
                <w:color w:val="000000"/>
                <w:kern w:val="0"/>
                <w:sz w:val="22"/>
                <w:szCs w:val="22"/>
                <w:u w:val="none"/>
                <w:lang w:val="en-US" w:eastAsia="zh-CN" w:bidi="ar"/>
              </w:rPr>
              <w:t>208</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440.00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440.00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b/>
                <w:bCs/>
                <w:color w:val="000000"/>
                <w:sz w:val="20"/>
                <w:szCs w:val="20"/>
              </w:rPr>
            </w:pPr>
            <w:r>
              <w:rPr>
                <w:rFonts w:hint="eastAsia" w:ascii="宋体" w:hAnsi="宋体" w:eastAsia="宋体" w:cs="宋体"/>
                <w:i w:val="0"/>
                <w:iCs w:val="0"/>
                <w:color w:val="000000"/>
                <w:kern w:val="0"/>
                <w:sz w:val="22"/>
                <w:szCs w:val="22"/>
                <w:u w:val="none"/>
                <w:lang w:val="en-US" w:eastAsia="zh-CN" w:bidi="ar"/>
              </w:rPr>
              <w:t>2080505</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187.00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187.00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hAnsi="仿宋_GB2312" w:eastAsia="仿宋_GB2312" w:cs="仿宋_GB2312"/>
                <w:color w:val="000000"/>
                <w:sz w:val="18"/>
                <w:szCs w:val="18"/>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b/>
                <w:bCs/>
                <w:color w:val="000000"/>
                <w:sz w:val="20"/>
                <w:szCs w:val="20"/>
              </w:rPr>
            </w:pPr>
            <w:r>
              <w:rPr>
                <w:rFonts w:hint="eastAsia" w:ascii="宋体" w:hAnsi="宋体" w:eastAsia="宋体" w:cs="宋体"/>
                <w:i w:val="0"/>
                <w:iCs w:val="0"/>
                <w:color w:val="000000"/>
                <w:kern w:val="0"/>
                <w:sz w:val="22"/>
                <w:szCs w:val="22"/>
                <w:u w:val="none"/>
                <w:lang w:val="en-US" w:eastAsia="zh-CN" w:bidi="ar"/>
              </w:rPr>
              <w:t>20899</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14.00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14.00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b/>
                <w:bCs/>
                <w:color w:val="000000"/>
                <w:sz w:val="20"/>
                <w:szCs w:val="20"/>
              </w:rPr>
            </w:pPr>
            <w:r>
              <w:rPr>
                <w:rFonts w:hint="eastAsia" w:ascii="宋体" w:hAnsi="宋体" w:eastAsia="宋体" w:cs="宋体"/>
                <w:i w:val="0"/>
                <w:iCs w:val="0"/>
                <w:color w:val="000000"/>
                <w:kern w:val="0"/>
                <w:sz w:val="22"/>
                <w:szCs w:val="22"/>
                <w:u w:val="none"/>
                <w:lang w:val="en-US" w:eastAsia="zh-CN" w:bidi="ar"/>
              </w:rPr>
              <w:t>2089999</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14.00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14.00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b/>
                <w:bCs/>
                <w:color w:val="000000"/>
                <w:sz w:val="20"/>
                <w:szCs w:val="20"/>
              </w:rPr>
            </w:pPr>
            <w:r>
              <w:rPr>
                <w:rFonts w:hint="eastAsia" w:ascii="宋体" w:hAnsi="宋体" w:eastAsia="宋体" w:cs="宋体"/>
                <w:i w:val="0"/>
                <w:iCs w:val="0"/>
                <w:color w:val="000000"/>
                <w:kern w:val="0"/>
                <w:sz w:val="22"/>
                <w:szCs w:val="22"/>
                <w:u w:val="none"/>
                <w:lang w:val="en-US" w:eastAsia="zh-CN" w:bidi="ar"/>
              </w:rPr>
              <w:t>210</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卫生健康支出</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168.00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168.00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b/>
                <w:bCs/>
                <w:color w:val="000000"/>
                <w:sz w:val="20"/>
                <w:szCs w:val="20"/>
              </w:rPr>
            </w:pPr>
            <w:r>
              <w:rPr>
                <w:rFonts w:hint="eastAsia" w:ascii="宋体" w:hAnsi="宋体" w:eastAsia="宋体" w:cs="宋体"/>
                <w:i w:val="0"/>
                <w:iCs w:val="0"/>
                <w:color w:val="000000"/>
                <w:kern w:val="0"/>
                <w:sz w:val="22"/>
                <w:szCs w:val="22"/>
                <w:u w:val="none"/>
                <w:lang w:val="en-US" w:eastAsia="zh-CN" w:bidi="ar"/>
              </w:rPr>
              <w:t>21011</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行政事业单位医疗</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168.00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168.00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2101101</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80.00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80.00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2101102</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19.00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22"/>
                <w:szCs w:val="22"/>
                <w:u w:val="none"/>
                <w:lang w:val="en-US" w:eastAsia="zh-CN" w:bidi="ar"/>
              </w:rPr>
              <w:t>19.00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宋体" w:hAnsi="宋体" w:eastAsia="宋体" w:cs="宋体"/>
                <w:i w:val="0"/>
                <w:iCs w:val="0"/>
                <w:color w:val="000000"/>
                <w:kern w:val="0"/>
                <w:sz w:val="22"/>
                <w:szCs w:val="22"/>
                <w:u w:val="none"/>
                <w:lang w:val="en-US" w:eastAsia="zh-CN" w:bidi="ar"/>
              </w:rPr>
            </w:pPr>
            <w:r>
              <w:rPr>
                <w:rFonts w:hint="eastAsia" w:ascii="仿宋_GB2312" w:eastAsia="仿宋_GB2312" w:cs="Arial"/>
                <w:color w:val="000000"/>
                <w:sz w:val="20"/>
                <w:szCs w:val="20"/>
              </w:rPr>
              <w:t>22102</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eastAsia="宋体" w:cs="宋体"/>
                <w:i w:val="0"/>
                <w:iCs w:val="0"/>
                <w:color w:val="000000"/>
                <w:kern w:val="0"/>
                <w:sz w:val="22"/>
                <w:szCs w:val="22"/>
                <w:u w:val="none"/>
                <w:lang w:val="en-US" w:eastAsia="zh-CN" w:bidi="ar"/>
              </w:rPr>
            </w:pPr>
            <w:r>
              <w:rPr>
                <w:rFonts w:hint="eastAsia" w:ascii="仿宋_GB2312" w:eastAsia="仿宋_GB2312" w:cs="Arial"/>
                <w:color w:val="000000"/>
                <w:sz w:val="20"/>
                <w:szCs w:val="20"/>
              </w:rPr>
              <w:t>住房改革支出</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69.00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69.00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宋体" w:hAnsi="宋体" w:eastAsia="宋体" w:cs="宋体"/>
                <w:i w:val="0"/>
                <w:iCs w:val="0"/>
                <w:color w:val="000000"/>
                <w:kern w:val="0"/>
                <w:sz w:val="22"/>
                <w:szCs w:val="22"/>
                <w:u w:val="none"/>
                <w:lang w:val="en-US" w:eastAsia="zh-CN" w:bidi="ar"/>
              </w:rPr>
            </w:pPr>
            <w:r>
              <w:rPr>
                <w:rFonts w:hint="eastAsia" w:ascii="仿宋_GB2312" w:eastAsia="仿宋_GB2312" w:cs="Arial"/>
                <w:color w:val="000000"/>
                <w:sz w:val="20"/>
                <w:szCs w:val="20"/>
              </w:rPr>
              <w:t>2210201</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eastAsia="宋体" w:cs="宋体"/>
                <w:i w:val="0"/>
                <w:iCs w:val="0"/>
                <w:color w:val="000000"/>
                <w:kern w:val="0"/>
                <w:sz w:val="22"/>
                <w:szCs w:val="22"/>
                <w:u w:val="none"/>
                <w:lang w:val="en-US" w:eastAsia="zh-CN" w:bidi="ar"/>
              </w:rPr>
            </w:pPr>
            <w:r>
              <w:rPr>
                <w:rFonts w:hint="eastAsia" w:ascii="仿宋_GB2312" w:eastAsia="仿宋_GB2312" w:cs="Arial"/>
                <w:color w:val="000000"/>
                <w:sz w:val="20"/>
                <w:szCs w:val="20"/>
              </w:rPr>
              <w:t>住房公积金</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239.00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239.00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宋体" w:hAnsi="宋体" w:eastAsia="宋体" w:cs="宋体"/>
                <w:i w:val="0"/>
                <w:iCs w:val="0"/>
                <w:color w:val="000000"/>
                <w:kern w:val="0"/>
                <w:sz w:val="22"/>
                <w:szCs w:val="22"/>
                <w:u w:val="none"/>
                <w:lang w:val="en-US" w:eastAsia="zh-CN" w:bidi="ar"/>
              </w:rPr>
            </w:pPr>
            <w:r>
              <w:rPr>
                <w:rFonts w:hint="eastAsia" w:ascii="仿宋_GB2312" w:eastAsia="仿宋_GB2312" w:cs="Arial"/>
                <w:color w:val="000000"/>
                <w:sz w:val="20"/>
                <w:szCs w:val="20"/>
              </w:rPr>
              <w:t>2210201</w:t>
            </w: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eastAsia="宋体" w:cs="宋体"/>
                <w:i w:val="0"/>
                <w:iCs w:val="0"/>
                <w:color w:val="000000"/>
                <w:kern w:val="0"/>
                <w:sz w:val="22"/>
                <w:szCs w:val="22"/>
                <w:u w:val="none"/>
                <w:lang w:val="en-US" w:eastAsia="zh-CN" w:bidi="ar"/>
              </w:rPr>
            </w:pPr>
            <w:r>
              <w:rPr>
                <w:rFonts w:hint="eastAsia" w:ascii="仿宋_GB2312" w:eastAsia="仿宋_GB2312" w:cs="Arial"/>
                <w:color w:val="000000"/>
                <w:sz w:val="20"/>
                <w:szCs w:val="20"/>
                <w:lang w:eastAsia="zh-CN"/>
              </w:rPr>
              <w:t>购房补贴</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77.00</w:t>
            </w: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77.00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r>
      <w:tr>
        <w:tblPrEx>
          <w:tblCellMar>
            <w:top w:w="0" w:type="dxa"/>
            <w:left w:w="0" w:type="dxa"/>
            <w:bottom w:w="0" w:type="dxa"/>
            <w:right w:w="0" w:type="dxa"/>
          </w:tblCellMar>
        </w:tblPrEx>
        <w:trPr>
          <w:trHeight w:val="425" w:hRule="atLeast"/>
        </w:trPr>
        <w:tc>
          <w:tcPr>
            <w:tcW w:w="12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宋体" w:hAnsi="宋体" w:eastAsia="宋体" w:cs="宋体"/>
                <w:i w:val="0"/>
                <w:iCs w:val="0"/>
                <w:color w:val="000000"/>
                <w:kern w:val="0"/>
                <w:sz w:val="22"/>
                <w:szCs w:val="22"/>
                <w:u w:val="none"/>
                <w:lang w:val="en-US" w:eastAsia="zh-CN" w:bidi="ar"/>
              </w:rPr>
            </w:pPr>
          </w:p>
        </w:tc>
        <w:tc>
          <w:tcPr>
            <w:tcW w:w="37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9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仿宋_GB2312" w:eastAsia="仿宋_GB2312" w:cs="Arial"/>
                <w:color w:val="000000"/>
                <w:sz w:val="20"/>
                <w:szCs w:val="20"/>
              </w:rPr>
            </w:pPr>
          </w:p>
        </w:tc>
      </w:tr>
      <w:tr>
        <w:tblPrEx>
          <w:tblCellMar>
            <w:top w:w="0" w:type="dxa"/>
            <w:left w:w="0" w:type="dxa"/>
            <w:bottom w:w="0" w:type="dxa"/>
            <w:right w:w="0" w:type="dxa"/>
          </w:tblCellMar>
        </w:tblPrEx>
        <w:trPr>
          <w:trHeight w:val="425" w:hRule="atLeast"/>
        </w:trPr>
        <w:tc>
          <w:tcPr>
            <w:tcW w:w="15481" w:type="dxa"/>
            <w:gridSpan w:val="10"/>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center"/>
              <w:rPr>
                <w:rFonts w:ascii="仿宋_GB2312" w:hAnsi="宋体" w:eastAsia="仿宋_GB2312" w:cs="Arial"/>
                <w:color w:val="000000"/>
                <w:sz w:val="20"/>
                <w:szCs w:val="20"/>
              </w:rPr>
            </w:pPr>
            <w:r>
              <w:rPr>
                <w:rFonts w:hint="eastAsia" w:ascii="仿宋_GB2312" w:eastAsia="仿宋_GB2312"/>
                <w:sz w:val="20"/>
                <w:szCs w:val="20"/>
              </w:rPr>
              <w:t>注：本表反映部门本年度取得的各项收入情况。</w:t>
            </w:r>
          </w:p>
        </w:tc>
      </w:tr>
      <w:tr>
        <w:tblPrEx>
          <w:tblCellMar>
            <w:top w:w="0" w:type="dxa"/>
            <w:left w:w="0" w:type="dxa"/>
            <w:bottom w:w="0" w:type="dxa"/>
            <w:right w:w="0" w:type="dxa"/>
          </w:tblCellMar>
        </w:tblPrEx>
        <w:trPr>
          <w:trHeight w:val="615" w:hRule="atLeast"/>
        </w:trPr>
        <w:tc>
          <w:tcPr>
            <w:tcW w:w="15481"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仿宋_GB2312" w:hAnsi="宋体" w:eastAsia="仿宋_GB2312" w:cs="宋体"/>
                <w:sz w:val="20"/>
                <w:szCs w:val="20"/>
              </w:rPr>
            </w:pPr>
          </w:p>
        </w:tc>
      </w:tr>
      <w:tr>
        <w:tblPrEx>
          <w:tblCellMar>
            <w:top w:w="0" w:type="dxa"/>
            <w:left w:w="0" w:type="dxa"/>
            <w:bottom w:w="0" w:type="dxa"/>
            <w:right w:w="0" w:type="dxa"/>
          </w:tblCellMar>
        </w:tblPrEx>
        <w:trPr>
          <w:trHeight w:val="615" w:hRule="atLeast"/>
        </w:trPr>
        <w:tc>
          <w:tcPr>
            <w:tcW w:w="15481"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仿宋_GB2312" w:hAnsi="宋体" w:eastAsia="仿宋_GB2312" w:cs="宋体"/>
                <w:sz w:val="20"/>
                <w:szCs w:val="20"/>
              </w:rPr>
            </w:pP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tbl>
      <w:tblPr>
        <w:tblStyle w:val="6"/>
        <w:tblW w:w="14899" w:type="dxa"/>
        <w:jc w:val="center"/>
        <w:tblLayout w:type="autofit"/>
        <w:tblCellMar>
          <w:top w:w="0" w:type="dxa"/>
          <w:left w:w="108" w:type="dxa"/>
          <w:bottom w:w="0" w:type="dxa"/>
          <w:right w:w="108" w:type="dxa"/>
        </w:tblCellMar>
      </w:tblPr>
      <w:tblGrid>
        <w:gridCol w:w="1042"/>
        <w:gridCol w:w="222"/>
        <w:gridCol w:w="3996"/>
        <w:gridCol w:w="1843"/>
        <w:gridCol w:w="1843"/>
        <w:gridCol w:w="1701"/>
        <w:gridCol w:w="1559"/>
        <w:gridCol w:w="1417"/>
        <w:gridCol w:w="1276"/>
      </w:tblGrid>
      <w:tr>
        <w:tblPrEx>
          <w:tblCellMar>
            <w:top w:w="0" w:type="dxa"/>
            <w:left w:w="108" w:type="dxa"/>
            <w:bottom w:w="0" w:type="dxa"/>
            <w:right w:w="108" w:type="dxa"/>
          </w:tblCellMar>
        </w:tblPrEx>
        <w:trPr>
          <w:trHeight w:val="435" w:hRule="atLeast"/>
          <w:jc w:val="center"/>
        </w:trPr>
        <w:tc>
          <w:tcPr>
            <w:tcW w:w="14899" w:type="dxa"/>
            <w:gridSpan w:val="9"/>
            <w:tcBorders>
              <w:top w:val="nil"/>
              <w:left w:val="nil"/>
              <w:bottom w:val="nil"/>
              <w:right w:val="nil"/>
            </w:tcBorders>
            <w:shd w:val="clear" w:color="auto" w:fill="auto"/>
            <w:noWrap/>
            <w:vAlign w:val="center"/>
          </w:tcPr>
          <w:p>
            <w:pPr>
              <w:widowControl/>
              <w:ind w:firstLine="6480" w:firstLineChars="1800"/>
              <w:jc w:val="both"/>
              <w:rPr>
                <w:rFonts w:ascii="方正小标宋_GBK" w:hAnsi="华文中宋" w:eastAsia="方正小标宋_GBK" w:cs="宋体"/>
                <w:color w:val="000000"/>
                <w:kern w:val="0"/>
                <w:sz w:val="36"/>
                <w:szCs w:val="36"/>
              </w:rPr>
            </w:pPr>
            <w:r>
              <w:rPr>
                <w:rFonts w:hint="eastAsia" w:ascii="方正小标宋_GBK" w:hAnsi="华文中宋" w:eastAsia="方正小标宋_GBK" w:cs="宋体"/>
                <w:color w:val="000000"/>
                <w:kern w:val="0"/>
                <w:sz w:val="36"/>
                <w:szCs w:val="36"/>
              </w:rPr>
              <w:t>支出决算表</w:t>
            </w:r>
          </w:p>
        </w:tc>
      </w:tr>
      <w:tr>
        <w:tblPrEx>
          <w:tblCellMar>
            <w:top w:w="0" w:type="dxa"/>
            <w:left w:w="108" w:type="dxa"/>
            <w:bottom w:w="0" w:type="dxa"/>
            <w:right w:w="108" w:type="dxa"/>
          </w:tblCellMar>
        </w:tblPrEx>
        <w:trPr>
          <w:trHeight w:val="285" w:hRule="atLeast"/>
          <w:jc w:val="center"/>
        </w:trPr>
        <w:tc>
          <w:tcPr>
            <w:tcW w:w="1042"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22"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996"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843"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843"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1"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59"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7"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76" w:type="dxa"/>
            <w:tcBorders>
              <w:top w:val="nil"/>
              <w:left w:val="nil"/>
              <w:bottom w:val="nil"/>
              <w:right w:val="nil"/>
            </w:tcBorders>
            <w:shd w:val="clear" w:color="000000" w:fill="FFFFFF"/>
            <w:noWrap/>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公开03表</w:t>
            </w:r>
          </w:p>
        </w:tc>
      </w:tr>
      <w:tr>
        <w:tblPrEx>
          <w:tblCellMar>
            <w:top w:w="0" w:type="dxa"/>
            <w:left w:w="108" w:type="dxa"/>
            <w:bottom w:w="0" w:type="dxa"/>
            <w:right w:w="108" w:type="dxa"/>
          </w:tblCellMar>
        </w:tblPrEx>
        <w:trPr>
          <w:trHeight w:val="285" w:hRule="atLeast"/>
          <w:jc w:val="center"/>
        </w:trPr>
        <w:tc>
          <w:tcPr>
            <w:tcW w:w="5260" w:type="dxa"/>
            <w:gridSpan w:val="3"/>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部门：省委网信办</w:t>
            </w:r>
          </w:p>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843" w:type="dxa"/>
            <w:tcBorders>
              <w:top w:val="nil"/>
              <w:left w:val="nil"/>
              <w:bottom w:val="nil"/>
              <w:right w:val="nil"/>
            </w:tcBorders>
            <w:shd w:val="clear" w:color="000000" w:fill="FFFFFF"/>
            <w:noWrap/>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843" w:type="dxa"/>
            <w:tcBorders>
              <w:top w:val="nil"/>
              <w:left w:val="nil"/>
              <w:bottom w:val="nil"/>
              <w:right w:val="nil"/>
            </w:tcBorders>
            <w:shd w:val="clear" w:color="000000" w:fill="FFFFFF"/>
            <w:noWrap/>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701" w:type="dxa"/>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1559" w:type="dxa"/>
            <w:tcBorders>
              <w:top w:val="nil"/>
              <w:left w:val="nil"/>
              <w:bottom w:val="nil"/>
              <w:right w:val="nil"/>
            </w:tcBorders>
            <w:shd w:val="clear" w:color="000000" w:fill="FFFFFF"/>
            <w:noWrap/>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7" w:type="dxa"/>
            <w:tcBorders>
              <w:top w:val="nil"/>
              <w:left w:val="nil"/>
              <w:bottom w:val="nil"/>
              <w:right w:val="nil"/>
            </w:tcBorders>
            <w:shd w:val="clear" w:color="000000" w:fill="FFFFFF"/>
            <w:noWrap/>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76" w:type="dxa"/>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单位：万元</w:t>
            </w:r>
          </w:p>
        </w:tc>
      </w:tr>
      <w:tr>
        <w:tblPrEx>
          <w:tblCellMar>
            <w:top w:w="0" w:type="dxa"/>
            <w:left w:w="108" w:type="dxa"/>
            <w:bottom w:w="0" w:type="dxa"/>
            <w:right w:w="108" w:type="dxa"/>
          </w:tblCellMar>
        </w:tblPrEx>
        <w:trPr>
          <w:trHeight w:val="450" w:hRule="atLeast"/>
          <w:jc w:val="center"/>
        </w:trPr>
        <w:tc>
          <w:tcPr>
            <w:tcW w:w="526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项    目</w:t>
            </w:r>
          </w:p>
        </w:tc>
        <w:tc>
          <w:tcPr>
            <w:tcW w:w="18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本年支出合计</w:t>
            </w:r>
          </w:p>
        </w:tc>
        <w:tc>
          <w:tcPr>
            <w:tcW w:w="18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基本支出</w:t>
            </w:r>
          </w:p>
        </w:tc>
        <w:tc>
          <w:tcPr>
            <w:tcW w:w="17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项目支出</w:t>
            </w: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上缴上级支出</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经营支出</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对附属单位补助支出</w:t>
            </w:r>
          </w:p>
        </w:tc>
      </w:tr>
      <w:tr>
        <w:tblPrEx>
          <w:tblCellMar>
            <w:top w:w="0" w:type="dxa"/>
            <w:left w:w="108" w:type="dxa"/>
            <w:bottom w:w="0" w:type="dxa"/>
            <w:right w:w="108" w:type="dxa"/>
          </w:tblCellMar>
        </w:tblPrEx>
        <w:trPr>
          <w:trHeight w:val="450" w:hRule="atLeast"/>
          <w:jc w:val="center"/>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功能分类科目编码</w:t>
            </w:r>
          </w:p>
        </w:tc>
        <w:tc>
          <w:tcPr>
            <w:tcW w:w="399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科目名称</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12" w:hRule="atLeast"/>
          <w:jc w:val="center"/>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399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450" w:hRule="atLeast"/>
          <w:jc w:val="center"/>
        </w:trPr>
        <w:tc>
          <w:tcPr>
            <w:tcW w:w="52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栏次</w:t>
            </w:r>
          </w:p>
        </w:tc>
        <w:tc>
          <w:tcPr>
            <w:tcW w:w="1843"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1843"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1701"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1417"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r>
      <w:tr>
        <w:tblPrEx>
          <w:tblCellMar>
            <w:top w:w="0" w:type="dxa"/>
            <w:left w:w="108" w:type="dxa"/>
            <w:bottom w:w="0" w:type="dxa"/>
            <w:right w:w="108" w:type="dxa"/>
          </w:tblCellMar>
        </w:tblPrEx>
        <w:trPr>
          <w:trHeight w:val="450" w:hRule="atLeast"/>
          <w:jc w:val="center"/>
        </w:trPr>
        <w:tc>
          <w:tcPr>
            <w:tcW w:w="52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合计</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b/>
                <w:bCs/>
                <w:i w:val="0"/>
                <w:iCs w:val="0"/>
                <w:color w:val="000000"/>
                <w:kern w:val="0"/>
                <w:sz w:val="22"/>
                <w:szCs w:val="22"/>
                <w:u w:val="none"/>
                <w:lang w:val="en-US" w:eastAsia="zh-CN" w:bidi="ar"/>
              </w:rPr>
              <w:t>5,133.09</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b/>
                <w:bCs/>
                <w:i w:val="0"/>
                <w:iCs w:val="0"/>
                <w:color w:val="000000"/>
                <w:kern w:val="0"/>
                <w:sz w:val="22"/>
                <w:szCs w:val="22"/>
                <w:u w:val="none"/>
                <w:lang w:val="en-US" w:eastAsia="zh-CN" w:bidi="ar"/>
              </w:rPr>
              <w:t>2,269.66</w:t>
            </w:r>
          </w:p>
        </w:tc>
        <w:tc>
          <w:tcPr>
            <w:tcW w:w="1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b/>
                <w:bCs/>
                <w:i w:val="0"/>
                <w:iCs w:val="0"/>
                <w:color w:val="000000"/>
                <w:kern w:val="0"/>
                <w:sz w:val="22"/>
                <w:szCs w:val="22"/>
                <w:u w:val="none"/>
                <w:lang w:val="en-US" w:eastAsia="zh-CN" w:bidi="ar"/>
              </w:rPr>
              <w:t>2,863.43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0.00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201</w:t>
            </w:r>
          </w:p>
        </w:tc>
        <w:tc>
          <w:tcPr>
            <w:tcW w:w="3996"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一般公共服务支出</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4,065.80</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1,704.07</w:t>
            </w:r>
          </w:p>
        </w:tc>
        <w:tc>
          <w:tcPr>
            <w:tcW w:w="1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2,361.73</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20137</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网信事务</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4,065.80</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1,704.07</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2,361.73</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2013701</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行政运行</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1,307.93</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1,307.93</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2013702</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一般行政管理事务</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2,136.95</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2,136.95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2013704</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信息安全事务</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224.78</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224.78</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205</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教育支出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396.14</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396.14</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20508</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进修及培训</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72.01</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72.01</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2050803</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培训支出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72.01</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72.01</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565"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207</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文化旅游体育与传媒支出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72.01</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72.01</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20799</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其他文化旅游体育与传媒支出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429.69</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429.69</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25"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2079999</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其他文化旅游体育与传媒支出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429.69</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429.69</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208</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社会保障和就业支出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429.69</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429.69</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20805</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行政事业单位养老支出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173.00</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173.00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2080505</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机关事业单位基本养老保险缴费支出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173.00</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173.00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仿宋_GB2312" w:eastAsia="仿宋_GB2312" w:cs="Arial"/>
                <w:color w:val="000000"/>
                <w:sz w:val="20"/>
                <w:szCs w:val="20"/>
                <w:lang w:val="en-US" w:eastAsia="zh-CN"/>
              </w:rPr>
            </w:pPr>
            <w:r>
              <w:rPr>
                <w:rFonts w:hint="eastAsia" w:ascii="仿宋_GB2312" w:eastAsia="仿宋_GB2312" w:cs="Arial"/>
                <w:color w:val="000000"/>
                <w:sz w:val="20"/>
                <w:szCs w:val="20"/>
                <w:lang w:val="en-US" w:eastAsia="zh-CN"/>
              </w:rPr>
              <w:t>20899</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lang w:eastAsia="zh-CN"/>
              </w:rPr>
              <w:t>其他社会保障和就业支出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14.00</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14.00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仿宋_GB2312" w:eastAsia="仿宋_GB2312" w:cs="Arial"/>
                <w:color w:val="000000"/>
                <w:sz w:val="20"/>
                <w:szCs w:val="20"/>
                <w:lang w:val="en-US" w:eastAsia="zh-CN"/>
              </w:rPr>
            </w:pPr>
            <w:r>
              <w:rPr>
                <w:rFonts w:hint="eastAsia" w:ascii="仿宋_GB2312" w:eastAsia="仿宋_GB2312" w:cs="Arial"/>
                <w:color w:val="000000"/>
                <w:sz w:val="20"/>
                <w:szCs w:val="20"/>
                <w:lang w:val="en-US" w:eastAsia="zh-CN"/>
              </w:rPr>
              <w:t>208999</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hint="eastAsia" w:ascii="仿宋_GB2312" w:eastAsia="仿宋_GB2312" w:cs="Arial"/>
                <w:color w:val="000000"/>
                <w:sz w:val="20"/>
                <w:szCs w:val="20"/>
                <w:lang w:eastAsia="zh-CN"/>
              </w:rPr>
            </w:pPr>
            <w:r>
              <w:rPr>
                <w:rFonts w:hint="eastAsia" w:ascii="仿宋_GB2312" w:eastAsia="仿宋_GB2312" w:cs="Arial"/>
                <w:color w:val="000000"/>
                <w:sz w:val="20"/>
                <w:szCs w:val="20"/>
                <w:lang w:eastAsia="zh-CN"/>
              </w:rPr>
              <w:t>其他社会保障和就业支出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14.00</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14.00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210</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卫生健康支出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168.00</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168.00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21011</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行政事业单位医疗</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168.00</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168.00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2101101</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行政单位医疗</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80.00</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80.00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2101102</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事业单位医疗</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19.00</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19.00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仿宋_GB2312" w:eastAsia="仿宋_GB2312" w:cs="Arial"/>
                <w:color w:val="000000"/>
                <w:sz w:val="20"/>
                <w:szCs w:val="20"/>
                <w:lang w:val="en-US" w:eastAsia="zh-CN"/>
              </w:rPr>
            </w:pPr>
            <w:r>
              <w:rPr>
                <w:rFonts w:hint="eastAsia" w:ascii="仿宋_GB2312" w:eastAsia="仿宋_GB2312" w:cs="Arial"/>
                <w:color w:val="000000"/>
                <w:sz w:val="20"/>
                <w:szCs w:val="20"/>
              </w:rPr>
              <w:t>210110</w:t>
            </w:r>
            <w:r>
              <w:rPr>
                <w:rFonts w:hint="eastAsia" w:ascii="仿宋_GB2312" w:eastAsia="仿宋_GB2312" w:cs="Arial"/>
                <w:color w:val="000000"/>
                <w:sz w:val="20"/>
                <w:szCs w:val="20"/>
                <w:lang w:val="en-US" w:eastAsia="zh-CN"/>
              </w:rPr>
              <w:t>3</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hint="eastAsia" w:ascii="仿宋_GB2312" w:eastAsia="仿宋_GB2312" w:cs="Arial"/>
                <w:color w:val="000000"/>
                <w:sz w:val="20"/>
                <w:szCs w:val="20"/>
                <w:lang w:eastAsia="zh-CN"/>
              </w:rPr>
            </w:pPr>
            <w:r>
              <w:rPr>
                <w:rFonts w:hint="eastAsia" w:ascii="仿宋_GB2312" w:eastAsia="仿宋_GB2312" w:cs="Arial"/>
                <w:color w:val="000000"/>
                <w:sz w:val="20"/>
                <w:szCs w:val="20"/>
                <w:lang w:eastAsia="zh-CN"/>
              </w:rPr>
              <w:t>公务员医疗补助</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69.00</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69.00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221</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住房保障支出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210.59</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210.59</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22102</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住房改革支出</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210.59</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210.59</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2210201</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住房公积金</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151.29</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rPr>
            </w:pPr>
            <w:r>
              <w:rPr>
                <w:rFonts w:hint="eastAsia" w:ascii="宋体" w:hAnsi="宋体" w:eastAsia="宋体" w:cs="宋体"/>
                <w:i w:val="0"/>
                <w:iCs w:val="0"/>
                <w:color w:val="000000"/>
                <w:kern w:val="0"/>
                <w:sz w:val="22"/>
                <w:szCs w:val="22"/>
                <w:u w:val="none"/>
                <w:lang w:val="en-US" w:eastAsia="zh-CN" w:bidi="ar"/>
              </w:rPr>
              <w:t>151.29</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仿宋_GB2312" w:eastAsia="仿宋_GB2312" w:cs="Arial"/>
                <w:color w:val="000000"/>
                <w:sz w:val="20"/>
                <w:szCs w:val="20"/>
                <w:lang w:eastAsia="zh-CN"/>
              </w:rPr>
            </w:pPr>
            <w:r>
              <w:rPr>
                <w:rFonts w:hint="eastAsia" w:ascii="仿宋_GB2312" w:eastAsia="仿宋_GB2312" w:cs="Arial"/>
                <w:color w:val="000000"/>
                <w:sz w:val="20"/>
                <w:szCs w:val="20"/>
              </w:rPr>
              <w:t>221020</w:t>
            </w:r>
            <w:r>
              <w:rPr>
                <w:rFonts w:hint="eastAsia" w:ascii="仿宋_GB2312" w:eastAsia="仿宋_GB2312" w:cs="Arial"/>
                <w:color w:val="000000"/>
                <w:sz w:val="20"/>
                <w:szCs w:val="20"/>
                <w:lang w:val="en-US" w:eastAsia="zh-CN"/>
              </w:rPr>
              <w:t>3</w:t>
            </w:r>
          </w:p>
        </w:tc>
        <w:tc>
          <w:tcPr>
            <w:tcW w:w="399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hint="eastAsia" w:ascii="仿宋_GB2312" w:eastAsia="仿宋_GB2312" w:cs="Arial"/>
                <w:color w:val="000000"/>
                <w:sz w:val="20"/>
                <w:szCs w:val="20"/>
                <w:lang w:eastAsia="zh-CN"/>
              </w:rPr>
            </w:pPr>
            <w:r>
              <w:rPr>
                <w:rFonts w:hint="eastAsia" w:ascii="仿宋_GB2312" w:eastAsia="仿宋_GB2312" w:cs="Arial"/>
                <w:color w:val="000000"/>
                <w:sz w:val="20"/>
                <w:szCs w:val="20"/>
                <w:lang w:eastAsia="zh-CN"/>
              </w:rPr>
              <w:t>购房补贴</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59.30</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59.30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Arial"/>
                <w:color w:val="000000"/>
                <w:sz w:val="20"/>
                <w:szCs w:val="20"/>
              </w:rPr>
            </w:pPr>
            <w:r>
              <w:rPr>
                <w:rFonts w:hint="eastAsia" w:ascii="仿宋_GB2312" w:eastAsia="仿宋_GB2312" w:cs="Arial"/>
                <w:color w:val="000000"/>
                <w:sz w:val="20"/>
                <w:szCs w:val="20"/>
              </w:rPr>
              <w:t>0.00</w:t>
            </w:r>
          </w:p>
        </w:tc>
      </w:tr>
      <w:tr>
        <w:tblPrEx>
          <w:tblCellMar>
            <w:top w:w="0" w:type="dxa"/>
            <w:left w:w="108" w:type="dxa"/>
            <w:bottom w:w="0" w:type="dxa"/>
            <w:right w:w="108" w:type="dxa"/>
          </w:tblCellMar>
        </w:tblPrEx>
        <w:trPr>
          <w:trHeight w:val="630" w:hRule="atLeast"/>
          <w:jc w:val="center"/>
        </w:trPr>
        <w:tc>
          <w:tcPr>
            <w:tcW w:w="14899" w:type="dxa"/>
            <w:gridSpan w:val="9"/>
            <w:tcBorders>
              <w:top w:val="nil"/>
              <w:left w:val="nil"/>
              <w:bottom w:val="nil"/>
              <w:right w:val="nil"/>
            </w:tcBorders>
            <w:shd w:val="clear" w:color="auto" w:fill="auto"/>
            <w:vAlign w:val="center"/>
          </w:tcPr>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tc>
      </w:tr>
    </w:tbl>
    <w:p>
      <w:pPr>
        <w:widowControl/>
        <w:spacing w:line="20" w:lineRule="exact"/>
        <w:ind w:left="91"/>
        <w:jc w:val="center"/>
        <w:rPr>
          <w:rFonts w:ascii="Times New Roman" w:hAnsi="Times New Roman" w:eastAsia="方正小标宋_GBK" w:cs="Times New Roman"/>
          <w:color w:val="000000"/>
          <w:kern w:val="0"/>
          <w:sz w:val="36"/>
          <w:szCs w:val="21"/>
        </w:rPr>
      </w:pPr>
    </w:p>
    <w:tbl>
      <w:tblPr>
        <w:tblStyle w:val="6"/>
        <w:tblW w:w="14478" w:type="dxa"/>
        <w:jc w:val="center"/>
        <w:tblLayout w:type="fixed"/>
        <w:tblCellMar>
          <w:top w:w="0" w:type="dxa"/>
          <w:left w:w="108" w:type="dxa"/>
          <w:bottom w:w="0" w:type="dxa"/>
          <w:right w:w="108" w:type="dxa"/>
        </w:tblCellMar>
      </w:tblPr>
      <w:tblGrid>
        <w:gridCol w:w="3119"/>
        <w:gridCol w:w="709"/>
        <w:gridCol w:w="1134"/>
        <w:gridCol w:w="2976"/>
        <w:gridCol w:w="178"/>
        <w:gridCol w:w="673"/>
        <w:gridCol w:w="1333"/>
        <w:gridCol w:w="1392"/>
        <w:gridCol w:w="1527"/>
        <w:gridCol w:w="1437"/>
      </w:tblGrid>
      <w:tr>
        <w:tblPrEx>
          <w:tblCellMar>
            <w:top w:w="0" w:type="dxa"/>
            <w:left w:w="108" w:type="dxa"/>
            <w:bottom w:w="0" w:type="dxa"/>
            <w:right w:w="108" w:type="dxa"/>
          </w:tblCellMar>
        </w:tblPrEx>
        <w:trPr>
          <w:trHeight w:val="360" w:hRule="atLeast"/>
          <w:jc w:val="center"/>
        </w:trPr>
        <w:tc>
          <w:tcPr>
            <w:tcW w:w="14478" w:type="dxa"/>
            <w:gridSpan w:val="10"/>
            <w:tcBorders>
              <w:top w:val="nil"/>
              <w:left w:val="nil"/>
              <w:bottom w:val="nil"/>
              <w:right w:val="nil"/>
            </w:tcBorders>
            <w:shd w:val="clear" w:color="auto" w:fill="auto"/>
            <w:noWrap/>
            <w:vAlign w:val="center"/>
          </w:tcPr>
          <w:p>
            <w:pPr>
              <w:widowControl/>
              <w:jc w:val="both"/>
              <w:rPr>
                <w:rFonts w:ascii="方正小标宋_GBK" w:hAnsi="华文中宋" w:eastAsia="方正小标宋_GBK" w:cs="宋体"/>
                <w:color w:val="000000"/>
                <w:kern w:val="0"/>
                <w:sz w:val="36"/>
                <w:szCs w:val="36"/>
              </w:rPr>
            </w:pPr>
            <w:bookmarkStart w:id="0" w:name="RANGE!A1:I22"/>
            <w:bookmarkEnd w:id="0"/>
            <w:bookmarkStart w:id="1" w:name="RANGE!A1:F16"/>
            <w:r>
              <w:rPr>
                <w:rFonts w:hint="eastAsia" w:ascii="方正小标宋_GBK" w:hAnsi="华文中宋" w:eastAsia="方正小标宋_GBK" w:cs="宋体"/>
                <w:color w:val="000000"/>
                <w:kern w:val="0"/>
                <w:sz w:val="36"/>
                <w:szCs w:val="36"/>
                <w:lang w:val="en-US" w:eastAsia="zh-CN"/>
              </w:rPr>
              <w:t xml:space="preserve">                            </w:t>
            </w:r>
            <w:r>
              <w:rPr>
                <w:rFonts w:hint="eastAsia" w:ascii="方正小标宋_GBK" w:hAnsi="华文中宋" w:eastAsia="方正小标宋_GBK" w:cs="宋体"/>
                <w:color w:val="000000"/>
                <w:kern w:val="0"/>
                <w:sz w:val="36"/>
                <w:szCs w:val="36"/>
              </w:rPr>
              <w:t>财政拨款收入支出决算总表</w:t>
            </w:r>
          </w:p>
        </w:tc>
      </w:tr>
      <w:tr>
        <w:tblPrEx>
          <w:tblCellMar>
            <w:top w:w="0" w:type="dxa"/>
            <w:left w:w="108" w:type="dxa"/>
            <w:bottom w:w="0" w:type="dxa"/>
            <w:right w:w="108" w:type="dxa"/>
          </w:tblCellMar>
        </w:tblPrEx>
        <w:trPr>
          <w:trHeight w:val="199" w:hRule="atLeast"/>
          <w:jc w:val="center"/>
        </w:trPr>
        <w:tc>
          <w:tcPr>
            <w:tcW w:w="3119"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709"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134"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154" w:type="dxa"/>
            <w:gridSpan w:val="2"/>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73"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33"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92"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27"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37" w:type="dxa"/>
            <w:tcBorders>
              <w:top w:val="nil"/>
              <w:left w:val="nil"/>
              <w:bottom w:val="nil"/>
              <w:right w:val="nil"/>
            </w:tcBorders>
            <w:shd w:val="clear" w:color="000000" w:fill="FFFFFF"/>
            <w:noWrap/>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公开04表</w:t>
            </w:r>
          </w:p>
        </w:tc>
      </w:tr>
      <w:tr>
        <w:tblPrEx>
          <w:tblCellMar>
            <w:top w:w="0" w:type="dxa"/>
            <w:left w:w="108" w:type="dxa"/>
            <w:bottom w:w="0" w:type="dxa"/>
            <w:right w:w="108" w:type="dxa"/>
          </w:tblCellMar>
        </w:tblPrEx>
        <w:trPr>
          <w:trHeight w:val="300" w:hRule="atLeast"/>
          <w:jc w:val="center"/>
        </w:trPr>
        <w:tc>
          <w:tcPr>
            <w:tcW w:w="3119" w:type="dxa"/>
            <w:tcBorders>
              <w:top w:val="nil"/>
              <w:left w:val="nil"/>
              <w:bottom w:val="nil"/>
              <w:right w:val="nil"/>
            </w:tcBorders>
            <w:shd w:val="clear" w:color="000000" w:fill="FFFFFF"/>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部门：省委网信办</w:t>
            </w:r>
          </w:p>
        </w:tc>
        <w:tc>
          <w:tcPr>
            <w:tcW w:w="709"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134"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154" w:type="dxa"/>
            <w:gridSpan w:val="2"/>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73"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33"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92"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527" w:type="dxa"/>
            <w:tcBorders>
              <w:top w:val="nil"/>
              <w:left w:val="nil"/>
              <w:bottom w:val="nil"/>
              <w:right w:val="nil"/>
            </w:tcBorders>
            <w:shd w:val="clear" w:color="000000" w:fill="FFFFFF"/>
            <w:noWrap/>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37" w:type="dxa"/>
            <w:tcBorders>
              <w:top w:val="nil"/>
              <w:left w:val="nil"/>
              <w:bottom w:val="nil"/>
              <w:right w:val="nil"/>
            </w:tcBorders>
            <w:shd w:val="clear" w:color="000000" w:fill="FFFFFF"/>
            <w:noWrap/>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单位：万元</w:t>
            </w:r>
          </w:p>
        </w:tc>
      </w:tr>
      <w:tr>
        <w:tblPrEx>
          <w:tblCellMar>
            <w:top w:w="0" w:type="dxa"/>
            <w:left w:w="108" w:type="dxa"/>
            <w:bottom w:w="0" w:type="dxa"/>
            <w:right w:w="108" w:type="dxa"/>
          </w:tblCellMar>
        </w:tblPrEx>
        <w:trPr>
          <w:trHeight w:val="402" w:hRule="atLeast"/>
          <w:jc w:val="center"/>
        </w:trPr>
        <w:tc>
          <w:tcPr>
            <w:tcW w:w="496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收入</w:t>
            </w:r>
          </w:p>
        </w:tc>
        <w:tc>
          <w:tcPr>
            <w:tcW w:w="951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支出</w:t>
            </w:r>
          </w:p>
        </w:tc>
      </w:tr>
      <w:tr>
        <w:tblPrEx>
          <w:tblCellMar>
            <w:top w:w="0" w:type="dxa"/>
            <w:left w:w="108" w:type="dxa"/>
            <w:bottom w:w="0" w:type="dxa"/>
            <w:right w:w="108" w:type="dxa"/>
          </w:tblCellMar>
        </w:tblPrEx>
        <w:trPr>
          <w:trHeight w:val="630"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项    目</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金额</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项    目</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行次</w:t>
            </w:r>
          </w:p>
        </w:tc>
        <w:tc>
          <w:tcPr>
            <w:tcW w:w="133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一般公共预算财政拨款</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政府性基金预算财政拨款</w:t>
            </w:r>
          </w:p>
        </w:tc>
        <w:tc>
          <w:tcPr>
            <w:tcW w:w="143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国有资本经营预算财政拨款</w:t>
            </w: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栏    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栏    次</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一、一般公共预算财政拨款</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5,471.12</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一、一般公共服务支出</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15</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4,065.25</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4,065.25</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二、政府性基金预算财政拨款</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二、外交支出</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16</w:t>
            </w:r>
          </w:p>
        </w:tc>
        <w:tc>
          <w:tcPr>
            <w:tcW w:w="133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三、国有资本经营预算财政拨款</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三、国防支出</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17</w:t>
            </w:r>
          </w:p>
        </w:tc>
        <w:tc>
          <w:tcPr>
            <w:tcW w:w="133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四、公共安全支出</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133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五、教育支出</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19</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72.01</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72.01</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六、科学技术支出</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七、文化旅游体育与传媒支出</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21</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429.69</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429.69</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八、社会保障和就业支出</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22</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187.00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187.00</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kern w:val="0"/>
                <w:sz w:val="20"/>
                <w:szCs w:val="20"/>
              </w:rPr>
              <w:t>九、卫生健康支出</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168.00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168.00</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Cs/>
                <w:kern w:val="0"/>
                <w:sz w:val="20"/>
                <w:szCs w:val="20"/>
              </w:rPr>
            </w:pPr>
            <w:r>
              <w:rPr>
                <w:rFonts w:hint="eastAsia" w:ascii="仿宋_GB2312" w:hAnsi="宋体" w:eastAsia="仿宋_GB2312" w:cs="宋体"/>
                <w:bCs/>
                <w:kern w:val="0"/>
                <w:sz w:val="20"/>
                <w:szCs w:val="20"/>
              </w:rPr>
              <w:t>十九、住房保障支出</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210.59</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210.59</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本年收入合计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5,471.12</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本年支出合计</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23</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sz w:val="20"/>
                <w:szCs w:val="20"/>
              </w:rPr>
            </w:pPr>
            <w:r>
              <w:rPr>
                <w:rFonts w:hint="eastAsia" w:ascii="宋体" w:hAnsi="宋体" w:eastAsia="宋体" w:cs="宋体"/>
                <w:i w:val="0"/>
                <w:iCs w:val="0"/>
                <w:color w:val="000000"/>
                <w:kern w:val="0"/>
                <w:sz w:val="22"/>
                <w:szCs w:val="22"/>
                <w:u w:val="none"/>
                <w:lang w:val="en-US" w:eastAsia="zh-CN" w:bidi="ar"/>
              </w:rPr>
              <w:t>5,132.54</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5,132.54</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年初财政拨款结转和结余</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10</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736.68</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年末财政拨款结转和结余</w:t>
            </w: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24</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sz w:val="20"/>
                <w:szCs w:val="20"/>
              </w:rPr>
            </w:pPr>
            <w:r>
              <w:rPr>
                <w:rFonts w:hint="eastAsia" w:ascii="宋体" w:hAnsi="宋体" w:eastAsia="宋体" w:cs="宋体"/>
                <w:i w:val="0"/>
                <w:iCs w:val="0"/>
                <w:color w:val="000000"/>
                <w:kern w:val="0"/>
                <w:sz w:val="22"/>
                <w:szCs w:val="22"/>
                <w:u w:val="none"/>
                <w:lang w:val="en-US" w:eastAsia="zh-CN" w:bidi="ar"/>
              </w:rPr>
              <w:t>1,075.26</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1,075.26</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一般公共预算财政拨款</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11</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736.68</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25</w:t>
            </w:r>
          </w:p>
        </w:tc>
        <w:tc>
          <w:tcPr>
            <w:tcW w:w="133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政府性基金预算财政拨款</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12</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26</w:t>
            </w:r>
          </w:p>
        </w:tc>
        <w:tc>
          <w:tcPr>
            <w:tcW w:w="133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国有资本经营预算财政拨款</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13</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85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27</w:t>
            </w:r>
          </w:p>
        </w:tc>
        <w:tc>
          <w:tcPr>
            <w:tcW w:w="133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97" w:hRule="atLeast"/>
          <w:jc w:val="center"/>
        </w:trPr>
        <w:tc>
          <w:tcPr>
            <w:tcW w:w="31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总计</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14</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6,207.80</w:t>
            </w:r>
          </w:p>
        </w:tc>
        <w:tc>
          <w:tcPr>
            <w:tcW w:w="297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总计</w:t>
            </w:r>
          </w:p>
        </w:tc>
        <w:tc>
          <w:tcPr>
            <w:tcW w:w="851"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28</w:t>
            </w:r>
          </w:p>
        </w:tc>
        <w:tc>
          <w:tcPr>
            <w:tcW w:w="1333"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宋体" w:hAnsi="宋体" w:eastAsia="宋体" w:cs="宋体"/>
                <w:i w:val="0"/>
                <w:iCs w:val="0"/>
                <w:color w:val="000000"/>
                <w:kern w:val="0"/>
                <w:sz w:val="22"/>
                <w:szCs w:val="22"/>
                <w:u w:val="none"/>
                <w:lang w:val="en-US" w:eastAsia="zh-CN" w:bidi="ar"/>
              </w:rPr>
              <w:t>6,207.80</w:t>
            </w:r>
          </w:p>
        </w:tc>
        <w:tc>
          <w:tcPr>
            <w:tcW w:w="1392"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仿宋_GB2312" w:hAnsi="宋体" w:eastAsia="仿宋_GB2312"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6,207.80</w:t>
            </w: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kern w:val="0"/>
                <w:sz w:val="20"/>
                <w:szCs w:val="20"/>
              </w:rPr>
            </w:pPr>
          </w:p>
        </w:tc>
        <w:tc>
          <w:tcPr>
            <w:tcW w:w="14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kern w:val="0"/>
                <w:sz w:val="20"/>
                <w:szCs w:val="20"/>
              </w:rPr>
            </w:pPr>
          </w:p>
        </w:tc>
      </w:tr>
      <w:tr>
        <w:tblPrEx>
          <w:tblCellMar>
            <w:top w:w="0" w:type="dxa"/>
            <w:left w:w="108" w:type="dxa"/>
            <w:bottom w:w="0" w:type="dxa"/>
            <w:right w:w="108" w:type="dxa"/>
          </w:tblCellMar>
        </w:tblPrEx>
        <w:trPr>
          <w:trHeight w:val="397" w:hRule="atLeast"/>
          <w:jc w:val="center"/>
        </w:trPr>
        <w:tc>
          <w:tcPr>
            <w:tcW w:w="14478" w:type="dxa"/>
            <w:gridSpan w:val="10"/>
            <w:tcBorders>
              <w:top w:val="single" w:color="auto" w:sz="4" w:space="0"/>
            </w:tcBorders>
            <w:shd w:val="clear" w:color="000000" w:fill="FFFFFF"/>
            <w:noWrap/>
            <w:vAlign w:val="center"/>
          </w:tcPr>
          <w:p>
            <w:pPr>
              <w:widowControl/>
              <w:spacing w:line="24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注：本表反映部门本年度一般公共预算财政拨款、政府性基金预算财政拨款和国有资本经营预算财政拨款的总收支和年末结转结余情况。</w:t>
            </w:r>
          </w:p>
        </w:tc>
      </w:tr>
    </w:tbl>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仿宋_GB2312" w:hAnsi="Times New Roman" w:eastAsia="仿宋_GB2312" w:cs="Times New Roman"/>
          <w:color w:val="000000"/>
          <w:kern w:val="0"/>
          <w:sz w:val="20"/>
          <w:szCs w:val="20"/>
        </w:rPr>
      </w:pPr>
      <w:r>
        <w:rPr>
          <w:rFonts w:hint="eastAsia" w:ascii="仿宋_GB2312" w:hAnsi="Times New Roman" w:eastAsia="仿宋_GB2312" w:cs="Times New Roman"/>
          <w:color w:val="000000"/>
          <w:kern w:val="0"/>
          <w:sz w:val="20"/>
          <w:szCs w:val="20"/>
        </w:rPr>
        <w:t xml:space="preserve"> 部门：省委网信办                                                                                                                      公开05表</w:t>
      </w:r>
    </w:p>
    <w:p>
      <w:pPr>
        <w:widowControl/>
        <w:jc w:val="center"/>
        <w:rPr>
          <w:rFonts w:ascii="仿宋_GB2312" w:hAnsi="Times New Roman" w:eastAsia="仿宋_GB2312" w:cs="Times New Roman"/>
          <w:color w:val="000000"/>
          <w:kern w:val="0"/>
          <w:sz w:val="20"/>
          <w:szCs w:val="20"/>
        </w:rPr>
      </w:pPr>
      <w:r>
        <w:rPr>
          <w:rFonts w:hint="eastAsia" w:ascii="仿宋_GB2312" w:hAnsi="Times New Roman" w:eastAsia="仿宋_GB2312" w:cs="Times New Roman"/>
          <w:color w:val="000000"/>
          <w:kern w:val="0"/>
          <w:sz w:val="20"/>
          <w:szCs w:val="20"/>
        </w:rPr>
        <w:t xml:space="preserve">                                                                                                                             单位：万元</w:t>
      </w:r>
    </w:p>
    <w:tbl>
      <w:tblPr>
        <w:tblStyle w:val="6"/>
        <w:tblW w:w="14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3527"/>
        <w:gridCol w:w="3000"/>
        <w:gridCol w:w="3492"/>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727" w:type="dxa"/>
            <w:gridSpan w:val="2"/>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xml:space="preserve">项 </w:t>
            </w:r>
            <w:r>
              <w:rPr>
                <w:rFonts w:hint="eastAsia" w:ascii="仿宋_GB2312" w:hAnsi="Times New Roman" w:eastAsia="仿宋_GB2312" w:cs="Times New Roman"/>
                <w:color w:val="000000"/>
                <w:kern w:val="0"/>
                <w:sz w:val="20"/>
                <w:szCs w:val="20"/>
              </w:rPr>
              <w:t xml:space="preserve">   </w:t>
            </w:r>
            <w:r>
              <w:rPr>
                <w:rFonts w:hint="eastAsia" w:ascii="仿宋_GB2312" w:hAnsi="Times New Roman" w:eastAsia="仿宋_GB2312" w:cs="Times New Roman"/>
                <w:kern w:val="0"/>
                <w:sz w:val="20"/>
                <w:szCs w:val="20"/>
              </w:rPr>
              <w:t>目</w:t>
            </w:r>
          </w:p>
        </w:tc>
        <w:tc>
          <w:tcPr>
            <w:tcW w:w="9492" w:type="dxa"/>
            <w:gridSpan w:val="3"/>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00" w:type="dxa"/>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功能分类科目编码</w:t>
            </w:r>
          </w:p>
        </w:tc>
        <w:tc>
          <w:tcPr>
            <w:tcW w:w="3527" w:type="dxa"/>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科目名称</w:t>
            </w:r>
          </w:p>
        </w:tc>
        <w:tc>
          <w:tcPr>
            <w:tcW w:w="3000" w:type="dxa"/>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小计</w:t>
            </w:r>
          </w:p>
        </w:tc>
        <w:tc>
          <w:tcPr>
            <w:tcW w:w="3492" w:type="dxa"/>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基本支出</w:t>
            </w:r>
          </w:p>
        </w:tc>
        <w:tc>
          <w:tcPr>
            <w:tcW w:w="3000" w:type="dxa"/>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727" w:type="dxa"/>
            <w:gridSpan w:val="2"/>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栏次</w:t>
            </w:r>
          </w:p>
        </w:tc>
        <w:tc>
          <w:tcPr>
            <w:tcW w:w="3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1</w:t>
            </w:r>
          </w:p>
        </w:tc>
        <w:tc>
          <w:tcPr>
            <w:tcW w:w="3492"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2</w:t>
            </w:r>
          </w:p>
        </w:tc>
        <w:tc>
          <w:tcPr>
            <w:tcW w:w="3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727" w:type="dxa"/>
            <w:gridSpan w:val="2"/>
            <w:shd w:val="clear" w:color="auto" w:fill="auto"/>
            <w:vAlign w:val="center"/>
          </w:tcPr>
          <w:p>
            <w:pPr>
              <w:widowControl/>
              <w:jc w:val="center"/>
              <w:rPr>
                <w:rFonts w:ascii="仿宋_GB2312" w:hAnsi="Times New Roman" w:eastAsia="仿宋_GB2312" w:cs="Times New Roman"/>
                <w:b/>
                <w:kern w:val="0"/>
                <w:sz w:val="20"/>
                <w:szCs w:val="20"/>
              </w:rPr>
            </w:pPr>
            <w:r>
              <w:rPr>
                <w:rFonts w:hint="eastAsia" w:ascii="仿宋_GB2312" w:hAnsi="Times New Roman" w:eastAsia="仿宋_GB2312" w:cs="Times New Roman"/>
                <w:b/>
                <w:kern w:val="0"/>
                <w:sz w:val="20"/>
                <w:szCs w:val="20"/>
              </w:rPr>
              <w:t>合计</w:t>
            </w:r>
          </w:p>
        </w:tc>
        <w:tc>
          <w:tcPr>
            <w:tcW w:w="3000" w:type="dxa"/>
            <w:shd w:val="clear" w:color="auto" w:fill="auto"/>
            <w:vAlign w:val="center"/>
          </w:tcPr>
          <w:p>
            <w:pPr>
              <w:keepNext w:val="0"/>
              <w:keepLines w:val="0"/>
              <w:widowControl/>
              <w:suppressLineNumbers w:val="0"/>
              <w:jc w:val="center"/>
              <w:textAlignment w:val="center"/>
              <w:rPr>
                <w:rFonts w:hint="default" w:ascii="仿宋_GB2312" w:hAnsi="Times New Roman" w:eastAsia="仿宋_GB2312" w:cs="Times New Roman"/>
                <w:kern w:val="0"/>
                <w:sz w:val="20"/>
                <w:szCs w:val="20"/>
                <w:lang w:val="en-US" w:eastAsia="zh-CN"/>
              </w:rPr>
            </w:pPr>
            <w:r>
              <w:rPr>
                <w:rFonts w:hint="eastAsia" w:ascii="宋体" w:hAnsi="宋体" w:eastAsia="宋体" w:cs="宋体"/>
                <w:b/>
                <w:bCs/>
                <w:i w:val="0"/>
                <w:iCs w:val="0"/>
                <w:color w:val="000000"/>
                <w:kern w:val="0"/>
                <w:sz w:val="22"/>
                <w:szCs w:val="22"/>
                <w:u w:val="none"/>
                <w:lang w:val="en-US" w:eastAsia="zh-CN" w:bidi="ar"/>
              </w:rPr>
              <w:t>5,132.54</w:t>
            </w:r>
          </w:p>
        </w:tc>
        <w:tc>
          <w:tcPr>
            <w:tcW w:w="3492" w:type="dxa"/>
            <w:shd w:val="clear" w:color="auto" w:fill="auto"/>
            <w:vAlign w:val="center"/>
          </w:tcPr>
          <w:p>
            <w:pPr>
              <w:keepNext w:val="0"/>
              <w:keepLines w:val="0"/>
              <w:widowControl/>
              <w:suppressLineNumbers w:val="0"/>
              <w:jc w:val="center"/>
              <w:textAlignment w:val="center"/>
              <w:rPr>
                <w:rFonts w:hint="default" w:ascii="仿宋_GB2312" w:hAnsi="Times New Roman" w:eastAsia="仿宋_GB2312" w:cs="Times New Roman"/>
                <w:kern w:val="0"/>
                <w:sz w:val="20"/>
                <w:szCs w:val="20"/>
                <w:lang w:val="en-US" w:eastAsia="zh-CN"/>
              </w:rPr>
            </w:pPr>
            <w:r>
              <w:rPr>
                <w:rFonts w:hint="eastAsia" w:ascii="宋体" w:hAnsi="宋体" w:eastAsia="宋体" w:cs="宋体"/>
                <w:b/>
                <w:bCs/>
                <w:i w:val="0"/>
                <w:iCs w:val="0"/>
                <w:color w:val="000000"/>
                <w:kern w:val="0"/>
                <w:sz w:val="22"/>
                <w:szCs w:val="22"/>
                <w:u w:val="none"/>
                <w:lang w:val="en-US" w:eastAsia="zh-CN" w:bidi="ar"/>
              </w:rPr>
              <w:t>2,269.66</w:t>
            </w:r>
          </w:p>
        </w:tc>
        <w:tc>
          <w:tcPr>
            <w:tcW w:w="3000" w:type="dxa"/>
            <w:shd w:val="clear" w:color="auto" w:fill="auto"/>
            <w:vAlign w:val="center"/>
          </w:tcPr>
          <w:p>
            <w:pPr>
              <w:keepNext w:val="0"/>
              <w:keepLines w:val="0"/>
              <w:widowControl/>
              <w:suppressLineNumbers w:val="0"/>
              <w:jc w:val="center"/>
              <w:textAlignment w:val="center"/>
              <w:rPr>
                <w:rFonts w:hint="default" w:ascii="仿宋_GB2312" w:hAnsi="Times New Roman" w:eastAsia="仿宋_GB2312" w:cs="Times New Roman"/>
                <w:kern w:val="0"/>
                <w:sz w:val="20"/>
                <w:szCs w:val="20"/>
                <w:lang w:val="en-US" w:eastAsia="zh-CN"/>
              </w:rPr>
            </w:pPr>
            <w:r>
              <w:rPr>
                <w:rFonts w:hint="eastAsia" w:ascii="宋体" w:hAnsi="宋体" w:eastAsia="宋体" w:cs="宋体"/>
                <w:b/>
                <w:bCs/>
                <w:i w:val="0"/>
                <w:iCs w:val="0"/>
                <w:color w:val="000000"/>
                <w:kern w:val="0"/>
                <w:sz w:val="22"/>
                <w:szCs w:val="22"/>
                <w:u w:val="none"/>
                <w:lang w:val="en-US" w:eastAsia="zh-CN" w:bidi="ar"/>
              </w:rPr>
              <w:t>2,862.88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b/>
                <w:bCs/>
                <w:kern w:val="0"/>
                <w:sz w:val="20"/>
                <w:szCs w:val="20"/>
              </w:rPr>
            </w:pPr>
            <w:r>
              <w:rPr>
                <w:rFonts w:hint="eastAsia" w:ascii="仿宋_GB2312" w:eastAsia="仿宋_GB2312" w:cs="Arial"/>
                <w:color w:val="000000"/>
                <w:sz w:val="20"/>
                <w:szCs w:val="20"/>
              </w:rPr>
              <w:t>201</w:t>
            </w:r>
          </w:p>
        </w:tc>
        <w:tc>
          <w:tcPr>
            <w:tcW w:w="3527" w:type="dxa"/>
            <w:shd w:val="clear" w:color="auto" w:fill="auto"/>
            <w:vAlign w:val="center"/>
          </w:tcPr>
          <w:p>
            <w:pPr>
              <w:jc w:val="center"/>
              <w:rPr>
                <w:rFonts w:ascii="仿宋_GB2312" w:hAnsi="Times New Roman" w:eastAsia="仿宋_GB2312" w:cs="Times New Roman"/>
                <w:b/>
                <w:bCs/>
                <w:kern w:val="0"/>
                <w:sz w:val="20"/>
                <w:szCs w:val="20"/>
              </w:rPr>
            </w:pPr>
            <w:r>
              <w:rPr>
                <w:rFonts w:hint="eastAsia" w:ascii="仿宋_GB2312" w:eastAsia="仿宋_GB2312" w:cs="Arial"/>
                <w:color w:val="000000"/>
                <w:sz w:val="20"/>
                <w:szCs w:val="20"/>
              </w:rPr>
              <w:t>一般公共服务支出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b/>
                <w:bCs/>
                <w:kern w:val="0"/>
                <w:sz w:val="20"/>
                <w:szCs w:val="20"/>
              </w:rPr>
            </w:pPr>
            <w:r>
              <w:rPr>
                <w:rFonts w:hint="eastAsia" w:ascii="宋体" w:hAnsi="宋体" w:eastAsia="宋体" w:cs="宋体"/>
                <w:i w:val="0"/>
                <w:iCs w:val="0"/>
                <w:color w:val="000000"/>
                <w:kern w:val="0"/>
                <w:sz w:val="22"/>
                <w:szCs w:val="22"/>
                <w:u w:val="none"/>
                <w:lang w:val="en-US" w:eastAsia="zh-CN" w:bidi="ar"/>
              </w:rPr>
              <w:t>4,065.25</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b/>
                <w:bCs/>
                <w:kern w:val="0"/>
                <w:sz w:val="20"/>
                <w:szCs w:val="20"/>
              </w:rPr>
            </w:pPr>
            <w:r>
              <w:rPr>
                <w:rFonts w:hint="eastAsia" w:ascii="宋体" w:hAnsi="宋体" w:eastAsia="宋体" w:cs="宋体"/>
                <w:i w:val="0"/>
                <w:iCs w:val="0"/>
                <w:color w:val="000000"/>
                <w:kern w:val="0"/>
                <w:sz w:val="22"/>
                <w:szCs w:val="22"/>
                <w:u w:val="none"/>
                <w:lang w:val="en-US" w:eastAsia="zh-CN" w:bidi="ar"/>
              </w:rPr>
              <w:t>1,704.07</w:t>
            </w:r>
          </w:p>
        </w:tc>
        <w:tc>
          <w:tcPr>
            <w:tcW w:w="3000" w:type="dxa"/>
            <w:shd w:val="clear" w:color="auto" w:fill="auto"/>
            <w:vAlign w:val="center"/>
          </w:tcPr>
          <w:p>
            <w:pPr>
              <w:keepNext w:val="0"/>
              <w:keepLines w:val="0"/>
              <w:widowControl/>
              <w:suppressLineNumbers w:val="0"/>
              <w:jc w:val="center"/>
              <w:textAlignment w:val="center"/>
              <w:rPr>
                <w:rFonts w:hint="default" w:ascii="仿宋_GB2312" w:hAnsi="Times New Roman" w:eastAsia="仿宋_GB2312" w:cs="Times New Roman"/>
                <w:b/>
                <w:bCs/>
                <w:kern w:val="0"/>
                <w:sz w:val="20"/>
                <w:szCs w:val="20"/>
                <w:lang w:val="en-US"/>
              </w:rPr>
            </w:pPr>
            <w:r>
              <w:rPr>
                <w:rFonts w:hint="eastAsia" w:ascii="宋体" w:hAnsi="宋体" w:eastAsia="宋体" w:cs="宋体"/>
                <w:i w:val="0"/>
                <w:iCs w:val="0"/>
                <w:color w:val="000000"/>
                <w:kern w:val="0"/>
                <w:sz w:val="22"/>
                <w:szCs w:val="22"/>
                <w:u w:val="none"/>
                <w:lang w:val="en-US" w:eastAsia="zh-CN" w:bidi="ar"/>
              </w:rPr>
              <w:t>2,361.18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b/>
                <w:bCs/>
                <w:kern w:val="0"/>
                <w:sz w:val="20"/>
                <w:szCs w:val="20"/>
              </w:rPr>
            </w:pPr>
            <w:r>
              <w:rPr>
                <w:rFonts w:hint="eastAsia" w:ascii="仿宋_GB2312" w:eastAsia="仿宋_GB2312" w:cs="Arial"/>
                <w:color w:val="000000"/>
                <w:sz w:val="20"/>
                <w:szCs w:val="20"/>
              </w:rPr>
              <w:t>20137</w:t>
            </w:r>
          </w:p>
        </w:tc>
        <w:tc>
          <w:tcPr>
            <w:tcW w:w="3527" w:type="dxa"/>
            <w:shd w:val="clear" w:color="auto" w:fill="auto"/>
            <w:vAlign w:val="center"/>
          </w:tcPr>
          <w:p>
            <w:pPr>
              <w:jc w:val="center"/>
              <w:rPr>
                <w:rFonts w:ascii="仿宋_GB2312" w:hAnsi="Times New Roman" w:eastAsia="仿宋_GB2312" w:cs="Times New Roman"/>
                <w:b/>
                <w:bCs/>
                <w:kern w:val="0"/>
                <w:sz w:val="20"/>
                <w:szCs w:val="20"/>
              </w:rPr>
            </w:pPr>
            <w:r>
              <w:rPr>
                <w:rFonts w:hint="eastAsia" w:ascii="仿宋_GB2312" w:eastAsia="仿宋_GB2312" w:cs="Arial"/>
                <w:color w:val="000000"/>
                <w:sz w:val="20"/>
                <w:szCs w:val="20"/>
              </w:rPr>
              <w:t>网信事务</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b/>
                <w:bCs/>
                <w:kern w:val="0"/>
                <w:sz w:val="20"/>
                <w:szCs w:val="20"/>
              </w:rPr>
            </w:pPr>
            <w:r>
              <w:rPr>
                <w:rFonts w:hint="eastAsia" w:ascii="宋体" w:hAnsi="宋体" w:eastAsia="宋体" w:cs="宋体"/>
                <w:i w:val="0"/>
                <w:iCs w:val="0"/>
                <w:color w:val="000000"/>
                <w:kern w:val="0"/>
                <w:sz w:val="22"/>
                <w:szCs w:val="22"/>
                <w:u w:val="none"/>
                <w:lang w:val="en-US" w:eastAsia="zh-CN" w:bidi="ar"/>
              </w:rPr>
              <w:t>4,065.25</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b/>
                <w:bCs/>
                <w:kern w:val="0"/>
                <w:sz w:val="20"/>
                <w:szCs w:val="20"/>
              </w:rPr>
            </w:pPr>
            <w:r>
              <w:rPr>
                <w:rFonts w:hint="eastAsia" w:ascii="宋体" w:hAnsi="宋体" w:eastAsia="宋体" w:cs="宋体"/>
                <w:i w:val="0"/>
                <w:iCs w:val="0"/>
                <w:color w:val="000000"/>
                <w:kern w:val="0"/>
                <w:sz w:val="22"/>
                <w:szCs w:val="22"/>
                <w:u w:val="none"/>
                <w:lang w:val="en-US" w:eastAsia="zh-CN" w:bidi="ar"/>
              </w:rPr>
              <w:t>1,704.07</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b/>
                <w:bCs/>
                <w:kern w:val="0"/>
                <w:sz w:val="20"/>
                <w:szCs w:val="20"/>
              </w:rPr>
            </w:pPr>
            <w:r>
              <w:rPr>
                <w:rFonts w:hint="eastAsia" w:ascii="宋体" w:hAnsi="宋体" w:eastAsia="宋体" w:cs="宋体"/>
                <w:i w:val="0"/>
                <w:iCs w:val="0"/>
                <w:color w:val="000000"/>
                <w:kern w:val="0"/>
                <w:sz w:val="22"/>
                <w:szCs w:val="22"/>
                <w:u w:val="none"/>
                <w:lang w:val="en-US" w:eastAsia="zh-CN" w:bidi="ar"/>
              </w:rPr>
              <w:t>2,361.18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2013701</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行政运行</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1,307.93</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1,307.93</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2013702</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一般行政管理事务</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2,136.40</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000" w:type="dxa"/>
            <w:shd w:val="clear" w:color="auto" w:fill="auto"/>
            <w:vAlign w:val="center"/>
          </w:tcPr>
          <w:p>
            <w:pPr>
              <w:keepNext w:val="0"/>
              <w:keepLines w:val="0"/>
              <w:widowControl/>
              <w:suppressLineNumbers w:val="0"/>
              <w:jc w:val="center"/>
              <w:textAlignment w:val="center"/>
              <w:rPr>
                <w:rFonts w:hint="default" w:ascii="仿宋_GB2312" w:hAnsi="Times New Roman" w:eastAsia="仿宋_GB2312" w:cs="Times New Roman"/>
                <w:kern w:val="0"/>
                <w:sz w:val="20"/>
                <w:szCs w:val="20"/>
                <w:lang w:val="en-US"/>
              </w:rPr>
            </w:pPr>
            <w:r>
              <w:rPr>
                <w:rFonts w:hint="eastAsia" w:ascii="宋体" w:hAnsi="宋体" w:eastAsia="宋体" w:cs="宋体"/>
                <w:i w:val="0"/>
                <w:iCs w:val="0"/>
                <w:color w:val="000000"/>
                <w:kern w:val="0"/>
                <w:sz w:val="22"/>
                <w:szCs w:val="22"/>
                <w:u w:val="none"/>
                <w:lang w:val="en-US" w:eastAsia="zh-CN" w:bidi="ar"/>
              </w:rPr>
              <w:t>2,136.40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2013704</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信息安全事务</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224.78</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224.78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2013750</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事业运行</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396.14</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396.14</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205</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教育支出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72.01</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72.01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20508</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进修及培训</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72.01</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72.01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hint="eastAsia" w:ascii="仿宋_GB2312" w:hAnsi="Times New Roman" w:eastAsia="仿宋_GB2312" w:cs="Times New Roman"/>
                <w:kern w:val="0"/>
                <w:sz w:val="20"/>
                <w:szCs w:val="20"/>
                <w:lang w:val="en-US" w:eastAsia="zh-CN"/>
              </w:rPr>
            </w:pPr>
            <w:r>
              <w:rPr>
                <w:rFonts w:hint="eastAsia" w:ascii="仿宋_GB2312" w:eastAsia="仿宋_GB2312" w:cs="Arial"/>
                <w:color w:val="000000"/>
                <w:sz w:val="20"/>
                <w:szCs w:val="20"/>
              </w:rPr>
              <w:t>205080</w:t>
            </w:r>
            <w:r>
              <w:rPr>
                <w:rFonts w:hint="eastAsia" w:ascii="仿宋_GB2312" w:eastAsia="仿宋_GB2312" w:cs="Arial"/>
                <w:color w:val="000000"/>
                <w:sz w:val="20"/>
                <w:szCs w:val="20"/>
                <w:lang w:val="en-US" w:eastAsia="zh-CN"/>
              </w:rPr>
              <w:t>3</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培训支出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72.01</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72.01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207</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文化旅游体育与传媒支出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429.69</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429.69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20799</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其他文化旅游体育与传媒支出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429.69</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429.69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2079999</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其他文化旅游体育与传媒支出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429.69</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429.69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208</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社会保障和就业支出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187.00</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187.00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20805</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行政事业单位养老支出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173.00</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173.00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2080505</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机关事业单位基本养老保险缴费支出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173.00</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173.00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lang w:val="en-US" w:eastAsia="zh-CN"/>
              </w:rPr>
              <w:t>20899</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lang w:eastAsia="zh-CN"/>
              </w:rPr>
              <w:t>其他社会保障和就业支出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14.00</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14.00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lang w:val="en-US" w:eastAsia="zh-CN"/>
              </w:rPr>
              <w:t>208999</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lang w:eastAsia="zh-CN"/>
              </w:rPr>
              <w:t>其他社会保障和就业支出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14.00</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14.00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210</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卫生健康支出</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168.00</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168.00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21011</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行政事业单位医疗</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168.00</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168.00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2101101</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行政单位医疗</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80.00</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80.00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2101102</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事业单位医疗</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19.00</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19.00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rPr>
              <w:t>210110</w:t>
            </w:r>
            <w:r>
              <w:rPr>
                <w:rFonts w:hint="eastAsia" w:ascii="仿宋_GB2312" w:eastAsia="仿宋_GB2312" w:cs="Arial"/>
                <w:color w:val="000000"/>
                <w:sz w:val="20"/>
                <w:szCs w:val="20"/>
                <w:lang w:val="en-US" w:eastAsia="zh-CN"/>
              </w:rPr>
              <w:t>3</w:t>
            </w:r>
          </w:p>
        </w:tc>
        <w:tc>
          <w:tcPr>
            <w:tcW w:w="3527" w:type="dxa"/>
            <w:shd w:val="clear" w:color="auto" w:fill="auto"/>
            <w:vAlign w:val="center"/>
          </w:tcPr>
          <w:p>
            <w:pPr>
              <w:jc w:val="center"/>
              <w:rPr>
                <w:rFonts w:ascii="仿宋_GB2312" w:hAnsi="Times New Roman" w:eastAsia="仿宋_GB2312" w:cs="Times New Roman"/>
                <w:kern w:val="0"/>
                <w:sz w:val="20"/>
                <w:szCs w:val="20"/>
              </w:rPr>
            </w:pPr>
            <w:r>
              <w:rPr>
                <w:rFonts w:hint="eastAsia" w:ascii="仿宋_GB2312" w:eastAsia="仿宋_GB2312" w:cs="Arial"/>
                <w:color w:val="000000"/>
                <w:sz w:val="20"/>
                <w:szCs w:val="20"/>
                <w:lang w:eastAsia="zh-CN"/>
              </w:rPr>
              <w:t>公务员医疗补助</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69.00</w:t>
            </w:r>
          </w:p>
        </w:tc>
        <w:tc>
          <w:tcPr>
            <w:tcW w:w="3492"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69.00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w:t>
            </w:r>
          </w:p>
        </w:tc>
        <w:tc>
          <w:tcPr>
            <w:tcW w:w="3527" w:type="dxa"/>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210.59</w:t>
            </w:r>
          </w:p>
        </w:tc>
        <w:tc>
          <w:tcPr>
            <w:tcW w:w="3492" w:type="dxa"/>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210.59</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keepNext w:val="0"/>
              <w:keepLines w:val="0"/>
              <w:widowControl/>
              <w:suppressLineNumbers w:val="0"/>
              <w:jc w:val="left"/>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22102</w:t>
            </w:r>
          </w:p>
        </w:tc>
        <w:tc>
          <w:tcPr>
            <w:tcW w:w="3527" w:type="dxa"/>
            <w:shd w:val="clear" w:color="auto" w:fill="auto"/>
            <w:vAlign w:val="center"/>
          </w:tcPr>
          <w:p>
            <w:pPr>
              <w:keepNext w:val="0"/>
              <w:keepLines w:val="0"/>
              <w:widowControl/>
              <w:suppressLineNumbers w:val="0"/>
              <w:jc w:val="left"/>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210.59</w:t>
            </w:r>
          </w:p>
        </w:tc>
        <w:tc>
          <w:tcPr>
            <w:tcW w:w="349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210.59</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keepNext w:val="0"/>
              <w:keepLines w:val="0"/>
              <w:widowControl/>
              <w:suppressLineNumbers w:val="0"/>
              <w:jc w:val="left"/>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2210201</w:t>
            </w:r>
          </w:p>
        </w:tc>
        <w:tc>
          <w:tcPr>
            <w:tcW w:w="3527" w:type="dxa"/>
            <w:shd w:val="clear" w:color="auto" w:fill="auto"/>
            <w:vAlign w:val="center"/>
          </w:tcPr>
          <w:p>
            <w:pPr>
              <w:keepNext w:val="0"/>
              <w:keepLines w:val="0"/>
              <w:widowControl/>
              <w:suppressLineNumbers w:val="0"/>
              <w:jc w:val="left"/>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151.29</w:t>
            </w:r>
          </w:p>
        </w:tc>
        <w:tc>
          <w:tcPr>
            <w:tcW w:w="349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151.29</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pPr>
              <w:keepNext w:val="0"/>
              <w:keepLines w:val="0"/>
              <w:widowControl/>
              <w:suppressLineNumbers w:val="0"/>
              <w:jc w:val="left"/>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2210203</w:t>
            </w:r>
          </w:p>
        </w:tc>
        <w:tc>
          <w:tcPr>
            <w:tcW w:w="3527" w:type="dxa"/>
            <w:shd w:val="clear" w:color="auto" w:fill="auto"/>
            <w:vAlign w:val="center"/>
          </w:tcPr>
          <w:p>
            <w:pPr>
              <w:keepNext w:val="0"/>
              <w:keepLines w:val="0"/>
              <w:widowControl/>
              <w:suppressLineNumbers w:val="0"/>
              <w:jc w:val="left"/>
              <w:textAlignment w:val="center"/>
              <w:rPr>
                <w:rFonts w:hint="eastAsia" w:ascii="仿宋_GB2312" w:eastAsia="仿宋_GB2312" w:cs="Arial"/>
                <w:color w:val="000000"/>
                <w:sz w:val="20"/>
                <w:szCs w:val="20"/>
              </w:rPr>
            </w:pPr>
            <w:r>
              <w:rPr>
                <w:rFonts w:hint="eastAsia" w:ascii="宋体" w:hAnsi="宋体" w:eastAsia="宋体" w:cs="宋体"/>
                <w:i w:val="0"/>
                <w:iCs w:val="0"/>
                <w:color w:val="000000"/>
                <w:kern w:val="0"/>
                <w:sz w:val="22"/>
                <w:szCs w:val="22"/>
                <w:u w:val="none"/>
                <w:lang w:val="en-US" w:eastAsia="zh-CN" w:bidi="ar"/>
              </w:rPr>
              <w:t>购房补贴</w:t>
            </w:r>
          </w:p>
        </w:tc>
        <w:tc>
          <w:tcPr>
            <w:tcW w:w="3000"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59.30</w:t>
            </w:r>
          </w:p>
        </w:tc>
        <w:tc>
          <w:tcPr>
            <w:tcW w:w="349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Arial"/>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59.30</w:t>
            </w:r>
          </w:p>
        </w:tc>
        <w:tc>
          <w:tcPr>
            <w:tcW w:w="3000" w:type="dxa"/>
            <w:shd w:val="clear" w:color="auto" w:fill="auto"/>
            <w:vAlign w:val="center"/>
          </w:tcPr>
          <w:p>
            <w:pPr>
              <w:keepNext w:val="0"/>
              <w:keepLines w:val="0"/>
              <w:widowControl/>
              <w:suppressLineNumbers w:val="0"/>
              <w:jc w:val="center"/>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219" w:type="dxa"/>
            <w:gridSpan w:val="5"/>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注：本表反映部门本年度一般公共预算财政拨款支出情况。</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15609" w:type="dxa"/>
        <w:jc w:val="center"/>
        <w:tblLayout w:type="fixed"/>
        <w:tblCellMar>
          <w:top w:w="0" w:type="dxa"/>
          <w:left w:w="108" w:type="dxa"/>
          <w:bottom w:w="0" w:type="dxa"/>
          <w:right w:w="108" w:type="dxa"/>
        </w:tblCellMar>
      </w:tblPr>
      <w:tblGrid>
        <w:gridCol w:w="1098"/>
        <w:gridCol w:w="3260"/>
        <w:gridCol w:w="1147"/>
        <w:gridCol w:w="838"/>
        <w:gridCol w:w="2268"/>
        <w:gridCol w:w="1031"/>
        <w:gridCol w:w="953"/>
        <w:gridCol w:w="4074"/>
        <w:gridCol w:w="940"/>
      </w:tblGrid>
      <w:tr>
        <w:tblPrEx>
          <w:tblCellMar>
            <w:top w:w="0" w:type="dxa"/>
            <w:left w:w="108" w:type="dxa"/>
            <w:bottom w:w="0" w:type="dxa"/>
            <w:right w:w="108" w:type="dxa"/>
          </w:tblCellMar>
        </w:tblPrEx>
        <w:trPr>
          <w:trHeight w:val="113" w:hRule="atLeast"/>
          <w:jc w:val="center"/>
        </w:trPr>
        <w:tc>
          <w:tcPr>
            <w:tcW w:w="15609" w:type="dxa"/>
            <w:gridSpan w:val="9"/>
            <w:tcBorders>
              <w:top w:val="nil"/>
              <w:left w:val="nil"/>
              <w:bottom w:val="nil"/>
              <w:right w:val="nil"/>
            </w:tcBorders>
            <w:shd w:val="clear" w:color="auto" w:fill="auto"/>
            <w:noWrap/>
            <w:vAlign w:val="center"/>
          </w:tcPr>
          <w:p>
            <w:pPr>
              <w:widowControl/>
              <w:jc w:val="center"/>
              <w:rPr>
                <w:rFonts w:ascii="方正小标宋_GBK" w:hAnsi="华文中宋" w:eastAsia="方正小标宋_GBK" w:cs="宋体"/>
                <w:color w:val="000000"/>
                <w:kern w:val="0"/>
                <w:sz w:val="36"/>
                <w:szCs w:val="36"/>
              </w:rPr>
            </w:pPr>
            <w:bookmarkStart w:id="2" w:name="RANGE!A1:I34"/>
            <w:r>
              <w:rPr>
                <w:rFonts w:hint="eastAsia" w:ascii="方正小标宋_GBK" w:hAnsi="华文中宋" w:eastAsia="方正小标宋_GBK" w:cs="宋体"/>
                <w:color w:val="000000"/>
                <w:kern w:val="0"/>
                <w:sz w:val="36"/>
                <w:szCs w:val="36"/>
              </w:rPr>
              <w:t>一般公共预算财政拨款基本支出决算明细表</w:t>
            </w:r>
            <w:bookmarkEnd w:id="2"/>
          </w:p>
          <w:p>
            <w:pPr>
              <w:widowControl/>
              <w:wordWrap w:val="0"/>
              <w:jc w:val="right"/>
              <w:rPr>
                <w:rFonts w:ascii="仿宋_GB2312" w:hAnsi="Times New Roman" w:eastAsia="仿宋_GB2312" w:cs="Times New Roman"/>
                <w:color w:val="000000"/>
                <w:kern w:val="0"/>
                <w:sz w:val="20"/>
                <w:szCs w:val="20"/>
              </w:rPr>
            </w:pPr>
            <w:r>
              <w:rPr>
                <w:rFonts w:hint="eastAsia" w:ascii="仿宋_GB2312" w:hAnsi="Times New Roman" w:eastAsia="仿宋_GB2312" w:cs="Times New Roman"/>
                <w:color w:val="000000"/>
                <w:kern w:val="0"/>
                <w:sz w:val="20"/>
                <w:szCs w:val="20"/>
              </w:rPr>
              <w:t xml:space="preserve">  部门：省委网信办                                                                                                                               公开06表</w:t>
            </w:r>
          </w:p>
          <w:p>
            <w:pPr>
              <w:widowControl/>
              <w:jc w:val="right"/>
              <w:rPr>
                <w:rFonts w:ascii="仿宋_GB2312" w:hAnsi="华文中宋" w:eastAsia="仿宋_GB2312" w:cs="宋体"/>
                <w:color w:val="000000"/>
                <w:kern w:val="0"/>
                <w:sz w:val="20"/>
                <w:szCs w:val="20"/>
              </w:rPr>
            </w:pPr>
            <w:r>
              <w:rPr>
                <w:rFonts w:hint="eastAsia" w:ascii="仿宋_GB2312" w:hAnsi="Times New Roman" w:eastAsia="仿宋_GB2312" w:cs="Times New Roman"/>
                <w:color w:val="000000"/>
                <w:kern w:val="0"/>
                <w:sz w:val="20"/>
                <w:szCs w:val="20"/>
              </w:rPr>
              <w:t>单位：万元</w:t>
            </w:r>
          </w:p>
        </w:tc>
      </w:tr>
      <w:tr>
        <w:tblPrEx>
          <w:tblCellMar>
            <w:top w:w="0" w:type="dxa"/>
            <w:left w:w="108" w:type="dxa"/>
            <w:bottom w:w="0" w:type="dxa"/>
            <w:right w:w="108" w:type="dxa"/>
          </w:tblCellMar>
        </w:tblPrEx>
        <w:trPr>
          <w:trHeight w:val="113" w:hRule="atLeast"/>
          <w:jc w:val="center"/>
        </w:trPr>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1147"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838"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1031"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953"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4074"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1,882.43</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365.36</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基本工资</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380.06</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办公费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28.28</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国内债务付息</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津贴补贴</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341.70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印刷费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3.26</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国外债务付息</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奖金</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280.66</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咨询费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10.20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伙食补助费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手续费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房屋建筑物购建</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绩效工资</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223.83</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水费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3.80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办公设备购置</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0.20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机关事业单位基本养老保险缴费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178.25</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电费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9.20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专用设备购置</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职业年金缴费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邮电费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5.49</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基础设施建设</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职工基本医疗保险缴费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102.26</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取暖费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大型修缮</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公务员医疗补助缴费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71.00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物业管理费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信息网络及软件购置更新</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其他社会保障缴费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14.61</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差旅费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22.02</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物资储备</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住房公积金</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210.59</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因公出国（境）费用</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土地补偿</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医疗费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维修（护）费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0.44</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安置补助</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其他工资福利支出</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79.45</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租赁费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6.02</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地上附着物和青苗补偿</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11.67</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会议费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0.68</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拆迁补偿</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离休费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培训费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2.77</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公务用车购置</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退休费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11.67</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公务接待费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2.50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其他交通工具购置</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退职（役）费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专用材料费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文物和陈列品购置</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抚恤金</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被装购置费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无形资产购置</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生活补助</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专用燃料费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其他资本性支出</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救济费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劳务费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81.62</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医疗费补助</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委托业务费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赠与</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助学金</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工会经费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53.00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国家赔偿费用支出</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奖励金</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福利费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9.99</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对民间非营利组织和群众性自治组织补贴</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个人农业生产补贴</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公务用车运行维护费</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19.88</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其他支出</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30311</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代缴社会保险费</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其他交通费用</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71.36</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其他对个人和家庭的补助</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税金及附加费用</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940"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55" w:hRule="exact"/>
          <w:jc w:val="center"/>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114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0"/>
                <w:szCs w:val="20"/>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  其他商品和服务支出</w:t>
            </w:r>
          </w:p>
        </w:tc>
        <w:tc>
          <w:tcPr>
            <w:tcW w:w="10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45.06</w:t>
            </w:r>
          </w:p>
        </w:tc>
        <w:tc>
          <w:tcPr>
            <w:tcW w:w="9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p>
        </w:tc>
        <w:tc>
          <w:tcPr>
            <w:tcW w:w="407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940"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55" w:hRule="exact"/>
          <w:jc w:val="center"/>
        </w:trPr>
        <w:tc>
          <w:tcPr>
            <w:tcW w:w="43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11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1,894.10</w:t>
            </w:r>
          </w:p>
        </w:tc>
        <w:tc>
          <w:tcPr>
            <w:tcW w:w="916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375.56</w:t>
            </w:r>
          </w:p>
        </w:tc>
      </w:tr>
      <w:tr>
        <w:tblPrEx>
          <w:tblCellMar>
            <w:top w:w="0" w:type="dxa"/>
            <w:left w:w="108" w:type="dxa"/>
            <w:bottom w:w="0" w:type="dxa"/>
            <w:right w:w="108" w:type="dxa"/>
          </w:tblCellMar>
        </w:tblPrEx>
        <w:trPr>
          <w:trHeight w:val="284" w:hRule="exact"/>
          <w:jc w:val="center"/>
        </w:trPr>
        <w:tc>
          <w:tcPr>
            <w:tcW w:w="15609" w:type="dxa"/>
            <w:gridSpan w:val="9"/>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注：本表反映部门本年度一般公共预算财政拨款基本支出明细情况。</w:t>
            </w:r>
          </w:p>
        </w:tc>
      </w:tr>
    </w:tbl>
    <w:p>
      <w:pPr>
        <w:widowControl/>
        <w:jc w:val="both"/>
        <w:rPr>
          <w:rFonts w:hint="eastAsia" w:ascii="Times New Roman" w:hAnsi="Times New Roman" w:eastAsia="方正小标宋_GBK" w:cs="Times New Roman"/>
          <w:color w:val="000000"/>
          <w:kern w:val="0"/>
          <w:sz w:val="36"/>
          <w:szCs w:val="36"/>
        </w:rPr>
      </w:pPr>
    </w:p>
    <w:p>
      <w:pPr>
        <w:widowControl/>
        <w:jc w:val="center"/>
        <w:rPr>
          <w:rFonts w:ascii="仿宋_GB2312" w:eastAsia="仿宋_GB2312" w:cs="宋体"/>
          <w:kern w:val="0"/>
          <w:sz w:val="20"/>
          <w:szCs w:val="20"/>
        </w:rPr>
      </w:pPr>
      <w:r>
        <w:rPr>
          <w:rFonts w:hint="eastAsia" w:ascii="Times New Roman" w:hAnsi="Times New Roman" w:eastAsia="方正小标宋_GBK" w:cs="Times New Roman"/>
          <w:color w:val="000000"/>
          <w:kern w:val="0"/>
          <w:sz w:val="36"/>
          <w:szCs w:val="36"/>
          <w:lang w:val="en-US" w:eastAsia="zh-CN"/>
        </w:rPr>
        <w:t xml:space="preserve">             </w:t>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省委网信办</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lang w:val="en-US" w:eastAsia="zh-CN"/>
        </w:rPr>
        <w:t>7</w:t>
      </w:r>
      <w:r>
        <w:rPr>
          <w:rFonts w:ascii="Times New Roman" w:hAnsi="Times New Roman" w:eastAsia="仿宋_GB2312" w:cs="Times New Roman"/>
          <w:color w:val="000000"/>
          <w:kern w:val="0"/>
          <w:szCs w:val="21"/>
        </w:rPr>
        <w:t>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仿宋_GB2312" w:hAnsi="Times New Roman" w:eastAsia="仿宋_GB2312" w:cs="Times New Roman"/>
                <w:b/>
                <w:kern w:val="0"/>
                <w:sz w:val="20"/>
                <w:szCs w:val="20"/>
              </w:rPr>
            </w:pPr>
            <w:r>
              <w:rPr>
                <w:rFonts w:hint="eastAsia" w:ascii="仿宋_GB2312" w:hAnsi="Times New Roman" w:eastAsia="仿宋_GB2312" w:cs="Times New Roman"/>
                <w:b/>
                <w:kern w:val="0"/>
                <w:sz w:val="20"/>
                <w:szCs w:val="20"/>
              </w:rPr>
              <w:t xml:space="preserve">项 </w:t>
            </w:r>
            <w:r>
              <w:rPr>
                <w:rFonts w:hint="eastAsia" w:ascii="仿宋_GB2312" w:hAnsi="Times New Roman" w:eastAsia="仿宋_GB2312" w:cs="Times New Roman"/>
                <w:b/>
                <w:color w:val="000000"/>
                <w:kern w:val="0"/>
                <w:sz w:val="20"/>
                <w:szCs w:val="20"/>
              </w:rPr>
              <w:t xml:space="preserve">   </w:t>
            </w:r>
            <w:r>
              <w:rPr>
                <w:rFonts w:hint="eastAsia" w:ascii="仿宋_GB2312" w:hAnsi="Times New Roman" w:eastAsia="仿宋_GB2312" w:cs="Times New Roman"/>
                <w:b/>
                <w:kern w:val="0"/>
                <w:sz w:val="20"/>
                <w:szCs w:val="20"/>
              </w:rPr>
              <w:t>目</w:t>
            </w:r>
          </w:p>
        </w:tc>
        <w:tc>
          <w:tcPr>
            <w:tcW w:w="2000" w:type="dxa"/>
            <w:vMerge w:val="restart"/>
            <w:shd w:val="clear" w:color="auto" w:fill="auto"/>
            <w:vAlign w:val="center"/>
          </w:tcPr>
          <w:p>
            <w:pPr>
              <w:widowControl/>
              <w:jc w:val="center"/>
              <w:rPr>
                <w:rFonts w:ascii="仿宋_GB2312" w:hAnsi="Times New Roman" w:eastAsia="仿宋_GB2312" w:cs="Times New Roman"/>
                <w:b/>
                <w:kern w:val="0"/>
                <w:sz w:val="20"/>
                <w:szCs w:val="20"/>
              </w:rPr>
            </w:pPr>
            <w:r>
              <w:rPr>
                <w:rFonts w:hint="eastAsia" w:ascii="仿宋_GB2312" w:hAnsi="Times New Roman" w:eastAsia="仿宋_GB2312" w:cs="Times New Roman"/>
                <w:b/>
                <w:kern w:val="0"/>
                <w:sz w:val="20"/>
                <w:szCs w:val="20"/>
              </w:rPr>
              <w:t>年初结转和结余</w:t>
            </w:r>
          </w:p>
        </w:tc>
        <w:tc>
          <w:tcPr>
            <w:tcW w:w="2000" w:type="dxa"/>
            <w:vMerge w:val="restart"/>
            <w:shd w:val="clear" w:color="auto" w:fill="auto"/>
            <w:vAlign w:val="center"/>
          </w:tcPr>
          <w:p>
            <w:pPr>
              <w:widowControl/>
              <w:jc w:val="center"/>
              <w:rPr>
                <w:rFonts w:ascii="仿宋_GB2312" w:hAnsi="Times New Roman" w:eastAsia="仿宋_GB2312" w:cs="Times New Roman"/>
                <w:b/>
                <w:kern w:val="0"/>
                <w:sz w:val="20"/>
                <w:szCs w:val="20"/>
              </w:rPr>
            </w:pPr>
            <w:r>
              <w:rPr>
                <w:rFonts w:hint="eastAsia" w:ascii="仿宋_GB2312" w:hAnsi="Times New Roman" w:eastAsia="仿宋_GB2312" w:cs="Times New Roman"/>
                <w:b/>
                <w:kern w:val="0"/>
                <w:sz w:val="20"/>
                <w:szCs w:val="20"/>
              </w:rPr>
              <w:t>本年收入</w:t>
            </w:r>
          </w:p>
        </w:tc>
        <w:tc>
          <w:tcPr>
            <w:tcW w:w="6000" w:type="dxa"/>
            <w:gridSpan w:val="3"/>
            <w:shd w:val="clear" w:color="auto" w:fill="auto"/>
            <w:vAlign w:val="center"/>
          </w:tcPr>
          <w:p>
            <w:pPr>
              <w:widowControl/>
              <w:jc w:val="center"/>
              <w:rPr>
                <w:rFonts w:ascii="仿宋_GB2312" w:hAnsi="Times New Roman" w:eastAsia="仿宋_GB2312" w:cs="Times New Roman"/>
                <w:b/>
                <w:kern w:val="0"/>
                <w:sz w:val="20"/>
                <w:szCs w:val="20"/>
              </w:rPr>
            </w:pPr>
            <w:r>
              <w:rPr>
                <w:rFonts w:hint="eastAsia" w:ascii="仿宋_GB2312" w:hAnsi="Times New Roman" w:eastAsia="仿宋_GB2312" w:cs="Times New Roman"/>
                <w:b/>
                <w:kern w:val="0"/>
                <w:sz w:val="20"/>
                <w:szCs w:val="20"/>
              </w:rPr>
              <w:t>本年支出</w:t>
            </w:r>
          </w:p>
        </w:tc>
        <w:tc>
          <w:tcPr>
            <w:tcW w:w="2000" w:type="dxa"/>
            <w:vMerge w:val="restart"/>
            <w:shd w:val="clear" w:color="auto" w:fill="auto"/>
            <w:vAlign w:val="center"/>
          </w:tcPr>
          <w:p>
            <w:pPr>
              <w:widowControl/>
              <w:jc w:val="center"/>
              <w:rPr>
                <w:rFonts w:ascii="仿宋_GB2312" w:hAnsi="Times New Roman" w:eastAsia="仿宋_GB2312" w:cs="Times New Roman"/>
                <w:b/>
                <w:kern w:val="0"/>
                <w:sz w:val="20"/>
                <w:szCs w:val="20"/>
              </w:rPr>
            </w:pPr>
            <w:r>
              <w:rPr>
                <w:rFonts w:hint="eastAsia" w:ascii="仿宋_GB2312" w:hAnsi="Times New Roman" w:eastAsia="仿宋_GB2312" w:cs="Times New Roman"/>
                <w:b/>
                <w:kern w:val="0"/>
                <w:sz w:val="20"/>
                <w:szCs w:val="20"/>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仿宋_GB2312" w:hAnsi="Times New Roman" w:eastAsia="仿宋_GB2312" w:cs="Times New Roman"/>
                <w:b/>
                <w:kern w:val="0"/>
                <w:sz w:val="20"/>
                <w:szCs w:val="20"/>
              </w:rPr>
            </w:pPr>
            <w:r>
              <w:rPr>
                <w:rFonts w:hint="eastAsia" w:ascii="仿宋_GB2312" w:hAnsi="Times New Roman" w:eastAsia="仿宋_GB2312" w:cs="Times New Roman"/>
                <w:b/>
                <w:kern w:val="0"/>
                <w:sz w:val="20"/>
                <w:szCs w:val="20"/>
              </w:rPr>
              <w:t>功能分类科目编码</w:t>
            </w:r>
          </w:p>
        </w:tc>
        <w:tc>
          <w:tcPr>
            <w:tcW w:w="1320" w:type="dxa"/>
            <w:vMerge w:val="restart"/>
            <w:shd w:val="clear" w:color="auto" w:fill="auto"/>
            <w:vAlign w:val="center"/>
          </w:tcPr>
          <w:p>
            <w:pPr>
              <w:widowControl/>
              <w:jc w:val="center"/>
              <w:rPr>
                <w:rFonts w:ascii="仿宋_GB2312" w:hAnsi="Times New Roman" w:eastAsia="仿宋_GB2312" w:cs="Times New Roman"/>
                <w:b/>
                <w:kern w:val="0"/>
                <w:sz w:val="20"/>
                <w:szCs w:val="20"/>
              </w:rPr>
            </w:pPr>
            <w:r>
              <w:rPr>
                <w:rFonts w:hint="eastAsia" w:ascii="仿宋_GB2312" w:hAnsi="Times New Roman" w:eastAsia="仿宋_GB2312" w:cs="Times New Roman"/>
                <w:b/>
                <w:kern w:val="0"/>
                <w:sz w:val="20"/>
                <w:szCs w:val="20"/>
              </w:rPr>
              <w:t>科目名称</w:t>
            </w:r>
          </w:p>
        </w:tc>
        <w:tc>
          <w:tcPr>
            <w:tcW w:w="2000" w:type="dxa"/>
            <w:vMerge w:val="continue"/>
            <w:vAlign w:val="center"/>
          </w:tcPr>
          <w:p>
            <w:pPr>
              <w:widowControl/>
              <w:jc w:val="left"/>
              <w:rPr>
                <w:rFonts w:ascii="仿宋_GB2312" w:hAnsi="Times New Roman" w:eastAsia="仿宋_GB2312" w:cs="Times New Roman"/>
                <w:b/>
                <w:kern w:val="0"/>
                <w:sz w:val="20"/>
                <w:szCs w:val="20"/>
              </w:rPr>
            </w:pPr>
          </w:p>
        </w:tc>
        <w:tc>
          <w:tcPr>
            <w:tcW w:w="2000" w:type="dxa"/>
            <w:vMerge w:val="continue"/>
            <w:vAlign w:val="center"/>
          </w:tcPr>
          <w:p>
            <w:pPr>
              <w:widowControl/>
              <w:jc w:val="left"/>
              <w:rPr>
                <w:rFonts w:ascii="仿宋_GB2312" w:hAnsi="Times New Roman" w:eastAsia="仿宋_GB2312" w:cs="Times New Roman"/>
                <w:b/>
                <w:kern w:val="0"/>
                <w:sz w:val="20"/>
                <w:szCs w:val="20"/>
              </w:rPr>
            </w:pPr>
          </w:p>
        </w:tc>
        <w:tc>
          <w:tcPr>
            <w:tcW w:w="2000" w:type="dxa"/>
            <w:vMerge w:val="restart"/>
            <w:shd w:val="clear" w:color="auto" w:fill="auto"/>
            <w:vAlign w:val="center"/>
          </w:tcPr>
          <w:p>
            <w:pPr>
              <w:widowControl/>
              <w:jc w:val="center"/>
              <w:rPr>
                <w:rFonts w:ascii="仿宋_GB2312" w:hAnsi="Times New Roman" w:eastAsia="仿宋_GB2312" w:cs="Times New Roman"/>
                <w:b/>
                <w:kern w:val="0"/>
                <w:sz w:val="20"/>
                <w:szCs w:val="20"/>
              </w:rPr>
            </w:pPr>
            <w:r>
              <w:rPr>
                <w:rFonts w:hint="eastAsia" w:ascii="仿宋_GB2312" w:hAnsi="Times New Roman" w:eastAsia="仿宋_GB2312" w:cs="Times New Roman"/>
                <w:b/>
                <w:kern w:val="0"/>
                <w:sz w:val="20"/>
                <w:szCs w:val="20"/>
              </w:rPr>
              <w:t>小计</w:t>
            </w:r>
          </w:p>
        </w:tc>
        <w:tc>
          <w:tcPr>
            <w:tcW w:w="2000" w:type="dxa"/>
            <w:vMerge w:val="restart"/>
            <w:shd w:val="clear" w:color="auto" w:fill="auto"/>
            <w:vAlign w:val="center"/>
          </w:tcPr>
          <w:p>
            <w:pPr>
              <w:widowControl/>
              <w:jc w:val="center"/>
              <w:rPr>
                <w:rFonts w:ascii="仿宋_GB2312" w:hAnsi="Times New Roman" w:eastAsia="仿宋_GB2312" w:cs="Times New Roman"/>
                <w:b/>
                <w:kern w:val="0"/>
                <w:sz w:val="20"/>
                <w:szCs w:val="20"/>
              </w:rPr>
            </w:pPr>
            <w:r>
              <w:rPr>
                <w:rFonts w:hint="eastAsia" w:ascii="仿宋_GB2312" w:hAnsi="Times New Roman" w:eastAsia="仿宋_GB2312" w:cs="Times New Roman"/>
                <w:b/>
                <w:kern w:val="0"/>
                <w:sz w:val="20"/>
                <w:szCs w:val="20"/>
              </w:rPr>
              <w:t xml:space="preserve">基本支出  </w:t>
            </w:r>
          </w:p>
        </w:tc>
        <w:tc>
          <w:tcPr>
            <w:tcW w:w="2000" w:type="dxa"/>
            <w:vMerge w:val="restart"/>
            <w:shd w:val="clear" w:color="auto" w:fill="auto"/>
            <w:vAlign w:val="center"/>
          </w:tcPr>
          <w:p>
            <w:pPr>
              <w:widowControl/>
              <w:jc w:val="center"/>
              <w:rPr>
                <w:rFonts w:ascii="仿宋_GB2312" w:hAnsi="Times New Roman" w:eastAsia="仿宋_GB2312" w:cs="Times New Roman"/>
                <w:b/>
                <w:kern w:val="0"/>
                <w:sz w:val="20"/>
                <w:szCs w:val="20"/>
              </w:rPr>
            </w:pPr>
            <w:r>
              <w:rPr>
                <w:rFonts w:hint="eastAsia" w:ascii="仿宋_GB2312" w:hAnsi="Times New Roman" w:eastAsia="仿宋_GB2312" w:cs="Times New Roman"/>
                <w:b/>
                <w:kern w:val="0"/>
                <w:sz w:val="20"/>
                <w:szCs w:val="20"/>
              </w:rPr>
              <w:t>项目支出</w:t>
            </w:r>
          </w:p>
        </w:tc>
        <w:tc>
          <w:tcPr>
            <w:tcW w:w="2000" w:type="dxa"/>
            <w:vMerge w:val="continue"/>
            <w:vAlign w:val="center"/>
          </w:tcPr>
          <w:p>
            <w:pPr>
              <w:widowControl/>
              <w:jc w:val="left"/>
              <w:rPr>
                <w:rFonts w:ascii="仿宋_GB2312" w:hAnsi="Times New Roman" w:eastAsia="仿宋_GB2312" w:cs="Times New Roman"/>
                <w:b/>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仿宋_GB2312" w:hAnsi="Times New Roman" w:eastAsia="仿宋_GB2312" w:cs="Times New Roman"/>
                <w:kern w:val="0"/>
                <w:sz w:val="20"/>
                <w:szCs w:val="20"/>
              </w:rPr>
            </w:pPr>
          </w:p>
        </w:tc>
        <w:tc>
          <w:tcPr>
            <w:tcW w:w="132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 w:hRule="atLeast"/>
          <w:jc w:val="center"/>
        </w:trPr>
        <w:tc>
          <w:tcPr>
            <w:tcW w:w="1120" w:type="dxa"/>
            <w:vMerge w:val="continue"/>
            <w:vAlign w:val="center"/>
          </w:tcPr>
          <w:p>
            <w:pPr>
              <w:widowControl/>
              <w:jc w:val="left"/>
              <w:rPr>
                <w:rFonts w:ascii="仿宋_GB2312" w:hAnsi="Times New Roman" w:eastAsia="仿宋_GB2312" w:cs="Times New Roman"/>
                <w:kern w:val="0"/>
                <w:sz w:val="20"/>
                <w:szCs w:val="20"/>
              </w:rPr>
            </w:pPr>
          </w:p>
        </w:tc>
        <w:tc>
          <w:tcPr>
            <w:tcW w:w="132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c>
          <w:tcPr>
            <w:tcW w:w="2000" w:type="dxa"/>
            <w:vMerge w:val="continue"/>
            <w:vAlign w:val="center"/>
          </w:tcPr>
          <w:p>
            <w:pPr>
              <w:widowControl/>
              <w:jc w:val="left"/>
              <w:rPr>
                <w:rFonts w:ascii="仿宋_GB2312"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栏次</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1</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2</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3</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4</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5</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合计</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0　</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0　</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0　</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0　</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0　</w:t>
            </w:r>
          </w:p>
        </w:tc>
        <w:tc>
          <w:tcPr>
            <w:tcW w:w="200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132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132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132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132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132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132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c>
          <w:tcPr>
            <w:tcW w:w="2000" w:type="dxa"/>
            <w:shd w:val="clear" w:color="auto" w:fill="auto"/>
            <w:vAlign w:val="center"/>
          </w:tcPr>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　</w:t>
            </w:r>
          </w:p>
        </w:tc>
      </w:tr>
    </w:tbl>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注：本表反映部门本年度政府性基金预算财政拨款收入、支出及结转和结余情况</w:t>
      </w:r>
    </w:p>
    <w:p>
      <w:pPr>
        <w:widowControl/>
        <w:jc w:val="lef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(若本单位无政府性基金收支,请说明：XX单位没有政府性基金收入，也没有使用政府性基金安排的支出，故本表无数据)。</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方正小标宋_GBK" w:hAnsi="华文中宋" w:eastAsia="方正小标宋_GBK" w:cs="宋体"/>
                <w:kern w:val="0"/>
                <w:sz w:val="36"/>
                <w:szCs w:val="36"/>
              </w:rPr>
            </w:pPr>
            <w:r>
              <w:rPr>
                <w:rFonts w:hint="eastAsia" w:ascii="方正小标宋_GBK" w:hAnsi="华文中宋" w:eastAsia="方正小标宋_GBK" w:cs="宋体"/>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公开0</w:t>
            </w:r>
            <w:r>
              <w:rPr>
                <w:rFonts w:hint="eastAsia" w:ascii="仿宋_GB2312" w:hAnsi="宋体" w:eastAsia="仿宋_GB2312" w:cs="宋体"/>
                <w:color w:val="000000"/>
                <w:kern w:val="0"/>
                <w:sz w:val="20"/>
                <w:szCs w:val="20"/>
                <w:lang w:val="en-US" w:eastAsia="zh-CN"/>
              </w:rPr>
              <w:t>8</w:t>
            </w:r>
            <w:r>
              <w:rPr>
                <w:rFonts w:hint="eastAsia" w:ascii="仿宋_GB2312" w:hAnsi="宋体" w:eastAsia="仿宋_GB2312" w:cs="宋体"/>
                <w:color w:val="000000"/>
                <w:kern w:val="0"/>
                <w:sz w:val="20"/>
                <w:szCs w:val="20"/>
              </w:rPr>
              <w:t>表</w:t>
            </w:r>
          </w:p>
        </w:tc>
      </w:tr>
      <w:tr>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部门：省委网信办</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项 </w:t>
            </w:r>
            <w:r>
              <w:rPr>
                <w:rFonts w:hint="eastAsia" w:ascii="仿宋_GB2312" w:hAnsi="宋体" w:eastAsia="仿宋_GB2312" w:cs="宋体"/>
                <w:color w:val="000000"/>
                <w:kern w:val="0"/>
                <w:sz w:val="20"/>
                <w:szCs w:val="20"/>
              </w:rPr>
              <w:t xml:space="preserve">   </w:t>
            </w:r>
            <w:r>
              <w:rPr>
                <w:rFonts w:hint="eastAsia" w:ascii="仿宋_GB2312" w:hAnsi="宋体" w:eastAsia="仿宋_GB2312" w:cs="宋体"/>
                <w:kern w:val="0"/>
                <w:sz w:val="20"/>
                <w:szCs w:val="20"/>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项目支出</w:t>
            </w:r>
          </w:p>
        </w:tc>
      </w:tr>
      <w:tr>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注：本表反映部门本年度国有资本经营预算财政拨款支出情况。</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省委网信办</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lang w:val="en-US" w:eastAsia="zh-CN"/>
        </w:rPr>
        <w:t>9</w:t>
      </w:r>
      <w:r>
        <w:rPr>
          <w:rFonts w:ascii="Times New Roman" w:hAnsi="Times New Roman" w:eastAsia="仿宋_GB2312" w:cs="Times New Roman"/>
          <w:color w:val="000000"/>
          <w:kern w:val="0"/>
          <w:szCs w:val="21"/>
        </w:rPr>
        <w:t>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公务</w:t>
            </w:r>
          </w:p>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公务</w:t>
            </w:r>
          </w:p>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仿宋_GB2312" w:hAnsi="Times New Roman" w:eastAsia="仿宋_GB2312" w:cs="Times New Roman"/>
                <w:kern w:val="0"/>
                <w:sz w:val="20"/>
                <w:szCs w:val="20"/>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Times New Roman" w:eastAsia="仿宋_GB2312" w:cs="Times New Roman"/>
                <w:kern w:val="0"/>
                <w:sz w:val="20"/>
                <w:szCs w:val="20"/>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公务用车</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公务用车</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kern w:val="0"/>
                <w:sz w:val="20"/>
                <w:szCs w:val="20"/>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仿宋_GB2312" w:hAnsi="Times New Roman" w:eastAsia="仿宋_GB2312" w:cs="Times New Roman"/>
                <w:kern w:val="0"/>
                <w:sz w:val="20"/>
                <w:szCs w:val="20"/>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Times New Roman" w:eastAsia="仿宋_GB2312" w:cs="Times New Roman"/>
                <w:kern w:val="0"/>
                <w:sz w:val="20"/>
                <w:szCs w:val="20"/>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公务用车</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公务用车</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仿宋_GB2312" w:hAnsi="Times New Roman" w:eastAsia="仿宋_GB2312" w:cs="Times New Roman"/>
                <w:kern w:val="0"/>
                <w:sz w:val="20"/>
                <w:szCs w:val="20"/>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47.00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15.00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24.00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24.00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仿宋_GB2312" w:hAnsi="Times New Roman" w:eastAsia="仿宋_GB2312" w:cs="Times New Roman"/>
                <w:kern w:val="0"/>
                <w:sz w:val="20"/>
                <w:szCs w:val="20"/>
              </w:rPr>
            </w:pPr>
            <w:r>
              <w:rPr>
                <w:rFonts w:hint="eastAsia" w:ascii="宋体" w:hAnsi="宋体" w:eastAsia="宋体" w:cs="宋体"/>
                <w:i w:val="0"/>
                <w:iCs w:val="0"/>
                <w:color w:val="000000"/>
                <w:kern w:val="0"/>
                <w:sz w:val="22"/>
                <w:szCs w:val="22"/>
                <w:u w:val="none"/>
                <w:lang w:val="en-US" w:eastAsia="zh-CN" w:bidi="ar"/>
              </w:rPr>
              <w:t>8.00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22.38</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19.88</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19.88</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r>
    </w:tbl>
    <w:p>
      <w:pPr>
        <w:pStyle w:val="11"/>
        <w:rPr>
          <w:sz w:val="72"/>
          <w:szCs w:val="72"/>
        </w:rPr>
        <w:sectPr>
          <w:pgSz w:w="16838" w:h="11906" w:orient="landscape"/>
          <w:pgMar w:top="1134" w:right="1134" w:bottom="1134" w:left="1134" w:header="851" w:footer="992" w:gutter="0"/>
          <w:cols w:space="425" w:num="1"/>
          <w:docGrid w:linePitch="312" w:charSpace="0"/>
        </w:sectPr>
      </w:pPr>
      <w:r>
        <w:rPr>
          <w:rFonts w:hint="eastAsia" w:ascii="仿宋_GB2312" w:eastAsia="仿宋_GB2312" w:cs="宋体"/>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p>
      <w:pPr>
        <w:rPr>
          <w:sz w:val="72"/>
          <w:szCs w:val="72"/>
        </w:rPr>
      </w:pPr>
    </w:p>
    <w:p>
      <w:pPr>
        <w:rPr>
          <w:sz w:val="72"/>
          <w:szCs w:val="72"/>
        </w:rPr>
      </w:pPr>
    </w:p>
    <w:p>
      <w:pPr>
        <w:rPr>
          <w:sz w:val="72"/>
          <w:szCs w:val="72"/>
        </w:rPr>
      </w:pPr>
    </w:p>
    <w:p>
      <w:pPr>
        <w:rPr>
          <w:sz w:val="72"/>
          <w:szCs w:val="72"/>
        </w:rPr>
      </w:pPr>
    </w:p>
    <w:p>
      <w:pPr>
        <w:pStyle w:val="11"/>
        <w:jc w:val="center"/>
        <w:rPr>
          <w:rFonts w:hAnsi="黑体"/>
          <w:sz w:val="84"/>
          <w:szCs w:val="84"/>
        </w:rPr>
      </w:pPr>
      <w:r>
        <w:rPr>
          <w:rFonts w:hint="eastAsia" w:hAnsi="黑体"/>
          <w:sz w:val="84"/>
          <w:szCs w:val="84"/>
        </w:rPr>
        <w:t>第三部分</w:t>
      </w:r>
    </w:p>
    <w:p>
      <w:pPr>
        <w:pStyle w:val="11"/>
        <w:jc w:val="center"/>
        <w:rPr>
          <w:rFonts w:hAnsi="黑体"/>
          <w:sz w:val="84"/>
          <w:szCs w:val="84"/>
        </w:rPr>
      </w:pPr>
    </w:p>
    <w:p>
      <w:pPr>
        <w:pStyle w:val="11"/>
        <w:jc w:val="center"/>
        <w:rPr>
          <w:rFonts w:hAnsi="黑体"/>
          <w:sz w:val="84"/>
          <w:szCs w:val="84"/>
        </w:rPr>
      </w:pPr>
      <w:r>
        <w:rPr>
          <w:rFonts w:hint="eastAsia" w:hAnsi="黑体"/>
          <w:sz w:val="84"/>
          <w:szCs w:val="84"/>
        </w:rPr>
        <w:t>202</w:t>
      </w:r>
      <w:r>
        <w:rPr>
          <w:rFonts w:hint="eastAsia" w:hAnsi="黑体"/>
          <w:sz w:val="84"/>
          <w:szCs w:val="84"/>
          <w:lang w:val="en-US" w:eastAsia="zh-CN"/>
        </w:rPr>
        <w:t>3</w:t>
      </w:r>
      <w:r>
        <w:rPr>
          <w:rFonts w:hint="eastAsia" w:hAnsi="黑体"/>
          <w:sz w:val="84"/>
          <w:szCs w:val="84"/>
        </w:rPr>
        <w:t>年度部门决算</w:t>
      </w:r>
    </w:p>
    <w:p>
      <w:pPr>
        <w:pStyle w:val="11"/>
        <w:jc w:val="center"/>
        <w:rPr>
          <w:rFonts w:hAnsi="黑体"/>
          <w:sz w:val="84"/>
          <w:szCs w:val="84"/>
        </w:rPr>
      </w:pPr>
      <w:r>
        <w:rPr>
          <w:rFonts w:hint="eastAsia" w:hAnsi="黑体"/>
          <w:sz w:val="84"/>
          <w:szCs w:val="84"/>
        </w:rPr>
        <w:t>情况说明</w:t>
      </w:r>
    </w:p>
    <w:p>
      <w:pPr>
        <w:widowControl/>
        <w:spacing w:line="600" w:lineRule="exact"/>
        <w:ind w:firstLine="640" w:firstLineChars="200"/>
        <w:rPr>
          <w:rFonts w:ascii="仿宋_GB2312" w:eastAsia="仿宋_GB2312" w:cs="黑体"/>
          <w:color w:val="000000"/>
          <w:kern w:val="0"/>
          <w:sz w:val="32"/>
          <w:szCs w:val="32"/>
        </w:rPr>
      </w:pPr>
      <w:r>
        <w:rPr>
          <w:rFonts w:hint="eastAsia" w:ascii="仿宋_GB2312" w:eastAsia="仿宋_GB2312"/>
          <w:sz w:val="32"/>
          <w:szCs w:val="32"/>
        </w:rPr>
        <w:br w:type="page"/>
      </w:r>
    </w:p>
    <w:p>
      <w:pPr>
        <w:pStyle w:val="11"/>
        <w:spacing w:line="600" w:lineRule="exact"/>
        <w:ind w:firstLine="640" w:firstLineChars="200"/>
        <w:jc w:val="both"/>
        <w:rPr>
          <w:rFonts w:hAnsi="黑体"/>
          <w:sz w:val="32"/>
          <w:szCs w:val="32"/>
        </w:rPr>
      </w:pPr>
      <w:r>
        <w:rPr>
          <w:rFonts w:hint="eastAsia" w:hAnsi="黑体"/>
          <w:sz w:val="32"/>
          <w:szCs w:val="32"/>
        </w:rPr>
        <w:t>一、收入支出决算总体情况说明</w:t>
      </w:r>
    </w:p>
    <w:p>
      <w:pPr>
        <w:pStyle w:val="11"/>
        <w:spacing w:line="600" w:lineRule="exact"/>
        <w:ind w:firstLine="640" w:firstLineChars="200"/>
        <w:jc w:val="both"/>
        <w:rPr>
          <w:rFonts w:hint="eastAsia"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年度收</w:t>
      </w:r>
      <w:r>
        <w:rPr>
          <w:rFonts w:hint="eastAsia" w:ascii="仿宋_GB2312" w:eastAsia="仿宋_GB2312" w:hAnsiTheme="minorEastAsia"/>
          <w:sz w:val="32"/>
          <w:szCs w:val="32"/>
          <w:lang w:eastAsia="zh-CN"/>
        </w:rPr>
        <w:t>、支</w:t>
      </w:r>
      <w:r>
        <w:rPr>
          <w:rFonts w:hint="eastAsia" w:ascii="仿宋_GB2312" w:eastAsia="仿宋_GB2312" w:hAnsiTheme="minorEastAsia"/>
          <w:sz w:val="32"/>
          <w:szCs w:val="32"/>
        </w:rPr>
        <w:t>总计</w:t>
      </w:r>
      <w:r>
        <w:rPr>
          <w:rFonts w:hint="eastAsia" w:ascii="仿宋_GB2312" w:eastAsia="仿宋_GB2312" w:hAnsiTheme="minorEastAsia"/>
          <w:sz w:val="32"/>
          <w:szCs w:val="32"/>
          <w:lang w:val="en-US" w:eastAsia="zh-CN"/>
        </w:rPr>
        <w:t>6213.10</w:t>
      </w:r>
      <w:r>
        <w:rPr>
          <w:rFonts w:hint="eastAsia" w:ascii="仿宋_GB2312" w:eastAsia="仿宋_GB2312" w:hAnsiTheme="minorEastAsia"/>
          <w:sz w:val="32"/>
          <w:szCs w:val="32"/>
        </w:rPr>
        <w:t>万元。与上年相比，</w:t>
      </w:r>
      <w:r>
        <w:rPr>
          <w:rFonts w:hint="eastAsia" w:ascii="仿宋_GB2312" w:eastAsia="仿宋_GB2312" w:hAnsiTheme="minorEastAsia"/>
          <w:sz w:val="32"/>
          <w:szCs w:val="32"/>
          <w:lang w:eastAsia="zh-CN"/>
        </w:rPr>
        <w:t>减少</w:t>
      </w:r>
      <w:r>
        <w:rPr>
          <w:rFonts w:hint="eastAsia" w:ascii="仿宋_GB2312" w:eastAsia="仿宋_GB2312" w:hAnsiTheme="minorEastAsia"/>
          <w:sz w:val="32"/>
          <w:szCs w:val="32"/>
          <w:lang w:val="en-US" w:eastAsia="zh-CN"/>
        </w:rPr>
        <w:t>1540.23</w:t>
      </w:r>
      <w:r>
        <w:rPr>
          <w:rFonts w:hint="eastAsia" w:ascii="仿宋_GB2312" w:eastAsia="仿宋_GB2312" w:hAnsiTheme="minorEastAsia"/>
          <w:sz w:val="32"/>
          <w:szCs w:val="32"/>
        </w:rPr>
        <w:t>万元，</w:t>
      </w:r>
      <w:r>
        <w:rPr>
          <w:rFonts w:hint="eastAsia" w:ascii="仿宋_GB2312" w:eastAsia="仿宋_GB2312" w:hAnsiTheme="minorEastAsia"/>
          <w:sz w:val="32"/>
          <w:szCs w:val="32"/>
          <w:lang w:eastAsia="zh-CN"/>
        </w:rPr>
        <w:t>减少</w:t>
      </w:r>
      <w:r>
        <w:rPr>
          <w:rFonts w:hint="eastAsia" w:ascii="仿宋_GB2312" w:eastAsia="仿宋_GB2312" w:hAnsiTheme="minorEastAsia"/>
          <w:sz w:val="32"/>
          <w:szCs w:val="32"/>
          <w:lang w:val="en-US" w:eastAsia="zh-CN"/>
        </w:rPr>
        <w:t>19.87</w:t>
      </w:r>
      <w:r>
        <w:rPr>
          <w:rFonts w:hint="eastAsia" w:ascii="仿宋_GB2312" w:eastAsia="仿宋_GB2312" w:hAnsiTheme="minorEastAsia"/>
          <w:sz w:val="32"/>
          <w:szCs w:val="32"/>
        </w:rPr>
        <w:t>%，主要是</w:t>
      </w:r>
      <w:r>
        <w:rPr>
          <w:rFonts w:hint="eastAsia" w:ascii="仿宋_GB2312" w:eastAsia="仿宋_GB2312" w:hAnsiTheme="minorEastAsia"/>
          <w:sz w:val="32"/>
          <w:szCs w:val="32"/>
          <w:lang w:eastAsia="zh-CN"/>
        </w:rPr>
        <w:t>减少</w:t>
      </w:r>
      <w:r>
        <w:rPr>
          <w:rFonts w:hint="eastAsia" w:ascii="仿宋_GB2312" w:eastAsia="仿宋_GB2312" w:hAnsiTheme="minorEastAsia"/>
          <w:sz w:val="32"/>
          <w:szCs w:val="32"/>
        </w:rPr>
        <w:t>了重大主题活动经费</w:t>
      </w:r>
      <w:r>
        <w:rPr>
          <w:rFonts w:hint="eastAsia" w:ascii="仿宋_GB2312" w:eastAsia="仿宋_GB2312" w:hAnsiTheme="minorEastAsia"/>
          <w:sz w:val="32"/>
          <w:szCs w:val="32"/>
          <w:lang w:eastAsia="zh-CN"/>
        </w:rPr>
        <w:t>和网信一期建设项目</w:t>
      </w:r>
      <w:r>
        <w:rPr>
          <w:rFonts w:hint="eastAsia" w:ascii="仿宋_GB2312" w:eastAsia="仿宋_GB2312" w:hAnsiTheme="minorEastAsia"/>
          <w:sz w:val="32"/>
          <w:szCs w:val="32"/>
        </w:rPr>
        <w:t>。</w:t>
      </w:r>
    </w:p>
    <w:p>
      <w:pPr>
        <w:pStyle w:val="11"/>
        <w:spacing w:line="600" w:lineRule="exact"/>
        <w:ind w:firstLine="640" w:firstLineChars="200"/>
        <w:jc w:val="both"/>
        <w:rPr>
          <w:rFonts w:hAnsi="黑体"/>
          <w:sz w:val="32"/>
          <w:szCs w:val="32"/>
        </w:rPr>
      </w:pPr>
      <w:r>
        <w:rPr>
          <w:rFonts w:hint="eastAsia" w:hAnsi="黑体"/>
          <w:sz w:val="32"/>
          <w:szCs w:val="32"/>
        </w:rPr>
        <w:t>二、收入决算情况说明</w:t>
      </w:r>
    </w:p>
    <w:p>
      <w:pPr>
        <w:pStyle w:val="11"/>
        <w:spacing w:line="60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年度</w:t>
      </w:r>
      <w:r>
        <w:rPr>
          <w:rFonts w:hint="eastAsia" w:ascii="仿宋_GB2312" w:eastAsia="仿宋_GB2312" w:hAnsiTheme="minorEastAsia"/>
          <w:sz w:val="32"/>
          <w:szCs w:val="32"/>
          <w:lang w:eastAsia="zh-CN"/>
        </w:rPr>
        <w:t>本年</w:t>
      </w:r>
      <w:r>
        <w:rPr>
          <w:rFonts w:hint="eastAsia" w:ascii="仿宋_GB2312" w:eastAsia="仿宋_GB2312" w:hAnsiTheme="minorEastAsia"/>
          <w:sz w:val="32"/>
          <w:szCs w:val="32"/>
        </w:rPr>
        <w:t>收入合计</w:t>
      </w:r>
      <w:r>
        <w:rPr>
          <w:rFonts w:hint="eastAsia" w:ascii="仿宋_GB2312" w:eastAsia="仿宋_GB2312" w:hAnsiTheme="minorEastAsia"/>
          <w:sz w:val="32"/>
          <w:szCs w:val="32"/>
          <w:lang w:val="en-US" w:eastAsia="zh-CN"/>
        </w:rPr>
        <w:t>5474.03</w:t>
      </w:r>
      <w:r>
        <w:rPr>
          <w:rFonts w:hint="eastAsia" w:ascii="仿宋_GB2312" w:eastAsia="仿宋_GB2312" w:hAnsiTheme="minorEastAsia"/>
          <w:sz w:val="32"/>
          <w:szCs w:val="32"/>
        </w:rPr>
        <w:t>万元，其中：财政拨款收入</w:t>
      </w:r>
      <w:r>
        <w:rPr>
          <w:rFonts w:hint="eastAsia" w:ascii="仿宋_GB2312" w:eastAsia="仿宋_GB2312" w:hAnsiTheme="minorEastAsia"/>
          <w:sz w:val="32"/>
          <w:szCs w:val="32"/>
          <w:lang w:val="en-US" w:eastAsia="zh-CN"/>
        </w:rPr>
        <w:t>5471.12</w:t>
      </w:r>
      <w:r>
        <w:rPr>
          <w:rFonts w:hint="eastAsia" w:ascii="仿宋_GB2312" w:eastAsia="仿宋_GB2312" w:hAnsiTheme="minorEastAsia"/>
          <w:sz w:val="32"/>
          <w:szCs w:val="32"/>
        </w:rPr>
        <w:t>万元，占99.</w:t>
      </w:r>
      <w:r>
        <w:rPr>
          <w:rFonts w:hint="eastAsia" w:ascii="仿宋_GB2312" w:eastAsia="仿宋_GB2312" w:hAnsiTheme="minorEastAsia"/>
          <w:sz w:val="32"/>
          <w:szCs w:val="32"/>
          <w:lang w:val="en-US" w:eastAsia="zh-CN"/>
        </w:rPr>
        <w:t>95</w:t>
      </w:r>
      <w:r>
        <w:rPr>
          <w:rFonts w:hint="eastAsia" w:ascii="仿宋_GB2312" w:eastAsia="仿宋_GB2312" w:hAnsiTheme="minorEastAsia"/>
          <w:sz w:val="32"/>
          <w:szCs w:val="32"/>
        </w:rPr>
        <w:t>%；其他收入</w:t>
      </w:r>
      <w:r>
        <w:rPr>
          <w:rFonts w:hint="eastAsia" w:ascii="仿宋_GB2312" w:eastAsia="仿宋_GB2312" w:hAnsiTheme="minorEastAsia"/>
          <w:sz w:val="32"/>
          <w:szCs w:val="32"/>
          <w:lang w:val="en-US" w:eastAsia="zh-CN"/>
        </w:rPr>
        <w:t>2.91</w:t>
      </w:r>
      <w:r>
        <w:rPr>
          <w:rFonts w:hint="eastAsia" w:ascii="仿宋_GB2312" w:eastAsia="仿宋_GB2312" w:hAnsiTheme="minorEastAsia"/>
          <w:sz w:val="32"/>
          <w:szCs w:val="32"/>
        </w:rPr>
        <w:t>万元，占0.</w:t>
      </w:r>
      <w:r>
        <w:rPr>
          <w:rFonts w:hint="eastAsia" w:ascii="仿宋_GB2312" w:eastAsia="仿宋_GB2312" w:hAnsiTheme="minorEastAsia"/>
          <w:sz w:val="32"/>
          <w:szCs w:val="32"/>
          <w:lang w:val="en-US" w:eastAsia="zh-CN"/>
        </w:rPr>
        <w:t>05</w:t>
      </w:r>
      <w:r>
        <w:rPr>
          <w:rFonts w:hint="eastAsia" w:ascii="仿宋_GB2312" w:eastAsia="仿宋_GB2312" w:hAnsiTheme="minorEastAsia"/>
          <w:sz w:val="32"/>
          <w:szCs w:val="32"/>
        </w:rPr>
        <w:t>%。</w:t>
      </w:r>
    </w:p>
    <w:p>
      <w:pPr>
        <w:pStyle w:val="11"/>
        <w:spacing w:line="600" w:lineRule="exact"/>
        <w:ind w:firstLine="640" w:firstLineChars="200"/>
        <w:jc w:val="both"/>
        <w:rPr>
          <w:rFonts w:hAnsi="黑体"/>
          <w:sz w:val="32"/>
          <w:szCs w:val="32"/>
        </w:rPr>
      </w:pPr>
      <w:r>
        <w:rPr>
          <w:rFonts w:hint="eastAsia" w:hAnsi="黑体"/>
          <w:sz w:val="32"/>
          <w:szCs w:val="32"/>
        </w:rPr>
        <w:t>三、支出决算情况说明</w:t>
      </w:r>
    </w:p>
    <w:p>
      <w:pPr>
        <w:pStyle w:val="11"/>
        <w:spacing w:line="60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年度支出合计</w:t>
      </w:r>
      <w:r>
        <w:rPr>
          <w:rFonts w:hint="eastAsia" w:ascii="仿宋_GB2312" w:eastAsia="仿宋_GB2312" w:hAnsiTheme="minorEastAsia"/>
          <w:sz w:val="32"/>
          <w:szCs w:val="32"/>
          <w:lang w:val="en-US" w:eastAsia="zh-CN"/>
        </w:rPr>
        <w:t>5133.09</w:t>
      </w:r>
      <w:r>
        <w:rPr>
          <w:rFonts w:hint="eastAsia" w:ascii="仿宋_GB2312" w:eastAsia="仿宋_GB2312" w:hAnsiTheme="minorEastAsia"/>
          <w:sz w:val="32"/>
          <w:szCs w:val="32"/>
        </w:rPr>
        <w:t>万元，其中：基本支出</w:t>
      </w:r>
      <w:r>
        <w:rPr>
          <w:rFonts w:hint="eastAsia" w:ascii="仿宋_GB2312" w:eastAsia="仿宋_GB2312" w:hAnsiTheme="minorEastAsia"/>
          <w:sz w:val="32"/>
          <w:szCs w:val="32"/>
          <w:lang w:val="en-US" w:eastAsia="zh-CN"/>
        </w:rPr>
        <w:t>2269.66</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44.22</w:t>
      </w:r>
      <w:r>
        <w:rPr>
          <w:rFonts w:hint="eastAsia" w:ascii="仿宋_GB2312" w:eastAsia="仿宋_GB2312" w:hAnsiTheme="minorEastAsia"/>
          <w:sz w:val="32"/>
          <w:szCs w:val="32"/>
        </w:rPr>
        <w:t>%；项目支出</w:t>
      </w:r>
      <w:r>
        <w:rPr>
          <w:rFonts w:hint="eastAsia" w:ascii="仿宋_GB2312" w:eastAsia="仿宋_GB2312" w:hAnsiTheme="minorEastAsia"/>
          <w:sz w:val="32"/>
          <w:szCs w:val="32"/>
          <w:lang w:val="en-US" w:eastAsia="zh-CN"/>
        </w:rPr>
        <w:t>2863.43</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55.78</w:t>
      </w:r>
      <w:r>
        <w:rPr>
          <w:rFonts w:hint="eastAsia" w:ascii="仿宋_GB2312" w:eastAsia="仿宋_GB2312" w:hAnsiTheme="minorEastAsia"/>
          <w:sz w:val="32"/>
          <w:szCs w:val="32"/>
        </w:rPr>
        <w:t>%。</w:t>
      </w:r>
    </w:p>
    <w:p>
      <w:pPr>
        <w:pStyle w:val="11"/>
        <w:spacing w:line="600" w:lineRule="exact"/>
        <w:ind w:firstLine="640" w:firstLineChars="200"/>
        <w:jc w:val="both"/>
        <w:rPr>
          <w:rFonts w:hAnsi="黑体"/>
          <w:sz w:val="32"/>
          <w:szCs w:val="32"/>
        </w:rPr>
      </w:pPr>
      <w:r>
        <w:rPr>
          <w:rFonts w:hint="eastAsia" w:hAnsi="黑体"/>
          <w:sz w:val="32"/>
          <w:szCs w:val="32"/>
        </w:rPr>
        <w:t>四、财政拨款收入支出决算总体情况说明</w:t>
      </w:r>
    </w:p>
    <w:p>
      <w:pPr>
        <w:pStyle w:val="11"/>
        <w:spacing w:line="60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年度财政拨款收、支总计</w:t>
      </w:r>
      <w:r>
        <w:rPr>
          <w:rFonts w:hint="eastAsia" w:ascii="仿宋_GB2312" w:eastAsia="仿宋_GB2312" w:hAnsiTheme="minorEastAsia"/>
          <w:sz w:val="32"/>
          <w:szCs w:val="32"/>
          <w:lang w:val="en-US" w:eastAsia="zh-CN"/>
        </w:rPr>
        <w:t>6207.80</w:t>
      </w:r>
      <w:r>
        <w:rPr>
          <w:rFonts w:hint="eastAsia" w:ascii="仿宋_GB2312" w:eastAsia="仿宋_GB2312" w:hAnsiTheme="minorEastAsia"/>
          <w:sz w:val="32"/>
          <w:szCs w:val="32"/>
        </w:rPr>
        <w:t>万元，</w:t>
      </w:r>
      <w:r>
        <w:rPr>
          <w:rFonts w:hint="eastAsia" w:ascii="仿宋_GB2312" w:eastAsia="仿宋_GB2312" w:hAnsiTheme="minorEastAsia"/>
          <w:sz w:val="32"/>
          <w:szCs w:val="32"/>
          <w:lang w:val="en-US" w:eastAsia="zh-CN"/>
        </w:rPr>
        <w:t>2022年度</w:t>
      </w:r>
      <w:r>
        <w:rPr>
          <w:rFonts w:hint="eastAsia" w:ascii="仿宋_GB2312" w:eastAsia="仿宋_GB2312" w:hAnsiTheme="minorEastAsia"/>
          <w:sz w:val="32"/>
          <w:szCs w:val="32"/>
        </w:rPr>
        <w:t>财政拨款收、支总计</w:t>
      </w:r>
      <w:r>
        <w:rPr>
          <w:rFonts w:hint="eastAsia" w:ascii="仿宋_GB2312" w:eastAsia="仿宋_GB2312" w:hAnsiTheme="minorEastAsia"/>
          <w:sz w:val="32"/>
          <w:szCs w:val="32"/>
          <w:lang w:val="en-US" w:eastAsia="zh-CN"/>
        </w:rPr>
        <w:t>7751.33</w:t>
      </w:r>
      <w:r>
        <w:rPr>
          <w:rFonts w:hint="eastAsia" w:ascii="仿宋_GB2312" w:eastAsia="仿宋_GB2312" w:hAnsiTheme="minorEastAsia"/>
          <w:sz w:val="32"/>
          <w:szCs w:val="32"/>
        </w:rPr>
        <w:t>万元</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与上年相比，</w:t>
      </w:r>
      <w:r>
        <w:rPr>
          <w:rFonts w:hint="eastAsia" w:ascii="仿宋_GB2312" w:eastAsia="仿宋_GB2312" w:hAnsiTheme="minorEastAsia"/>
          <w:sz w:val="32"/>
          <w:szCs w:val="32"/>
          <w:lang w:eastAsia="zh-CN"/>
        </w:rPr>
        <w:t>减少</w:t>
      </w:r>
      <w:r>
        <w:rPr>
          <w:rFonts w:hint="eastAsia" w:ascii="仿宋_GB2312" w:eastAsia="仿宋_GB2312" w:hAnsiTheme="minorEastAsia"/>
          <w:sz w:val="32"/>
          <w:szCs w:val="32"/>
          <w:lang w:val="en-US" w:eastAsia="zh-CN"/>
        </w:rPr>
        <w:t>1543.53</w:t>
      </w:r>
      <w:r>
        <w:rPr>
          <w:rFonts w:hint="eastAsia" w:ascii="仿宋_GB2312" w:eastAsia="仿宋_GB2312" w:hAnsiTheme="minorEastAsia"/>
          <w:sz w:val="32"/>
          <w:szCs w:val="32"/>
        </w:rPr>
        <w:t>万元,</w:t>
      </w:r>
      <w:r>
        <w:rPr>
          <w:rFonts w:hint="eastAsia" w:ascii="仿宋_GB2312" w:eastAsia="仿宋_GB2312" w:hAnsiTheme="minorEastAsia"/>
          <w:sz w:val="32"/>
          <w:szCs w:val="32"/>
          <w:lang w:eastAsia="zh-CN"/>
        </w:rPr>
        <w:t>减少</w:t>
      </w:r>
      <w:r>
        <w:rPr>
          <w:rFonts w:hint="eastAsia" w:ascii="仿宋_GB2312" w:eastAsia="仿宋_GB2312" w:hAnsiTheme="minorEastAsia"/>
          <w:sz w:val="32"/>
          <w:szCs w:val="32"/>
          <w:lang w:val="en-US" w:eastAsia="zh-CN"/>
        </w:rPr>
        <w:t>19.91</w:t>
      </w:r>
      <w:r>
        <w:rPr>
          <w:rFonts w:hint="eastAsia" w:ascii="仿宋_GB2312" w:eastAsia="仿宋_GB2312" w:hAnsiTheme="minorEastAsia"/>
          <w:sz w:val="32"/>
          <w:szCs w:val="32"/>
        </w:rPr>
        <w:t>%，主要是</w:t>
      </w:r>
      <w:r>
        <w:rPr>
          <w:rFonts w:hint="eastAsia" w:ascii="仿宋_GB2312" w:eastAsia="仿宋_GB2312" w:hAnsiTheme="minorEastAsia"/>
          <w:sz w:val="32"/>
          <w:szCs w:val="32"/>
          <w:lang w:eastAsia="zh-CN"/>
        </w:rPr>
        <w:t>减少</w:t>
      </w:r>
      <w:r>
        <w:rPr>
          <w:rFonts w:hint="eastAsia" w:ascii="仿宋_GB2312" w:eastAsia="仿宋_GB2312" w:hAnsiTheme="minorEastAsia"/>
          <w:sz w:val="32"/>
          <w:szCs w:val="32"/>
        </w:rPr>
        <w:t>重大主题活动经费和</w:t>
      </w:r>
      <w:r>
        <w:rPr>
          <w:rFonts w:hint="eastAsia" w:ascii="仿宋_GB2312" w:eastAsia="仿宋_GB2312" w:hAnsiTheme="minorEastAsia"/>
          <w:sz w:val="32"/>
          <w:szCs w:val="32"/>
          <w:lang w:eastAsia="zh-CN"/>
        </w:rPr>
        <w:t>网信一期建设项目</w:t>
      </w:r>
      <w:r>
        <w:rPr>
          <w:rFonts w:hint="eastAsia" w:ascii="仿宋_GB2312" w:eastAsia="仿宋_GB2312" w:hAnsiTheme="minorEastAsia"/>
          <w:sz w:val="32"/>
          <w:szCs w:val="32"/>
        </w:rPr>
        <w:t>经费。</w:t>
      </w:r>
    </w:p>
    <w:p>
      <w:pPr>
        <w:pStyle w:val="11"/>
        <w:spacing w:line="600" w:lineRule="exact"/>
        <w:ind w:firstLine="640" w:firstLineChars="200"/>
        <w:jc w:val="both"/>
        <w:rPr>
          <w:rFonts w:hAnsi="黑体"/>
          <w:sz w:val="32"/>
          <w:szCs w:val="32"/>
        </w:rPr>
      </w:pPr>
      <w:r>
        <w:rPr>
          <w:rFonts w:hint="eastAsia" w:hAnsi="黑体"/>
          <w:sz w:val="32"/>
          <w:szCs w:val="32"/>
        </w:rPr>
        <w:t>五、一般公共预算财政拨款支出决算情况说明</w:t>
      </w:r>
    </w:p>
    <w:p>
      <w:pPr>
        <w:autoSpaceDE w:val="0"/>
        <w:autoSpaceDN w:val="0"/>
        <w:adjustRightInd w:val="0"/>
        <w:spacing w:line="600" w:lineRule="exact"/>
        <w:ind w:firstLine="640" w:firstLineChars="200"/>
        <w:rPr>
          <w:rFonts w:ascii="楷体_GB2312" w:eastAsia="楷体_GB2312" w:cs="黑体" w:hAnsiTheme="minorEastAsia"/>
          <w:b/>
          <w:bCs/>
          <w:color w:val="000000"/>
          <w:kern w:val="0"/>
          <w:sz w:val="32"/>
          <w:szCs w:val="32"/>
        </w:rPr>
      </w:pPr>
      <w:r>
        <w:rPr>
          <w:rFonts w:hint="eastAsia" w:ascii="楷体_GB2312" w:eastAsia="楷体_GB2312" w:cs="黑体" w:hAnsiTheme="minorEastAsia"/>
          <w:b/>
          <w:bCs/>
          <w:color w:val="000000"/>
          <w:kern w:val="0"/>
          <w:sz w:val="32"/>
          <w:szCs w:val="32"/>
        </w:rPr>
        <w:t>（一）财政拨款支出决算总体情况</w:t>
      </w:r>
    </w:p>
    <w:p>
      <w:pPr>
        <w:pStyle w:val="11"/>
        <w:spacing w:line="60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年度财政拨款支出</w:t>
      </w:r>
      <w:r>
        <w:rPr>
          <w:rFonts w:hint="eastAsia" w:ascii="仿宋_GB2312" w:eastAsia="仿宋_GB2312" w:hAnsiTheme="minorEastAsia"/>
          <w:sz w:val="32"/>
          <w:szCs w:val="32"/>
          <w:lang w:val="en-US" w:eastAsia="zh-CN"/>
        </w:rPr>
        <w:t>5132.54</w:t>
      </w:r>
      <w:r>
        <w:rPr>
          <w:rFonts w:hint="eastAsia" w:ascii="仿宋_GB2312" w:eastAsia="仿宋_GB2312" w:hAnsiTheme="minorEastAsia"/>
          <w:sz w:val="32"/>
          <w:szCs w:val="32"/>
        </w:rPr>
        <w:t>万元，占本年支出合计的99.</w:t>
      </w:r>
      <w:r>
        <w:rPr>
          <w:rFonts w:hint="eastAsia" w:ascii="仿宋_GB2312" w:eastAsia="仿宋_GB2312" w:hAnsiTheme="minorEastAsia"/>
          <w:sz w:val="32"/>
          <w:szCs w:val="32"/>
          <w:lang w:val="en-US" w:eastAsia="zh-CN"/>
        </w:rPr>
        <w:t>99</w:t>
      </w: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年度财政拨款支出</w:t>
      </w:r>
      <w:r>
        <w:rPr>
          <w:rFonts w:hint="eastAsia" w:ascii="仿宋_GB2312" w:eastAsia="仿宋_GB2312" w:hAnsiTheme="minorEastAsia"/>
          <w:sz w:val="32"/>
          <w:szCs w:val="32"/>
          <w:lang w:val="en-US" w:eastAsia="zh-CN"/>
        </w:rPr>
        <w:t>6539.10</w:t>
      </w:r>
      <w:r>
        <w:rPr>
          <w:rFonts w:hint="eastAsia" w:ascii="仿宋_GB2312" w:eastAsia="仿宋_GB2312" w:hAnsiTheme="minorEastAsia"/>
          <w:sz w:val="32"/>
          <w:szCs w:val="32"/>
        </w:rPr>
        <w:t>万元</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与上年相比，财政拨款支出</w:t>
      </w:r>
      <w:r>
        <w:rPr>
          <w:rFonts w:hint="eastAsia" w:ascii="仿宋_GB2312" w:eastAsia="仿宋_GB2312" w:hAnsiTheme="minorEastAsia"/>
          <w:sz w:val="32"/>
          <w:szCs w:val="32"/>
          <w:lang w:eastAsia="zh-CN"/>
        </w:rPr>
        <w:t>减少</w:t>
      </w:r>
      <w:r>
        <w:rPr>
          <w:rFonts w:hint="eastAsia" w:ascii="仿宋_GB2312" w:eastAsia="仿宋_GB2312" w:hAnsiTheme="minorEastAsia"/>
          <w:sz w:val="32"/>
          <w:szCs w:val="32"/>
          <w:lang w:val="en-US" w:eastAsia="zh-CN"/>
        </w:rPr>
        <w:t>1406.56</w:t>
      </w:r>
      <w:r>
        <w:rPr>
          <w:rFonts w:hint="eastAsia" w:ascii="仿宋_GB2312" w:eastAsia="仿宋_GB2312" w:hAnsiTheme="minorEastAsia"/>
          <w:sz w:val="32"/>
          <w:szCs w:val="32"/>
        </w:rPr>
        <w:t>万元，</w:t>
      </w:r>
      <w:r>
        <w:rPr>
          <w:rFonts w:hint="eastAsia" w:ascii="仿宋_GB2312" w:eastAsia="仿宋_GB2312" w:hAnsiTheme="minorEastAsia"/>
          <w:sz w:val="32"/>
          <w:szCs w:val="32"/>
          <w:lang w:eastAsia="zh-CN"/>
        </w:rPr>
        <w:t>减少</w:t>
      </w:r>
      <w:r>
        <w:rPr>
          <w:rFonts w:hint="eastAsia" w:ascii="仿宋_GB2312" w:eastAsia="仿宋_GB2312" w:hAnsiTheme="minorEastAsia"/>
          <w:sz w:val="32"/>
          <w:szCs w:val="32"/>
          <w:lang w:val="en-US" w:eastAsia="zh-CN"/>
        </w:rPr>
        <w:t>21.51</w:t>
      </w:r>
      <w:r>
        <w:rPr>
          <w:rFonts w:hint="eastAsia" w:ascii="仿宋_GB2312" w:eastAsia="仿宋_GB2312" w:hAnsiTheme="minorEastAsia"/>
          <w:sz w:val="32"/>
          <w:szCs w:val="32"/>
        </w:rPr>
        <w:t>%，主要是</w:t>
      </w:r>
      <w:r>
        <w:rPr>
          <w:rFonts w:hint="eastAsia" w:ascii="仿宋_GB2312" w:eastAsia="仿宋_GB2312" w:hAnsiTheme="minorEastAsia"/>
          <w:sz w:val="32"/>
          <w:szCs w:val="32"/>
          <w:lang w:eastAsia="zh-CN"/>
        </w:rPr>
        <w:t>减少</w:t>
      </w:r>
      <w:r>
        <w:rPr>
          <w:rFonts w:hint="eastAsia" w:ascii="仿宋_GB2312" w:eastAsia="仿宋_GB2312" w:hAnsiTheme="minorEastAsia"/>
          <w:sz w:val="32"/>
          <w:szCs w:val="32"/>
        </w:rPr>
        <w:t>重大主题活动经费和</w:t>
      </w:r>
      <w:r>
        <w:rPr>
          <w:rFonts w:hint="eastAsia" w:ascii="仿宋_GB2312" w:eastAsia="仿宋_GB2312" w:hAnsiTheme="minorEastAsia"/>
          <w:sz w:val="32"/>
          <w:szCs w:val="32"/>
          <w:lang w:eastAsia="zh-CN"/>
        </w:rPr>
        <w:t>网信一期建设项目</w:t>
      </w:r>
      <w:r>
        <w:rPr>
          <w:rFonts w:hint="eastAsia" w:ascii="仿宋_GB2312" w:eastAsia="仿宋_GB2312" w:hAnsiTheme="minorEastAsia"/>
          <w:sz w:val="32"/>
          <w:szCs w:val="32"/>
        </w:rPr>
        <w:t>经费。</w:t>
      </w:r>
    </w:p>
    <w:p>
      <w:pPr>
        <w:autoSpaceDE w:val="0"/>
        <w:autoSpaceDN w:val="0"/>
        <w:adjustRightInd w:val="0"/>
        <w:spacing w:line="600" w:lineRule="exact"/>
        <w:ind w:firstLine="640" w:firstLineChars="200"/>
        <w:rPr>
          <w:rFonts w:ascii="楷体_GB2312" w:eastAsia="楷体_GB2312" w:cs="黑体" w:hAnsiTheme="minorEastAsia"/>
          <w:b/>
          <w:bCs/>
          <w:color w:val="000000"/>
          <w:kern w:val="0"/>
          <w:sz w:val="32"/>
          <w:szCs w:val="32"/>
        </w:rPr>
      </w:pPr>
      <w:r>
        <w:rPr>
          <w:rFonts w:hint="eastAsia" w:ascii="楷体_GB2312" w:eastAsia="楷体_GB2312" w:cs="黑体" w:hAnsiTheme="minorEastAsia"/>
          <w:b/>
          <w:bCs/>
          <w:color w:val="000000"/>
          <w:kern w:val="0"/>
          <w:sz w:val="32"/>
          <w:szCs w:val="32"/>
        </w:rPr>
        <w:t>（二）财政拨款支出决算结构情况</w:t>
      </w:r>
    </w:p>
    <w:p>
      <w:pPr>
        <w:pStyle w:val="11"/>
        <w:spacing w:line="590" w:lineRule="exact"/>
        <w:ind w:firstLine="640" w:firstLineChars="200"/>
        <w:jc w:val="both"/>
        <w:rPr>
          <w:rFonts w:ascii="仿宋_GB2312" w:eastAsia="仿宋_GB2312" w:hAnsiTheme="minorEastAsia"/>
          <w:color w:val="auto"/>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年度财政拨款支出</w:t>
      </w:r>
      <w:r>
        <w:rPr>
          <w:rFonts w:hint="eastAsia" w:ascii="仿宋_GB2312" w:eastAsia="仿宋_GB2312" w:hAnsiTheme="minorEastAsia"/>
          <w:sz w:val="32"/>
          <w:szCs w:val="32"/>
          <w:lang w:val="en-US" w:eastAsia="zh-CN"/>
        </w:rPr>
        <w:t>5132.54</w:t>
      </w:r>
      <w:r>
        <w:rPr>
          <w:rFonts w:hint="eastAsia" w:ascii="仿宋_GB2312" w:eastAsia="仿宋_GB2312" w:hAnsiTheme="minorEastAsia"/>
          <w:sz w:val="32"/>
          <w:szCs w:val="32"/>
        </w:rPr>
        <w:t>万元，主要用于以下方面：一般公共服务（类）支出</w:t>
      </w:r>
      <w:r>
        <w:rPr>
          <w:rFonts w:hint="eastAsia" w:ascii="仿宋_GB2312" w:eastAsia="仿宋_GB2312" w:hAnsiTheme="minorEastAsia"/>
          <w:sz w:val="32"/>
          <w:szCs w:val="32"/>
          <w:lang w:val="en-US" w:eastAsia="zh-CN"/>
        </w:rPr>
        <w:t>4065.25</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79.21</w:t>
      </w:r>
      <w:r>
        <w:rPr>
          <w:rFonts w:hint="eastAsia" w:ascii="仿宋_GB2312" w:eastAsia="仿宋_GB2312" w:hAnsiTheme="minorEastAsia"/>
          <w:sz w:val="32"/>
          <w:szCs w:val="32"/>
        </w:rPr>
        <w:t>%；</w:t>
      </w:r>
      <w:r>
        <w:rPr>
          <w:rFonts w:hint="eastAsia" w:ascii="仿宋_GB2312" w:eastAsia="仿宋_GB2312" w:hAnsiTheme="minorEastAsia"/>
          <w:color w:val="auto"/>
          <w:sz w:val="32"/>
          <w:szCs w:val="32"/>
        </w:rPr>
        <w:t>教育（类）支出</w:t>
      </w:r>
      <w:r>
        <w:rPr>
          <w:rFonts w:hint="eastAsia" w:ascii="仿宋_GB2312" w:eastAsia="仿宋_GB2312" w:hAnsiTheme="minorEastAsia"/>
          <w:color w:val="auto"/>
          <w:sz w:val="32"/>
          <w:szCs w:val="32"/>
          <w:lang w:val="en-US" w:eastAsia="zh-CN"/>
        </w:rPr>
        <w:t>72.01</w:t>
      </w:r>
      <w:r>
        <w:rPr>
          <w:rFonts w:hint="eastAsia" w:ascii="仿宋_GB2312" w:eastAsia="仿宋_GB2312" w:hAnsiTheme="minorEastAsia"/>
          <w:color w:val="auto"/>
          <w:sz w:val="32"/>
          <w:szCs w:val="32"/>
        </w:rPr>
        <w:t>万元，占</w:t>
      </w:r>
      <w:r>
        <w:rPr>
          <w:rFonts w:hint="eastAsia" w:ascii="仿宋_GB2312" w:eastAsia="仿宋_GB2312" w:hAnsiTheme="minorEastAsia"/>
          <w:color w:val="auto"/>
          <w:sz w:val="32"/>
          <w:szCs w:val="32"/>
          <w:lang w:val="en-US" w:eastAsia="zh-CN"/>
        </w:rPr>
        <w:t>1.40</w:t>
      </w:r>
      <w:r>
        <w:rPr>
          <w:rFonts w:hint="eastAsia" w:ascii="仿宋_GB2312" w:eastAsia="仿宋_GB2312" w:hAnsiTheme="minorEastAsia"/>
          <w:color w:val="auto"/>
          <w:sz w:val="32"/>
          <w:szCs w:val="32"/>
        </w:rPr>
        <w:t>%；</w:t>
      </w:r>
      <w:r>
        <w:rPr>
          <w:rFonts w:hint="eastAsia" w:ascii="仿宋_GB2312" w:hAnsi="Times New Roman" w:eastAsia="仿宋_GB2312" w:cs="Times New Roman"/>
          <w:color w:val="auto"/>
          <w:sz w:val="32"/>
          <w:szCs w:val="32"/>
        </w:rPr>
        <w:t>文化旅游体育与传媒支出</w:t>
      </w:r>
      <w:r>
        <w:rPr>
          <w:rFonts w:hint="eastAsia" w:ascii="仿宋_GB2312" w:hAnsi="Times New Roman" w:eastAsia="仿宋_GB2312" w:cs="Times New Roman"/>
          <w:color w:val="auto"/>
          <w:sz w:val="32"/>
          <w:szCs w:val="32"/>
          <w:lang w:val="en-US" w:eastAsia="zh-CN"/>
        </w:rPr>
        <w:t>429.69</w:t>
      </w:r>
      <w:r>
        <w:rPr>
          <w:rFonts w:hint="eastAsia" w:ascii="仿宋_GB2312" w:hAnsi="Times New Roman" w:eastAsia="仿宋_GB2312" w:cs="Times New Roman"/>
          <w:color w:val="auto"/>
          <w:sz w:val="32"/>
          <w:szCs w:val="32"/>
        </w:rPr>
        <w:t>万元，</w:t>
      </w:r>
      <w:r>
        <w:rPr>
          <w:rFonts w:hint="eastAsia" w:ascii="仿宋_GB2312" w:eastAsia="仿宋_GB2312" w:hAnsiTheme="minorEastAsia"/>
          <w:color w:val="auto"/>
          <w:sz w:val="32"/>
          <w:szCs w:val="32"/>
        </w:rPr>
        <w:t>占</w:t>
      </w:r>
      <w:r>
        <w:rPr>
          <w:rFonts w:hint="eastAsia" w:ascii="仿宋_GB2312" w:eastAsia="仿宋_GB2312" w:hAnsiTheme="minorEastAsia"/>
          <w:color w:val="auto"/>
          <w:sz w:val="32"/>
          <w:szCs w:val="32"/>
          <w:lang w:val="en-US" w:eastAsia="zh-CN"/>
        </w:rPr>
        <w:t>8.37</w:t>
      </w:r>
      <w:r>
        <w:rPr>
          <w:rFonts w:hint="eastAsia" w:ascii="仿宋_GB2312" w:eastAsia="仿宋_GB2312" w:hAnsiTheme="minorEastAsia"/>
          <w:color w:val="auto"/>
          <w:sz w:val="32"/>
          <w:szCs w:val="32"/>
        </w:rPr>
        <w:t>%；社会保障和就业支出</w:t>
      </w:r>
      <w:r>
        <w:rPr>
          <w:rFonts w:hint="eastAsia" w:ascii="仿宋_GB2312" w:eastAsia="仿宋_GB2312" w:hAnsiTheme="minorEastAsia"/>
          <w:color w:val="auto"/>
          <w:sz w:val="32"/>
          <w:szCs w:val="32"/>
          <w:lang w:val="en-US" w:eastAsia="zh-CN"/>
        </w:rPr>
        <w:t>187</w:t>
      </w:r>
      <w:r>
        <w:rPr>
          <w:rFonts w:hint="eastAsia" w:ascii="仿宋_GB2312" w:eastAsia="仿宋_GB2312" w:hAnsiTheme="minorEastAsia"/>
          <w:color w:val="auto"/>
          <w:sz w:val="32"/>
          <w:szCs w:val="32"/>
        </w:rPr>
        <w:t>万元，占</w:t>
      </w:r>
      <w:r>
        <w:rPr>
          <w:rFonts w:hint="eastAsia" w:ascii="仿宋_GB2312" w:eastAsia="仿宋_GB2312" w:hAnsiTheme="minorEastAsia"/>
          <w:color w:val="auto"/>
          <w:sz w:val="32"/>
          <w:szCs w:val="32"/>
          <w:lang w:val="en-US" w:eastAsia="zh-CN"/>
        </w:rPr>
        <w:t>3.64</w:t>
      </w:r>
      <w:r>
        <w:rPr>
          <w:rFonts w:hint="eastAsia" w:ascii="仿宋_GB2312" w:eastAsia="仿宋_GB2312" w:hAnsiTheme="minorEastAsia"/>
          <w:color w:val="auto"/>
          <w:sz w:val="32"/>
          <w:szCs w:val="32"/>
        </w:rPr>
        <w:t>%；卫生健康支出</w:t>
      </w:r>
      <w:r>
        <w:rPr>
          <w:rFonts w:hint="eastAsia" w:ascii="仿宋_GB2312" w:eastAsia="仿宋_GB2312" w:hAnsiTheme="minorEastAsia"/>
          <w:color w:val="auto"/>
          <w:sz w:val="32"/>
          <w:szCs w:val="32"/>
          <w:lang w:val="en-US" w:eastAsia="zh-CN"/>
        </w:rPr>
        <w:t>168</w:t>
      </w:r>
      <w:r>
        <w:rPr>
          <w:rFonts w:hint="eastAsia" w:ascii="仿宋_GB2312" w:eastAsia="仿宋_GB2312" w:hAnsiTheme="minorEastAsia"/>
          <w:color w:val="auto"/>
          <w:sz w:val="32"/>
          <w:szCs w:val="32"/>
        </w:rPr>
        <w:t>万元，占</w:t>
      </w:r>
      <w:r>
        <w:rPr>
          <w:rFonts w:hint="eastAsia" w:ascii="仿宋_GB2312" w:eastAsia="仿宋_GB2312" w:hAnsiTheme="minorEastAsia"/>
          <w:color w:val="auto"/>
          <w:sz w:val="32"/>
          <w:szCs w:val="32"/>
          <w:lang w:val="en-US" w:eastAsia="zh-CN"/>
        </w:rPr>
        <w:t>3.28</w:t>
      </w:r>
      <w:r>
        <w:rPr>
          <w:rFonts w:hint="eastAsia" w:ascii="仿宋_GB2312" w:eastAsia="仿宋_GB2312" w:hAnsiTheme="minorEastAsia"/>
          <w:color w:val="auto"/>
          <w:sz w:val="32"/>
          <w:szCs w:val="32"/>
        </w:rPr>
        <w:t>%；住房保障支出</w:t>
      </w:r>
      <w:r>
        <w:rPr>
          <w:rFonts w:hint="eastAsia" w:ascii="仿宋_GB2312" w:eastAsia="仿宋_GB2312" w:hAnsiTheme="minorEastAsia"/>
          <w:color w:val="auto"/>
          <w:sz w:val="32"/>
          <w:szCs w:val="32"/>
          <w:lang w:val="en-US" w:eastAsia="zh-CN"/>
        </w:rPr>
        <w:t>210.59</w:t>
      </w:r>
      <w:r>
        <w:rPr>
          <w:rFonts w:hint="eastAsia" w:ascii="仿宋_GB2312" w:eastAsia="仿宋_GB2312" w:hAnsiTheme="minorEastAsia"/>
          <w:color w:val="auto"/>
          <w:sz w:val="32"/>
          <w:szCs w:val="32"/>
        </w:rPr>
        <w:t>万元，占</w:t>
      </w:r>
      <w:r>
        <w:rPr>
          <w:rFonts w:hint="eastAsia" w:ascii="仿宋_GB2312" w:eastAsia="仿宋_GB2312" w:hAnsiTheme="minorEastAsia"/>
          <w:color w:val="auto"/>
          <w:sz w:val="32"/>
          <w:szCs w:val="32"/>
          <w:lang w:val="en-US" w:eastAsia="zh-CN"/>
        </w:rPr>
        <w:t>4.10</w:t>
      </w:r>
      <w:r>
        <w:rPr>
          <w:rFonts w:hint="eastAsia" w:ascii="仿宋_GB2312" w:eastAsia="仿宋_GB2312" w:hAnsiTheme="minorEastAsia"/>
          <w:color w:val="auto"/>
          <w:sz w:val="32"/>
          <w:szCs w:val="32"/>
        </w:rPr>
        <w:t>%。</w:t>
      </w:r>
    </w:p>
    <w:p>
      <w:pPr>
        <w:pStyle w:val="11"/>
        <w:spacing w:line="600" w:lineRule="exact"/>
        <w:ind w:firstLine="640" w:firstLineChars="200"/>
        <w:jc w:val="both"/>
        <w:rPr>
          <w:rFonts w:ascii="楷体_GB2312" w:eastAsia="楷体_GB2312" w:hAnsiTheme="minorEastAsia"/>
          <w:b/>
          <w:bCs/>
          <w:sz w:val="32"/>
          <w:szCs w:val="32"/>
        </w:rPr>
      </w:pPr>
      <w:r>
        <w:rPr>
          <w:rFonts w:hint="eastAsia" w:ascii="楷体_GB2312" w:eastAsia="楷体_GB2312" w:hAnsiTheme="minorEastAsia"/>
          <w:b/>
          <w:bCs/>
          <w:sz w:val="32"/>
          <w:szCs w:val="32"/>
        </w:rPr>
        <w:t>（三）财政拨款支出决算具体情况</w:t>
      </w:r>
    </w:p>
    <w:p>
      <w:pPr>
        <w:pStyle w:val="11"/>
        <w:spacing w:line="600" w:lineRule="exact"/>
        <w:ind w:firstLine="640" w:firstLineChars="200"/>
        <w:jc w:val="both"/>
        <w:rPr>
          <w:rFonts w:ascii="仿宋_GB2312" w:eastAsia="仿宋_GB2312" w:hAnsiTheme="minorEastAsia"/>
          <w:color w:val="auto"/>
          <w:sz w:val="32"/>
          <w:szCs w:val="32"/>
        </w:rPr>
      </w:pPr>
      <w:r>
        <w:rPr>
          <w:rFonts w:hint="eastAsia" w:ascii="仿宋_GB2312" w:eastAsia="仿宋_GB2312" w:hAnsiTheme="minorEastAsia"/>
          <w:color w:val="auto"/>
          <w:sz w:val="32"/>
          <w:szCs w:val="32"/>
        </w:rPr>
        <w:t>202</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rPr>
        <w:t>年度财政拨款支出年初预算数为</w:t>
      </w:r>
      <w:r>
        <w:rPr>
          <w:rFonts w:hint="eastAsia" w:ascii="仿宋_GB2312" w:eastAsia="仿宋_GB2312" w:hAnsiTheme="minorEastAsia"/>
          <w:color w:val="auto"/>
          <w:sz w:val="32"/>
          <w:szCs w:val="32"/>
          <w:lang w:val="en-US" w:eastAsia="zh-CN"/>
        </w:rPr>
        <w:t>5565.81</w:t>
      </w:r>
      <w:r>
        <w:rPr>
          <w:rFonts w:hint="eastAsia" w:ascii="仿宋_GB2312" w:eastAsia="仿宋_GB2312" w:hAnsiTheme="minorEastAsia"/>
          <w:color w:val="auto"/>
          <w:sz w:val="32"/>
          <w:szCs w:val="32"/>
        </w:rPr>
        <w:t>万元，支出决算数为</w:t>
      </w:r>
      <w:r>
        <w:rPr>
          <w:rFonts w:hint="eastAsia" w:ascii="仿宋_GB2312" w:eastAsia="仿宋_GB2312" w:hAnsiTheme="minorEastAsia"/>
          <w:color w:val="auto"/>
          <w:sz w:val="32"/>
          <w:szCs w:val="32"/>
          <w:lang w:val="en-US" w:eastAsia="zh-CN"/>
        </w:rPr>
        <w:t>5132.54</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eastAsia="zh-CN"/>
        </w:rPr>
        <w:t>，</w:t>
      </w:r>
      <w:r>
        <w:rPr>
          <w:rFonts w:hint="eastAsia" w:ascii="仿宋_GB2312" w:eastAsia="仿宋_GB2312" w:hAnsiTheme="minorEastAsia"/>
          <w:color w:val="auto"/>
          <w:sz w:val="32"/>
          <w:szCs w:val="32"/>
        </w:rPr>
        <w:t>完成年初预算的</w:t>
      </w:r>
      <w:r>
        <w:rPr>
          <w:rFonts w:hint="eastAsia" w:ascii="仿宋_GB2312" w:eastAsia="仿宋_GB2312" w:hAnsiTheme="minorEastAsia"/>
          <w:color w:val="auto"/>
          <w:sz w:val="32"/>
          <w:szCs w:val="32"/>
          <w:lang w:val="en-US" w:eastAsia="zh-CN"/>
        </w:rPr>
        <w:t>82.68</w:t>
      </w:r>
      <w:r>
        <w:rPr>
          <w:rFonts w:hint="eastAsia" w:ascii="仿宋_GB2312" w:eastAsia="仿宋_GB2312" w:hAnsiTheme="minorEastAsia"/>
          <w:color w:val="auto"/>
          <w:sz w:val="32"/>
          <w:szCs w:val="32"/>
        </w:rPr>
        <w:t>%，其中：</w:t>
      </w:r>
    </w:p>
    <w:p>
      <w:pPr>
        <w:pStyle w:val="11"/>
        <w:spacing w:line="590" w:lineRule="exact"/>
        <w:ind w:firstLine="640" w:firstLineChars="200"/>
        <w:jc w:val="both"/>
        <w:rPr>
          <w:rFonts w:ascii="仿宋_GB2312" w:eastAsia="仿宋_GB2312" w:hAnsiTheme="minorEastAsia"/>
          <w:color w:val="auto"/>
          <w:sz w:val="32"/>
          <w:szCs w:val="32"/>
        </w:rPr>
      </w:pPr>
      <w:r>
        <w:rPr>
          <w:rFonts w:hint="eastAsia" w:ascii="仿宋_GB2312" w:eastAsia="仿宋_GB2312" w:hAnsiTheme="minorEastAsia"/>
          <w:color w:val="auto"/>
          <w:sz w:val="32"/>
          <w:szCs w:val="32"/>
        </w:rPr>
        <w:t>1、一般公共服务（类）。年初预算为</w:t>
      </w:r>
      <w:r>
        <w:rPr>
          <w:rFonts w:hint="eastAsia" w:ascii="仿宋_GB2312" w:eastAsia="仿宋_GB2312" w:hAnsiTheme="minorEastAsia"/>
          <w:color w:val="auto"/>
          <w:sz w:val="32"/>
          <w:szCs w:val="32"/>
          <w:lang w:val="en-US" w:eastAsia="zh-CN"/>
        </w:rPr>
        <w:t>4692.45</w:t>
      </w:r>
      <w:r>
        <w:rPr>
          <w:rFonts w:hint="eastAsia" w:ascii="仿宋_GB2312" w:eastAsia="仿宋_GB2312" w:hAnsiTheme="minorEastAsia"/>
          <w:color w:val="auto"/>
          <w:sz w:val="32"/>
          <w:szCs w:val="32"/>
        </w:rPr>
        <w:t>元，支出决算为</w:t>
      </w:r>
      <w:r>
        <w:rPr>
          <w:rFonts w:hint="eastAsia" w:ascii="仿宋_GB2312" w:eastAsia="仿宋_GB2312" w:hAnsiTheme="minorEastAsia"/>
          <w:color w:val="auto"/>
          <w:sz w:val="32"/>
          <w:szCs w:val="32"/>
          <w:lang w:val="en-US" w:eastAsia="zh-CN"/>
        </w:rPr>
        <w:t>4065.25</w:t>
      </w:r>
      <w:r>
        <w:rPr>
          <w:rFonts w:hint="eastAsia" w:ascii="仿宋_GB2312" w:eastAsia="仿宋_GB2312" w:hAnsiTheme="minorEastAsia"/>
          <w:color w:val="auto"/>
          <w:sz w:val="32"/>
          <w:szCs w:val="32"/>
        </w:rPr>
        <w:t>万元，完成预算的8</w:t>
      </w:r>
      <w:r>
        <w:rPr>
          <w:rFonts w:hint="eastAsia" w:ascii="仿宋_GB2312" w:eastAsia="仿宋_GB2312" w:hAnsiTheme="minorEastAsia"/>
          <w:color w:val="auto"/>
          <w:sz w:val="32"/>
          <w:szCs w:val="32"/>
          <w:lang w:val="en-US" w:eastAsia="zh-CN"/>
        </w:rPr>
        <w:t>3.09</w:t>
      </w:r>
      <w:r>
        <w:rPr>
          <w:rFonts w:hint="eastAsia" w:ascii="仿宋_GB2312" w:eastAsia="仿宋_GB2312" w:hAnsiTheme="minorEastAsia"/>
          <w:color w:val="auto"/>
          <w:sz w:val="32"/>
          <w:szCs w:val="32"/>
        </w:rPr>
        <w:t>%，决算数小于年初预算数的主要原因是部分经费按照合同约定需在下年度支付。</w:t>
      </w:r>
    </w:p>
    <w:p>
      <w:pPr>
        <w:pStyle w:val="11"/>
        <w:spacing w:line="590" w:lineRule="exact"/>
        <w:ind w:firstLine="640" w:firstLineChars="200"/>
        <w:jc w:val="both"/>
        <w:rPr>
          <w:rFonts w:hint="eastAsia" w:ascii="仿宋_GB2312" w:eastAsia="仿宋_GB2312" w:hAnsiTheme="minorEastAsia"/>
          <w:color w:val="auto"/>
          <w:sz w:val="32"/>
          <w:szCs w:val="32"/>
        </w:rPr>
      </w:pPr>
      <w:r>
        <w:rPr>
          <w:rFonts w:hint="eastAsia" w:ascii="仿宋_GB2312" w:eastAsia="仿宋_GB2312" w:hAnsiTheme="minorEastAsia"/>
          <w:color w:val="auto"/>
          <w:sz w:val="32"/>
          <w:szCs w:val="32"/>
        </w:rPr>
        <w:t>2、教育支出（类）。年初预算为</w:t>
      </w:r>
      <w:r>
        <w:rPr>
          <w:rFonts w:hint="eastAsia" w:ascii="仿宋_GB2312" w:eastAsia="仿宋_GB2312" w:hAnsiTheme="minorEastAsia"/>
          <w:color w:val="auto"/>
          <w:sz w:val="32"/>
          <w:szCs w:val="32"/>
          <w:lang w:val="en-US" w:eastAsia="zh-CN"/>
        </w:rPr>
        <w:t>73</w:t>
      </w:r>
      <w:r>
        <w:rPr>
          <w:rFonts w:hint="eastAsia" w:ascii="仿宋_GB2312" w:eastAsia="仿宋_GB2312" w:hAnsiTheme="minorEastAsia"/>
          <w:color w:val="auto"/>
          <w:sz w:val="32"/>
          <w:szCs w:val="32"/>
        </w:rPr>
        <w:t>万元，支出决算为</w:t>
      </w:r>
      <w:r>
        <w:rPr>
          <w:rFonts w:hint="eastAsia" w:ascii="仿宋_GB2312" w:eastAsia="仿宋_GB2312" w:hAnsiTheme="minorEastAsia"/>
          <w:color w:val="auto"/>
          <w:sz w:val="32"/>
          <w:szCs w:val="32"/>
          <w:lang w:val="en-US" w:eastAsia="zh-CN"/>
        </w:rPr>
        <w:t>72.01</w:t>
      </w:r>
      <w:r>
        <w:rPr>
          <w:rFonts w:hint="eastAsia" w:ascii="仿宋_GB2312" w:eastAsia="仿宋_GB2312" w:hAnsiTheme="minorEastAsia"/>
          <w:color w:val="auto"/>
          <w:sz w:val="32"/>
          <w:szCs w:val="32"/>
        </w:rPr>
        <w:t>万元，完成预算的</w:t>
      </w:r>
      <w:r>
        <w:rPr>
          <w:rFonts w:hint="eastAsia" w:ascii="仿宋_GB2312" w:eastAsia="仿宋_GB2312" w:hAnsiTheme="minorEastAsia"/>
          <w:color w:val="auto"/>
          <w:sz w:val="32"/>
          <w:szCs w:val="32"/>
          <w:lang w:val="en-US" w:eastAsia="zh-CN"/>
        </w:rPr>
        <w:t>98.64</w:t>
      </w:r>
      <w:r>
        <w:rPr>
          <w:rFonts w:hint="eastAsia" w:ascii="仿宋_GB2312" w:eastAsia="仿宋_GB2312" w:hAnsiTheme="minorEastAsia"/>
          <w:color w:val="auto"/>
          <w:sz w:val="32"/>
          <w:szCs w:val="32"/>
        </w:rPr>
        <w:t>%。</w:t>
      </w:r>
    </w:p>
    <w:p>
      <w:pPr>
        <w:spacing w:line="600" w:lineRule="exact"/>
        <w:ind w:firstLine="640" w:firstLineChars="200"/>
        <w:rPr>
          <w:rFonts w:hint="eastAsia" w:ascii="仿宋_GB2312" w:eastAsia="仿宋_GB2312" w:hAnsiTheme="minorEastAsia"/>
          <w:color w:val="auto"/>
          <w:sz w:val="32"/>
          <w:szCs w:val="32"/>
        </w:rPr>
      </w:pPr>
      <w:r>
        <w:rPr>
          <w:rFonts w:hint="eastAsia" w:ascii="仿宋_GB2312" w:eastAsia="仿宋_GB2312" w:hAnsiTheme="minorEastAsia"/>
          <w:color w:val="auto"/>
          <w:sz w:val="32"/>
          <w:szCs w:val="32"/>
          <w:lang w:val="en-US" w:eastAsia="zh-CN"/>
        </w:rPr>
        <w:t>3、文化旅游体育与传媒支出（类）。</w:t>
      </w:r>
      <w:r>
        <w:rPr>
          <w:rFonts w:hint="eastAsia" w:ascii="仿宋_GB2312" w:eastAsia="仿宋_GB2312" w:hAnsiTheme="minorEastAsia"/>
          <w:color w:val="auto"/>
          <w:sz w:val="32"/>
          <w:szCs w:val="32"/>
        </w:rPr>
        <w:t>年初预算为</w:t>
      </w:r>
      <w:r>
        <w:rPr>
          <w:rFonts w:hint="eastAsia" w:ascii="仿宋_GB2312" w:eastAsia="仿宋_GB2312" w:hAnsiTheme="minorEastAsia"/>
          <w:color w:val="auto"/>
          <w:sz w:val="32"/>
          <w:szCs w:val="32"/>
          <w:lang w:val="en-US" w:eastAsia="zh-CN"/>
        </w:rPr>
        <w:t>206.36</w:t>
      </w:r>
      <w:r>
        <w:rPr>
          <w:rFonts w:hint="eastAsia" w:ascii="仿宋_GB2312" w:eastAsia="仿宋_GB2312" w:hAnsiTheme="minorEastAsia"/>
          <w:color w:val="auto"/>
          <w:sz w:val="32"/>
          <w:szCs w:val="32"/>
        </w:rPr>
        <w:t>万元，支出决算为</w:t>
      </w:r>
      <w:r>
        <w:rPr>
          <w:rFonts w:hint="eastAsia" w:ascii="仿宋_GB2312" w:eastAsia="仿宋_GB2312" w:hAnsiTheme="minorEastAsia"/>
          <w:color w:val="auto"/>
          <w:sz w:val="32"/>
          <w:szCs w:val="32"/>
          <w:lang w:val="en-US" w:eastAsia="zh-CN"/>
        </w:rPr>
        <w:t>429.70</w:t>
      </w:r>
      <w:r>
        <w:rPr>
          <w:rFonts w:hint="eastAsia" w:ascii="仿宋_GB2312" w:eastAsia="仿宋_GB2312" w:hAnsiTheme="minorEastAsia"/>
          <w:color w:val="auto"/>
          <w:sz w:val="32"/>
          <w:szCs w:val="32"/>
        </w:rPr>
        <w:t>万元，完成预算的</w:t>
      </w:r>
      <w:r>
        <w:rPr>
          <w:rFonts w:hint="eastAsia" w:ascii="仿宋_GB2312" w:eastAsia="仿宋_GB2312" w:hAnsiTheme="minorEastAsia"/>
          <w:color w:val="auto"/>
          <w:sz w:val="32"/>
          <w:szCs w:val="32"/>
          <w:lang w:val="en-US" w:eastAsia="zh-CN"/>
        </w:rPr>
        <w:t>66.48</w:t>
      </w:r>
      <w:r>
        <w:rPr>
          <w:rFonts w:hint="eastAsia" w:ascii="仿宋_GB2312" w:eastAsia="仿宋_GB2312" w:hAnsiTheme="minorEastAsia"/>
          <w:color w:val="auto"/>
          <w:sz w:val="32"/>
          <w:szCs w:val="32"/>
        </w:rPr>
        <w:t>%。</w:t>
      </w:r>
    </w:p>
    <w:p>
      <w:pPr>
        <w:pStyle w:val="11"/>
        <w:spacing w:line="590" w:lineRule="exact"/>
        <w:ind w:firstLine="640" w:firstLineChars="200"/>
        <w:jc w:val="both"/>
        <w:rPr>
          <w:rFonts w:ascii="方正仿宋_GBK" w:hAnsi="方正仿宋_GBK" w:eastAsia="方正仿宋_GBK" w:cs="方正仿宋_GBK"/>
          <w:color w:val="auto"/>
          <w:sz w:val="34"/>
          <w:szCs w:val="34"/>
        </w:rPr>
      </w:pPr>
      <w:r>
        <w:rPr>
          <w:rFonts w:hint="eastAsia" w:ascii="仿宋_GB2312" w:eastAsia="仿宋_GB2312" w:hAnsiTheme="minorEastAsia"/>
          <w:color w:val="auto"/>
          <w:sz w:val="32"/>
          <w:szCs w:val="32"/>
          <w:lang w:val="en-US" w:eastAsia="zh-CN"/>
        </w:rPr>
        <w:t>5</w:t>
      </w:r>
      <w:r>
        <w:rPr>
          <w:rFonts w:hint="eastAsia" w:ascii="仿宋_GB2312" w:eastAsia="仿宋_GB2312" w:hAnsiTheme="minorEastAsia"/>
          <w:color w:val="auto"/>
          <w:sz w:val="32"/>
          <w:szCs w:val="32"/>
        </w:rPr>
        <w:t>、社会保障和就业支出（类）</w:t>
      </w:r>
      <w:r>
        <w:rPr>
          <w:rFonts w:hint="eastAsia" w:ascii="仿宋_GB2312" w:hAnsi="Times New Roman" w:eastAsia="仿宋_GB2312" w:cs="Times New Roman"/>
          <w:color w:val="auto"/>
          <w:sz w:val="32"/>
          <w:szCs w:val="32"/>
        </w:rPr>
        <w:t>。</w:t>
      </w:r>
      <w:r>
        <w:rPr>
          <w:rFonts w:hint="eastAsia" w:ascii="仿宋_GB2312" w:eastAsia="仿宋_GB2312" w:hAnsiTheme="minorEastAsia"/>
          <w:color w:val="auto"/>
          <w:sz w:val="32"/>
          <w:szCs w:val="32"/>
        </w:rPr>
        <w:t>年初预算为</w:t>
      </w:r>
      <w:r>
        <w:rPr>
          <w:rFonts w:hint="eastAsia" w:ascii="仿宋_GB2312" w:eastAsia="仿宋_GB2312" w:hAnsiTheme="minorEastAsia"/>
          <w:color w:val="auto"/>
          <w:sz w:val="32"/>
          <w:szCs w:val="32"/>
          <w:lang w:val="en-US" w:eastAsia="zh-CN"/>
        </w:rPr>
        <w:t>187</w:t>
      </w:r>
      <w:r>
        <w:rPr>
          <w:rFonts w:hint="eastAsia" w:ascii="仿宋_GB2312" w:eastAsia="仿宋_GB2312" w:hAnsiTheme="minorEastAsia"/>
          <w:color w:val="auto"/>
          <w:sz w:val="32"/>
          <w:szCs w:val="32"/>
        </w:rPr>
        <w:t>万元，支出决算为</w:t>
      </w:r>
      <w:r>
        <w:rPr>
          <w:rFonts w:hint="eastAsia" w:ascii="仿宋_GB2312" w:eastAsia="仿宋_GB2312" w:hAnsiTheme="minorEastAsia"/>
          <w:color w:val="auto"/>
          <w:sz w:val="32"/>
          <w:szCs w:val="32"/>
          <w:lang w:val="en-US" w:eastAsia="zh-CN"/>
        </w:rPr>
        <w:t>187</w:t>
      </w:r>
      <w:r>
        <w:rPr>
          <w:rFonts w:hint="eastAsia" w:ascii="仿宋_GB2312" w:eastAsia="仿宋_GB2312" w:hAnsiTheme="minorEastAsia"/>
          <w:color w:val="auto"/>
          <w:sz w:val="32"/>
          <w:szCs w:val="32"/>
        </w:rPr>
        <w:t>万元，完成年初预算的</w:t>
      </w:r>
      <w:r>
        <w:rPr>
          <w:rFonts w:hint="eastAsia" w:ascii="仿宋_GB2312" w:eastAsia="仿宋_GB2312" w:hAnsiTheme="minorEastAsia"/>
          <w:color w:val="auto"/>
          <w:sz w:val="32"/>
          <w:szCs w:val="32"/>
          <w:lang w:val="en-US" w:eastAsia="zh-CN"/>
        </w:rPr>
        <w:t>100</w:t>
      </w:r>
      <w:r>
        <w:rPr>
          <w:rFonts w:hint="eastAsia" w:ascii="仿宋_GB2312" w:eastAsia="仿宋_GB2312" w:hAnsiTheme="minorEastAsia"/>
          <w:color w:val="auto"/>
          <w:sz w:val="32"/>
          <w:szCs w:val="32"/>
        </w:rPr>
        <w:t>%。</w:t>
      </w:r>
    </w:p>
    <w:p>
      <w:pPr>
        <w:pStyle w:val="11"/>
        <w:spacing w:line="590" w:lineRule="exact"/>
        <w:ind w:firstLine="640" w:firstLineChars="200"/>
        <w:jc w:val="both"/>
        <w:rPr>
          <w:rFonts w:ascii="仿宋_GB2312" w:eastAsia="仿宋_GB2312" w:hAnsiTheme="minorEastAsia"/>
          <w:color w:val="auto"/>
          <w:sz w:val="32"/>
          <w:szCs w:val="32"/>
        </w:rPr>
      </w:pPr>
      <w:r>
        <w:rPr>
          <w:rFonts w:hint="eastAsia" w:ascii="仿宋_GB2312" w:eastAsia="仿宋_GB2312" w:hAnsiTheme="minorEastAsia"/>
          <w:color w:val="auto"/>
          <w:sz w:val="32"/>
          <w:szCs w:val="32"/>
          <w:lang w:val="en-US" w:eastAsia="zh-CN"/>
        </w:rPr>
        <w:t>6</w:t>
      </w:r>
      <w:r>
        <w:rPr>
          <w:rFonts w:hint="eastAsia" w:ascii="仿宋_GB2312" w:eastAsia="仿宋_GB2312" w:hAnsiTheme="minorEastAsia"/>
          <w:color w:val="auto"/>
          <w:sz w:val="32"/>
          <w:szCs w:val="32"/>
        </w:rPr>
        <w:t>、卫生健康支出（类）</w:t>
      </w:r>
      <w:r>
        <w:rPr>
          <w:rFonts w:hint="eastAsia" w:ascii="仿宋_GB2312" w:hAnsi="Times New Roman" w:eastAsia="仿宋_GB2312" w:cs="Times New Roman"/>
          <w:color w:val="auto"/>
          <w:sz w:val="32"/>
          <w:szCs w:val="32"/>
        </w:rPr>
        <w:t>。</w:t>
      </w:r>
      <w:r>
        <w:rPr>
          <w:rFonts w:hint="eastAsia" w:ascii="仿宋_GB2312" w:eastAsia="仿宋_GB2312" w:hAnsiTheme="minorEastAsia"/>
          <w:color w:val="auto"/>
          <w:sz w:val="32"/>
          <w:szCs w:val="32"/>
        </w:rPr>
        <w:t>年初预算为1</w:t>
      </w:r>
      <w:r>
        <w:rPr>
          <w:rFonts w:hint="eastAsia" w:ascii="仿宋_GB2312" w:eastAsia="仿宋_GB2312" w:hAnsiTheme="minorEastAsia"/>
          <w:color w:val="auto"/>
          <w:sz w:val="32"/>
          <w:szCs w:val="32"/>
          <w:lang w:val="en-US" w:eastAsia="zh-CN"/>
        </w:rPr>
        <w:t>68</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eastAsia="zh-CN"/>
        </w:rPr>
        <w:t>，</w:t>
      </w:r>
      <w:r>
        <w:rPr>
          <w:rFonts w:hint="eastAsia" w:ascii="仿宋_GB2312" w:eastAsia="仿宋_GB2312" w:hAnsiTheme="minorEastAsia"/>
          <w:color w:val="auto"/>
          <w:sz w:val="32"/>
          <w:szCs w:val="32"/>
        </w:rPr>
        <w:t>支出决算为</w:t>
      </w:r>
      <w:r>
        <w:rPr>
          <w:rFonts w:hint="eastAsia" w:ascii="仿宋_GB2312" w:eastAsia="仿宋_GB2312" w:hAnsiTheme="minorEastAsia"/>
          <w:color w:val="auto"/>
          <w:sz w:val="32"/>
          <w:szCs w:val="32"/>
          <w:lang w:val="en-US" w:eastAsia="zh-CN"/>
        </w:rPr>
        <w:t>168</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val="en-US" w:eastAsia="zh-CN"/>
        </w:rPr>
        <w:t>，</w:t>
      </w:r>
      <w:r>
        <w:rPr>
          <w:rFonts w:hint="eastAsia" w:ascii="仿宋_GB2312" w:eastAsia="仿宋_GB2312" w:hAnsiTheme="minorEastAsia"/>
          <w:color w:val="auto"/>
          <w:sz w:val="32"/>
          <w:szCs w:val="32"/>
        </w:rPr>
        <w:t>完成年初预算的</w:t>
      </w:r>
      <w:r>
        <w:rPr>
          <w:rFonts w:hint="eastAsia" w:ascii="仿宋_GB2312" w:eastAsia="仿宋_GB2312" w:hAnsiTheme="minorEastAsia"/>
          <w:color w:val="auto"/>
          <w:sz w:val="32"/>
          <w:szCs w:val="32"/>
          <w:lang w:val="en-US" w:eastAsia="zh-CN"/>
        </w:rPr>
        <w:t>100</w:t>
      </w:r>
      <w:r>
        <w:rPr>
          <w:rFonts w:hint="eastAsia" w:ascii="仿宋_GB2312" w:eastAsia="仿宋_GB2312" w:hAnsiTheme="minorEastAsia"/>
          <w:color w:val="auto"/>
          <w:sz w:val="32"/>
          <w:szCs w:val="32"/>
        </w:rPr>
        <w:t>%。</w:t>
      </w:r>
    </w:p>
    <w:p>
      <w:pPr>
        <w:pStyle w:val="11"/>
        <w:spacing w:line="590" w:lineRule="exact"/>
        <w:ind w:firstLine="640" w:firstLineChars="200"/>
        <w:jc w:val="both"/>
        <w:rPr>
          <w:rFonts w:hint="eastAsia" w:ascii="仿宋_GB2312" w:eastAsia="仿宋_GB2312" w:hAnsiTheme="minorEastAsia"/>
          <w:color w:val="auto"/>
          <w:sz w:val="32"/>
          <w:szCs w:val="32"/>
          <w:lang w:eastAsia="zh-CN"/>
        </w:rPr>
      </w:pPr>
      <w:r>
        <w:rPr>
          <w:rFonts w:hint="eastAsia" w:ascii="仿宋_GB2312" w:eastAsia="仿宋_GB2312" w:hAnsiTheme="minorEastAsia"/>
          <w:color w:val="auto"/>
          <w:sz w:val="32"/>
          <w:szCs w:val="32"/>
          <w:lang w:val="en-US" w:eastAsia="zh-CN"/>
        </w:rPr>
        <w:t>7</w:t>
      </w:r>
      <w:r>
        <w:rPr>
          <w:rFonts w:hint="eastAsia" w:ascii="仿宋_GB2312" w:eastAsia="仿宋_GB2312" w:hAnsiTheme="minorEastAsia"/>
          <w:color w:val="auto"/>
          <w:sz w:val="32"/>
          <w:szCs w:val="32"/>
        </w:rPr>
        <w:t>、住房保障支出（类）</w:t>
      </w:r>
      <w:r>
        <w:rPr>
          <w:rFonts w:hint="eastAsia" w:ascii="仿宋_GB2312" w:hAnsi="Times New Roman" w:eastAsia="仿宋_GB2312" w:cs="Times New Roman"/>
          <w:color w:val="auto"/>
          <w:sz w:val="32"/>
          <w:szCs w:val="32"/>
        </w:rPr>
        <w:t>。</w:t>
      </w:r>
      <w:r>
        <w:rPr>
          <w:rFonts w:hint="eastAsia" w:ascii="仿宋_GB2312" w:eastAsia="仿宋_GB2312" w:hAnsiTheme="minorEastAsia"/>
          <w:color w:val="auto"/>
          <w:sz w:val="32"/>
          <w:szCs w:val="32"/>
        </w:rPr>
        <w:t>年初预算为</w:t>
      </w:r>
      <w:r>
        <w:rPr>
          <w:rFonts w:hint="eastAsia" w:ascii="仿宋_GB2312" w:eastAsia="仿宋_GB2312" w:hAnsiTheme="minorEastAsia"/>
          <w:color w:val="auto"/>
          <w:sz w:val="32"/>
          <w:szCs w:val="32"/>
          <w:lang w:val="en-US" w:eastAsia="zh-CN"/>
        </w:rPr>
        <w:t>239</w:t>
      </w:r>
      <w:r>
        <w:rPr>
          <w:rFonts w:hint="eastAsia" w:ascii="仿宋_GB2312" w:eastAsia="仿宋_GB2312" w:hAnsiTheme="minorEastAsia"/>
          <w:color w:val="auto"/>
          <w:sz w:val="32"/>
          <w:szCs w:val="32"/>
        </w:rPr>
        <w:t>万元，支出决算为</w:t>
      </w:r>
      <w:r>
        <w:rPr>
          <w:rFonts w:hint="eastAsia" w:ascii="仿宋_GB2312" w:eastAsia="仿宋_GB2312" w:hAnsiTheme="minorEastAsia"/>
          <w:color w:val="auto"/>
          <w:sz w:val="32"/>
          <w:szCs w:val="32"/>
          <w:lang w:val="en-US" w:eastAsia="zh-CN"/>
        </w:rPr>
        <w:t>210.59</w:t>
      </w:r>
      <w:r>
        <w:rPr>
          <w:rFonts w:hint="eastAsia" w:ascii="仿宋_GB2312" w:eastAsia="仿宋_GB2312" w:hAnsiTheme="minorEastAsia"/>
          <w:color w:val="auto"/>
          <w:sz w:val="32"/>
          <w:szCs w:val="32"/>
        </w:rPr>
        <w:t>万元，完成年初预算的</w:t>
      </w:r>
      <w:r>
        <w:rPr>
          <w:rFonts w:hint="eastAsia" w:ascii="仿宋_GB2312" w:eastAsia="仿宋_GB2312" w:hAnsiTheme="minorEastAsia"/>
          <w:color w:val="auto"/>
          <w:sz w:val="32"/>
          <w:szCs w:val="32"/>
          <w:lang w:val="en-US" w:eastAsia="zh-CN"/>
        </w:rPr>
        <w:t>88.11</w:t>
      </w:r>
      <w:r>
        <w:rPr>
          <w:rFonts w:hint="eastAsia" w:ascii="仿宋_GB2312" w:eastAsia="仿宋_GB2312" w:hAnsiTheme="minorEastAsia"/>
          <w:color w:val="auto"/>
          <w:sz w:val="32"/>
          <w:szCs w:val="32"/>
        </w:rPr>
        <w:t>%</w:t>
      </w:r>
      <w:r>
        <w:rPr>
          <w:rFonts w:hint="eastAsia" w:ascii="仿宋_GB2312" w:eastAsia="仿宋_GB2312" w:hAnsiTheme="minorEastAsia"/>
          <w:color w:val="auto"/>
          <w:sz w:val="32"/>
          <w:szCs w:val="32"/>
          <w:lang w:eastAsia="zh-CN"/>
        </w:rPr>
        <w:t>。</w:t>
      </w:r>
    </w:p>
    <w:p>
      <w:pPr>
        <w:pStyle w:val="11"/>
        <w:spacing w:line="600" w:lineRule="exact"/>
        <w:ind w:firstLine="640" w:firstLineChars="200"/>
        <w:jc w:val="both"/>
        <w:rPr>
          <w:rFonts w:hAnsi="黑体"/>
          <w:sz w:val="32"/>
          <w:szCs w:val="32"/>
        </w:rPr>
      </w:pPr>
      <w:r>
        <w:rPr>
          <w:rFonts w:hint="eastAsia" w:hAnsi="黑体"/>
          <w:sz w:val="32"/>
          <w:szCs w:val="32"/>
        </w:rPr>
        <w:t>六、一般公共预算财政拨款基本支出决算情况说明</w:t>
      </w:r>
    </w:p>
    <w:p>
      <w:pPr>
        <w:pStyle w:val="11"/>
        <w:spacing w:line="600" w:lineRule="exact"/>
        <w:ind w:firstLine="640" w:firstLineChars="200"/>
        <w:jc w:val="both"/>
        <w:rPr>
          <w:rFonts w:hint="eastAsia" w:ascii="仿宋_GB2312" w:eastAsia="仿宋_GB2312" w:hAnsiTheme="minorEastAsia"/>
          <w:color w:val="auto"/>
          <w:sz w:val="32"/>
          <w:szCs w:val="32"/>
        </w:rPr>
      </w:pPr>
      <w:r>
        <w:rPr>
          <w:rFonts w:hint="eastAsia" w:ascii="仿宋_GB2312" w:eastAsia="仿宋_GB2312" w:hAnsiTheme="minorEastAsia"/>
          <w:color w:val="auto"/>
          <w:sz w:val="32"/>
          <w:szCs w:val="32"/>
        </w:rPr>
        <w:t>202</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rPr>
        <w:t>年度财政拨款基本支出</w:t>
      </w:r>
      <w:r>
        <w:rPr>
          <w:rFonts w:hint="eastAsia" w:ascii="仿宋_GB2312" w:eastAsia="仿宋_GB2312" w:hAnsiTheme="minorEastAsia"/>
          <w:color w:val="auto"/>
          <w:sz w:val="32"/>
          <w:szCs w:val="32"/>
          <w:lang w:val="en-US" w:eastAsia="zh-CN"/>
        </w:rPr>
        <w:t>2269.66</w:t>
      </w:r>
      <w:r>
        <w:rPr>
          <w:rFonts w:hint="eastAsia" w:ascii="仿宋_GB2312" w:eastAsia="仿宋_GB2312" w:hAnsiTheme="minorEastAsia"/>
          <w:color w:val="auto"/>
          <w:sz w:val="32"/>
          <w:szCs w:val="32"/>
        </w:rPr>
        <w:t>万元，其中：</w:t>
      </w:r>
    </w:p>
    <w:p>
      <w:pPr>
        <w:pStyle w:val="11"/>
        <w:spacing w:line="600" w:lineRule="exact"/>
        <w:ind w:firstLine="640" w:firstLineChars="200"/>
        <w:jc w:val="both"/>
        <w:rPr>
          <w:rFonts w:hint="eastAsia" w:ascii="仿宋_GB2312" w:eastAsia="仿宋_GB2312" w:hAnsiTheme="minorEastAsia"/>
          <w:color w:val="auto"/>
          <w:sz w:val="32"/>
          <w:szCs w:val="32"/>
        </w:rPr>
      </w:pPr>
      <w:r>
        <w:rPr>
          <w:rFonts w:hint="eastAsia" w:ascii="仿宋_GB2312" w:eastAsia="仿宋_GB2312" w:hAnsiTheme="minorEastAsia"/>
          <w:b/>
          <w:bCs/>
          <w:color w:val="auto"/>
          <w:sz w:val="32"/>
          <w:szCs w:val="32"/>
        </w:rPr>
        <w:t>人员经费</w:t>
      </w:r>
      <w:r>
        <w:rPr>
          <w:rFonts w:hint="eastAsia" w:ascii="仿宋_GB2312" w:eastAsia="仿宋_GB2312" w:hAnsiTheme="minorEastAsia"/>
          <w:b/>
          <w:bCs/>
          <w:color w:val="auto"/>
          <w:sz w:val="32"/>
          <w:szCs w:val="32"/>
          <w:lang w:val="en-US" w:eastAsia="zh-CN"/>
        </w:rPr>
        <w:t>1894.10</w:t>
      </w:r>
      <w:r>
        <w:rPr>
          <w:rFonts w:hint="eastAsia" w:ascii="仿宋_GB2312" w:eastAsia="仿宋_GB2312" w:hAnsiTheme="minorEastAsia"/>
          <w:b/>
          <w:bCs/>
          <w:color w:val="auto"/>
          <w:sz w:val="32"/>
          <w:szCs w:val="32"/>
        </w:rPr>
        <w:t>万元</w:t>
      </w:r>
      <w:r>
        <w:rPr>
          <w:rFonts w:hint="eastAsia" w:ascii="仿宋_GB2312" w:eastAsia="仿宋_GB2312" w:hAnsiTheme="minorEastAsia"/>
          <w:color w:val="auto"/>
          <w:sz w:val="32"/>
          <w:szCs w:val="32"/>
        </w:rPr>
        <w:t>，占基本支出的83.</w:t>
      </w:r>
      <w:r>
        <w:rPr>
          <w:rFonts w:hint="eastAsia" w:ascii="仿宋_GB2312" w:eastAsia="仿宋_GB2312" w:hAnsiTheme="minorEastAsia"/>
          <w:color w:val="auto"/>
          <w:sz w:val="32"/>
          <w:szCs w:val="32"/>
          <w:lang w:val="en-US" w:eastAsia="zh-CN"/>
        </w:rPr>
        <w:t>45</w:t>
      </w:r>
      <w:r>
        <w:rPr>
          <w:rFonts w:hint="eastAsia" w:ascii="仿宋_GB2312" w:eastAsia="仿宋_GB2312" w:hAnsiTheme="minorEastAsia"/>
          <w:color w:val="auto"/>
          <w:sz w:val="32"/>
          <w:szCs w:val="32"/>
        </w:rPr>
        <w:t>%,主要包括基本工资、津贴补贴、奖金、伙食补助费</w:t>
      </w:r>
      <w:r>
        <w:rPr>
          <w:rFonts w:hint="eastAsia" w:ascii="仿宋_GB2312" w:eastAsia="仿宋_GB2312" w:hAnsiTheme="minorEastAsia"/>
          <w:color w:val="auto"/>
          <w:sz w:val="32"/>
          <w:szCs w:val="32"/>
          <w:lang w:eastAsia="zh-CN"/>
        </w:rPr>
        <w:t>、绩效工资、机关事业单位基本养老保险缴费、职业年金缴费、职工医疗保险缴费、其他社会保障缴费、公务员医疗补助缴费、住房公积金、其他工资福利支出、退休费</w:t>
      </w:r>
      <w:r>
        <w:rPr>
          <w:rFonts w:hint="eastAsia" w:ascii="仿宋_GB2312" w:eastAsia="仿宋_GB2312" w:hAnsiTheme="minorEastAsia"/>
          <w:color w:val="auto"/>
          <w:sz w:val="32"/>
          <w:szCs w:val="32"/>
        </w:rPr>
        <w:t>等；</w:t>
      </w:r>
    </w:p>
    <w:p>
      <w:pPr>
        <w:pStyle w:val="11"/>
        <w:spacing w:line="600" w:lineRule="exact"/>
        <w:ind w:firstLine="640" w:firstLineChars="200"/>
        <w:jc w:val="both"/>
        <w:rPr>
          <w:rFonts w:ascii="仿宋_GB2312" w:eastAsia="仿宋_GB2312" w:hAnsiTheme="minorEastAsia"/>
          <w:i/>
          <w:color w:val="auto"/>
          <w:sz w:val="32"/>
          <w:szCs w:val="32"/>
        </w:rPr>
      </w:pPr>
      <w:r>
        <w:rPr>
          <w:rFonts w:hint="eastAsia" w:ascii="仿宋_GB2312" w:eastAsia="仿宋_GB2312" w:hAnsiTheme="minorEastAsia"/>
          <w:b/>
          <w:bCs/>
          <w:color w:val="auto"/>
          <w:sz w:val="32"/>
          <w:szCs w:val="32"/>
        </w:rPr>
        <w:t>公用经费</w:t>
      </w:r>
      <w:r>
        <w:rPr>
          <w:rFonts w:hint="eastAsia" w:ascii="仿宋_GB2312" w:eastAsia="仿宋_GB2312" w:hAnsiTheme="minorEastAsia"/>
          <w:b/>
          <w:bCs/>
          <w:color w:val="auto"/>
          <w:sz w:val="32"/>
          <w:szCs w:val="32"/>
          <w:lang w:val="en-US" w:eastAsia="zh-CN"/>
        </w:rPr>
        <w:t>375.56</w:t>
      </w:r>
      <w:r>
        <w:rPr>
          <w:rFonts w:hint="eastAsia" w:ascii="仿宋_GB2312" w:eastAsia="仿宋_GB2312" w:hAnsiTheme="minorEastAsia"/>
          <w:b/>
          <w:bCs/>
          <w:color w:val="auto"/>
          <w:sz w:val="32"/>
          <w:szCs w:val="32"/>
        </w:rPr>
        <w:t>万元</w:t>
      </w:r>
      <w:r>
        <w:rPr>
          <w:rFonts w:hint="eastAsia" w:ascii="仿宋_GB2312" w:eastAsia="仿宋_GB2312" w:hAnsiTheme="minorEastAsia"/>
          <w:color w:val="auto"/>
          <w:sz w:val="32"/>
          <w:szCs w:val="32"/>
        </w:rPr>
        <w:t>，占基本支出的16.</w:t>
      </w:r>
      <w:r>
        <w:rPr>
          <w:rFonts w:hint="eastAsia" w:ascii="仿宋_GB2312" w:eastAsia="仿宋_GB2312" w:hAnsiTheme="minorEastAsia"/>
          <w:color w:val="auto"/>
          <w:sz w:val="32"/>
          <w:szCs w:val="32"/>
          <w:lang w:val="en-US" w:eastAsia="zh-CN"/>
        </w:rPr>
        <w:t>55</w:t>
      </w:r>
      <w:r>
        <w:rPr>
          <w:rFonts w:hint="eastAsia" w:ascii="仿宋_GB2312" w:eastAsia="仿宋_GB2312" w:hAnsiTheme="minorEastAsia"/>
          <w:color w:val="auto"/>
          <w:sz w:val="32"/>
          <w:szCs w:val="32"/>
        </w:rPr>
        <w:t>%，主要包括办公费、</w:t>
      </w:r>
      <w:r>
        <w:rPr>
          <w:rFonts w:hint="eastAsia" w:ascii="仿宋_GB2312" w:eastAsia="仿宋_GB2312" w:hAnsiTheme="minorEastAsia"/>
          <w:color w:val="auto"/>
          <w:sz w:val="32"/>
          <w:szCs w:val="32"/>
          <w:lang w:eastAsia="zh-CN"/>
        </w:rPr>
        <w:t>水费、电费、</w:t>
      </w:r>
      <w:r>
        <w:rPr>
          <w:rFonts w:hint="eastAsia" w:ascii="仿宋_GB2312" w:eastAsia="仿宋_GB2312" w:hAnsiTheme="minorEastAsia"/>
          <w:color w:val="auto"/>
          <w:sz w:val="32"/>
          <w:szCs w:val="32"/>
        </w:rPr>
        <w:t>印刷费、会议费、差旅费</w:t>
      </w:r>
      <w:r>
        <w:rPr>
          <w:rFonts w:hint="eastAsia" w:ascii="仿宋_GB2312" w:eastAsia="仿宋_GB2312" w:hAnsiTheme="minorEastAsia"/>
          <w:color w:val="auto"/>
          <w:sz w:val="32"/>
          <w:szCs w:val="32"/>
          <w:lang w:eastAsia="zh-CN"/>
        </w:rPr>
        <w:t>、邮电费、维修（护）费、培训费、公务接待费、劳务费、工会经费、福利费、公务用车运行维护费、其他交通费、其他商品和服务支出</w:t>
      </w:r>
      <w:r>
        <w:rPr>
          <w:rFonts w:hint="eastAsia" w:ascii="仿宋_GB2312" w:eastAsia="仿宋_GB2312" w:hAnsiTheme="minorEastAsia"/>
          <w:color w:val="auto"/>
          <w:sz w:val="32"/>
          <w:szCs w:val="32"/>
        </w:rPr>
        <w:t>等。</w:t>
      </w:r>
    </w:p>
    <w:p>
      <w:pPr>
        <w:pStyle w:val="11"/>
        <w:spacing w:line="600" w:lineRule="exact"/>
        <w:ind w:firstLine="640" w:firstLineChars="200"/>
        <w:jc w:val="both"/>
        <w:rPr>
          <w:rFonts w:hAnsi="黑体"/>
          <w:sz w:val="32"/>
          <w:szCs w:val="32"/>
        </w:rPr>
      </w:pPr>
      <w:r>
        <w:rPr>
          <w:rFonts w:hint="eastAsia" w:hAnsi="黑体"/>
          <w:sz w:val="32"/>
          <w:szCs w:val="32"/>
        </w:rPr>
        <w:t>七、一般公共预算财政拨款“三公”经费支出决算情况说明</w:t>
      </w:r>
    </w:p>
    <w:p>
      <w:pPr>
        <w:autoSpaceDE w:val="0"/>
        <w:autoSpaceDN w:val="0"/>
        <w:adjustRightInd w:val="0"/>
        <w:spacing w:line="600" w:lineRule="exact"/>
        <w:ind w:firstLine="640" w:firstLineChars="200"/>
        <w:rPr>
          <w:rFonts w:ascii="楷体_GB2312" w:eastAsia="楷体_GB2312" w:cs="黑体" w:hAnsiTheme="minorEastAsia"/>
          <w:b/>
          <w:bCs/>
          <w:color w:val="000000"/>
          <w:kern w:val="0"/>
          <w:sz w:val="32"/>
          <w:szCs w:val="32"/>
        </w:rPr>
      </w:pPr>
      <w:r>
        <w:rPr>
          <w:rFonts w:hint="eastAsia" w:ascii="楷体_GB2312" w:eastAsia="楷体_GB2312" w:cs="黑体" w:hAnsiTheme="minorEastAsia"/>
          <w:b/>
          <w:bCs/>
          <w:color w:val="000000"/>
          <w:kern w:val="0"/>
          <w:sz w:val="32"/>
          <w:szCs w:val="32"/>
        </w:rPr>
        <w:t>（一）“三公”经费财政拨款支出决算总体情况说明</w:t>
      </w:r>
    </w:p>
    <w:p>
      <w:pPr>
        <w:pStyle w:val="11"/>
        <w:spacing w:line="600" w:lineRule="exact"/>
        <w:ind w:firstLine="640" w:firstLineChars="200"/>
        <w:jc w:val="both"/>
        <w:rPr>
          <w:rFonts w:ascii="仿宋_GB2312" w:eastAsia="仿宋_GB2312" w:hAnsiTheme="minorEastAsia"/>
          <w:color w:val="auto"/>
          <w:sz w:val="32"/>
          <w:szCs w:val="32"/>
        </w:rPr>
      </w:pPr>
      <w:r>
        <w:rPr>
          <w:rFonts w:hint="eastAsia" w:ascii="仿宋_GB2312" w:eastAsia="仿宋_GB2312" w:hAnsiTheme="minorEastAsia"/>
          <w:color w:val="auto"/>
          <w:sz w:val="32"/>
          <w:szCs w:val="32"/>
        </w:rPr>
        <w:t>202</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rPr>
        <w:t>年度“三公”经费财政拨款支出预算为</w:t>
      </w:r>
      <w:r>
        <w:rPr>
          <w:rFonts w:hint="eastAsia" w:ascii="仿宋_GB2312" w:eastAsia="仿宋_GB2312" w:hAnsiTheme="minorEastAsia"/>
          <w:color w:val="auto"/>
          <w:sz w:val="32"/>
          <w:szCs w:val="32"/>
          <w:lang w:val="en-US" w:eastAsia="zh-CN"/>
        </w:rPr>
        <w:t>47</w:t>
      </w:r>
      <w:r>
        <w:rPr>
          <w:rFonts w:hint="eastAsia" w:ascii="仿宋_GB2312" w:eastAsia="仿宋_GB2312" w:hAnsiTheme="minorEastAsia"/>
          <w:color w:val="auto"/>
          <w:sz w:val="32"/>
          <w:szCs w:val="32"/>
        </w:rPr>
        <w:t>万元，支出决算为1</w:t>
      </w:r>
      <w:r>
        <w:rPr>
          <w:rFonts w:hint="eastAsia" w:ascii="仿宋_GB2312" w:eastAsia="仿宋_GB2312" w:hAnsiTheme="minorEastAsia"/>
          <w:color w:val="auto"/>
          <w:sz w:val="32"/>
          <w:szCs w:val="32"/>
          <w:lang w:val="en-US" w:eastAsia="zh-CN"/>
        </w:rPr>
        <w:t>9.88</w:t>
      </w:r>
      <w:r>
        <w:rPr>
          <w:rFonts w:hint="eastAsia" w:ascii="仿宋_GB2312" w:eastAsia="仿宋_GB2312" w:hAnsiTheme="minorEastAsia"/>
          <w:color w:val="auto"/>
          <w:sz w:val="32"/>
          <w:szCs w:val="32"/>
        </w:rPr>
        <w:t>万元，完成预算的</w:t>
      </w:r>
      <w:r>
        <w:rPr>
          <w:rFonts w:hint="eastAsia" w:ascii="仿宋_GB2312" w:eastAsia="仿宋_GB2312" w:hAnsiTheme="minorEastAsia"/>
          <w:color w:val="auto"/>
          <w:sz w:val="32"/>
          <w:szCs w:val="32"/>
          <w:lang w:val="en-US" w:eastAsia="zh-CN"/>
        </w:rPr>
        <w:t>42.30</w:t>
      </w:r>
      <w:r>
        <w:rPr>
          <w:rFonts w:hint="eastAsia" w:ascii="仿宋_GB2312" w:eastAsia="仿宋_GB2312" w:hAnsiTheme="minorEastAsia"/>
          <w:color w:val="auto"/>
          <w:sz w:val="32"/>
          <w:szCs w:val="32"/>
        </w:rPr>
        <w:t>%，其中：</w:t>
      </w:r>
    </w:p>
    <w:p>
      <w:pPr>
        <w:pStyle w:val="11"/>
        <w:spacing w:line="600" w:lineRule="exact"/>
        <w:ind w:firstLine="640" w:firstLineChars="200"/>
        <w:jc w:val="both"/>
        <w:rPr>
          <w:rFonts w:ascii="仿宋_GB2312" w:eastAsia="仿宋_GB2312" w:hAnsiTheme="minorEastAsia"/>
          <w:color w:val="0000FF"/>
          <w:sz w:val="32"/>
          <w:szCs w:val="32"/>
        </w:rPr>
      </w:pPr>
      <w:r>
        <w:rPr>
          <w:rFonts w:hint="eastAsia" w:ascii="仿宋_GB2312" w:eastAsia="仿宋_GB2312" w:hAnsiTheme="minorEastAsia"/>
          <w:color w:val="auto"/>
          <w:sz w:val="32"/>
          <w:szCs w:val="32"/>
        </w:rPr>
        <w:t>因公出国（境）费支出预算为15万元，支出决算为0元，完成预算的0%，</w:t>
      </w:r>
      <w:r>
        <w:rPr>
          <w:rFonts w:hint="eastAsia" w:ascii="仿宋_GB2312" w:eastAsia="仿宋_GB2312" w:hAnsiTheme="minorEastAsia"/>
          <w:color w:val="auto"/>
          <w:sz w:val="32"/>
          <w:szCs w:val="32"/>
          <w:lang w:eastAsia="zh-CN"/>
        </w:rPr>
        <w:t>本年</w:t>
      </w:r>
      <w:r>
        <w:rPr>
          <w:rFonts w:hint="eastAsia" w:ascii="仿宋_GB2312" w:eastAsia="仿宋_GB2312" w:hAnsiTheme="minorEastAsia"/>
          <w:color w:val="auto"/>
          <w:sz w:val="32"/>
          <w:szCs w:val="32"/>
        </w:rPr>
        <w:t>未安排因公出国（境）任务</w:t>
      </w:r>
      <w:r>
        <w:rPr>
          <w:rFonts w:hint="eastAsia" w:ascii="仿宋_GB2312" w:eastAsia="仿宋_GB2312" w:hAnsiTheme="minorEastAsia"/>
          <w:color w:val="0000FF"/>
          <w:sz w:val="32"/>
          <w:szCs w:val="32"/>
        </w:rPr>
        <w:t>。</w:t>
      </w:r>
    </w:p>
    <w:p>
      <w:pPr>
        <w:pStyle w:val="11"/>
        <w:spacing w:line="600" w:lineRule="exact"/>
        <w:ind w:firstLine="640" w:firstLineChars="200"/>
        <w:jc w:val="both"/>
        <w:rPr>
          <w:rFonts w:ascii="仿宋_GB2312" w:eastAsia="仿宋_GB2312" w:hAnsiTheme="minorEastAsia"/>
          <w:color w:val="auto"/>
          <w:sz w:val="32"/>
          <w:szCs w:val="32"/>
        </w:rPr>
      </w:pPr>
      <w:r>
        <w:rPr>
          <w:rFonts w:hint="eastAsia" w:ascii="仿宋_GB2312" w:eastAsia="仿宋_GB2312" w:hAnsiTheme="minorEastAsia"/>
          <w:color w:val="auto"/>
          <w:sz w:val="32"/>
          <w:szCs w:val="32"/>
        </w:rPr>
        <w:t>公务接待费支出预算为</w:t>
      </w:r>
      <w:r>
        <w:rPr>
          <w:rFonts w:hint="eastAsia" w:ascii="仿宋_GB2312" w:eastAsia="仿宋_GB2312" w:hAnsiTheme="minorEastAsia"/>
          <w:color w:val="auto"/>
          <w:sz w:val="32"/>
          <w:szCs w:val="32"/>
          <w:lang w:val="en-US" w:eastAsia="zh-CN"/>
        </w:rPr>
        <w:t>8</w:t>
      </w:r>
      <w:r>
        <w:rPr>
          <w:rFonts w:hint="eastAsia" w:ascii="仿宋_GB2312" w:eastAsia="仿宋_GB2312" w:hAnsiTheme="minorEastAsia"/>
          <w:color w:val="auto"/>
          <w:sz w:val="32"/>
          <w:szCs w:val="32"/>
        </w:rPr>
        <w:t>万元，支出决算为</w:t>
      </w:r>
      <w:r>
        <w:rPr>
          <w:rFonts w:hint="eastAsia" w:ascii="仿宋_GB2312" w:eastAsia="仿宋_GB2312" w:hAnsiTheme="minorEastAsia"/>
          <w:color w:val="auto"/>
          <w:sz w:val="32"/>
          <w:szCs w:val="32"/>
          <w:lang w:val="en-US" w:eastAsia="zh-CN"/>
        </w:rPr>
        <w:t>2.50</w:t>
      </w:r>
      <w:r>
        <w:rPr>
          <w:rFonts w:hint="eastAsia" w:ascii="仿宋_GB2312" w:eastAsia="仿宋_GB2312" w:hAnsiTheme="minorEastAsia"/>
          <w:color w:val="auto"/>
          <w:sz w:val="32"/>
          <w:szCs w:val="32"/>
        </w:rPr>
        <w:t>万元，完成预算的</w:t>
      </w:r>
      <w:r>
        <w:rPr>
          <w:rFonts w:hint="eastAsia" w:ascii="仿宋_GB2312" w:eastAsia="仿宋_GB2312" w:hAnsiTheme="minorEastAsia"/>
          <w:color w:val="auto"/>
          <w:sz w:val="32"/>
          <w:szCs w:val="32"/>
          <w:lang w:val="en-US" w:eastAsia="zh-CN"/>
        </w:rPr>
        <w:t>31.25</w:t>
      </w:r>
      <w:r>
        <w:rPr>
          <w:rFonts w:hint="eastAsia" w:ascii="仿宋_GB2312" w:eastAsia="仿宋_GB2312" w:hAnsiTheme="minorEastAsia"/>
          <w:color w:val="auto"/>
          <w:sz w:val="32"/>
          <w:szCs w:val="32"/>
        </w:rPr>
        <w:t>%，决算数小于预算数的主要原因是严控三公经费开支。与上年相比</w:t>
      </w:r>
      <w:r>
        <w:rPr>
          <w:rFonts w:hint="eastAsia" w:ascii="仿宋_GB2312" w:eastAsia="仿宋_GB2312" w:hAnsiTheme="minorEastAsia"/>
          <w:color w:val="auto"/>
          <w:sz w:val="32"/>
          <w:szCs w:val="32"/>
          <w:lang w:eastAsia="zh-CN"/>
        </w:rPr>
        <w:t>增加</w:t>
      </w:r>
      <w:r>
        <w:rPr>
          <w:rFonts w:hint="eastAsia" w:ascii="仿宋_GB2312" w:eastAsia="仿宋_GB2312" w:hAnsiTheme="minorEastAsia"/>
          <w:color w:val="auto"/>
          <w:sz w:val="32"/>
          <w:szCs w:val="32"/>
          <w:lang w:val="en-US" w:eastAsia="zh-CN"/>
        </w:rPr>
        <w:t>1.94</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eastAsia="zh-CN"/>
        </w:rPr>
        <w:t>增加</w:t>
      </w:r>
      <w:r>
        <w:rPr>
          <w:rFonts w:hint="eastAsia" w:ascii="仿宋_GB2312" w:eastAsia="仿宋_GB2312" w:hAnsiTheme="minorEastAsia"/>
          <w:color w:val="auto"/>
          <w:sz w:val="32"/>
          <w:szCs w:val="32"/>
          <w:lang w:val="en-US" w:eastAsia="zh-CN"/>
        </w:rPr>
        <w:t>346.43</w:t>
      </w:r>
      <w:r>
        <w:rPr>
          <w:rFonts w:hint="eastAsia" w:ascii="仿宋_GB2312" w:eastAsia="仿宋_GB2312" w:hAnsiTheme="minorEastAsia"/>
          <w:color w:val="auto"/>
          <w:sz w:val="32"/>
          <w:szCs w:val="32"/>
        </w:rPr>
        <w:t>%,</w:t>
      </w:r>
      <w:r>
        <w:rPr>
          <w:rFonts w:hint="eastAsia" w:ascii="仿宋_GB2312" w:eastAsia="仿宋_GB2312" w:hAnsiTheme="minorEastAsia"/>
          <w:color w:val="auto"/>
          <w:sz w:val="32"/>
          <w:szCs w:val="32"/>
          <w:lang w:eastAsia="zh-CN"/>
        </w:rPr>
        <w:t>增加</w:t>
      </w:r>
      <w:r>
        <w:rPr>
          <w:rFonts w:hint="eastAsia" w:ascii="仿宋_GB2312" w:eastAsia="仿宋_GB2312" w:hAnsiTheme="minorEastAsia"/>
          <w:color w:val="auto"/>
          <w:sz w:val="32"/>
          <w:szCs w:val="32"/>
        </w:rPr>
        <w:t>的主要原因是接待次数</w:t>
      </w:r>
      <w:r>
        <w:rPr>
          <w:rFonts w:hint="eastAsia" w:ascii="仿宋_GB2312" w:eastAsia="仿宋_GB2312" w:hAnsiTheme="minorEastAsia"/>
          <w:color w:val="auto"/>
          <w:sz w:val="32"/>
          <w:szCs w:val="32"/>
          <w:lang w:eastAsia="zh-CN"/>
        </w:rPr>
        <w:t>略有增加</w:t>
      </w:r>
      <w:r>
        <w:rPr>
          <w:rFonts w:hint="eastAsia" w:ascii="仿宋_GB2312" w:eastAsia="仿宋_GB2312" w:hAnsiTheme="minorEastAsia"/>
          <w:color w:val="auto"/>
          <w:sz w:val="32"/>
          <w:szCs w:val="32"/>
        </w:rPr>
        <w:t>。</w:t>
      </w:r>
    </w:p>
    <w:p>
      <w:pPr>
        <w:pStyle w:val="11"/>
        <w:spacing w:line="600" w:lineRule="exact"/>
        <w:ind w:firstLine="640" w:firstLineChars="200"/>
        <w:jc w:val="both"/>
        <w:rPr>
          <w:rFonts w:ascii="仿宋_GB2312" w:eastAsia="仿宋_GB2312" w:hAnsiTheme="minorEastAsia"/>
          <w:color w:val="0000FF"/>
          <w:sz w:val="32"/>
          <w:szCs w:val="32"/>
        </w:rPr>
      </w:pPr>
      <w:r>
        <w:rPr>
          <w:rFonts w:hint="eastAsia" w:ascii="仿宋_GB2312" w:eastAsia="仿宋_GB2312" w:hAnsiTheme="minorEastAsia"/>
          <w:color w:val="auto"/>
          <w:sz w:val="32"/>
          <w:szCs w:val="32"/>
        </w:rPr>
        <w:t>公务用车运行维护费支出预算为</w:t>
      </w:r>
      <w:r>
        <w:rPr>
          <w:rFonts w:hint="eastAsia" w:ascii="仿宋_GB2312" w:eastAsia="仿宋_GB2312" w:hAnsiTheme="minorEastAsia"/>
          <w:color w:val="auto"/>
          <w:sz w:val="32"/>
          <w:szCs w:val="32"/>
          <w:lang w:val="en-US" w:eastAsia="zh-CN"/>
        </w:rPr>
        <w:t>24</w:t>
      </w:r>
      <w:r>
        <w:rPr>
          <w:rFonts w:hint="eastAsia" w:ascii="仿宋_GB2312" w:eastAsia="仿宋_GB2312" w:hAnsiTheme="minorEastAsia"/>
          <w:color w:val="auto"/>
          <w:sz w:val="32"/>
          <w:szCs w:val="32"/>
        </w:rPr>
        <w:t>万元，支出决算为1</w:t>
      </w:r>
      <w:r>
        <w:rPr>
          <w:rFonts w:hint="eastAsia" w:ascii="仿宋_GB2312" w:eastAsia="仿宋_GB2312" w:hAnsiTheme="minorEastAsia"/>
          <w:color w:val="auto"/>
          <w:sz w:val="32"/>
          <w:szCs w:val="32"/>
          <w:lang w:val="en-US" w:eastAsia="zh-CN"/>
        </w:rPr>
        <w:t>9.88</w:t>
      </w:r>
      <w:r>
        <w:rPr>
          <w:rFonts w:hint="eastAsia" w:ascii="仿宋_GB2312" w:eastAsia="仿宋_GB2312" w:hAnsiTheme="minorEastAsia"/>
          <w:color w:val="auto"/>
          <w:sz w:val="32"/>
          <w:szCs w:val="32"/>
        </w:rPr>
        <w:t>万元，完成预算的</w:t>
      </w:r>
      <w:r>
        <w:rPr>
          <w:rFonts w:hint="eastAsia" w:ascii="仿宋_GB2312" w:eastAsia="仿宋_GB2312" w:hAnsiTheme="minorEastAsia"/>
          <w:color w:val="auto"/>
          <w:sz w:val="32"/>
          <w:szCs w:val="32"/>
          <w:lang w:val="en-US" w:eastAsia="zh-CN"/>
        </w:rPr>
        <w:t>82.83</w:t>
      </w:r>
      <w:r>
        <w:rPr>
          <w:rFonts w:hint="eastAsia" w:ascii="仿宋_GB2312" w:eastAsia="仿宋_GB2312" w:hAnsiTheme="minorEastAsia"/>
          <w:color w:val="auto"/>
          <w:sz w:val="32"/>
          <w:szCs w:val="32"/>
        </w:rPr>
        <w:t>%，决算数小于预算数的主要原因是严格公务用车管理，严控三公经费开支。与上年相比</w:t>
      </w:r>
      <w:r>
        <w:rPr>
          <w:rFonts w:hint="eastAsia" w:ascii="仿宋_GB2312" w:eastAsia="仿宋_GB2312" w:hAnsiTheme="minorEastAsia"/>
          <w:color w:val="auto"/>
          <w:sz w:val="32"/>
          <w:szCs w:val="32"/>
          <w:lang w:eastAsia="zh-CN"/>
        </w:rPr>
        <w:t>增加</w:t>
      </w:r>
      <w:r>
        <w:rPr>
          <w:rFonts w:hint="eastAsia" w:ascii="仿宋_GB2312" w:eastAsia="仿宋_GB2312" w:hAnsiTheme="minorEastAsia"/>
          <w:color w:val="auto"/>
          <w:sz w:val="32"/>
          <w:szCs w:val="32"/>
          <w:lang w:val="en-US" w:eastAsia="zh-CN"/>
        </w:rPr>
        <w:t>7.8</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eastAsia="zh-CN"/>
        </w:rPr>
        <w:t>增加</w:t>
      </w:r>
      <w:r>
        <w:rPr>
          <w:rFonts w:hint="eastAsia" w:ascii="仿宋_GB2312" w:eastAsia="仿宋_GB2312" w:hAnsiTheme="minorEastAsia"/>
          <w:color w:val="auto"/>
          <w:sz w:val="32"/>
          <w:szCs w:val="32"/>
          <w:lang w:val="en-US" w:eastAsia="zh-CN"/>
        </w:rPr>
        <w:t>64.57</w:t>
      </w:r>
      <w:r>
        <w:rPr>
          <w:rFonts w:hint="eastAsia" w:ascii="仿宋_GB2312" w:eastAsia="仿宋_GB2312" w:hAnsiTheme="minorEastAsia"/>
          <w:color w:val="auto"/>
          <w:sz w:val="32"/>
          <w:szCs w:val="32"/>
        </w:rPr>
        <w:t>%,</w:t>
      </w:r>
      <w:r>
        <w:rPr>
          <w:rFonts w:hint="eastAsia" w:ascii="仿宋_GB2312" w:eastAsia="仿宋_GB2312" w:hAnsiTheme="minorEastAsia"/>
          <w:color w:val="auto"/>
          <w:sz w:val="32"/>
          <w:szCs w:val="32"/>
          <w:lang w:eastAsia="zh-CN"/>
        </w:rPr>
        <w:t>增加</w:t>
      </w:r>
      <w:r>
        <w:rPr>
          <w:rFonts w:hint="eastAsia" w:ascii="仿宋_GB2312" w:eastAsia="仿宋_GB2312" w:hAnsiTheme="minorEastAsia"/>
          <w:color w:val="auto"/>
          <w:sz w:val="32"/>
          <w:szCs w:val="32"/>
        </w:rPr>
        <w:t>的主要原因是</w:t>
      </w:r>
      <w:r>
        <w:rPr>
          <w:rFonts w:hint="eastAsia" w:ascii="仿宋_GB2312" w:eastAsia="仿宋_GB2312" w:hAnsiTheme="minorEastAsia"/>
          <w:color w:val="auto"/>
          <w:sz w:val="32"/>
          <w:szCs w:val="32"/>
          <w:lang w:eastAsia="zh-CN"/>
        </w:rPr>
        <w:t>基层调研工作增加，相应公车费用增加</w:t>
      </w:r>
      <w:r>
        <w:rPr>
          <w:rFonts w:hint="eastAsia" w:ascii="仿宋_GB2312" w:eastAsia="仿宋_GB2312" w:hAnsiTheme="minorEastAsia"/>
          <w:color w:val="0000FF"/>
          <w:sz w:val="32"/>
          <w:szCs w:val="32"/>
        </w:rPr>
        <w:t>。</w:t>
      </w:r>
    </w:p>
    <w:p>
      <w:pPr>
        <w:autoSpaceDE w:val="0"/>
        <w:autoSpaceDN w:val="0"/>
        <w:adjustRightInd w:val="0"/>
        <w:spacing w:line="600" w:lineRule="exact"/>
        <w:ind w:firstLine="640" w:firstLineChars="200"/>
        <w:rPr>
          <w:rFonts w:ascii="楷体_GB2312" w:eastAsia="楷体_GB2312" w:cs="黑体" w:hAnsiTheme="minorEastAsia"/>
          <w:b/>
          <w:color w:val="000000"/>
          <w:kern w:val="0"/>
          <w:sz w:val="32"/>
          <w:szCs w:val="32"/>
        </w:rPr>
      </w:pPr>
      <w:r>
        <w:rPr>
          <w:rFonts w:hint="eastAsia" w:ascii="楷体_GB2312" w:eastAsia="楷体_GB2312" w:cs="黑体" w:hAnsiTheme="minorEastAsia"/>
          <w:b/>
          <w:color w:val="000000"/>
          <w:kern w:val="0"/>
          <w:sz w:val="32"/>
          <w:szCs w:val="32"/>
        </w:rPr>
        <w:t>（二）“三公”经费财政拨款支出决算具体情况说明</w:t>
      </w:r>
    </w:p>
    <w:p>
      <w:pPr>
        <w:pStyle w:val="11"/>
        <w:spacing w:line="600" w:lineRule="exact"/>
        <w:ind w:firstLine="640" w:firstLineChars="200"/>
        <w:jc w:val="both"/>
        <w:rPr>
          <w:rFonts w:ascii="仿宋_GB2312" w:eastAsia="仿宋_GB2312" w:hAnsiTheme="minorEastAsia"/>
          <w:color w:val="0000FF"/>
          <w:sz w:val="32"/>
          <w:szCs w:val="32"/>
        </w:rPr>
      </w:pPr>
      <w:r>
        <w:rPr>
          <w:rFonts w:hint="eastAsia" w:ascii="仿宋_GB2312" w:eastAsia="仿宋_GB2312" w:hAnsiTheme="minorEastAsia"/>
          <w:color w:val="auto"/>
          <w:sz w:val="32"/>
          <w:szCs w:val="32"/>
        </w:rPr>
        <w:t>202</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rPr>
        <w:t>年度“三公”经费财政拨款支出决算中，公务接待费支出决算</w:t>
      </w:r>
      <w:r>
        <w:rPr>
          <w:rFonts w:hint="eastAsia" w:ascii="仿宋_GB2312" w:eastAsia="仿宋_GB2312" w:hAnsiTheme="minorEastAsia"/>
          <w:color w:val="auto"/>
          <w:sz w:val="32"/>
          <w:szCs w:val="32"/>
          <w:lang w:val="en-US" w:eastAsia="zh-CN"/>
        </w:rPr>
        <w:t>2.50</w:t>
      </w:r>
      <w:r>
        <w:rPr>
          <w:rFonts w:hint="eastAsia" w:ascii="仿宋_GB2312" w:eastAsia="仿宋_GB2312" w:hAnsiTheme="minorEastAsia"/>
          <w:color w:val="auto"/>
          <w:sz w:val="32"/>
          <w:szCs w:val="32"/>
        </w:rPr>
        <w:t>万元，占</w:t>
      </w:r>
      <w:r>
        <w:rPr>
          <w:rFonts w:hint="eastAsia" w:ascii="仿宋_GB2312" w:eastAsia="仿宋_GB2312" w:hAnsiTheme="minorEastAsia"/>
          <w:color w:val="auto"/>
          <w:sz w:val="32"/>
          <w:szCs w:val="32"/>
          <w:lang w:val="en-US" w:eastAsia="zh-CN"/>
        </w:rPr>
        <w:t>11.17</w:t>
      </w:r>
      <w:r>
        <w:rPr>
          <w:rFonts w:hint="eastAsia" w:ascii="仿宋_GB2312" w:eastAsia="仿宋_GB2312" w:hAnsiTheme="minorEastAsia"/>
          <w:color w:val="auto"/>
          <w:sz w:val="32"/>
          <w:szCs w:val="32"/>
        </w:rPr>
        <w:t>%,因公出国（境）费支出决算0元，占0%,公务用车购置费及运行维护费支出决算1</w:t>
      </w:r>
      <w:r>
        <w:rPr>
          <w:rFonts w:hint="eastAsia" w:ascii="仿宋_GB2312" w:eastAsia="仿宋_GB2312" w:hAnsiTheme="minorEastAsia"/>
          <w:color w:val="auto"/>
          <w:sz w:val="32"/>
          <w:szCs w:val="32"/>
          <w:lang w:val="en-US" w:eastAsia="zh-CN"/>
        </w:rPr>
        <w:t>9.88</w:t>
      </w:r>
      <w:r>
        <w:rPr>
          <w:rFonts w:hint="eastAsia" w:ascii="仿宋_GB2312" w:eastAsia="仿宋_GB2312" w:hAnsiTheme="minorEastAsia"/>
          <w:color w:val="auto"/>
          <w:sz w:val="32"/>
          <w:szCs w:val="32"/>
        </w:rPr>
        <w:t>万元，占</w:t>
      </w:r>
      <w:r>
        <w:rPr>
          <w:rFonts w:hint="eastAsia" w:ascii="仿宋_GB2312" w:eastAsia="仿宋_GB2312" w:hAnsiTheme="minorEastAsia"/>
          <w:color w:val="auto"/>
          <w:sz w:val="32"/>
          <w:szCs w:val="32"/>
          <w:lang w:val="en-US" w:eastAsia="zh-CN"/>
        </w:rPr>
        <w:t>88.83</w:t>
      </w:r>
      <w:r>
        <w:rPr>
          <w:rFonts w:hint="eastAsia" w:ascii="仿宋_GB2312" w:eastAsia="仿宋_GB2312" w:hAnsiTheme="minorEastAsia"/>
          <w:color w:val="auto"/>
          <w:sz w:val="32"/>
          <w:szCs w:val="32"/>
        </w:rPr>
        <w:t>%。其中：</w:t>
      </w:r>
    </w:p>
    <w:p>
      <w:pPr>
        <w:pStyle w:val="11"/>
        <w:numPr>
          <w:ilvl w:val="0"/>
          <w:numId w:val="2"/>
        </w:numPr>
        <w:spacing w:line="60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因公出国（境）费支出决算为0万元，本年未安排因公出国（境）项目。</w:t>
      </w:r>
    </w:p>
    <w:p>
      <w:pPr>
        <w:pStyle w:val="11"/>
        <w:numPr>
          <w:ilvl w:val="0"/>
          <w:numId w:val="2"/>
        </w:numPr>
        <w:spacing w:line="60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color w:val="auto"/>
          <w:sz w:val="32"/>
          <w:szCs w:val="32"/>
        </w:rPr>
        <w:t>公务接待费支出决算为</w:t>
      </w:r>
      <w:r>
        <w:rPr>
          <w:rFonts w:hint="eastAsia" w:ascii="仿宋_GB2312" w:eastAsia="仿宋_GB2312" w:hAnsiTheme="minorEastAsia"/>
          <w:color w:val="auto"/>
          <w:sz w:val="32"/>
          <w:szCs w:val="32"/>
          <w:lang w:val="en-US" w:eastAsia="zh-CN"/>
        </w:rPr>
        <w:t>2.50</w:t>
      </w:r>
      <w:r>
        <w:rPr>
          <w:rFonts w:hint="eastAsia" w:ascii="仿宋_GB2312" w:eastAsia="仿宋_GB2312" w:hAnsiTheme="minorEastAsia"/>
          <w:color w:val="auto"/>
          <w:sz w:val="32"/>
          <w:szCs w:val="32"/>
        </w:rPr>
        <w:t>万元，全年共接待来访团组</w:t>
      </w:r>
      <w:r>
        <w:rPr>
          <w:rFonts w:hint="eastAsia" w:ascii="仿宋_GB2312" w:eastAsia="仿宋_GB2312" w:hAnsiTheme="minorEastAsia"/>
          <w:color w:val="auto"/>
          <w:sz w:val="32"/>
          <w:szCs w:val="32"/>
          <w:lang w:val="en-US" w:eastAsia="zh-CN"/>
        </w:rPr>
        <w:t>17</w:t>
      </w:r>
      <w:r>
        <w:rPr>
          <w:rFonts w:hint="eastAsia" w:ascii="仿宋_GB2312" w:eastAsia="仿宋_GB2312" w:hAnsiTheme="minorEastAsia"/>
          <w:color w:val="auto"/>
          <w:sz w:val="32"/>
          <w:szCs w:val="32"/>
        </w:rPr>
        <w:t>个、来宾</w:t>
      </w:r>
      <w:r>
        <w:rPr>
          <w:rFonts w:hint="eastAsia" w:ascii="仿宋_GB2312" w:eastAsia="仿宋_GB2312" w:hAnsiTheme="minorEastAsia"/>
          <w:color w:val="auto"/>
          <w:sz w:val="32"/>
          <w:szCs w:val="32"/>
          <w:lang w:val="en-US" w:eastAsia="zh-CN"/>
        </w:rPr>
        <w:t>138</w:t>
      </w:r>
      <w:r>
        <w:rPr>
          <w:rFonts w:hint="eastAsia" w:ascii="仿宋_GB2312" w:eastAsia="仿宋_GB2312" w:hAnsiTheme="minorEastAsia"/>
          <w:color w:val="auto"/>
          <w:sz w:val="32"/>
          <w:szCs w:val="32"/>
        </w:rPr>
        <w:t>人次，主要</w:t>
      </w:r>
      <w:r>
        <w:rPr>
          <w:rFonts w:hint="eastAsia" w:ascii="仿宋_GB2312" w:eastAsia="仿宋_GB2312" w:hAnsiTheme="minorEastAsia"/>
          <w:sz w:val="32"/>
          <w:szCs w:val="32"/>
        </w:rPr>
        <w:t>是中央网信办和外省网信办来湘调研接待支出。</w:t>
      </w:r>
    </w:p>
    <w:p>
      <w:pPr>
        <w:spacing w:line="600" w:lineRule="exact"/>
        <w:ind w:firstLine="640" w:firstLineChars="200"/>
        <w:rPr>
          <w:rFonts w:ascii="仿宋_GB2312" w:eastAsia="仿宋_GB2312" w:cs="黑体" w:hAnsiTheme="minorEastAsia"/>
          <w:color w:val="auto"/>
          <w:kern w:val="0"/>
          <w:sz w:val="32"/>
          <w:szCs w:val="32"/>
        </w:rPr>
      </w:pPr>
      <w:r>
        <w:rPr>
          <w:rFonts w:hint="eastAsia" w:ascii="仿宋_GB2312" w:eastAsia="仿宋_GB2312" w:hAnsiTheme="minorEastAsia"/>
          <w:color w:val="auto"/>
          <w:sz w:val="32"/>
          <w:szCs w:val="32"/>
        </w:rPr>
        <w:t>3、公务用车购置费及运行维护费支出决算为1</w:t>
      </w:r>
      <w:r>
        <w:rPr>
          <w:rFonts w:hint="eastAsia" w:ascii="仿宋_GB2312" w:eastAsia="仿宋_GB2312" w:hAnsiTheme="minorEastAsia"/>
          <w:color w:val="auto"/>
          <w:sz w:val="32"/>
          <w:szCs w:val="32"/>
          <w:lang w:val="en-US" w:eastAsia="zh-CN"/>
        </w:rPr>
        <w:t>9.88</w:t>
      </w:r>
      <w:r>
        <w:rPr>
          <w:rFonts w:hint="eastAsia" w:ascii="仿宋_GB2312" w:eastAsia="仿宋_GB2312" w:hAnsiTheme="minorEastAsia"/>
          <w:color w:val="auto"/>
          <w:sz w:val="32"/>
          <w:szCs w:val="32"/>
        </w:rPr>
        <w:t>万元，其中：公务用车运行维护费1</w:t>
      </w:r>
      <w:r>
        <w:rPr>
          <w:rFonts w:hint="eastAsia" w:ascii="仿宋_GB2312" w:eastAsia="仿宋_GB2312" w:hAnsiTheme="minorEastAsia"/>
          <w:color w:val="auto"/>
          <w:sz w:val="32"/>
          <w:szCs w:val="32"/>
          <w:lang w:val="en-US" w:eastAsia="zh-CN"/>
        </w:rPr>
        <w:t>9.88</w:t>
      </w:r>
      <w:r>
        <w:rPr>
          <w:rFonts w:hint="eastAsia" w:ascii="仿宋_GB2312" w:eastAsia="仿宋_GB2312" w:hAnsiTheme="minorEastAsia"/>
          <w:color w:val="auto"/>
          <w:sz w:val="32"/>
          <w:szCs w:val="32"/>
        </w:rPr>
        <w:t>万元，主要是公务车油费、维护费和路桥费支出，截止202</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rPr>
        <w:t>年12月31日，我单财政拨款开支的公务用车保有量为6辆。</w:t>
      </w:r>
    </w:p>
    <w:p>
      <w:pPr>
        <w:pStyle w:val="11"/>
        <w:spacing w:line="600" w:lineRule="exact"/>
        <w:ind w:firstLine="640" w:firstLineChars="200"/>
        <w:jc w:val="both"/>
        <w:rPr>
          <w:rFonts w:hAnsi="黑体"/>
          <w:sz w:val="32"/>
          <w:szCs w:val="32"/>
        </w:rPr>
      </w:pPr>
      <w:r>
        <w:rPr>
          <w:rFonts w:hint="eastAsia" w:hAnsi="黑体"/>
          <w:sz w:val="32"/>
          <w:szCs w:val="32"/>
        </w:rPr>
        <w:t>八、政府性基金预算收入支出决算情况</w:t>
      </w:r>
    </w:p>
    <w:p>
      <w:pPr>
        <w:pStyle w:val="11"/>
        <w:spacing w:line="600" w:lineRule="exact"/>
        <w:ind w:firstLine="600" w:firstLineChars="200"/>
        <w:jc w:val="both"/>
        <w:rPr>
          <w:rFonts w:ascii="楷体_GB2312" w:hAnsi="楷体_GB2312" w:eastAsia="楷体_GB2312" w:cs="楷体_GB2312"/>
          <w:sz w:val="30"/>
          <w:szCs w:val="30"/>
        </w:rPr>
      </w:pPr>
      <w:r>
        <w:rPr>
          <w:rFonts w:hint="eastAsia" w:ascii="楷体_GB2312" w:hAnsi="楷体_GB2312" w:eastAsia="楷体_GB2312" w:cs="楷体_GB2312"/>
          <w:sz w:val="30"/>
          <w:szCs w:val="30"/>
        </w:rPr>
        <w:t>我单位无政府性基金收支。</w:t>
      </w:r>
    </w:p>
    <w:p>
      <w:pPr>
        <w:pStyle w:val="11"/>
        <w:spacing w:line="600" w:lineRule="exact"/>
        <w:ind w:firstLine="600" w:firstLineChars="200"/>
        <w:jc w:val="both"/>
        <w:rPr>
          <w:rFonts w:hAnsi="黑体"/>
          <w:sz w:val="30"/>
          <w:szCs w:val="30"/>
        </w:rPr>
      </w:pPr>
      <w:r>
        <w:rPr>
          <w:rFonts w:hint="eastAsia" w:hAnsi="黑体"/>
          <w:sz w:val="30"/>
          <w:szCs w:val="30"/>
        </w:rPr>
        <w:t>九、机关运行经费支出说明</w:t>
      </w:r>
    </w:p>
    <w:p>
      <w:pPr>
        <w:pStyle w:val="11"/>
        <w:spacing w:line="600" w:lineRule="exact"/>
        <w:ind w:firstLine="640" w:firstLineChars="200"/>
        <w:jc w:val="both"/>
        <w:rPr>
          <w:rFonts w:ascii="仿宋_GB2312" w:eastAsia="仿宋_GB2312" w:hAnsiTheme="minorEastAsia"/>
          <w:color w:val="0000FF"/>
          <w:sz w:val="32"/>
          <w:szCs w:val="32"/>
        </w:rPr>
      </w:pPr>
      <w:r>
        <w:rPr>
          <w:rFonts w:hint="eastAsia" w:ascii="仿宋_GB2312" w:eastAsia="仿宋_GB2312" w:hAnsiTheme="minorEastAsia"/>
          <w:color w:val="auto"/>
          <w:sz w:val="32"/>
          <w:szCs w:val="32"/>
        </w:rPr>
        <w:t>本部门202</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rPr>
        <w:t>年度机关运行经费支出</w:t>
      </w:r>
      <w:r>
        <w:rPr>
          <w:rFonts w:hint="eastAsia" w:ascii="仿宋_GB2312" w:eastAsia="仿宋_GB2312" w:hAnsiTheme="minorEastAsia"/>
          <w:color w:val="auto"/>
          <w:sz w:val="32"/>
          <w:szCs w:val="32"/>
          <w:lang w:val="en-US" w:eastAsia="zh-CN"/>
        </w:rPr>
        <w:t>375.56</w:t>
      </w:r>
      <w:r>
        <w:rPr>
          <w:rFonts w:hint="eastAsia" w:ascii="仿宋_GB2312" w:eastAsia="仿宋_GB2312" w:hAnsiTheme="minorEastAsia"/>
          <w:color w:val="auto"/>
          <w:sz w:val="32"/>
          <w:szCs w:val="32"/>
        </w:rPr>
        <w:t>万元，比上年决算数</w:t>
      </w:r>
      <w:r>
        <w:rPr>
          <w:rFonts w:hint="eastAsia" w:ascii="仿宋_GB2312" w:eastAsia="仿宋_GB2312" w:hAnsiTheme="minorEastAsia"/>
          <w:color w:val="auto"/>
          <w:sz w:val="32"/>
          <w:szCs w:val="32"/>
          <w:lang w:eastAsia="zh-CN"/>
        </w:rPr>
        <w:t>减少</w:t>
      </w:r>
      <w:r>
        <w:rPr>
          <w:rFonts w:hint="eastAsia" w:ascii="仿宋_GB2312" w:eastAsia="仿宋_GB2312" w:hAnsiTheme="minorEastAsia"/>
          <w:color w:val="auto"/>
          <w:sz w:val="32"/>
          <w:szCs w:val="32"/>
          <w:lang w:val="en-US" w:eastAsia="zh-CN"/>
        </w:rPr>
        <w:t>0.23</w:t>
      </w:r>
      <w:r>
        <w:rPr>
          <w:rFonts w:hint="eastAsia" w:ascii="仿宋_GB2312" w:eastAsia="仿宋_GB2312" w:hAnsiTheme="minorEastAsia"/>
          <w:color w:val="auto"/>
          <w:sz w:val="32"/>
          <w:szCs w:val="32"/>
        </w:rPr>
        <w:t>万元，降低</w:t>
      </w:r>
      <w:r>
        <w:rPr>
          <w:rFonts w:hint="eastAsia" w:ascii="仿宋_GB2312" w:eastAsia="仿宋_GB2312" w:hAnsiTheme="minorEastAsia"/>
          <w:color w:val="auto"/>
          <w:sz w:val="32"/>
          <w:szCs w:val="32"/>
          <w:lang w:val="en-US" w:eastAsia="zh-CN"/>
        </w:rPr>
        <w:t>0.6</w:t>
      </w:r>
      <w:r>
        <w:rPr>
          <w:rFonts w:hint="eastAsia" w:ascii="仿宋_GB2312" w:eastAsia="仿宋_GB2312" w:hAnsiTheme="minorEastAsia"/>
          <w:color w:val="auto"/>
          <w:sz w:val="32"/>
          <w:szCs w:val="32"/>
        </w:rPr>
        <w:t>%</w:t>
      </w:r>
      <w:r>
        <w:rPr>
          <w:rFonts w:hint="eastAsia" w:ascii="仿宋_GB2312" w:eastAsia="仿宋_GB2312" w:hAnsiTheme="minorEastAsia"/>
          <w:color w:val="0000FF"/>
          <w:sz w:val="32"/>
          <w:szCs w:val="32"/>
        </w:rPr>
        <w:t>；</w:t>
      </w:r>
      <w:r>
        <w:rPr>
          <w:rFonts w:hint="eastAsia" w:ascii="仿宋_GB2312" w:eastAsia="仿宋_GB2312" w:hAnsiTheme="minorEastAsia"/>
          <w:color w:val="auto"/>
          <w:sz w:val="32"/>
          <w:szCs w:val="32"/>
          <w:lang w:eastAsia="zh-CN"/>
        </w:rPr>
        <w:t>基本持平</w:t>
      </w:r>
      <w:r>
        <w:rPr>
          <w:rFonts w:hint="eastAsia" w:ascii="仿宋_GB2312" w:eastAsia="仿宋_GB2312" w:hAnsiTheme="minorEastAsia"/>
          <w:color w:val="0000FF"/>
          <w:sz w:val="32"/>
          <w:szCs w:val="32"/>
        </w:rPr>
        <w:t>。</w:t>
      </w:r>
    </w:p>
    <w:p>
      <w:pPr>
        <w:pStyle w:val="11"/>
        <w:spacing w:line="600" w:lineRule="exact"/>
        <w:ind w:firstLine="640" w:firstLineChars="200"/>
        <w:jc w:val="both"/>
        <w:rPr>
          <w:rFonts w:hAnsi="黑体"/>
          <w:sz w:val="32"/>
          <w:szCs w:val="32"/>
        </w:rPr>
      </w:pPr>
      <w:r>
        <w:rPr>
          <w:rFonts w:hint="eastAsia" w:hAnsi="黑体"/>
          <w:sz w:val="32"/>
          <w:szCs w:val="32"/>
        </w:rPr>
        <w:t>十、一般性支出情况说明</w:t>
      </w:r>
    </w:p>
    <w:p>
      <w:pPr>
        <w:ind w:firstLine="800" w:firstLineChars="250"/>
        <w:rPr>
          <w:rFonts w:hint="eastAsia" w:eastAsia="仿宋_GB2312"/>
          <w:color w:val="auto"/>
          <w:sz w:val="32"/>
          <w:szCs w:val="32"/>
          <w:lang w:eastAsia="zh-CN"/>
        </w:rPr>
      </w:pPr>
      <w:r>
        <w:rPr>
          <w:rFonts w:hint="eastAsia" w:ascii="仿宋_GB2312" w:eastAsia="仿宋_GB2312" w:hAnsiTheme="minorEastAsia"/>
          <w:color w:val="auto"/>
          <w:sz w:val="32"/>
          <w:szCs w:val="32"/>
        </w:rPr>
        <w:t>202</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rPr>
        <w:t>年本部门开支会议费</w:t>
      </w:r>
      <w:r>
        <w:rPr>
          <w:rFonts w:hint="eastAsia" w:ascii="仿宋_GB2312" w:eastAsia="仿宋_GB2312" w:hAnsiTheme="minorEastAsia"/>
          <w:color w:val="auto"/>
          <w:sz w:val="32"/>
          <w:szCs w:val="32"/>
          <w:lang w:val="en-US" w:eastAsia="zh-CN"/>
        </w:rPr>
        <w:t>17.04</w:t>
      </w:r>
      <w:r>
        <w:rPr>
          <w:rFonts w:hint="eastAsia" w:ascii="仿宋_GB2312" w:eastAsia="仿宋_GB2312" w:hAnsiTheme="minorEastAsia"/>
          <w:color w:val="auto"/>
          <w:sz w:val="32"/>
          <w:szCs w:val="32"/>
        </w:rPr>
        <w:t>万元，用</w:t>
      </w:r>
      <w:r>
        <w:rPr>
          <w:rFonts w:hint="eastAsia" w:ascii="仿宋_GB2312" w:eastAsia="仿宋_GB2312" w:hAnsiTheme="minorEastAsia"/>
          <w:sz w:val="32"/>
          <w:szCs w:val="32"/>
        </w:rPr>
        <w:t>于召开网信工作</w:t>
      </w:r>
      <w:r>
        <w:rPr>
          <w:rFonts w:hint="eastAsia" w:ascii="仿宋_GB2312" w:eastAsia="仿宋_GB2312" w:hAnsiTheme="minorEastAsia"/>
          <w:sz w:val="32"/>
          <w:szCs w:val="32"/>
          <w:lang w:eastAsia="zh-CN"/>
        </w:rPr>
        <w:t>等</w:t>
      </w:r>
      <w:r>
        <w:rPr>
          <w:rFonts w:hint="eastAsia" w:ascii="仿宋_GB2312" w:eastAsia="仿宋_GB2312" w:hAnsiTheme="minorEastAsia"/>
          <w:sz w:val="32"/>
          <w:szCs w:val="32"/>
        </w:rPr>
        <w:t>会</w:t>
      </w:r>
      <w:r>
        <w:rPr>
          <w:rFonts w:hint="eastAsia" w:ascii="仿宋_GB2312" w:eastAsia="仿宋_GB2312" w:hAnsiTheme="minorEastAsia"/>
          <w:color w:val="auto"/>
          <w:sz w:val="32"/>
          <w:szCs w:val="32"/>
        </w:rPr>
        <w:t>议</w:t>
      </w:r>
      <w:r>
        <w:rPr>
          <w:rFonts w:hint="eastAsia" w:ascii="仿宋_GB2312" w:eastAsia="仿宋_GB2312" w:hAnsiTheme="minorEastAsia"/>
          <w:color w:val="auto"/>
          <w:sz w:val="32"/>
          <w:szCs w:val="32"/>
          <w:lang w:val="en-US" w:eastAsia="zh-CN"/>
        </w:rPr>
        <w:t>8</w:t>
      </w:r>
      <w:r>
        <w:rPr>
          <w:rFonts w:hint="eastAsia" w:ascii="仿宋_GB2312" w:eastAsia="仿宋_GB2312" w:hAnsiTheme="minorEastAsia"/>
          <w:color w:val="auto"/>
          <w:sz w:val="32"/>
          <w:szCs w:val="32"/>
        </w:rPr>
        <w:t>次，人数</w:t>
      </w:r>
      <w:r>
        <w:rPr>
          <w:rFonts w:hint="eastAsia" w:ascii="仿宋_GB2312" w:eastAsia="仿宋_GB2312" w:hAnsiTheme="minorEastAsia"/>
          <w:color w:val="auto"/>
          <w:sz w:val="32"/>
          <w:szCs w:val="32"/>
          <w:lang w:val="en-US" w:eastAsia="zh-CN"/>
        </w:rPr>
        <w:t>600</w:t>
      </w:r>
      <w:r>
        <w:rPr>
          <w:rFonts w:hint="eastAsia" w:ascii="仿宋_GB2312" w:eastAsia="仿宋_GB2312" w:hAnsiTheme="minorEastAsia"/>
          <w:color w:val="auto"/>
          <w:sz w:val="32"/>
          <w:szCs w:val="32"/>
        </w:rPr>
        <w:t>人</w:t>
      </w:r>
      <w:r>
        <w:rPr>
          <w:rFonts w:hint="eastAsia" w:ascii="仿宋_GB2312" w:eastAsia="仿宋_GB2312" w:hAnsiTheme="minorEastAsia"/>
          <w:color w:val="auto"/>
          <w:sz w:val="32"/>
          <w:szCs w:val="32"/>
          <w:lang w:eastAsia="zh-CN"/>
        </w:rPr>
        <w:t>左右</w:t>
      </w:r>
      <w:r>
        <w:rPr>
          <w:rFonts w:hint="eastAsia" w:ascii="仿宋_GB2312" w:eastAsia="仿宋_GB2312" w:hAnsiTheme="minorEastAsia"/>
          <w:color w:val="auto"/>
          <w:sz w:val="32"/>
          <w:szCs w:val="32"/>
        </w:rPr>
        <w:t>，</w:t>
      </w:r>
      <w:r>
        <w:rPr>
          <w:rFonts w:hint="eastAsia" w:ascii="仿宋_GB2312" w:eastAsia="仿宋_GB2312" w:hAnsiTheme="minorEastAsia"/>
          <w:sz w:val="32"/>
          <w:szCs w:val="32"/>
        </w:rPr>
        <w:t>包括</w:t>
      </w:r>
      <w:r>
        <w:rPr>
          <w:rFonts w:hint="eastAsia" w:ascii="仿宋_GB2312" w:eastAsia="仿宋_GB2312" w:hAnsiTheme="minorEastAsia"/>
          <w:sz w:val="32"/>
          <w:szCs w:val="32"/>
          <w:lang w:eastAsia="zh-CN"/>
        </w:rPr>
        <w:t>：全省网络安全和信息化工作会议、湖南省数字乡村发展统筹协调机制第一次会议、湖南省网信专家咨询委员会成立大会暨第一次会议</w:t>
      </w:r>
      <w:r>
        <w:rPr>
          <w:rFonts w:hint="eastAsia" w:ascii="仿宋_GB2312" w:eastAsia="仿宋_GB2312" w:hAnsiTheme="minorEastAsia"/>
          <w:sz w:val="32"/>
          <w:szCs w:val="32"/>
        </w:rPr>
        <w:t>等；</w:t>
      </w:r>
      <w:r>
        <w:rPr>
          <w:rFonts w:hint="eastAsia" w:ascii="仿宋_GB2312" w:eastAsia="仿宋_GB2312" w:hAnsiTheme="minorEastAsia"/>
          <w:color w:val="auto"/>
          <w:sz w:val="32"/>
          <w:szCs w:val="32"/>
        </w:rPr>
        <w:t>开支培训费</w:t>
      </w:r>
      <w:r>
        <w:rPr>
          <w:rFonts w:hint="eastAsia" w:ascii="仿宋_GB2312" w:eastAsia="仿宋_GB2312" w:hAnsiTheme="minorEastAsia"/>
          <w:color w:val="auto"/>
          <w:sz w:val="32"/>
          <w:szCs w:val="32"/>
          <w:lang w:val="en-US" w:eastAsia="zh-CN"/>
        </w:rPr>
        <w:t>74.78</w:t>
      </w:r>
      <w:r>
        <w:rPr>
          <w:rFonts w:hint="eastAsia" w:ascii="仿宋_GB2312" w:eastAsia="仿宋_GB2312" w:hAnsiTheme="minorEastAsia"/>
          <w:color w:val="auto"/>
          <w:sz w:val="32"/>
          <w:szCs w:val="32"/>
        </w:rPr>
        <w:t>万元，用于网信业务工作培训，人数</w:t>
      </w:r>
      <w:r>
        <w:rPr>
          <w:rFonts w:hint="eastAsia" w:ascii="仿宋_GB2312" w:eastAsia="仿宋_GB2312" w:hAnsiTheme="minorEastAsia"/>
          <w:color w:val="auto"/>
          <w:sz w:val="32"/>
          <w:szCs w:val="32"/>
          <w:lang w:val="en-US" w:eastAsia="zh-CN"/>
        </w:rPr>
        <w:t>1900</w:t>
      </w:r>
      <w:bookmarkStart w:id="3" w:name="_GoBack"/>
      <w:bookmarkEnd w:id="3"/>
      <w:r>
        <w:rPr>
          <w:rFonts w:hint="eastAsia" w:ascii="仿宋_GB2312" w:eastAsia="仿宋_GB2312" w:hAnsiTheme="minorEastAsia"/>
          <w:color w:val="auto"/>
          <w:sz w:val="32"/>
          <w:szCs w:val="32"/>
        </w:rPr>
        <w:t>人</w:t>
      </w:r>
      <w:r>
        <w:rPr>
          <w:rFonts w:hint="eastAsia" w:ascii="仿宋_GB2312" w:eastAsia="仿宋_GB2312" w:hAnsiTheme="minorEastAsia"/>
          <w:color w:val="auto"/>
          <w:sz w:val="32"/>
          <w:szCs w:val="32"/>
          <w:lang w:eastAsia="zh-CN"/>
        </w:rPr>
        <w:t>左右</w:t>
      </w:r>
      <w:r>
        <w:rPr>
          <w:rFonts w:hint="eastAsia" w:ascii="仿宋_GB2312" w:eastAsia="仿宋_GB2312" w:hAnsiTheme="minorEastAsia"/>
          <w:color w:val="auto"/>
          <w:sz w:val="32"/>
          <w:szCs w:val="32"/>
        </w:rPr>
        <w:t>，内容涉密，不予公开。</w:t>
      </w:r>
    </w:p>
    <w:p>
      <w:pPr>
        <w:pStyle w:val="11"/>
        <w:spacing w:line="600" w:lineRule="exact"/>
        <w:ind w:firstLine="640" w:firstLineChars="200"/>
        <w:jc w:val="both"/>
        <w:rPr>
          <w:rFonts w:hAnsi="黑体"/>
          <w:sz w:val="32"/>
          <w:szCs w:val="32"/>
        </w:rPr>
      </w:pPr>
      <w:r>
        <w:rPr>
          <w:rFonts w:hint="eastAsia" w:hAnsi="黑体"/>
          <w:sz w:val="32"/>
          <w:szCs w:val="32"/>
        </w:rPr>
        <w:t>十一、政府采购支出说明</w:t>
      </w:r>
    </w:p>
    <w:p>
      <w:pPr>
        <w:pStyle w:val="11"/>
        <w:spacing w:line="60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color w:val="auto"/>
          <w:sz w:val="32"/>
          <w:szCs w:val="32"/>
        </w:rPr>
        <w:t>本部门202</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rPr>
        <w:t>年度政府采购支出总额</w:t>
      </w:r>
      <w:r>
        <w:rPr>
          <w:rFonts w:hint="eastAsia" w:ascii="仿宋_GB2312" w:eastAsia="仿宋_GB2312" w:hAnsiTheme="minorEastAsia"/>
          <w:color w:val="auto"/>
          <w:sz w:val="32"/>
          <w:szCs w:val="32"/>
          <w:lang w:val="en-US" w:eastAsia="zh-CN"/>
        </w:rPr>
        <w:t>2876.72</w:t>
      </w:r>
      <w:r>
        <w:rPr>
          <w:rFonts w:hint="eastAsia" w:ascii="仿宋_GB2312" w:eastAsia="仿宋_GB2312" w:hAnsiTheme="minorEastAsia"/>
          <w:color w:val="auto"/>
          <w:sz w:val="32"/>
          <w:szCs w:val="32"/>
        </w:rPr>
        <w:t>万元，其中：政府采购货物支出</w:t>
      </w:r>
      <w:r>
        <w:rPr>
          <w:rFonts w:hint="eastAsia" w:ascii="仿宋_GB2312" w:eastAsia="仿宋_GB2312" w:hAnsiTheme="minorEastAsia"/>
          <w:color w:val="auto"/>
          <w:sz w:val="32"/>
          <w:szCs w:val="32"/>
          <w:lang w:val="en-US" w:eastAsia="zh-CN"/>
        </w:rPr>
        <w:t>63.76</w:t>
      </w:r>
      <w:r>
        <w:rPr>
          <w:rFonts w:hint="eastAsia" w:ascii="仿宋_GB2312" w:eastAsia="仿宋_GB2312" w:hAnsiTheme="minorEastAsia"/>
          <w:color w:val="auto"/>
          <w:sz w:val="32"/>
          <w:szCs w:val="32"/>
        </w:rPr>
        <w:t>万元、政府采购工程支出</w:t>
      </w:r>
      <w:r>
        <w:rPr>
          <w:rFonts w:hint="eastAsia" w:ascii="仿宋_GB2312" w:eastAsia="仿宋_GB2312" w:hAnsiTheme="minorEastAsia"/>
          <w:color w:val="auto"/>
          <w:sz w:val="32"/>
          <w:szCs w:val="32"/>
          <w:lang w:val="en-US" w:eastAsia="zh-CN"/>
        </w:rPr>
        <w:t>82.44</w:t>
      </w:r>
      <w:r>
        <w:rPr>
          <w:rFonts w:hint="eastAsia" w:ascii="仿宋_GB2312" w:eastAsia="仿宋_GB2312" w:hAnsiTheme="minorEastAsia"/>
          <w:color w:val="auto"/>
          <w:sz w:val="32"/>
          <w:szCs w:val="32"/>
        </w:rPr>
        <w:t>万元、政府采购服务支出</w:t>
      </w:r>
      <w:r>
        <w:rPr>
          <w:rFonts w:hint="eastAsia" w:ascii="仿宋_GB2312" w:eastAsia="仿宋_GB2312" w:hAnsiTheme="minorEastAsia"/>
          <w:color w:val="auto"/>
          <w:sz w:val="32"/>
          <w:szCs w:val="32"/>
          <w:lang w:val="en-US" w:eastAsia="zh-CN"/>
        </w:rPr>
        <w:t>2730.52</w:t>
      </w:r>
      <w:r>
        <w:rPr>
          <w:rFonts w:hint="eastAsia" w:ascii="仿宋_GB2312" w:eastAsia="仿宋_GB2312" w:hAnsiTheme="minorEastAsia"/>
          <w:color w:val="auto"/>
          <w:sz w:val="32"/>
          <w:szCs w:val="32"/>
        </w:rPr>
        <w:t>万元。</w:t>
      </w:r>
      <w:r>
        <w:rPr>
          <w:rFonts w:hint="eastAsia" w:ascii="仿宋_GB2312" w:eastAsia="仿宋_GB2312" w:hAnsiTheme="minorEastAsia"/>
          <w:sz w:val="32"/>
          <w:szCs w:val="32"/>
        </w:rPr>
        <w:t>授予中小企业合同金额</w:t>
      </w:r>
      <w:r>
        <w:rPr>
          <w:rFonts w:hint="eastAsia" w:ascii="仿宋_GB2312" w:eastAsia="仿宋_GB2312" w:hAnsiTheme="minorEastAsia"/>
          <w:sz w:val="32"/>
          <w:szCs w:val="32"/>
          <w:lang w:val="en-US" w:eastAsia="zh-CN"/>
        </w:rPr>
        <w:t>2588.72</w:t>
      </w:r>
      <w:r>
        <w:rPr>
          <w:rFonts w:hint="eastAsia" w:ascii="仿宋_GB2312" w:eastAsia="仿宋_GB2312" w:hAnsiTheme="minorEastAsia"/>
          <w:sz w:val="32"/>
          <w:szCs w:val="32"/>
          <w:highlight w:val="none"/>
        </w:rPr>
        <w:t>万元，占政府采购支出总额的</w:t>
      </w:r>
      <w:r>
        <w:rPr>
          <w:rFonts w:hint="eastAsia" w:ascii="仿宋_GB2312" w:eastAsia="仿宋_GB2312" w:hAnsiTheme="minorEastAsia"/>
          <w:sz w:val="32"/>
          <w:szCs w:val="32"/>
          <w:highlight w:val="none"/>
          <w:lang w:val="en-US" w:eastAsia="zh-CN"/>
        </w:rPr>
        <w:t>89.99</w:t>
      </w:r>
      <w:r>
        <w:rPr>
          <w:rFonts w:hint="eastAsia" w:ascii="仿宋_GB2312" w:eastAsia="仿宋_GB2312" w:hAnsiTheme="minorEastAsia"/>
          <w:sz w:val="32"/>
          <w:szCs w:val="32"/>
          <w:highlight w:val="none"/>
        </w:rPr>
        <w:t>%，其中：授予小微企业合同金额</w:t>
      </w:r>
      <w:r>
        <w:rPr>
          <w:rFonts w:hint="eastAsia" w:ascii="仿宋_GB2312" w:eastAsia="仿宋_GB2312" w:hAnsiTheme="minorEastAsia"/>
          <w:sz w:val="32"/>
          <w:szCs w:val="32"/>
          <w:highlight w:val="none"/>
          <w:lang w:val="en-US" w:eastAsia="zh-CN"/>
        </w:rPr>
        <w:t>2588.72</w:t>
      </w:r>
      <w:r>
        <w:rPr>
          <w:rFonts w:hint="eastAsia" w:ascii="仿宋_GB2312" w:eastAsia="仿宋_GB2312" w:hAnsiTheme="minorEastAsia"/>
          <w:sz w:val="32"/>
          <w:szCs w:val="32"/>
          <w:highlight w:val="none"/>
        </w:rPr>
        <w:t>万元，</w:t>
      </w:r>
      <w:r>
        <w:rPr>
          <w:rFonts w:hint="eastAsia" w:ascii="仿宋_GB2312" w:eastAsia="仿宋_GB2312" w:hAnsiTheme="minorEastAsia"/>
          <w:sz w:val="32"/>
          <w:szCs w:val="32"/>
        </w:rPr>
        <w:t>占授予中小企业合同金额的</w:t>
      </w:r>
      <w:r>
        <w:rPr>
          <w:rFonts w:hint="eastAsia" w:ascii="仿宋_GB2312" w:eastAsia="仿宋_GB2312" w:hAnsiTheme="minorEastAsia"/>
          <w:sz w:val="32"/>
          <w:szCs w:val="32"/>
          <w:lang w:val="en-US" w:eastAsia="zh-CN"/>
        </w:rPr>
        <w:t>100</w:t>
      </w:r>
      <w:r>
        <w:rPr>
          <w:rFonts w:hint="eastAsia" w:ascii="仿宋_GB2312" w:eastAsia="仿宋_GB2312" w:hAnsiTheme="minorEastAsia"/>
          <w:sz w:val="32"/>
          <w:szCs w:val="32"/>
        </w:rPr>
        <w:t>%；货物采购授予中小企业合同金额占货物支出金额的100%，工程采购授予中小企业合同金额占工程支出金额的100%，服务采购授予中小企业合同金额占服务支出金额的</w:t>
      </w:r>
      <w:r>
        <w:rPr>
          <w:rFonts w:hint="eastAsia" w:ascii="仿宋_GB2312" w:eastAsia="仿宋_GB2312" w:hAnsiTheme="minorEastAsia"/>
          <w:sz w:val="32"/>
          <w:szCs w:val="32"/>
          <w:lang w:val="en-US" w:eastAsia="zh-CN"/>
        </w:rPr>
        <w:t>89.45</w:t>
      </w:r>
      <w:r>
        <w:rPr>
          <w:rFonts w:hint="eastAsia" w:ascii="仿宋_GB2312" w:eastAsia="仿宋_GB2312" w:hAnsiTheme="minorEastAsia"/>
          <w:sz w:val="32"/>
          <w:szCs w:val="32"/>
        </w:rPr>
        <w:t>%。</w:t>
      </w:r>
    </w:p>
    <w:p>
      <w:pPr>
        <w:pStyle w:val="11"/>
        <w:spacing w:line="600" w:lineRule="exact"/>
        <w:ind w:firstLine="640" w:firstLineChars="200"/>
        <w:jc w:val="both"/>
        <w:rPr>
          <w:rFonts w:hAnsi="黑体"/>
          <w:sz w:val="32"/>
          <w:szCs w:val="32"/>
        </w:rPr>
      </w:pPr>
      <w:r>
        <w:rPr>
          <w:rFonts w:hint="eastAsia" w:hAnsi="黑体"/>
          <w:sz w:val="32"/>
          <w:szCs w:val="32"/>
        </w:rPr>
        <w:t>十二、国有资产占用情况说明</w:t>
      </w:r>
    </w:p>
    <w:p>
      <w:pPr>
        <w:pStyle w:val="11"/>
        <w:spacing w:line="60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截至202</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年12月31日，部门共有车辆6辆，其中，主要领导干部用车1辆，机要通信用车1辆、应急保障用车1辆、执法执勤用车2辆、特种专业技术用车1辆；单位价值50万元以上通用设备1台；无单位价值100万元以上专用设备。</w:t>
      </w:r>
    </w:p>
    <w:p>
      <w:pPr>
        <w:pStyle w:val="11"/>
        <w:spacing w:line="600" w:lineRule="exact"/>
        <w:ind w:firstLine="640" w:firstLineChars="200"/>
        <w:jc w:val="both"/>
        <w:rPr>
          <w:rFonts w:hAnsi="黑体"/>
          <w:sz w:val="32"/>
          <w:szCs w:val="32"/>
        </w:rPr>
      </w:pPr>
      <w:r>
        <w:rPr>
          <w:rFonts w:hint="eastAsia" w:hAnsi="黑体"/>
          <w:sz w:val="32"/>
          <w:szCs w:val="32"/>
        </w:rPr>
        <w:t>十三、202</w:t>
      </w:r>
      <w:r>
        <w:rPr>
          <w:rFonts w:hint="eastAsia" w:hAnsi="黑体"/>
          <w:sz w:val="32"/>
          <w:szCs w:val="32"/>
          <w:lang w:val="en-US" w:eastAsia="zh-CN"/>
        </w:rPr>
        <w:t>3</w:t>
      </w:r>
      <w:r>
        <w:rPr>
          <w:rFonts w:hint="eastAsia" w:hAnsi="黑体"/>
          <w:sz w:val="32"/>
          <w:szCs w:val="32"/>
        </w:rPr>
        <w:t>年度预算绩效情况说明</w:t>
      </w:r>
    </w:p>
    <w:p>
      <w:pPr>
        <w:ind w:firstLine="800" w:firstLineChars="250"/>
        <w:rPr>
          <w:rFonts w:ascii="仿宋_GB2312" w:eastAsia="仿宋_GB2312"/>
          <w:sz w:val="32"/>
          <w:szCs w:val="32"/>
        </w:rPr>
      </w:pPr>
      <w:r>
        <w:rPr>
          <w:rFonts w:hint="eastAsia" w:ascii="仿宋_GB2312" w:eastAsia="仿宋_GB2312"/>
          <w:sz w:val="32"/>
          <w:szCs w:val="32"/>
        </w:rPr>
        <w:t>省委网信办工作内容涉密，依法不予公开。</w:t>
      </w: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pStyle w:val="11"/>
        <w:jc w:val="center"/>
        <w:rPr>
          <w:rFonts w:asciiTheme="minorHAnsi" w:eastAsiaTheme="minorEastAsia" w:cstheme="minorBidi"/>
          <w:color w:val="auto"/>
          <w:kern w:val="2"/>
          <w:sz w:val="72"/>
          <w:szCs w:val="72"/>
        </w:rPr>
      </w:pPr>
    </w:p>
    <w:p>
      <w:pPr>
        <w:pStyle w:val="11"/>
        <w:jc w:val="center"/>
        <w:rPr>
          <w:rFonts w:asciiTheme="minorHAnsi" w:eastAsiaTheme="minorEastAsia" w:cstheme="minorBidi"/>
          <w:color w:val="auto"/>
          <w:kern w:val="2"/>
          <w:sz w:val="72"/>
          <w:szCs w:val="72"/>
        </w:rPr>
      </w:pPr>
    </w:p>
    <w:p>
      <w:pPr>
        <w:pStyle w:val="11"/>
        <w:jc w:val="center"/>
        <w:rPr>
          <w:rFonts w:asciiTheme="minorHAnsi" w:eastAsiaTheme="minorEastAsia" w:cstheme="minorBidi"/>
          <w:color w:val="auto"/>
          <w:kern w:val="2"/>
          <w:sz w:val="72"/>
          <w:szCs w:val="72"/>
        </w:rPr>
      </w:pPr>
    </w:p>
    <w:p>
      <w:pPr>
        <w:rPr>
          <w:sz w:val="72"/>
          <w:szCs w:val="72"/>
        </w:rPr>
      </w:pPr>
    </w:p>
    <w:p>
      <w:pPr>
        <w:rPr>
          <w:sz w:val="72"/>
          <w:szCs w:val="72"/>
        </w:rPr>
      </w:pPr>
    </w:p>
    <w:p>
      <w:pPr>
        <w:rPr>
          <w:sz w:val="72"/>
          <w:szCs w:val="72"/>
        </w:rPr>
      </w:pPr>
    </w:p>
    <w:p>
      <w:pPr>
        <w:rPr>
          <w:sz w:val="72"/>
          <w:szCs w:val="72"/>
        </w:rPr>
      </w:pPr>
    </w:p>
    <w:p>
      <w:pPr>
        <w:pStyle w:val="11"/>
        <w:jc w:val="center"/>
        <w:rPr>
          <w:sz w:val="84"/>
          <w:szCs w:val="84"/>
        </w:rPr>
      </w:pPr>
      <w:r>
        <w:rPr>
          <w:rFonts w:hint="eastAsia"/>
          <w:sz w:val="84"/>
          <w:szCs w:val="84"/>
        </w:rPr>
        <w:t>第四部分</w:t>
      </w:r>
    </w:p>
    <w:p>
      <w:pPr>
        <w:pStyle w:val="11"/>
        <w:jc w:val="center"/>
        <w:rPr>
          <w:sz w:val="84"/>
          <w:szCs w:val="84"/>
        </w:rPr>
      </w:pPr>
    </w:p>
    <w:p>
      <w:pPr>
        <w:jc w:val="center"/>
        <w:rPr>
          <w:rFonts w:ascii="黑体" w:eastAsia="黑体" w:cs="黑体"/>
          <w:color w:val="000000"/>
          <w:kern w:val="0"/>
          <w:sz w:val="84"/>
          <w:szCs w:val="84"/>
        </w:rPr>
      </w:pPr>
      <w:r>
        <w:rPr>
          <w:rFonts w:hint="eastAsia" w:ascii="黑体" w:eastAsia="黑体" w:cs="黑体"/>
          <w:color w:val="000000"/>
          <w:kern w:val="0"/>
          <w:sz w:val="84"/>
          <w:szCs w:val="84"/>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5"/>
        <w:shd w:val="clear" w:color="auto" w:fill="FFFFFF"/>
        <w:spacing w:before="0" w:beforeAutospacing="0" w:after="0" w:afterAutospacing="0"/>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一、财政拨款收入：指财政部门核拨给单位的财政预算资金。</w:t>
      </w:r>
      <w:r>
        <w:rPr>
          <w:rFonts w:hint="eastAsia" w:eastAsia="仿宋_GB2312"/>
          <w:sz w:val="32"/>
          <w:szCs w:val="32"/>
          <w:shd w:val="clear" w:color="auto" w:fill="FFFFFF"/>
        </w:rPr>
        <w:t> </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二、年初结转：指以前年度尚未完成、结转到本年仍按有关规定继续使用的资金。</w:t>
      </w:r>
    </w:p>
    <w:p>
      <w:pPr>
        <w:pStyle w:val="5"/>
        <w:shd w:val="clear" w:color="auto" w:fill="FFFFFF"/>
        <w:spacing w:before="0" w:beforeAutospacing="0" w:after="0" w:afterAutospacing="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　　三、年末结转：指本年度或以前年度预算安排、因客观条件发生变化无法按原计划实施，需延迟到以后年度按有关规定继续使用的资金。</w:t>
      </w:r>
      <w:r>
        <w:rPr>
          <w:rFonts w:hint="eastAsia" w:eastAsia="仿宋_GB2312"/>
          <w:sz w:val="32"/>
          <w:szCs w:val="32"/>
          <w:shd w:val="clear" w:color="auto" w:fill="FFFFFF"/>
        </w:rPr>
        <w:t> </w:t>
      </w:r>
    </w:p>
    <w:p>
      <w:pPr>
        <w:pStyle w:val="5"/>
        <w:shd w:val="clear" w:color="auto" w:fill="FFFFFF"/>
        <w:spacing w:before="0" w:beforeAutospacing="0" w:after="0" w:afterAutospacing="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　　四、基本支出：指为保障机构正常运转、完成日常工作任务而发生的人员支出和公用支出。</w:t>
      </w:r>
      <w:r>
        <w:rPr>
          <w:rFonts w:hint="eastAsia" w:eastAsia="仿宋_GB2312"/>
          <w:sz w:val="32"/>
          <w:szCs w:val="32"/>
          <w:shd w:val="clear" w:color="auto" w:fill="FFFFFF"/>
        </w:rPr>
        <w:t> </w:t>
      </w:r>
    </w:p>
    <w:p>
      <w:pPr>
        <w:pStyle w:val="5"/>
        <w:shd w:val="clear" w:color="auto" w:fill="FFFFFF"/>
        <w:spacing w:before="0" w:beforeAutospacing="0" w:after="0" w:afterAutospacing="0"/>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五、项目支出：指在基本支出之外，为完成特定行政任务和事业发展目标所发生的支出。</w:t>
      </w:r>
      <w:r>
        <w:rPr>
          <w:rFonts w:hint="eastAsia" w:eastAsia="仿宋_GB2312"/>
          <w:sz w:val="32"/>
          <w:szCs w:val="32"/>
          <w:shd w:val="clear" w:color="auto" w:fill="FFFFFF"/>
        </w:rPr>
        <w:t> </w:t>
      </w:r>
    </w:p>
    <w:p>
      <w:pPr>
        <w:pStyle w:val="5"/>
        <w:shd w:val="clear" w:color="auto" w:fill="FFFFFF"/>
        <w:spacing w:before="0" w:beforeAutospacing="0" w:after="0" w:afterAutospacing="0"/>
        <w:ind w:firstLine="640" w:firstLineChars="200"/>
        <w:rPr>
          <w:rFonts w:ascii="仿宋_GB2312" w:hAnsi="仿宋" w:eastAsia="仿宋_GB2312"/>
          <w:color w:val="FF0000"/>
          <w:sz w:val="32"/>
          <w:szCs w:val="32"/>
          <w:shd w:val="clear" w:color="auto" w:fill="FFFFFF"/>
        </w:rPr>
      </w:pPr>
      <w:r>
        <w:rPr>
          <w:rFonts w:hint="eastAsia" w:ascii="仿宋_GB2312" w:hAnsi="仿宋" w:eastAsia="仿宋_GB2312"/>
          <w:sz w:val="32"/>
          <w:szCs w:val="32"/>
          <w:shd w:val="clear" w:color="auto" w:fill="FFFFFF"/>
        </w:rPr>
        <w:t>六、“三公”经费：指省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油费、维修费、过路过桥费、保险费等支出；公务接待费反映单位按规定开支的各类公务接待（含外宾接待）支出。</w:t>
      </w:r>
      <w:r>
        <w:rPr>
          <w:rFonts w:hint="eastAsia" w:eastAsia="仿宋_GB2312"/>
          <w:color w:val="FF0000"/>
          <w:sz w:val="32"/>
          <w:szCs w:val="32"/>
          <w:shd w:val="clear" w:color="auto" w:fill="FFFFFF"/>
        </w:rPr>
        <w:t> </w:t>
      </w:r>
    </w:p>
    <w:p>
      <w:pPr>
        <w:pStyle w:val="5"/>
        <w:shd w:val="clear" w:color="auto" w:fill="FFFFFF"/>
        <w:spacing w:before="0" w:beforeAutospacing="0" w:after="0" w:afterAutospacing="0"/>
        <w:rPr>
          <w:rFonts w:ascii="仿宋_GB2312" w:hAnsi="仿宋" w:eastAsia="仿宋_GB2312"/>
          <w:color w:val="333333"/>
          <w:sz w:val="32"/>
          <w:szCs w:val="32"/>
          <w:shd w:val="clear" w:color="auto" w:fill="FFFFFF"/>
        </w:rPr>
      </w:pPr>
      <w:r>
        <w:rPr>
          <w:rFonts w:hint="eastAsia" w:ascii="仿宋_GB2312" w:hAnsi="仿宋" w:eastAsia="仿宋_GB2312"/>
          <w:sz w:val="32"/>
          <w:szCs w:val="32"/>
          <w:shd w:val="clear" w:color="auto" w:fill="FFFFFF"/>
        </w:rPr>
        <w:t>　　七、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sz w:val="32"/>
          <w:szCs w:val="32"/>
          <w:shd w:val="clear" w:color="auto" w:fill="FFFFFF"/>
        </w:rPr>
        <w:t>  </w:t>
      </w:r>
    </w:p>
    <w:p>
      <w:pPr>
        <w:widowControl/>
        <w:jc w:val="left"/>
        <w:rPr>
          <w:rFonts w:asciiTheme="minorEastAsia" w:hAnsiTheme="minorEastAsia"/>
          <w:i/>
          <w:color w:val="FF0000"/>
          <w:sz w:val="32"/>
          <w:szCs w:val="32"/>
        </w:rPr>
      </w:pPr>
      <w:r>
        <w:rPr>
          <w:rFonts w:asciiTheme="minorEastAsia" w:hAnsiTheme="minorEastAsia"/>
          <w:i/>
          <w:color w:val="FF0000"/>
          <w:sz w:val="32"/>
          <w:szCs w:val="32"/>
        </w:rPr>
        <w:br w:type="page"/>
      </w:r>
    </w:p>
    <w:p>
      <w:pPr>
        <w:rPr>
          <w:sz w:val="72"/>
          <w:szCs w:val="72"/>
        </w:rPr>
      </w:pPr>
    </w:p>
    <w:p>
      <w:pPr>
        <w:rPr>
          <w:sz w:val="72"/>
          <w:szCs w:val="72"/>
        </w:rPr>
      </w:pPr>
    </w:p>
    <w:p>
      <w:pPr>
        <w:rPr>
          <w:sz w:val="72"/>
          <w:szCs w:val="72"/>
        </w:rPr>
      </w:pPr>
    </w:p>
    <w:p>
      <w:pPr>
        <w:rPr>
          <w:sz w:val="72"/>
          <w:szCs w:val="72"/>
        </w:rPr>
      </w:pPr>
    </w:p>
    <w:p>
      <w:pPr>
        <w:pStyle w:val="11"/>
        <w:jc w:val="center"/>
        <w:rPr>
          <w:sz w:val="84"/>
          <w:szCs w:val="84"/>
        </w:rPr>
      </w:pPr>
      <w:r>
        <w:rPr>
          <w:rFonts w:hint="eastAsia"/>
          <w:sz w:val="84"/>
          <w:szCs w:val="84"/>
        </w:rPr>
        <w:t>第五部分</w:t>
      </w: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r>
        <w:rPr>
          <w:rFonts w:hint="eastAsia" w:ascii="黑体" w:eastAsia="黑体" w:cs="黑体"/>
          <w:color w:val="000000"/>
          <w:kern w:val="0"/>
          <w:sz w:val="84"/>
          <w:szCs w:val="84"/>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line="600" w:lineRule="exact"/>
        <w:jc w:val="center"/>
        <w:rPr>
          <w:rFonts w:ascii="黑体" w:eastAsia="黑体" w:cs="黑体"/>
          <w:color w:val="000000"/>
          <w:kern w:val="0"/>
          <w:sz w:val="70"/>
          <w:szCs w:val="70"/>
        </w:rPr>
      </w:pPr>
    </w:p>
    <w:p>
      <w:pPr>
        <w:spacing w:line="600" w:lineRule="exact"/>
        <w:jc w:val="center"/>
        <w:rPr>
          <w:rFonts w:ascii="方正小标宋_GBK" w:eastAsia="方正小标宋_GBK" w:cs="黑体" w:hAnsiTheme="minorEastAsia"/>
          <w:color w:val="000000"/>
          <w:kern w:val="0"/>
          <w:sz w:val="44"/>
          <w:szCs w:val="44"/>
        </w:rPr>
      </w:pPr>
      <w:r>
        <w:rPr>
          <w:rFonts w:hint="eastAsia" w:ascii="方正小标宋_GBK" w:eastAsia="方正小标宋_GBK" w:cs="黑体" w:hAnsiTheme="minorEastAsia"/>
          <w:color w:val="000000"/>
          <w:kern w:val="0"/>
          <w:sz w:val="44"/>
          <w:szCs w:val="44"/>
        </w:rPr>
        <w:t>2021年度部门整体支出绩效评价报告</w:t>
      </w:r>
    </w:p>
    <w:p>
      <w:pPr>
        <w:spacing w:line="600" w:lineRule="exact"/>
        <w:jc w:val="left"/>
        <w:rPr>
          <w:rFonts w:cs="黑体" w:asciiTheme="minorEastAsia" w:hAnsiTheme="minorEastAsia"/>
          <w:color w:val="000000"/>
          <w:kern w:val="0"/>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省委网信办工作内容涉密，依法不予公开。</w:t>
      </w:r>
    </w:p>
    <w:p>
      <w:pPr>
        <w:spacing w:line="600" w:lineRule="exact"/>
        <w:ind w:firstLine="640" w:firstLineChars="200"/>
        <w:jc w:val="left"/>
        <w:rPr>
          <w:rFonts w:cs="黑体" w:asciiTheme="minorEastAsia" w:hAnsiTheme="minorEastAsia"/>
          <w:color w:val="000000"/>
          <w:kern w:val="0"/>
          <w:sz w:val="32"/>
          <w:szCs w:val="32"/>
        </w:rPr>
      </w:pPr>
    </w:p>
    <w:sectPr>
      <w:pgSz w:w="11906" w:h="16838"/>
      <w:pgMar w:top="1701" w:right="1701" w:bottom="1418"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Theme="majorEastAsia" w:hAnsiTheme="majorEastAsia" w:eastAsiaTheme="majorEastAsia"/>
        <w:sz w:val="28"/>
        <w:szCs w:val="28"/>
      </w:rPr>
    </w:pPr>
    <w:r>
      <w:rPr>
        <w:rStyle w:val="8"/>
        <w:rFonts w:hint="eastAsia" w:asciiTheme="majorEastAsia" w:hAnsiTheme="majorEastAsia" w:eastAsiaTheme="majorEastAsia"/>
        <w:sz w:val="28"/>
        <w:szCs w:val="28"/>
      </w:rPr>
      <w:t xml:space="preserve">— </w:t>
    </w:r>
    <w:r>
      <w:rPr>
        <w:rStyle w:val="8"/>
        <w:rFonts w:asciiTheme="majorEastAsia" w:hAnsiTheme="majorEastAsia" w:eastAsiaTheme="majorEastAsia"/>
        <w:sz w:val="28"/>
        <w:szCs w:val="28"/>
      </w:rPr>
      <w:fldChar w:fldCharType="begin"/>
    </w:r>
    <w:r>
      <w:rPr>
        <w:rStyle w:val="8"/>
        <w:rFonts w:asciiTheme="majorEastAsia" w:hAnsiTheme="majorEastAsia" w:eastAsiaTheme="majorEastAsia"/>
        <w:sz w:val="28"/>
        <w:szCs w:val="28"/>
      </w:rPr>
      <w:instrText xml:space="preserve">PAGE  </w:instrText>
    </w:r>
    <w:r>
      <w:rPr>
        <w:rStyle w:val="8"/>
        <w:rFonts w:asciiTheme="majorEastAsia" w:hAnsiTheme="majorEastAsia" w:eastAsiaTheme="majorEastAsia"/>
        <w:sz w:val="28"/>
        <w:szCs w:val="28"/>
      </w:rPr>
      <w:fldChar w:fldCharType="separate"/>
    </w:r>
    <w:r>
      <w:rPr>
        <w:rStyle w:val="8"/>
        <w:rFonts w:asciiTheme="majorEastAsia" w:hAnsiTheme="majorEastAsia" w:eastAsiaTheme="majorEastAsia"/>
        <w:sz w:val="28"/>
        <w:szCs w:val="28"/>
      </w:rPr>
      <w:t>27</w:t>
    </w:r>
    <w:r>
      <w:rPr>
        <w:rStyle w:val="8"/>
        <w:rFonts w:asciiTheme="majorEastAsia" w:hAnsiTheme="majorEastAsia" w:eastAsiaTheme="majorEastAsia"/>
        <w:sz w:val="28"/>
        <w:szCs w:val="28"/>
      </w:rPr>
      <w:fldChar w:fldCharType="end"/>
    </w:r>
    <w:r>
      <w:rPr>
        <w:rStyle w:val="8"/>
        <w:rFonts w:hint="eastAsia" w:asciiTheme="majorEastAsia" w:hAnsiTheme="majorEastAsia" w:eastAsiaTheme="majorEastAsia"/>
        <w:sz w:val="28"/>
        <w:szCs w:val="28"/>
      </w:rPr>
      <w:t xml:space="preserve"> —</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71F485"/>
    <w:multiLevelType w:val="singleLevel"/>
    <w:tmpl w:val="3F71F4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JhYThjMjAyZTM1YjVjZTlkMDQ1MDM1NmRlMmNkZTAifQ=="/>
  </w:docVars>
  <w:rsids>
    <w:rsidRoot w:val="004506F9"/>
    <w:rsid w:val="0002229B"/>
    <w:rsid w:val="00022AF0"/>
    <w:rsid w:val="000273BD"/>
    <w:rsid w:val="000415B7"/>
    <w:rsid w:val="00041E3F"/>
    <w:rsid w:val="00044811"/>
    <w:rsid w:val="00052BB7"/>
    <w:rsid w:val="00055DAA"/>
    <w:rsid w:val="00061F7B"/>
    <w:rsid w:val="000658A3"/>
    <w:rsid w:val="00072596"/>
    <w:rsid w:val="00074155"/>
    <w:rsid w:val="00080C61"/>
    <w:rsid w:val="000873EF"/>
    <w:rsid w:val="000A3F69"/>
    <w:rsid w:val="000C07B7"/>
    <w:rsid w:val="000C7264"/>
    <w:rsid w:val="00102C91"/>
    <w:rsid w:val="00103957"/>
    <w:rsid w:val="00124A1F"/>
    <w:rsid w:val="00152C6D"/>
    <w:rsid w:val="00162D39"/>
    <w:rsid w:val="001678BD"/>
    <w:rsid w:val="00181160"/>
    <w:rsid w:val="00182373"/>
    <w:rsid w:val="001A67DB"/>
    <w:rsid w:val="001C3C29"/>
    <w:rsid w:val="001D51E5"/>
    <w:rsid w:val="001D52A8"/>
    <w:rsid w:val="001E080D"/>
    <w:rsid w:val="001E12D1"/>
    <w:rsid w:val="001E53D0"/>
    <w:rsid w:val="001E7232"/>
    <w:rsid w:val="001F0C3B"/>
    <w:rsid w:val="0020081A"/>
    <w:rsid w:val="00202C14"/>
    <w:rsid w:val="00202C82"/>
    <w:rsid w:val="002073D5"/>
    <w:rsid w:val="00214427"/>
    <w:rsid w:val="00226CB7"/>
    <w:rsid w:val="00260AAF"/>
    <w:rsid w:val="00263FF5"/>
    <w:rsid w:val="00264552"/>
    <w:rsid w:val="00264EF9"/>
    <w:rsid w:val="00265724"/>
    <w:rsid w:val="0027426B"/>
    <w:rsid w:val="00275198"/>
    <w:rsid w:val="002C7D6B"/>
    <w:rsid w:val="002D1828"/>
    <w:rsid w:val="002D1EB4"/>
    <w:rsid w:val="002E029E"/>
    <w:rsid w:val="002E0A30"/>
    <w:rsid w:val="003130C4"/>
    <w:rsid w:val="00316C4B"/>
    <w:rsid w:val="00321061"/>
    <w:rsid w:val="0032192B"/>
    <w:rsid w:val="003479BD"/>
    <w:rsid w:val="00347FAC"/>
    <w:rsid w:val="003633FB"/>
    <w:rsid w:val="00370110"/>
    <w:rsid w:val="0037197D"/>
    <w:rsid w:val="003768D5"/>
    <w:rsid w:val="00394E07"/>
    <w:rsid w:val="0039655B"/>
    <w:rsid w:val="003C4197"/>
    <w:rsid w:val="003C47E6"/>
    <w:rsid w:val="003C4FC2"/>
    <w:rsid w:val="003E2331"/>
    <w:rsid w:val="003E2FCB"/>
    <w:rsid w:val="003E7A6F"/>
    <w:rsid w:val="003F2AC3"/>
    <w:rsid w:val="00416E61"/>
    <w:rsid w:val="0042790C"/>
    <w:rsid w:val="004506F9"/>
    <w:rsid w:val="004717A2"/>
    <w:rsid w:val="0047384D"/>
    <w:rsid w:val="00473DF3"/>
    <w:rsid w:val="00487911"/>
    <w:rsid w:val="00490071"/>
    <w:rsid w:val="00491741"/>
    <w:rsid w:val="004944DC"/>
    <w:rsid w:val="004B0CEE"/>
    <w:rsid w:val="00500E5F"/>
    <w:rsid w:val="00504D7A"/>
    <w:rsid w:val="005122EF"/>
    <w:rsid w:val="00512FA7"/>
    <w:rsid w:val="0051441A"/>
    <w:rsid w:val="00517C33"/>
    <w:rsid w:val="00517D5F"/>
    <w:rsid w:val="00521AF2"/>
    <w:rsid w:val="00523644"/>
    <w:rsid w:val="0054069E"/>
    <w:rsid w:val="00544866"/>
    <w:rsid w:val="005767CC"/>
    <w:rsid w:val="005873F5"/>
    <w:rsid w:val="00590D9F"/>
    <w:rsid w:val="00595D26"/>
    <w:rsid w:val="00596542"/>
    <w:rsid w:val="005A74E6"/>
    <w:rsid w:val="005B404E"/>
    <w:rsid w:val="005C587E"/>
    <w:rsid w:val="005D4D55"/>
    <w:rsid w:val="005E2CFB"/>
    <w:rsid w:val="005F2103"/>
    <w:rsid w:val="005F3D1C"/>
    <w:rsid w:val="00605D20"/>
    <w:rsid w:val="0062378F"/>
    <w:rsid w:val="00641842"/>
    <w:rsid w:val="00651EEC"/>
    <w:rsid w:val="00663C7C"/>
    <w:rsid w:val="00676E08"/>
    <w:rsid w:val="00686673"/>
    <w:rsid w:val="00691E8C"/>
    <w:rsid w:val="006A22C4"/>
    <w:rsid w:val="006A348B"/>
    <w:rsid w:val="006A351B"/>
    <w:rsid w:val="006B0422"/>
    <w:rsid w:val="006C1B53"/>
    <w:rsid w:val="006D7730"/>
    <w:rsid w:val="006E47B2"/>
    <w:rsid w:val="006E5284"/>
    <w:rsid w:val="006F3EB5"/>
    <w:rsid w:val="006F6F3A"/>
    <w:rsid w:val="00702E34"/>
    <w:rsid w:val="00704395"/>
    <w:rsid w:val="00710FE7"/>
    <w:rsid w:val="00717621"/>
    <w:rsid w:val="00720FF1"/>
    <w:rsid w:val="007249D8"/>
    <w:rsid w:val="00727A53"/>
    <w:rsid w:val="0073266D"/>
    <w:rsid w:val="0076520A"/>
    <w:rsid w:val="00787B42"/>
    <w:rsid w:val="007916A6"/>
    <w:rsid w:val="007A2270"/>
    <w:rsid w:val="007B4130"/>
    <w:rsid w:val="007C4539"/>
    <w:rsid w:val="007F3657"/>
    <w:rsid w:val="00812ED5"/>
    <w:rsid w:val="008277D9"/>
    <w:rsid w:val="0084478C"/>
    <w:rsid w:val="00853C39"/>
    <w:rsid w:val="0086638C"/>
    <w:rsid w:val="00897B2A"/>
    <w:rsid w:val="008A3E8D"/>
    <w:rsid w:val="008B6C06"/>
    <w:rsid w:val="008C335C"/>
    <w:rsid w:val="008F157F"/>
    <w:rsid w:val="00907C4B"/>
    <w:rsid w:val="009108C6"/>
    <w:rsid w:val="00920DD8"/>
    <w:rsid w:val="009237C4"/>
    <w:rsid w:val="00934D8C"/>
    <w:rsid w:val="00944C48"/>
    <w:rsid w:val="00950252"/>
    <w:rsid w:val="00963BF6"/>
    <w:rsid w:val="00967F5D"/>
    <w:rsid w:val="0097340C"/>
    <w:rsid w:val="009858A5"/>
    <w:rsid w:val="009A0F95"/>
    <w:rsid w:val="009B3ADF"/>
    <w:rsid w:val="009B4B81"/>
    <w:rsid w:val="009C3B52"/>
    <w:rsid w:val="009E613F"/>
    <w:rsid w:val="009E6817"/>
    <w:rsid w:val="009E6E9A"/>
    <w:rsid w:val="00A01D2B"/>
    <w:rsid w:val="00A20BF7"/>
    <w:rsid w:val="00A31421"/>
    <w:rsid w:val="00A40066"/>
    <w:rsid w:val="00A42218"/>
    <w:rsid w:val="00A45910"/>
    <w:rsid w:val="00A4798C"/>
    <w:rsid w:val="00A70249"/>
    <w:rsid w:val="00A70B02"/>
    <w:rsid w:val="00A71D9F"/>
    <w:rsid w:val="00A84FE4"/>
    <w:rsid w:val="00A92E9F"/>
    <w:rsid w:val="00AB64F7"/>
    <w:rsid w:val="00AF298E"/>
    <w:rsid w:val="00AF5FB8"/>
    <w:rsid w:val="00B07E09"/>
    <w:rsid w:val="00B13D41"/>
    <w:rsid w:val="00B3303B"/>
    <w:rsid w:val="00B33BEA"/>
    <w:rsid w:val="00B42EFC"/>
    <w:rsid w:val="00B57C9F"/>
    <w:rsid w:val="00B63572"/>
    <w:rsid w:val="00B77FA9"/>
    <w:rsid w:val="00B81A98"/>
    <w:rsid w:val="00B845B3"/>
    <w:rsid w:val="00B85D8B"/>
    <w:rsid w:val="00BA2456"/>
    <w:rsid w:val="00BA5A0F"/>
    <w:rsid w:val="00BB4A40"/>
    <w:rsid w:val="00BB6107"/>
    <w:rsid w:val="00BD6C3E"/>
    <w:rsid w:val="00BE3674"/>
    <w:rsid w:val="00BF159E"/>
    <w:rsid w:val="00C10681"/>
    <w:rsid w:val="00C22FE8"/>
    <w:rsid w:val="00C3049A"/>
    <w:rsid w:val="00C31B1E"/>
    <w:rsid w:val="00C6150C"/>
    <w:rsid w:val="00C77645"/>
    <w:rsid w:val="00C8245B"/>
    <w:rsid w:val="00CC53CB"/>
    <w:rsid w:val="00CE04C3"/>
    <w:rsid w:val="00CE0D50"/>
    <w:rsid w:val="00CE76A0"/>
    <w:rsid w:val="00D11CD5"/>
    <w:rsid w:val="00D148C6"/>
    <w:rsid w:val="00D17A8A"/>
    <w:rsid w:val="00D25521"/>
    <w:rsid w:val="00D30CCB"/>
    <w:rsid w:val="00D3110A"/>
    <w:rsid w:val="00D415BA"/>
    <w:rsid w:val="00D52DB7"/>
    <w:rsid w:val="00D63780"/>
    <w:rsid w:val="00D644EE"/>
    <w:rsid w:val="00D74B4A"/>
    <w:rsid w:val="00D75489"/>
    <w:rsid w:val="00D97C4D"/>
    <w:rsid w:val="00DA7380"/>
    <w:rsid w:val="00DA7EB1"/>
    <w:rsid w:val="00DC28E0"/>
    <w:rsid w:val="00DC41DE"/>
    <w:rsid w:val="00DD06FF"/>
    <w:rsid w:val="00DD5FE9"/>
    <w:rsid w:val="00E00C7A"/>
    <w:rsid w:val="00E01FA7"/>
    <w:rsid w:val="00E05259"/>
    <w:rsid w:val="00E209CF"/>
    <w:rsid w:val="00E37D6C"/>
    <w:rsid w:val="00E55B68"/>
    <w:rsid w:val="00E67BE6"/>
    <w:rsid w:val="00E70355"/>
    <w:rsid w:val="00E8462C"/>
    <w:rsid w:val="00E8683C"/>
    <w:rsid w:val="00E95687"/>
    <w:rsid w:val="00EA2B72"/>
    <w:rsid w:val="00ED54EA"/>
    <w:rsid w:val="00ED695D"/>
    <w:rsid w:val="00EE3D8B"/>
    <w:rsid w:val="00EF3931"/>
    <w:rsid w:val="00F05697"/>
    <w:rsid w:val="00F660A6"/>
    <w:rsid w:val="00F74360"/>
    <w:rsid w:val="00F86E03"/>
    <w:rsid w:val="00FB462F"/>
    <w:rsid w:val="00FC0B5B"/>
    <w:rsid w:val="00FC70AF"/>
    <w:rsid w:val="00FE16FA"/>
    <w:rsid w:val="00FE328A"/>
    <w:rsid w:val="00FE6269"/>
    <w:rsid w:val="00FF2615"/>
    <w:rsid w:val="00FF5CD6"/>
    <w:rsid w:val="0127437B"/>
    <w:rsid w:val="026B7353"/>
    <w:rsid w:val="02A76009"/>
    <w:rsid w:val="031B6CA0"/>
    <w:rsid w:val="03B409DD"/>
    <w:rsid w:val="04CF57C9"/>
    <w:rsid w:val="05614B95"/>
    <w:rsid w:val="067F0BAE"/>
    <w:rsid w:val="06D15181"/>
    <w:rsid w:val="06D7523A"/>
    <w:rsid w:val="079C029C"/>
    <w:rsid w:val="07AC2CFF"/>
    <w:rsid w:val="07E900D0"/>
    <w:rsid w:val="07FA4B11"/>
    <w:rsid w:val="08D668B3"/>
    <w:rsid w:val="08E51639"/>
    <w:rsid w:val="09542A2A"/>
    <w:rsid w:val="09A10B49"/>
    <w:rsid w:val="09F30C22"/>
    <w:rsid w:val="0B3B21A7"/>
    <w:rsid w:val="0B944D02"/>
    <w:rsid w:val="0D3A05F9"/>
    <w:rsid w:val="0D5F7C0C"/>
    <w:rsid w:val="0FDB3566"/>
    <w:rsid w:val="0FEC6865"/>
    <w:rsid w:val="10014FAA"/>
    <w:rsid w:val="10305534"/>
    <w:rsid w:val="10B77D5F"/>
    <w:rsid w:val="119B4F8B"/>
    <w:rsid w:val="12102969"/>
    <w:rsid w:val="126A573B"/>
    <w:rsid w:val="12D15108"/>
    <w:rsid w:val="13354CE3"/>
    <w:rsid w:val="1340403C"/>
    <w:rsid w:val="137215C1"/>
    <w:rsid w:val="137E4505"/>
    <w:rsid w:val="14A31EF1"/>
    <w:rsid w:val="15D373E9"/>
    <w:rsid w:val="15D65281"/>
    <w:rsid w:val="15F555B1"/>
    <w:rsid w:val="15F560B6"/>
    <w:rsid w:val="16BA717C"/>
    <w:rsid w:val="16CD2208"/>
    <w:rsid w:val="17885FB1"/>
    <w:rsid w:val="181A6ACA"/>
    <w:rsid w:val="188D7D23"/>
    <w:rsid w:val="1929378D"/>
    <w:rsid w:val="192C444D"/>
    <w:rsid w:val="195D6F74"/>
    <w:rsid w:val="1A2A6C2B"/>
    <w:rsid w:val="1AAC7843"/>
    <w:rsid w:val="1B09565B"/>
    <w:rsid w:val="1B5E1982"/>
    <w:rsid w:val="1BD45C69"/>
    <w:rsid w:val="1D7E6E01"/>
    <w:rsid w:val="1D934334"/>
    <w:rsid w:val="1E0071BD"/>
    <w:rsid w:val="1E6A01BF"/>
    <w:rsid w:val="1EF81ABB"/>
    <w:rsid w:val="1FE224B0"/>
    <w:rsid w:val="1FFC72E2"/>
    <w:rsid w:val="20497059"/>
    <w:rsid w:val="206044AA"/>
    <w:rsid w:val="20AF2801"/>
    <w:rsid w:val="20CF4C51"/>
    <w:rsid w:val="2122565C"/>
    <w:rsid w:val="224D22D1"/>
    <w:rsid w:val="22D0533B"/>
    <w:rsid w:val="25844012"/>
    <w:rsid w:val="25EF4641"/>
    <w:rsid w:val="26441074"/>
    <w:rsid w:val="267267AA"/>
    <w:rsid w:val="26E14C77"/>
    <w:rsid w:val="27B60C96"/>
    <w:rsid w:val="27B9066D"/>
    <w:rsid w:val="27F30F7A"/>
    <w:rsid w:val="28177609"/>
    <w:rsid w:val="28447CD2"/>
    <w:rsid w:val="2863377B"/>
    <w:rsid w:val="28901191"/>
    <w:rsid w:val="28C332ED"/>
    <w:rsid w:val="29D323A4"/>
    <w:rsid w:val="2ABC5234"/>
    <w:rsid w:val="2AEC0F98"/>
    <w:rsid w:val="2B3A0894"/>
    <w:rsid w:val="2BCE505C"/>
    <w:rsid w:val="2BF65270"/>
    <w:rsid w:val="2D5F3B86"/>
    <w:rsid w:val="2DBF131C"/>
    <w:rsid w:val="2DC773DC"/>
    <w:rsid w:val="2DE97F26"/>
    <w:rsid w:val="2E7110F5"/>
    <w:rsid w:val="2EC102CF"/>
    <w:rsid w:val="2FBC2844"/>
    <w:rsid w:val="30170C28"/>
    <w:rsid w:val="301B157B"/>
    <w:rsid w:val="30B4666C"/>
    <w:rsid w:val="30E220B2"/>
    <w:rsid w:val="318D31E8"/>
    <w:rsid w:val="31A54ACD"/>
    <w:rsid w:val="32CC7242"/>
    <w:rsid w:val="32DF6F75"/>
    <w:rsid w:val="3323264D"/>
    <w:rsid w:val="33272EB9"/>
    <w:rsid w:val="33340683"/>
    <w:rsid w:val="3390147C"/>
    <w:rsid w:val="342460FB"/>
    <w:rsid w:val="34A35D81"/>
    <w:rsid w:val="35DD5633"/>
    <w:rsid w:val="35F66AB0"/>
    <w:rsid w:val="3656754F"/>
    <w:rsid w:val="370535EB"/>
    <w:rsid w:val="373325F4"/>
    <w:rsid w:val="37A14EC2"/>
    <w:rsid w:val="37A45AA1"/>
    <w:rsid w:val="38BB09A2"/>
    <w:rsid w:val="394B7113"/>
    <w:rsid w:val="3B6426E3"/>
    <w:rsid w:val="3BD45CAD"/>
    <w:rsid w:val="3BD45EC8"/>
    <w:rsid w:val="3C002890"/>
    <w:rsid w:val="3E29430C"/>
    <w:rsid w:val="3F521240"/>
    <w:rsid w:val="3F6A5E19"/>
    <w:rsid w:val="3F9C1DD4"/>
    <w:rsid w:val="401144E6"/>
    <w:rsid w:val="40556AC9"/>
    <w:rsid w:val="412F4708"/>
    <w:rsid w:val="4252082E"/>
    <w:rsid w:val="426024C3"/>
    <w:rsid w:val="431733A6"/>
    <w:rsid w:val="43195B8C"/>
    <w:rsid w:val="4330460C"/>
    <w:rsid w:val="43B234EB"/>
    <w:rsid w:val="444713C0"/>
    <w:rsid w:val="445130C9"/>
    <w:rsid w:val="450C6879"/>
    <w:rsid w:val="47633618"/>
    <w:rsid w:val="489177E2"/>
    <w:rsid w:val="49766A3F"/>
    <w:rsid w:val="49E81AB4"/>
    <w:rsid w:val="4AA37BDF"/>
    <w:rsid w:val="4AAA7A11"/>
    <w:rsid w:val="4B225D4B"/>
    <w:rsid w:val="4B63468D"/>
    <w:rsid w:val="4B7C315C"/>
    <w:rsid w:val="4CA706AC"/>
    <w:rsid w:val="4D9741C2"/>
    <w:rsid w:val="4F8627FB"/>
    <w:rsid w:val="4F9345C6"/>
    <w:rsid w:val="51475591"/>
    <w:rsid w:val="515C1201"/>
    <w:rsid w:val="51AC4C38"/>
    <w:rsid w:val="52533F75"/>
    <w:rsid w:val="52750E7D"/>
    <w:rsid w:val="52B623DA"/>
    <w:rsid w:val="541A3839"/>
    <w:rsid w:val="547E244E"/>
    <w:rsid w:val="56005579"/>
    <w:rsid w:val="56E16569"/>
    <w:rsid w:val="57FD3876"/>
    <w:rsid w:val="591C3286"/>
    <w:rsid w:val="594B3748"/>
    <w:rsid w:val="5ACF4540"/>
    <w:rsid w:val="5BDD15C8"/>
    <w:rsid w:val="5C2053D3"/>
    <w:rsid w:val="5C9B540C"/>
    <w:rsid w:val="5CBA1D36"/>
    <w:rsid w:val="5CC36784"/>
    <w:rsid w:val="5CFB0E56"/>
    <w:rsid w:val="5D2418A5"/>
    <w:rsid w:val="5DBB0F2C"/>
    <w:rsid w:val="5E1F1842"/>
    <w:rsid w:val="5E8E347A"/>
    <w:rsid w:val="5F325B84"/>
    <w:rsid w:val="60172FFB"/>
    <w:rsid w:val="602F6597"/>
    <w:rsid w:val="608F19AC"/>
    <w:rsid w:val="614B03C7"/>
    <w:rsid w:val="637260C5"/>
    <w:rsid w:val="64383C38"/>
    <w:rsid w:val="644F5A46"/>
    <w:rsid w:val="64947310"/>
    <w:rsid w:val="6570367C"/>
    <w:rsid w:val="65A40FDA"/>
    <w:rsid w:val="660D43E9"/>
    <w:rsid w:val="66462537"/>
    <w:rsid w:val="669B4AB8"/>
    <w:rsid w:val="67FB3202"/>
    <w:rsid w:val="68795429"/>
    <w:rsid w:val="68B03FED"/>
    <w:rsid w:val="68D423D1"/>
    <w:rsid w:val="69A022B3"/>
    <w:rsid w:val="69C73D53"/>
    <w:rsid w:val="6AB743CF"/>
    <w:rsid w:val="6ACE4BFE"/>
    <w:rsid w:val="6B904C0A"/>
    <w:rsid w:val="6BEA5003"/>
    <w:rsid w:val="6F975F07"/>
    <w:rsid w:val="6F9D65B5"/>
    <w:rsid w:val="6FA82893"/>
    <w:rsid w:val="70A730F3"/>
    <w:rsid w:val="71235CA4"/>
    <w:rsid w:val="717715A0"/>
    <w:rsid w:val="71804EA4"/>
    <w:rsid w:val="71BC3A11"/>
    <w:rsid w:val="742A636D"/>
    <w:rsid w:val="7544480C"/>
    <w:rsid w:val="76510758"/>
    <w:rsid w:val="78412EB3"/>
    <w:rsid w:val="784C2F7D"/>
    <w:rsid w:val="797F575B"/>
    <w:rsid w:val="79D11EEC"/>
    <w:rsid w:val="7A390364"/>
    <w:rsid w:val="7ABB7B5C"/>
    <w:rsid w:val="7B62201D"/>
    <w:rsid w:val="7BDD2EF3"/>
    <w:rsid w:val="7EB22415"/>
    <w:rsid w:val="7EE61AA1"/>
    <w:rsid w:val="7EE93A70"/>
    <w:rsid w:val="7F1C7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semiHidden/>
    <w:unhideWhenUsed/>
    <w:qFormat/>
    <w:uiPriority w:val="99"/>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D7014-E4E8-443A-9945-F57665504A8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6638</Words>
  <Characters>9759</Characters>
  <Lines>97</Lines>
  <Paragraphs>27</Paragraphs>
  <TotalTime>42</TotalTime>
  <ScaleCrop>false</ScaleCrop>
  <LinksUpToDate>false</LinksUpToDate>
  <CharactersWithSpaces>10813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2022-09-05T08:25:00Z</dcterms:created>
  <dc:creator>李航 null</dc:creator>
  <cp:lastModifiedBy>Administrator</cp:lastModifiedBy>
  <cp:lastPrinted>2024-08-26T10:07:00Z</cp:lastPrinted>
  <dcterms:modified xsi:type="dcterms:W3CDTF">2024-08-27T03:36:26Z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E7160917A9E042D49320A4894BB6D590</vt:lpwstr>
  </property>
</Properties>
</file>