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5C" w:rsidRDefault="00E0565C">
      <w:pPr>
        <w:pStyle w:val="a5"/>
        <w:widowControl/>
        <w:spacing w:beforeAutospacing="0" w:afterAutospacing="0"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0565C" w:rsidRDefault="0060517E">
      <w:pPr>
        <w:pStyle w:val="a5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中共湖南省委统战部</w:t>
      </w:r>
    </w:p>
    <w:p w:rsidR="00E0565C" w:rsidRDefault="0060517E">
      <w:pPr>
        <w:pStyle w:val="a5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年预算公开情况</w:t>
      </w:r>
    </w:p>
    <w:p w:rsidR="00E0565C" w:rsidRDefault="0060517E">
      <w:pPr>
        <w:pStyle w:val="a5"/>
        <w:widowControl/>
        <w:spacing w:beforeAutospacing="0" w:afterAutospacing="0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录</w:t>
      </w:r>
    </w:p>
    <w:p w:rsidR="00E0565C" w:rsidRDefault="00E0565C">
      <w:pPr>
        <w:pStyle w:val="a5"/>
        <w:widowControl/>
        <w:spacing w:beforeAutospacing="0" w:afterAutospacing="0"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0565C" w:rsidRDefault="0060517E">
      <w:pPr>
        <w:pStyle w:val="a5"/>
        <w:widowControl/>
        <w:numPr>
          <w:ilvl w:val="0"/>
          <w:numId w:val="1"/>
        </w:numPr>
        <w:spacing w:beforeAutospacing="0" w:afterAutospacing="0" w:line="480" w:lineRule="auto"/>
        <w:rPr>
          <w:rFonts w:ascii="方正仿宋简体" w:eastAsia="方正仿宋简体" w:hAnsi="方正小标宋简体" w:cs="方正小标宋简体"/>
          <w:sz w:val="36"/>
          <w:szCs w:val="36"/>
        </w:rPr>
      </w:pPr>
      <w:r>
        <w:rPr>
          <w:rFonts w:ascii="方正仿宋简体" w:eastAsia="方正仿宋简体" w:hAnsi="方正小标宋简体" w:cs="方正小标宋简体" w:hint="eastAsia"/>
          <w:sz w:val="36"/>
          <w:szCs w:val="36"/>
        </w:rPr>
        <w:t>第一部分</w:t>
      </w:r>
      <w:r>
        <w:rPr>
          <w:rFonts w:ascii="方正仿宋简体" w:eastAsia="方正仿宋简体" w:hAnsi="方正小标宋简体" w:cs="方正小标宋简体" w:hint="eastAsia"/>
          <w:sz w:val="36"/>
          <w:szCs w:val="36"/>
        </w:rPr>
        <w:t xml:space="preserve">  </w:t>
      </w:r>
      <w:r>
        <w:rPr>
          <w:rFonts w:ascii="方正仿宋简体" w:eastAsia="方正仿宋简体" w:hAnsi="方正小标宋简体" w:cs="方正小标宋简体" w:hint="eastAsia"/>
          <w:sz w:val="36"/>
          <w:szCs w:val="36"/>
        </w:rPr>
        <w:t>部门基本概况</w:t>
      </w:r>
    </w:p>
    <w:p w:rsidR="00E0565C" w:rsidRDefault="0060517E">
      <w:pPr>
        <w:pStyle w:val="a5"/>
        <w:widowControl/>
        <w:numPr>
          <w:ilvl w:val="0"/>
          <w:numId w:val="1"/>
        </w:numPr>
        <w:spacing w:beforeAutospacing="0" w:afterAutospacing="0" w:line="480" w:lineRule="auto"/>
        <w:rPr>
          <w:rFonts w:ascii="方正仿宋简体" w:eastAsia="方正仿宋简体" w:hAnsi="方正小标宋简体" w:cs="方正小标宋简体"/>
          <w:sz w:val="36"/>
          <w:szCs w:val="36"/>
        </w:rPr>
      </w:pPr>
      <w:r>
        <w:rPr>
          <w:rFonts w:ascii="方正仿宋简体" w:eastAsia="方正仿宋简体" w:hAnsi="方正小标宋简体" w:cs="方正小标宋简体" w:hint="eastAsia"/>
          <w:sz w:val="36"/>
          <w:szCs w:val="36"/>
        </w:rPr>
        <w:t>第二部分</w:t>
      </w:r>
      <w:r>
        <w:rPr>
          <w:rFonts w:ascii="方正仿宋简体" w:eastAsia="方正仿宋简体" w:hAnsi="方正小标宋简体" w:cs="方正小标宋简体" w:hint="eastAsia"/>
          <w:sz w:val="36"/>
          <w:szCs w:val="36"/>
        </w:rPr>
        <w:t xml:space="preserve">  </w:t>
      </w:r>
      <w:r>
        <w:rPr>
          <w:rFonts w:ascii="方正仿宋简体" w:eastAsia="方正仿宋简体" w:hAnsi="方正小标宋简体" w:cs="方正小标宋简体" w:hint="eastAsia"/>
          <w:sz w:val="36"/>
          <w:szCs w:val="36"/>
        </w:rPr>
        <w:t>部门预算单位构成</w:t>
      </w:r>
    </w:p>
    <w:p w:rsidR="00E0565C" w:rsidRDefault="0060517E">
      <w:pPr>
        <w:pStyle w:val="a5"/>
        <w:widowControl/>
        <w:numPr>
          <w:ilvl w:val="0"/>
          <w:numId w:val="1"/>
        </w:numPr>
        <w:spacing w:beforeAutospacing="0" w:afterAutospacing="0" w:line="480" w:lineRule="auto"/>
        <w:rPr>
          <w:rFonts w:ascii="方正仿宋简体" w:eastAsia="方正仿宋简体" w:hAnsi="方正小标宋简体" w:cs="方正小标宋简体"/>
          <w:sz w:val="36"/>
          <w:szCs w:val="36"/>
        </w:rPr>
      </w:pPr>
      <w:r>
        <w:rPr>
          <w:rFonts w:ascii="方正仿宋简体" w:eastAsia="方正仿宋简体" w:hAnsi="方正小标宋简体" w:cs="方正小标宋简体" w:hint="eastAsia"/>
          <w:sz w:val="36"/>
          <w:szCs w:val="36"/>
        </w:rPr>
        <w:t>第三部分</w:t>
      </w:r>
      <w:r>
        <w:rPr>
          <w:rFonts w:ascii="方正仿宋简体" w:eastAsia="方正仿宋简体" w:hAnsi="方正小标宋简体" w:cs="方正小标宋简体" w:hint="eastAsia"/>
          <w:sz w:val="36"/>
          <w:szCs w:val="36"/>
        </w:rPr>
        <w:t xml:space="preserve">  </w:t>
      </w:r>
      <w:r>
        <w:rPr>
          <w:rFonts w:ascii="方正仿宋简体" w:eastAsia="方正仿宋简体" w:hAnsi="方正小标宋简体" w:cs="方正小标宋简体" w:hint="eastAsia"/>
          <w:sz w:val="36"/>
          <w:szCs w:val="36"/>
        </w:rPr>
        <w:t>部门收支总体情况</w:t>
      </w:r>
    </w:p>
    <w:p w:rsidR="00E0565C" w:rsidRDefault="0060517E">
      <w:pPr>
        <w:pStyle w:val="a5"/>
        <w:widowControl/>
        <w:numPr>
          <w:ilvl w:val="0"/>
          <w:numId w:val="1"/>
        </w:numPr>
        <w:spacing w:beforeAutospacing="0" w:afterAutospacing="0" w:line="480" w:lineRule="auto"/>
        <w:rPr>
          <w:rFonts w:ascii="方正仿宋简体" w:eastAsia="方正仿宋简体" w:hAnsi="方正小标宋简体" w:cs="方正小标宋简体"/>
          <w:sz w:val="36"/>
          <w:szCs w:val="36"/>
        </w:rPr>
      </w:pPr>
      <w:r>
        <w:rPr>
          <w:rFonts w:ascii="方正仿宋简体" w:eastAsia="方正仿宋简体" w:hAnsi="方正小标宋简体" w:cs="方正小标宋简体" w:hint="eastAsia"/>
          <w:sz w:val="36"/>
          <w:szCs w:val="36"/>
        </w:rPr>
        <w:t>第四部分</w:t>
      </w:r>
      <w:r>
        <w:rPr>
          <w:rFonts w:ascii="方正仿宋简体" w:eastAsia="方正仿宋简体" w:hAnsi="方正小标宋简体" w:cs="方正小标宋简体" w:hint="eastAsia"/>
          <w:sz w:val="36"/>
          <w:szCs w:val="36"/>
        </w:rPr>
        <w:tab/>
      </w:r>
      <w:r>
        <w:rPr>
          <w:rFonts w:ascii="方正仿宋简体" w:eastAsia="方正仿宋简体" w:hAnsi="方正小标宋简体" w:cs="方正小标宋简体" w:hint="eastAsia"/>
          <w:sz w:val="36"/>
          <w:szCs w:val="36"/>
        </w:rPr>
        <w:t>一般公共预算拨款支出预算</w:t>
      </w:r>
    </w:p>
    <w:p w:rsidR="00E0565C" w:rsidRDefault="0060517E">
      <w:pPr>
        <w:pStyle w:val="a5"/>
        <w:widowControl/>
        <w:numPr>
          <w:ilvl w:val="0"/>
          <w:numId w:val="1"/>
        </w:numPr>
        <w:spacing w:beforeAutospacing="0" w:afterAutospacing="0" w:line="480" w:lineRule="auto"/>
        <w:rPr>
          <w:rFonts w:ascii="方正仿宋简体" w:eastAsia="方正仿宋简体" w:hAnsi="方正小标宋简体" w:cs="方正小标宋简体"/>
          <w:sz w:val="36"/>
          <w:szCs w:val="36"/>
        </w:rPr>
      </w:pPr>
      <w:r>
        <w:rPr>
          <w:rFonts w:ascii="方正仿宋简体" w:eastAsia="方正仿宋简体" w:hAnsi="方正小标宋简体" w:cs="方正小标宋简体" w:hint="eastAsia"/>
          <w:sz w:val="36"/>
          <w:szCs w:val="36"/>
        </w:rPr>
        <w:t>第五部分</w:t>
      </w:r>
      <w:r>
        <w:rPr>
          <w:rFonts w:ascii="方正仿宋简体" w:eastAsia="方正仿宋简体" w:hAnsi="方正小标宋简体" w:cs="方正小标宋简体" w:hint="eastAsia"/>
          <w:sz w:val="36"/>
          <w:szCs w:val="36"/>
        </w:rPr>
        <w:t xml:space="preserve">  </w:t>
      </w:r>
      <w:r>
        <w:rPr>
          <w:rFonts w:ascii="方正仿宋简体" w:eastAsia="方正仿宋简体" w:hAnsi="方正小标宋简体" w:cs="方正小标宋简体" w:hint="eastAsia"/>
          <w:sz w:val="36"/>
          <w:szCs w:val="36"/>
        </w:rPr>
        <w:t>其他重要事项的情况说明</w:t>
      </w:r>
    </w:p>
    <w:p w:rsidR="00E0565C" w:rsidRDefault="0060517E">
      <w:pPr>
        <w:pStyle w:val="a5"/>
        <w:widowControl/>
        <w:numPr>
          <w:ilvl w:val="0"/>
          <w:numId w:val="1"/>
        </w:numPr>
        <w:spacing w:beforeAutospacing="0" w:afterAutospacing="0" w:line="480" w:lineRule="auto"/>
        <w:rPr>
          <w:rFonts w:ascii="方正仿宋简体" w:eastAsia="方正仿宋简体" w:hAnsi="方正小标宋简体" w:cs="方正小标宋简体"/>
          <w:sz w:val="36"/>
          <w:szCs w:val="36"/>
        </w:rPr>
      </w:pPr>
      <w:r>
        <w:rPr>
          <w:rFonts w:ascii="方正仿宋简体" w:eastAsia="方正仿宋简体" w:hAnsi="方正小标宋简体" w:cs="方正小标宋简体" w:hint="eastAsia"/>
          <w:sz w:val="36"/>
          <w:szCs w:val="36"/>
        </w:rPr>
        <w:t>第六部分</w:t>
      </w:r>
      <w:r>
        <w:rPr>
          <w:rFonts w:ascii="方正仿宋简体" w:eastAsia="方正仿宋简体" w:hAnsi="方正小标宋简体" w:cs="方正小标宋简体" w:hint="eastAsia"/>
          <w:sz w:val="36"/>
          <w:szCs w:val="36"/>
        </w:rPr>
        <w:tab/>
      </w:r>
      <w:r>
        <w:rPr>
          <w:rFonts w:ascii="方正仿宋简体" w:eastAsia="方正仿宋简体" w:hAnsi="方正小标宋简体" w:cs="方正小标宋简体" w:hint="eastAsia"/>
          <w:sz w:val="36"/>
          <w:szCs w:val="36"/>
        </w:rPr>
        <w:t>名词解释</w:t>
      </w:r>
    </w:p>
    <w:p w:rsidR="00E0565C" w:rsidRDefault="0060517E">
      <w:pPr>
        <w:pStyle w:val="a5"/>
        <w:widowControl/>
        <w:numPr>
          <w:ilvl w:val="0"/>
          <w:numId w:val="1"/>
        </w:numPr>
        <w:spacing w:beforeAutospacing="0" w:afterAutospacing="0" w:line="480" w:lineRule="auto"/>
        <w:rPr>
          <w:rFonts w:ascii="方正仿宋简体" w:eastAsia="方正仿宋简体" w:hAnsi="方正小标宋简体" w:cs="方正小标宋简体"/>
          <w:sz w:val="36"/>
          <w:szCs w:val="36"/>
        </w:rPr>
      </w:pPr>
      <w:r>
        <w:rPr>
          <w:rFonts w:ascii="方正仿宋简体" w:eastAsia="方正仿宋简体" w:hAnsi="方正小标宋简体" w:cs="方正小标宋简体" w:hint="eastAsia"/>
          <w:sz w:val="36"/>
          <w:szCs w:val="36"/>
        </w:rPr>
        <w:t>附</w:t>
      </w:r>
      <w:r>
        <w:rPr>
          <w:rFonts w:ascii="方正仿宋简体" w:eastAsia="方正仿宋简体" w:hAnsi="方正小标宋简体" w:cs="方正小标宋简体" w:hint="eastAsia"/>
          <w:sz w:val="36"/>
          <w:szCs w:val="36"/>
        </w:rPr>
        <w:t xml:space="preserve">    </w:t>
      </w:r>
      <w:r>
        <w:rPr>
          <w:rFonts w:ascii="方正仿宋简体" w:eastAsia="方正仿宋简体" w:hAnsi="方正小标宋简体" w:cs="方正小标宋简体" w:hint="eastAsia"/>
          <w:sz w:val="36"/>
          <w:szCs w:val="36"/>
        </w:rPr>
        <w:t>件</w:t>
      </w:r>
      <w:r>
        <w:rPr>
          <w:rFonts w:ascii="方正仿宋简体" w:eastAsia="方正仿宋简体" w:hAnsi="方正小标宋简体" w:cs="方正小标宋简体" w:hint="eastAsia"/>
          <w:sz w:val="36"/>
          <w:szCs w:val="36"/>
        </w:rPr>
        <w:t xml:space="preserve">   2019</w:t>
      </w:r>
      <w:r>
        <w:rPr>
          <w:rFonts w:ascii="方正仿宋简体" w:eastAsia="方正仿宋简体" w:hAnsi="方正小标宋简体" w:cs="方正小标宋简体" w:hint="eastAsia"/>
          <w:sz w:val="36"/>
          <w:szCs w:val="36"/>
        </w:rPr>
        <w:t>年预算公开表</w:t>
      </w:r>
    </w:p>
    <w:p w:rsidR="00E0565C" w:rsidRDefault="00E0565C">
      <w:pPr>
        <w:pStyle w:val="a5"/>
        <w:widowControl/>
        <w:spacing w:beforeAutospacing="0" w:afterAutospacing="0" w:line="480" w:lineRule="auto"/>
        <w:rPr>
          <w:rFonts w:ascii="方正仿宋简体" w:eastAsia="方正仿宋简体" w:hAnsi="方正小标宋简体" w:cs="方正小标宋简体"/>
          <w:sz w:val="36"/>
          <w:szCs w:val="36"/>
        </w:rPr>
      </w:pPr>
    </w:p>
    <w:p w:rsidR="00E0565C" w:rsidRDefault="00E0565C">
      <w:pPr>
        <w:pStyle w:val="a5"/>
        <w:widowControl/>
        <w:spacing w:beforeAutospacing="0" w:afterAutospacing="0" w:line="480" w:lineRule="auto"/>
        <w:rPr>
          <w:rFonts w:ascii="方正仿宋简体" w:eastAsia="方正仿宋简体" w:hAnsi="方正小标宋简体" w:cs="方正小标宋简体"/>
          <w:sz w:val="36"/>
          <w:szCs w:val="36"/>
        </w:rPr>
      </w:pPr>
    </w:p>
    <w:p w:rsidR="00E0565C" w:rsidRDefault="00E0565C">
      <w:pPr>
        <w:pStyle w:val="a5"/>
        <w:widowControl/>
        <w:spacing w:beforeAutospacing="0" w:afterAutospacing="0" w:line="480" w:lineRule="auto"/>
        <w:rPr>
          <w:rFonts w:ascii="方正仿宋简体" w:eastAsia="方正仿宋简体" w:hAnsi="方正小标宋简体" w:cs="方正小标宋简体"/>
          <w:sz w:val="36"/>
          <w:szCs w:val="36"/>
        </w:rPr>
      </w:pPr>
    </w:p>
    <w:p w:rsidR="00E0565C" w:rsidRDefault="00E0565C">
      <w:pPr>
        <w:pStyle w:val="a5"/>
        <w:widowControl/>
        <w:spacing w:beforeAutospacing="0" w:afterAutospacing="0" w:line="480" w:lineRule="auto"/>
        <w:rPr>
          <w:rFonts w:ascii="方正仿宋简体" w:eastAsia="方正仿宋简体" w:hAnsi="方正小标宋简体" w:cs="方正小标宋简体"/>
          <w:sz w:val="36"/>
          <w:szCs w:val="36"/>
        </w:rPr>
      </w:pPr>
    </w:p>
    <w:p w:rsidR="00E0565C" w:rsidRDefault="00E0565C">
      <w:pPr>
        <w:pStyle w:val="a5"/>
        <w:widowControl/>
        <w:spacing w:beforeAutospacing="0" w:afterAutospacing="0" w:line="480" w:lineRule="auto"/>
        <w:rPr>
          <w:rFonts w:ascii="方正仿宋简体" w:eastAsia="方正仿宋简体" w:hAnsi="方正小标宋简体" w:cs="方正小标宋简体"/>
          <w:sz w:val="36"/>
          <w:szCs w:val="36"/>
        </w:rPr>
      </w:pPr>
    </w:p>
    <w:p w:rsidR="00E0565C" w:rsidRDefault="00E0565C">
      <w:pPr>
        <w:pStyle w:val="a5"/>
        <w:widowControl/>
        <w:spacing w:beforeAutospacing="0" w:afterAutospacing="0" w:line="480" w:lineRule="auto"/>
        <w:rPr>
          <w:rFonts w:ascii="方正仿宋简体" w:eastAsia="方正仿宋简体" w:hAnsi="方正小标宋简体" w:cs="方正小标宋简体"/>
          <w:sz w:val="36"/>
          <w:szCs w:val="36"/>
        </w:rPr>
      </w:pPr>
    </w:p>
    <w:p w:rsidR="00E0565C" w:rsidRDefault="00E0565C">
      <w:pPr>
        <w:pStyle w:val="a5"/>
        <w:widowControl/>
        <w:spacing w:beforeAutospacing="0" w:afterAutospacing="0" w:line="480" w:lineRule="auto"/>
        <w:rPr>
          <w:rFonts w:ascii="方正仿宋简体" w:eastAsia="方正仿宋简体" w:hAnsi="方正小标宋简体" w:cs="方正小标宋简体"/>
          <w:sz w:val="36"/>
          <w:szCs w:val="36"/>
        </w:rPr>
      </w:pPr>
    </w:p>
    <w:p w:rsidR="00E0565C" w:rsidRDefault="00E0565C">
      <w:pPr>
        <w:pStyle w:val="a5"/>
        <w:widowControl/>
        <w:spacing w:beforeAutospacing="0" w:afterAutospacing="0" w:line="480" w:lineRule="auto"/>
        <w:rPr>
          <w:rFonts w:ascii="方正仿宋简体" w:eastAsia="方正仿宋简体" w:hAnsi="方正小标宋简体" w:cs="方正小标宋简体"/>
          <w:sz w:val="36"/>
          <w:szCs w:val="36"/>
        </w:rPr>
      </w:pPr>
    </w:p>
    <w:p w:rsidR="00E0565C" w:rsidRDefault="00E0565C">
      <w:pPr>
        <w:pStyle w:val="a5"/>
        <w:widowControl/>
        <w:spacing w:beforeAutospacing="0" w:afterAutospacing="0" w:line="480" w:lineRule="auto"/>
        <w:rPr>
          <w:rFonts w:ascii="方正仿宋简体" w:eastAsia="方正仿宋简体" w:hAnsi="方正小标宋简体" w:cs="方正小标宋简体"/>
          <w:sz w:val="36"/>
          <w:szCs w:val="36"/>
        </w:rPr>
      </w:pPr>
    </w:p>
    <w:p w:rsidR="00E0565C" w:rsidRDefault="00E0565C">
      <w:pPr>
        <w:pStyle w:val="a5"/>
        <w:widowControl/>
        <w:spacing w:beforeAutospacing="0" w:afterAutospacing="0" w:line="480" w:lineRule="auto"/>
        <w:rPr>
          <w:rFonts w:ascii="方正仿宋简体" w:eastAsia="方正仿宋简体" w:hAnsi="方正小标宋简体" w:cs="方正小标宋简体"/>
          <w:sz w:val="36"/>
          <w:szCs w:val="36"/>
        </w:rPr>
      </w:pPr>
    </w:p>
    <w:p w:rsidR="00E0565C" w:rsidRDefault="0060517E">
      <w:pPr>
        <w:pStyle w:val="2"/>
        <w:widowControl/>
        <w:spacing w:beforeAutospacing="0" w:afterAutospacing="0" w:line="240" w:lineRule="atLeast"/>
        <w:jc w:val="center"/>
        <w:rPr>
          <w:rFonts w:ascii="方正小标宋简体" w:eastAsia="方正小标宋简体" w:hAnsi="微软雅黑" w:cs="微软雅黑" w:hint="default"/>
          <w:color w:val="333333"/>
          <w:sz w:val="44"/>
          <w:szCs w:val="44"/>
        </w:rPr>
      </w:pPr>
      <w:r>
        <w:rPr>
          <w:rFonts w:ascii="方正小标宋简体" w:eastAsia="方正小标宋简体" w:hAnsi="微软雅黑" w:cs="微软雅黑"/>
          <w:color w:val="333333"/>
          <w:sz w:val="44"/>
          <w:szCs w:val="44"/>
        </w:rPr>
        <w:lastRenderedPageBreak/>
        <w:t>中共湖南省委统战部</w:t>
      </w:r>
    </w:p>
    <w:p w:rsidR="00E0565C" w:rsidRDefault="0060517E">
      <w:pPr>
        <w:pStyle w:val="2"/>
        <w:widowControl/>
        <w:spacing w:beforeAutospacing="0" w:afterAutospacing="0" w:line="240" w:lineRule="atLeast"/>
        <w:jc w:val="center"/>
        <w:rPr>
          <w:rFonts w:ascii="方正小标宋简体" w:eastAsia="方正小标宋简体" w:hAnsi="微软雅黑" w:cs="微软雅黑" w:hint="default"/>
          <w:color w:val="333333"/>
          <w:sz w:val="44"/>
          <w:szCs w:val="44"/>
        </w:rPr>
      </w:pPr>
      <w:r>
        <w:rPr>
          <w:rFonts w:ascii="方正小标宋简体" w:eastAsia="方正小标宋简体" w:hAnsi="微软雅黑" w:cs="微软雅黑"/>
          <w:color w:val="333333"/>
          <w:sz w:val="44"/>
          <w:szCs w:val="44"/>
        </w:rPr>
        <w:t>2019</w:t>
      </w:r>
      <w:r>
        <w:rPr>
          <w:rFonts w:ascii="方正小标宋简体" w:eastAsia="方正小标宋简体" w:hAnsi="微软雅黑" w:cs="微软雅黑"/>
          <w:color w:val="333333"/>
          <w:sz w:val="44"/>
          <w:szCs w:val="44"/>
        </w:rPr>
        <w:t>年部门预算说明</w:t>
      </w:r>
    </w:p>
    <w:p w:rsidR="00E0565C" w:rsidRDefault="00E0565C">
      <w:pPr>
        <w:widowControl/>
        <w:jc w:val="left"/>
      </w:pP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一、部门基本概况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1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、职能职责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中共湖南省委统一战线工作部（以下简称省委统战部）成立于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1949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年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10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月，是省委在统战工作方面的参谋和助手，是省委主管统一战线工作的职能部门。主要职能职责如下：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⑴调查研究统一战线的理论和方针、政策，组织贯彻执行中央和省委关于统一战线的方针、政策；向省委反映统一战线全面情况，提出开展统战工作的意见和建议；检查统战政策执行情况，协调统一战线各方面的关系。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⑵负责联系各民主党派和无党派代表人士，及时通报情况，反映他们的意见和建议；研究、贯彻党领导的多党合作和政治协商制度及对民主党派的方针、政策；落实中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央关于发挥民主党派和无党派人士参政议政和民主监督作用的工作；为省委同民主党派进行政治协商做好组织联系工作；受省委委托，向民主党派、无党派代表人士通报省委精神；支持、帮助各民主党派加强自身建设，选拔培养新一代代表人物；协助有关部门帮助民主党派改善工作条件。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⑶负责调查研究、协调检查有关民族、宗教工作的重大方针、政策问题；联系少数民族和宗教界的代表人物；协助有关部门做好少数民族干部的培养和举荐工作。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lastRenderedPageBreak/>
        <w:t xml:space="preserve">　　⑷负责开展以祖国统一为重点的海外统战工作；联系港、澳、台和华侨华人中的有关社团及代表人士；做好台胞、台属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的有关工作。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⑸负责党外人士的政治安排；会同有关部门做好培养、选拔、推荐、安排党外人士担任人大、政府、政协班子及其部门、司法机关、科研院所、高等院校和人民团体等机构领导职务的工作；做好党外后备干部和新的代表人物队伍的建设工作；协助民主党派省委、省工商联、省社会主义学院做好干部管理工作；协调有关部门管理市州委统战部部长。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⑹调查研究并反映我省非公有制经济代表人士的情况，协调关系，提出政策建议；团结、服务、引导、教育非公有制经济代表人士，积极开展思想政治工作。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⑺调查研究党外知识分子、新的社会阶层代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表人士的情况，反映意见，协调关系，提出政策建议；联系并培养党外知识分子、新的社会阶层的代表人物。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⑻负责开展海内外统一战线的宣传工作。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⑼协调政府各有关部门的统战工作。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⑽负责指导市州党委统战部工作和统战部门负责人的培训工作；指导国有大中型企业和高等院校、科研院所等单位的统战工作。领导省工商联党组、省社会主义学院党组，指导省工商联、省社会主义学院工作；领导和管理省台湾同胞联谊会、省黄埔军校同学会、湖南中国和平统一促进会、省统一战线理论研究会、省海外联谊会、省光彩事业促进会、省党外知识分子联谊会、湖南欧美同学会（湖南留学人员联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lastRenderedPageBreak/>
        <w:t>合会）等有关社会团体的工作；联系省委台办、省民宗委、省参事室、省文史馆、省侨联、湖南中华职业教育社等单位。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⑾完成省委交办的其他任务。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2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、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机构设置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中共湖南省委统战部本级机关下设办公室、研究室、干部处、宣传处、党派处、民宗处、港澳台处、经济处、知工处、新阶处、</w:t>
      </w:r>
      <w:proofErr w:type="gramStart"/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侨综处</w:t>
      </w:r>
      <w:proofErr w:type="gramEnd"/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、</w:t>
      </w:r>
      <w:proofErr w:type="gramStart"/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侨事处</w:t>
      </w:r>
      <w:proofErr w:type="gramEnd"/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、机关党委、离退处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14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个处室；另</w:t>
      </w:r>
      <w:proofErr w:type="gramStart"/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设有省</w:t>
      </w:r>
      <w:proofErr w:type="gramEnd"/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台湾同胞联谊会、省黄埔军校同学会、湖南欧美同学会、湖南中国和平统一促进会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4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个全额拨款的社会团体。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二、部门预算单位构成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我部只有本级，没有其他二级预算单位，因此，纳入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2019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年部门预算编制范围的只有中共湖南省委统战部部门本级。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三、部门收支总体情况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我部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2019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年部门预算编报范围包括部机关及省台湾同胞联谊会、省黄埔军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校同学会、湖南欧美同学会、湖南中国和平统一促进会四个社会团体。收入仅指一般公共预算收入；</w:t>
      </w:r>
      <w:proofErr w:type="gramStart"/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支出既</w:t>
      </w:r>
      <w:proofErr w:type="gramEnd"/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包括保障部本级和四个团体基本运行的经费，也包括开展业务工作的各类专项经费。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（一）收入预算，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2019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年年初预算数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4964.65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万元，全部为一般公共财政拨款。收入较去年增加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39.39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万元，主要是增人增资。我部无政府性基金收入。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（二）支出预算，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2019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年年初预算数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4964.65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万元，其中，一般公共服务支出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4212.67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万元，教育支出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45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万元，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lastRenderedPageBreak/>
        <w:t>社会保障和就业支出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447.98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万元，卫生健康支出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15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万元，住房保障支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出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244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万元。支出较去年增加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39.39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万元，主要是增人增资。我部无政府性基金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支出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。</w:t>
      </w:r>
      <w:bookmarkStart w:id="0" w:name="_GoBack"/>
      <w:bookmarkEnd w:id="0"/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四、一般公共预算拨款支出预算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2019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年一般公共财政拨款收入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4964.65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万元，具体安排情况如下：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（一）基本支出：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2019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年基本支出年初预算数为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3130.98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万元，是指为保障部机关机构正常运转、完成日常工作任务而发生的各项支出，包括用于基本工资、津贴补贴等人员经费以及办公费、印刷费、水电费、办公设备购置等日常公用经费。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（二）项目支出：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2019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年项目支出年初预算数为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1833.67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万元，是指单位为完成特定行政工作任务或事业发展目标而发生的支出，我部主要是专项业务费。其中：业务工作专项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1427.43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，主要用于统一战线理论方针政策特别是中央、省委统战部工作会议精神的学习、宣传、贯彻；组织实施统一战线“凝心聚力‘十三五’行动”；积极推进政党协商，支持党外人士议政建言，支持各民主党派、工商联组织和无党派人士加强自身建设；创新党外知识分子和新的社会阶层人士统战工作；促进非公有制经济健康和非公有制</w:t>
      </w:r>
      <w:proofErr w:type="gramStart"/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经济人</w:t>
      </w:r>
      <w:proofErr w:type="gramEnd"/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士健康；做好新形势下民族宗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教工作、港澳台海外人士工作。运行维护专项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406.24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万元，主要用于保障机关网络、自动化办公设备建设、办公家具购置、公共设施设备维护等方面。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五、其他重要事项的情况说明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lastRenderedPageBreak/>
        <w:t xml:space="preserve">　　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1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、机关运行经费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2019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年我部本级机关运行经费当年一般公共预算拨款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800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万元，比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2018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年预算减少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45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万元，下降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5.33%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，原因是缩减了单位行政性支出。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2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、“三公”经费预算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2019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年“三公”经费预算为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181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万元，其中公务接待费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65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万元，公务用车购置及运行费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46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万元（其中，公务用车运行费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46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万元，公务用车购置费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0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万元）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，因公出国（境）费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70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万元。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2019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年“三公”经费预算较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2018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年减少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12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万元，主要原因是严格公务接待审批程序，严肃公务接待纪律；严格控制公务用车的使用时间和范围；严格按照审批后的出访计划及方案安排出访活动。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3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、政府采购情况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2019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年我部政府采购预算总额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207.1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万元，其中政府采购货物预算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25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万元，政府采购服务预算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182.1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万元。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4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、国有资产占有情况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截止至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2018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年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12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月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31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日，我部共有车辆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10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辆，其中省部级干部用车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2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辆、一般公务用车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8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辆，单位价值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50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万元以上通用设备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2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台（套）、单位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价值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100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万元以上专用设备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0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台（套）。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我部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2019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年一般公共预算安排购置车辆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0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辆，单位价值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50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万元以上通用设备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0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台（套）、单位价值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100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万元以上专用设备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0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台（套）。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5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、预算绩效目标说明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lastRenderedPageBreak/>
        <w:t xml:space="preserve">　　我部整体支出和项目支出实行绩效目标管理，纳入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2019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年部门整体绩效目标的金额为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4964.65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万元，其中，基本支出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3130.98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万元，项目支出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1833.67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万元。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六、名词解释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1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、机关运行经费：是指各部门的办公经费，包括办公及印刷费、邮电费、差旅费、会议费、福利费、日常维修费、专用资料及一般设备购置费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、办公用房水电费、办公用房取暖费、办公用房物业管理费、公务用车运行维护费以及其他费用。</w:t>
      </w:r>
    </w:p>
    <w:p w:rsidR="00E0565C" w:rsidRDefault="0060517E">
      <w:pPr>
        <w:pStyle w:val="a5"/>
        <w:widowControl/>
        <w:spacing w:beforeAutospacing="0" w:afterAutospacing="0"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2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、“三公”经费：纳入省财政预算管理的“三公”经费，是指用一般公共预算拨款安排的公务接待费、公务用车购置及运行费和因公出国（境）费。其中：公务接待</w:t>
      </w:r>
      <w:proofErr w:type="gramStart"/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费反映</w:t>
      </w:r>
      <w:proofErr w:type="gramEnd"/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单位按规定开支的各类公务接待支出；公务用车购置及运行</w:t>
      </w:r>
      <w:proofErr w:type="gramStart"/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费反映</w:t>
      </w:r>
      <w:proofErr w:type="gramEnd"/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单位公务用车车辆购置支出（</w:t>
      </w:r>
      <w:proofErr w:type="gramStart"/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含车辆</w:t>
      </w:r>
      <w:proofErr w:type="gramEnd"/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购置税），以及燃料费、维修费、保险费等支出；因公出国（境）</w:t>
      </w:r>
      <w:proofErr w:type="gramStart"/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费反映</w:t>
      </w:r>
      <w:proofErr w:type="gramEnd"/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单位公务出国（境）的国际旅费、国外城市间交通费、食宿费等支出。</w:t>
      </w:r>
    </w:p>
    <w:p w:rsidR="00E0565C" w:rsidRDefault="0060517E">
      <w:pPr>
        <w:pStyle w:val="a5"/>
        <w:widowControl/>
        <w:spacing w:beforeAutospacing="0" w:afterAutospacing="0" w:line="336" w:lineRule="atLeast"/>
        <w:jc w:val="righ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 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中共湖南省委统战部</w:t>
      </w:r>
    </w:p>
    <w:p w:rsidR="00E0565C" w:rsidRDefault="0060517E">
      <w:pPr>
        <w:pStyle w:val="a5"/>
        <w:widowControl/>
        <w:spacing w:beforeAutospacing="0" w:afterAutospacing="0" w:line="336" w:lineRule="atLeast"/>
        <w:jc w:val="righ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　　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 xml:space="preserve"> 2019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年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3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月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7</w:t>
      </w:r>
      <w:r>
        <w:rPr>
          <w:rFonts w:ascii="方正仿宋简体" w:eastAsia="方正仿宋简体" w:hAnsi="微软雅黑" w:cs="微软雅黑" w:hint="eastAsia"/>
          <w:color w:val="666666"/>
          <w:sz w:val="32"/>
          <w:szCs w:val="32"/>
        </w:rPr>
        <w:t>日</w:t>
      </w:r>
    </w:p>
    <w:p w:rsidR="00E0565C" w:rsidRDefault="00E0565C"/>
    <w:sectPr w:rsidR="00E05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C3C79"/>
    <w:multiLevelType w:val="multilevel"/>
    <w:tmpl w:val="3AEC3C79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24C0291"/>
    <w:rsid w:val="00036558"/>
    <w:rsid w:val="003858DF"/>
    <w:rsid w:val="004E6C21"/>
    <w:rsid w:val="005073A2"/>
    <w:rsid w:val="005F576F"/>
    <w:rsid w:val="0060517E"/>
    <w:rsid w:val="00E0565C"/>
    <w:rsid w:val="00E54E19"/>
    <w:rsid w:val="124C0291"/>
    <w:rsid w:val="4C68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2967</Words>
  <Characters>341</Characters>
  <Application>Microsoft Office Word</Application>
  <DocSecurity>0</DocSecurity>
  <Lines>2</Lines>
  <Paragraphs>6</Paragraphs>
  <ScaleCrop>false</ScaleCrop>
  <Company>微软中国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王君 null</cp:lastModifiedBy>
  <cp:revision>4</cp:revision>
  <dcterms:created xsi:type="dcterms:W3CDTF">2021-06-28T09:20:00Z</dcterms:created>
  <dcterms:modified xsi:type="dcterms:W3CDTF">2021-08-11T01:03:00Z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42B0BB6A9B4345D799446ACF2456E230</vt:lpwstr>
  </property>
</Properties>
</file>