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民主党派湖南省委机关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 录</w:t>
      </w:r>
    </w:p>
    <w:p>
      <w:pPr>
        <w:spacing w:line="600" w:lineRule="exact"/>
        <w:ind w:firstLine="64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第一部分 2022年部门预算说明</w:t>
      </w:r>
    </w:p>
    <w:p>
      <w:pPr>
        <w:spacing w:line="600" w:lineRule="exact"/>
        <w:ind w:firstLine="64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第二部分 2022年部门预算表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1、收支总表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2、收入总表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3、支出总表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4、支出预算分类汇总表（按政府预算经济分类）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5、支出预算分类汇总表（按部门预算经济分类）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6、财政拨款收支总表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7、一般公共预算支出表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8、一般公共预算基本支出表-人员经费（工资福利支出）（按政府预算经济分类）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9、一般公共预算基本支出表-人员经费（工资福利支出）（按部门预算经济分类）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10、一般公共预算基本支出表-人员经费（对个人和家庭的补助）（按政府预算经济分类）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11、一般公共预算基本支出表-人员经费（对个人和家庭的补助）（按部门预算经济分类）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12、一般公共预算基本支出表-公用经费（商品和服务支出）（按政府预算经济分类）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13、一般公共预算基本支出表-公用经费（商品和服务支出）（按部门预算经济分类）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14、一般公共预算“三公”经费支出表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15、政府性基金预算支出表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16、政府性基金预算支出分类汇总表（按政府预算经济分类）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17、政府性基金预算支出分类汇总表（按部门预算经济分类）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18、国有资本经营预算支出表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19、财政专户管理资金预算支出表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20、省级专项资金预算汇总表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21、省级专项资金绩效目标表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22、其他项目支出绩效目标表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23、部门整体支出绩效目标表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注：以上部门预算报表中，空表表示本部门无相关收支情况。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rPr>
          <w:rFonts w:eastAsia="仿宋_GB2312"/>
          <w:bCs/>
          <w:sz w:val="32"/>
          <w:szCs w:val="32"/>
        </w:rPr>
      </w:pPr>
    </w:p>
    <w:p>
      <w:pPr>
        <w:spacing w:line="600" w:lineRule="exact"/>
        <w:rPr>
          <w:rFonts w:eastAsia="仿宋_GB2312"/>
          <w:bCs/>
          <w:sz w:val="32"/>
          <w:szCs w:val="32"/>
        </w:rPr>
      </w:pPr>
    </w:p>
    <w:p>
      <w:pPr>
        <w:spacing w:line="600" w:lineRule="exact"/>
        <w:rPr>
          <w:rFonts w:eastAsia="仿宋_GB2312"/>
          <w:bCs/>
          <w:sz w:val="32"/>
          <w:szCs w:val="32"/>
        </w:rPr>
      </w:pPr>
    </w:p>
    <w:p>
      <w:pPr>
        <w:spacing w:line="600" w:lineRule="exact"/>
        <w:rPr>
          <w:rFonts w:eastAsia="仿宋_GB2312"/>
          <w:bCs/>
          <w:sz w:val="32"/>
          <w:szCs w:val="32"/>
        </w:rPr>
      </w:pPr>
    </w:p>
    <w:p>
      <w:pPr>
        <w:spacing w:line="600" w:lineRule="exact"/>
        <w:rPr>
          <w:rFonts w:eastAsia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第一部分 2022年部门预算说明</w:t>
      </w:r>
    </w:p>
    <w:p>
      <w:pPr>
        <w:spacing w:line="600" w:lineRule="exact"/>
        <w:rPr>
          <w:rFonts w:eastAsia="仿宋_GB2312"/>
          <w:b/>
          <w:bCs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一、部门基本概况</w:t>
      </w:r>
    </w:p>
    <w:p>
      <w:pPr>
        <w:spacing w:line="600" w:lineRule="exact"/>
        <w:ind w:firstLine="627" w:firstLineChars="196"/>
        <w:rPr>
          <w:rFonts w:hint="eastAsia" w:eastAsia="楷体_GB2312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（一）单位性质、机构设置及人员编制</w:t>
      </w:r>
    </w:p>
    <w:p>
      <w:pPr>
        <w:spacing w:line="640" w:lineRule="exact"/>
        <w:ind w:firstLine="640" w:firstLineChars="200"/>
        <w:rPr>
          <w:rFonts w:hint="eastAsia"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民主党派湖南省委机关是省直一级预算管理的行政单位，由中国国民党革命委员会湖南省委员会机关(以下简称民革省委机关)、中国民主同盟湖南省委员会机关(以下简称民盟省委机关)、中国民主促进会湖南省委员会机关(以下简称民进省委机关)、中国农工民主党湖南省委员会机关(以下简称农工党省委机关)、中国致公党湖南省委员会机关(以下简称致公党省委机关)、九三学社湖南省委员会机关(以下简称九三学社省委机关)和民主党派省委机关行政事务管理办公室(正处级，以下简称行管办)七个独立编制法人单位组成，并合署一院办公。各民主党派省委机关内设办公室(人事处)、组织处、参政议政处、宣传联络处、社会服务处5个职能处室；行管办内设秘书科、财务科、行保科、人事科4个职能科室。大院内的7个法人单位的法人代表组成“民主党派湖南省委机关管理委员会”(以下简称管委会)。各民主党派省委机关独立履行其工作职责，行政事务管理和后勤服务保障由行管办统一负责，涉及大院建设等公共事务由管委会协调解决</w:t>
      </w:r>
      <w:r>
        <w:rPr>
          <w:rFonts w:hint="eastAsia" w:ascii="方正仿宋简体" w:eastAsia="方正仿宋简体"/>
          <w:sz w:val="32"/>
          <w:lang w:eastAsia="zh-CN"/>
        </w:rPr>
        <w:t>。</w:t>
      </w:r>
      <w:r>
        <w:rPr>
          <w:rFonts w:hint="eastAsia" w:ascii="方正仿宋简体" w:eastAsia="方正仿宋简体"/>
          <w:sz w:val="32"/>
          <w:szCs w:val="32"/>
        </w:rPr>
        <w:t>各民主党派省委、中共机关党总支财务归口行管办财务科，工会财务工作按惯例受工会委托由行管办财务科完成，预算、经费开支审批和内控均相对独立。</w:t>
      </w:r>
      <w:r>
        <w:rPr>
          <w:rFonts w:hint="eastAsia" w:ascii="方正仿宋简体" w:eastAsia="方正仿宋简体"/>
          <w:sz w:val="32"/>
        </w:rPr>
        <w:t>行管办财务科负责预算汇总、财务核算等管理工作。</w:t>
      </w:r>
    </w:p>
    <w:p>
      <w:pPr>
        <w:spacing w:line="60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机关各单位编制合计16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人，其中行政编制为15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人，工勤编制1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人。截止20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sz w:val="32"/>
          <w:szCs w:val="32"/>
        </w:rPr>
        <w:t>年12月，机关各单位共计实有在职人员1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47</w:t>
      </w:r>
      <w:r>
        <w:rPr>
          <w:rFonts w:hint="eastAsia" w:ascii="方正仿宋简体" w:eastAsia="方正仿宋简体"/>
          <w:sz w:val="32"/>
          <w:szCs w:val="32"/>
        </w:rPr>
        <w:t>人，离休老干部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人，退休人员10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人，合计25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人。</w:t>
      </w:r>
    </w:p>
    <w:p>
      <w:pPr>
        <w:spacing w:line="600" w:lineRule="exact"/>
        <w:ind w:firstLine="630" w:firstLineChars="196"/>
        <w:rPr>
          <w:rFonts w:eastAsia="楷体_GB2312"/>
          <w:b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二、部门预算单位构成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民主党派湖南省委机关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spacing w:line="600" w:lineRule="exact"/>
        <w:ind w:firstLine="627" w:firstLineChars="196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三、部门收支总体情况</w:t>
      </w:r>
    </w:p>
    <w:p>
      <w:pPr>
        <w:spacing w:line="600" w:lineRule="exact"/>
        <w:ind w:firstLine="627" w:firstLineChars="196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（一）收入预算：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包括一般公共预算、政府性基金、国有资本经营预算等财政拨款收入，以及经营收入、事业收入等单位资金。2022年本部门收入预算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5780.14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万元，其中，一般公共预算拨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款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5258.75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万元，纳入专户管理的非税收入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35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上年结转结余486.39万元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none"/>
        </w:rPr>
        <w:t xml:space="preserve">收入较去年减少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none"/>
          <w:lang w:val="en-US" w:eastAsia="zh-CN"/>
        </w:rPr>
        <w:t>318.16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万元，主要是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上年结转结余减少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27" w:firstLineChars="196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（二）支出预算：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2022年本部门支出预算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5780.14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万元，其中，一般公共服务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4615.69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万元，教育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38.97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文化旅游体育与传媒22.2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社会保障和就业445.88万元，卫生健康341.26万元，节能环保30万元，住房保障286.14万元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。支出较去年减少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318.16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万元，主要是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一般公共服务支出、教育支出减少，无农林水项目支出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spacing w:line="600" w:lineRule="exact"/>
        <w:ind w:firstLine="627" w:firstLineChars="196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四、一般公共预算拨款支出</w:t>
      </w:r>
    </w:p>
    <w:p>
      <w:pPr>
        <w:spacing w:line="600" w:lineRule="exact"/>
        <w:ind w:firstLine="66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2022年本部门一般公共预算拨款支出预算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5780.14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万元，其中，一般公共服务支出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4615.69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万元，占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79.85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%；教育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38.97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0.67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文化旅游体育与传媒22.2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0.38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社会保障和就业445.88万元，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7.71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卫生健康341.26万元，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节能环保30万元，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0.52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住房保障286.14万元，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4.95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%。具体安排情况如下：</w:t>
      </w:r>
    </w:p>
    <w:p>
      <w:pPr>
        <w:spacing w:line="600" w:lineRule="exact"/>
        <w:ind w:firstLine="66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（一）基本支出：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2022年本部门基本支出预算数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3791.02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600" w:lineRule="exact"/>
        <w:ind w:firstLine="66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（二）项目支出：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2022年本部门项目支出预算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1989.12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民主党派省委换届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经费支出360万元，主要用于各党派换届；民主党派业务工作专项支出709.36万元，主要用于基层组织、参政议政、社会服务等方面；运行维护经费支出 686.43万元，主要用于机关建设、组织发展运行等方面；民主监督工作经费76.13万元，主要用于开展长江（湖南段）、湘江（洞庭湖）生态环境保护；培训费38.97万元，主要用于党派成员培训，为党派成员提供交流学习的平台；海归论坛经费118.23万元，海归论坛经费主要用于聚焦湖南“开放崛起”战略建言献策，服务湖南对外招才引智，助力海归在湘创新创业，助力湖南“三高四新”战略实施。</w:t>
      </w:r>
    </w:p>
    <w:p>
      <w:pPr>
        <w:spacing w:line="600" w:lineRule="exact"/>
        <w:ind w:firstLine="627" w:firstLineChars="196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五、政府性基金预算支出</w:t>
      </w:r>
    </w:p>
    <w:p>
      <w:pPr>
        <w:spacing w:line="600" w:lineRule="exact"/>
        <w:ind w:firstLine="660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本部门无政府性基金安排的支出</w:t>
      </w:r>
    </w:p>
    <w:p>
      <w:pPr>
        <w:spacing w:line="600" w:lineRule="exact"/>
        <w:ind w:firstLine="627" w:firstLineChars="196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六、其他重要事项的情况说明</w:t>
      </w:r>
    </w:p>
    <w:p>
      <w:pPr>
        <w:spacing w:line="600" w:lineRule="exact"/>
        <w:ind w:firstLine="66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u w:val="none"/>
        </w:rPr>
        <w:t>（一）机关运行经费：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2022年本部门机关本级的机关运行经费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852.33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万元，比上年预算减少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50.13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万元，下降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5.55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%，主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电费、维修（护）费、其他商品和服务支出科目预算减少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（二）“三公”经费预算：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2022年本部门机关本级“三公”经费预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算数为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87.88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万元，其中，公务接待费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 万元，公务用车购置及运行费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47.88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万元（其中，公务用车购置费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13.2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万元，公务用车运行费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34.68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万元），因公出国（境）费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万元。2022年“三公”经费预算较2021年增加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7.8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万元，主要是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新增公务用车购置费用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（三）一般性支出情况：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2022年本部门会议费预算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528.4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其中换届会议费360万元，用于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</w:rPr>
        <w:t>各党派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  <w:lang w:val="en-US" w:eastAsia="zh-CN"/>
        </w:rPr>
        <w:t>换届会，人数2300人次左右，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其他会议费168.4万元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  <w:lang w:val="en-US" w:eastAsia="zh-CN"/>
        </w:rPr>
        <w:t>，用于各党派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</w:rPr>
        <w:t>全会、常委会、参政议政工作会议等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，人数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3000人次左右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，内容为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加强民主党派自身建设，如何更好的履行参政议政职能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；培训费预算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177.13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万元，拟开展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none"/>
        </w:rPr>
        <w:t>各党派新党员、积极分子、骨干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培训，人数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1500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左右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，内容为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提高民主党派成员的政治理论水平和实际工作能力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致公党省委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举办海归论坛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经费预算112万元，海归人才洽谈、项目大赛前期筹备及活动费用30万元，创新创业成果展筹备及活动费用16万元，海归论坛公众号运营费10万元，海归论坛主体活动费用56万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元，</w:t>
      </w:r>
    </w:p>
    <w:p>
      <w:pPr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  <w:u w:val="none"/>
        </w:rPr>
        <w:t>（四）政府采购情况：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2022年本部门政府采购预算总额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604.09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万元，其中，货物类采购预算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52.1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万元；工程类采购预算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万元；服务类采购预算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551.99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元。</w:t>
      </w:r>
    </w:p>
    <w:p>
      <w:pPr>
        <w:spacing w:line="600" w:lineRule="exact"/>
        <w:ind w:firstLine="66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（五）国有资产占用使用及新增资产配置情况：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截至2021年12月底，本部门共有公务用车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辆，其中，机要通信用车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辆，应急保障用车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辆，其他按照规定配备的公务用车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辆；单位价值50万元以上通用设备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台，单位价值100万元以上专用设备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台。2022年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新增公务用车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2台，为机要通信车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新增配备单位价值50万元以上通用设备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台，单位价值100万元以上专用设备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台。</w:t>
      </w:r>
    </w:p>
    <w:p>
      <w:pPr>
        <w:spacing w:line="600" w:lineRule="exact"/>
        <w:ind w:firstLine="66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（六）预算绩效目标说明：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本部门所有支出实行绩效目标管理。纳入2022年部门整体支出绩效目标的金额为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5780.14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万元，其中，基本支出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3791.02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万元，项目支出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1989.12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万元，具体绩效目标详见报表。</w:t>
      </w:r>
    </w:p>
    <w:p>
      <w:pPr>
        <w:spacing w:line="600" w:lineRule="exact"/>
        <w:ind w:firstLine="627" w:firstLineChars="196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七、名词解释</w:t>
      </w:r>
    </w:p>
    <w:p>
      <w:pPr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>
      <w:pPr>
        <w:spacing w:line="600" w:lineRule="exact"/>
        <w:rPr>
          <w:rFonts w:eastAsia="仿宋_GB2312"/>
          <w:b/>
          <w:bCs/>
          <w:sz w:val="32"/>
          <w:szCs w:val="32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第二部分 202</w:t>
      </w:r>
      <w:r>
        <w:rPr>
          <w:rFonts w:hint="eastAsia" w:eastAsia="方正小标宋_GBK"/>
          <w:bCs/>
          <w:sz w:val="36"/>
          <w:szCs w:val="36"/>
        </w:rPr>
        <w:t>2</w:t>
      </w:r>
      <w:r>
        <w:rPr>
          <w:rFonts w:eastAsia="方正小标宋_GBK"/>
          <w:bCs/>
          <w:sz w:val="36"/>
          <w:szCs w:val="36"/>
        </w:rPr>
        <w:t>年部门预算表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43CDE"/>
    <w:rsid w:val="002E39A5"/>
    <w:rsid w:val="00323B43"/>
    <w:rsid w:val="003D37D8"/>
    <w:rsid w:val="00426133"/>
    <w:rsid w:val="004358AB"/>
    <w:rsid w:val="008A0F03"/>
    <w:rsid w:val="008B7726"/>
    <w:rsid w:val="00D31D50"/>
    <w:rsid w:val="00E601D5"/>
    <w:rsid w:val="01F1028F"/>
    <w:rsid w:val="033061D2"/>
    <w:rsid w:val="03C81815"/>
    <w:rsid w:val="04075482"/>
    <w:rsid w:val="049C1FB0"/>
    <w:rsid w:val="055755DB"/>
    <w:rsid w:val="059550C1"/>
    <w:rsid w:val="071B345A"/>
    <w:rsid w:val="08377420"/>
    <w:rsid w:val="09430112"/>
    <w:rsid w:val="0A1B4EFA"/>
    <w:rsid w:val="0AB177CA"/>
    <w:rsid w:val="0CEA1DD6"/>
    <w:rsid w:val="0DC8266F"/>
    <w:rsid w:val="0E3D0AF6"/>
    <w:rsid w:val="0F487F95"/>
    <w:rsid w:val="11D5419B"/>
    <w:rsid w:val="134F0B53"/>
    <w:rsid w:val="14A42E31"/>
    <w:rsid w:val="17AC103B"/>
    <w:rsid w:val="1AC24775"/>
    <w:rsid w:val="1AC62B2E"/>
    <w:rsid w:val="1B3943AD"/>
    <w:rsid w:val="1B877F77"/>
    <w:rsid w:val="1C033D83"/>
    <w:rsid w:val="1DBA0B8F"/>
    <w:rsid w:val="1DEE10F0"/>
    <w:rsid w:val="1E777923"/>
    <w:rsid w:val="20900CD6"/>
    <w:rsid w:val="20A66898"/>
    <w:rsid w:val="21A04B3D"/>
    <w:rsid w:val="233B0613"/>
    <w:rsid w:val="241F62CE"/>
    <w:rsid w:val="248B38D8"/>
    <w:rsid w:val="25504AD4"/>
    <w:rsid w:val="25F434B9"/>
    <w:rsid w:val="26127794"/>
    <w:rsid w:val="280A4AFD"/>
    <w:rsid w:val="28D61A1E"/>
    <w:rsid w:val="296D0831"/>
    <w:rsid w:val="2AD43923"/>
    <w:rsid w:val="30915AD1"/>
    <w:rsid w:val="314F2C4B"/>
    <w:rsid w:val="31BA2245"/>
    <w:rsid w:val="31C41128"/>
    <w:rsid w:val="330547BF"/>
    <w:rsid w:val="335E4D8B"/>
    <w:rsid w:val="34A15524"/>
    <w:rsid w:val="351F3A60"/>
    <w:rsid w:val="35A72C3E"/>
    <w:rsid w:val="36206716"/>
    <w:rsid w:val="36B90C7C"/>
    <w:rsid w:val="36D93C58"/>
    <w:rsid w:val="38E33336"/>
    <w:rsid w:val="39464F92"/>
    <w:rsid w:val="394B4900"/>
    <w:rsid w:val="3CCA0F2F"/>
    <w:rsid w:val="3F4A2A07"/>
    <w:rsid w:val="3F6F6F7A"/>
    <w:rsid w:val="3F8104A6"/>
    <w:rsid w:val="3FFA5EFA"/>
    <w:rsid w:val="401219E5"/>
    <w:rsid w:val="40D07763"/>
    <w:rsid w:val="42056ED9"/>
    <w:rsid w:val="441B6B52"/>
    <w:rsid w:val="45045D79"/>
    <w:rsid w:val="45A74E43"/>
    <w:rsid w:val="4693460A"/>
    <w:rsid w:val="47266451"/>
    <w:rsid w:val="47891DAB"/>
    <w:rsid w:val="47C635C2"/>
    <w:rsid w:val="48AE740F"/>
    <w:rsid w:val="49597263"/>
    <w:rsid w:val="4A5819C5"/>
    <w:rsid w:val="4E6A099B"/>
    <w:rsid w:val="50701CF2"/>
    <w:rsid w:val="532373C8"/>
    <w:rsid w:val="54144F08"/>
    <w:rsid w:val="553A653E"/>
    <w:rsid w:val="55443079"/>
    <w:rsid w:val="55B4156F"/>
    <w:rsid w:val="57AF5734"/>
    <w:rsid w:val="5885349C"/>
    <w:rsid w:val="58D06296"/>
    <w:rsid w:val="596E1FD1"/>
    <w:rsid w:val="59DB2D6B"/>
    <w:rsid w:val="59DC6598"/>
    <w:rsid w:val="5A7A4BF6"/>
    <w:rsid w:val="5B527370"/>
    <w:rsid w:val="5B7A109A"/>
    <w:rsid w:val="5BF7690A"/>
    <w:rsid w:val="5CBD6FE8"/>
    <w:rsid w:val="5DA92E22"/>
    <w:rsid w:val="5DDB0A66"/>
    <w:rsid w:val="61382CB6"/>
    <w:rsid w:val="628D51C9"/>
    <w:rsid w:val="63447704"/>
    <w:rsid w:val="639D022D"/>
    <w:rsid w:val="640B5F8E"/>
    <w:rsid w:val="64BB4955"/>
    <w:rsid w:val="67B00389"/>
    <w:rsid w:val="68C96DE0"/>
    <w:rsid w:val="695D0A90"/>
    <w:rsid w:val="6AC12036"/>
    <w:rsid w:val="6B072F95"/>
    <w:rsid w:val="6C2E0E9F"/>
    <w:rsid w:val="703F7825"/>
    <w:rsid w:val="70FD04C4"/>
    <w:rsid w:val="72696F77"/>
    <w:rsid w:val="74D15012"/>
    <w:rsid w:val="7580575F"/>
    <w:rsid w:val="75FE6F2F"/>
    <w:rsid w:val="76F76E78"/>
    <w:rsid w:val="784B7242"/>
    <w:rsid w:val="7885307F"/>
    <w:rsid w:val="792476D1"/>
    <w:rsid w:val="7B201CCE"/>
    <w:rsid w:val="7B6B5B93"/>
    <w:rsid w:val="7CB5094B"/>
    <w:rsid w:val="7D187BA4"/>
    <w:rsid w:val="7DBF7798"/>
    <w:rsid w:val="7EBE1A04"/>
    <w:rsid w:val="7F0E314D"/>
    <w:rsid w:val="7F9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493</Words>
  <Characters>2814</Characters>
  <Lines>23</Lines>
  <Paragraphs>6</Paragraphs>
  <TotalTime>3</TotalTime>
  <ScaleCrop>false</ScaleCrop>
  <LinksUpToDate>false</LinksUpToDate>
  <CharactersWithSpaces>3301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沈倩</cp:lastModifiedBy>
  <cp:lastPrinted>2022-02-14T09:12:00Z</cp:lastPrinted>
  <dcterms:modified xsi:type="dcterms:W3CDTF">2022-02-15T04:12:54Z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