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eastAsia="方正小标宋_GBK"/>
          <w:bCs/>
          <w:kern w:val="0"/>
          <w:sz w:val="44"/>
          <w:szCs w:val="44"/>
        </w:rPr>
      </w:pPr>
    </w:p>
    <w:p>
      <w:pPr>
        <w:widowControl/>
        <w:spacing w:line="600" w:lineRule="exact"/>
        <w:jc w:val="center"/>
        <w:rPr>
          <w:rFonts w:hint="eastAsia" w:eastAsia="方正小标宋_GBK"/>
          <w:bCs/>
          <w:kern w:val="0"/>
          <w:sz w:val="44"/>
          <w:szCs w:val="44"/>
          <w:lang w:val="en-US" w:eastAsia="zh-CN"/>
        </w:rPr>
      </w:pPr>
      <w:r>
        <w:rPr>
          <w:rFonts w:hint="eastAsia" w:eastAsia="方正小标宋_GBK"/>
          <w:bCs/>
          <w:kern w:val="0"/>
          <w:sz w:val="44"/>
          <w:szCs w:val="44"/>
          <w:lang w:val="en-US" w:eastAsia="zh-CN"/>
        </w:rPr>
        <w:t>湖南省长株潭两型社会建设服务中心</w:t>
      </w:r>
    </w:p>
    <w:p>
      <w:pPr>
        <w:widowControl/>
        <w:spacing w:line="600" w:lineRule="exact"/>
        <w:jc w:val="center"/>
        <w:rPr>
          <w:rFonts w:eastAsia="方正小标宋_GBK"/>
          <w:bCs/>
          <w:kern w:val="0"/>
          <w:sz w:val="44"/>
          <w:szCs w:val="44"/>
        </w:rPr>
      </w:pPr>
      <w:r>
        <w:rPr>
          <w:rFonts w:eastAsia="方正小标宋_GBK"/>
          <w:bCs/>
          <w:kern w:val="0"/>
          <w:sz w:val="44"/>
          <w:szCs w:val="44"/>
        </w:rPr>
        <w:t>2021年部门预算</w:t>
      </w:r>
    </w:p>
    <w:p>
      <w:pPr>
        <w:widowControl/>
        <w:spacing w:line="600" w:lineRule="exact"/>
        <w:jc w:val="center"/>
        <w:rPr>
          <w:rFonts w:eastAsia="楷体_GB2312"/>
          <w:bCs/>
          <w:kern w:val="0"/>
          <w:sz w:val="32"/>
          <w:szCs w:val="32"/>
        </w:rPr>
      </w:pPr>
    </w:p>
    <w:p>
      <w:pPr>
        <w:widowControl/>
        <w:spacing w:line="600" w:lineRule="exact"/>
        <w:jc w:val="center"/>
        <w:rPr>
          <w:rFonts w:eastAsia="黑体"/>
          <w:bCs/>
          <w:kern w:val="0"/>
          <w:sz w:val="32"/>
          <w:szCs w:val="32"/>
        </w:rPr>
      </w:pPr>
      <w:r>
        <w:rPr>
          <w:rFonts w:eastAsia="黑体"/>
          <w:bCs/>
          <w:kern w:val="0"/>
          <w:sz w:val="32"/>
          <w:szCs w:val="32"/>
        </w:rPr>
        <w:t>目 录</w:t>
      </w:r>
    </w:p>
    <w:p>
      <w:pPr>
        <w:widowControl/>
        <w:spacing w:line="600" w:lineRule="exact"/>
        <w:jc w:val="left"/>
        <w:rPr>
          <w:rFonts w:eastAsia="黑体"/>
          <w:bCs/>
          <w:kern w:val="0"/>
          <w:sz w:val="32"/>
          <w:szCs w:val="32"/>
        </w:rPr>
      </w:pPr>
    </w:p>
    <w:p>
      <w:pPr>
        <w:widowControl/>
        <w:spacing w:line="600" w:lineRule="exact"/>
        <w:ind w:firstLine="637" w:firstLineChars="200"/>
        <w:rPr>
          <w:rFonts w:eastAsia="方正小标宋_GBK"/>
          <w:bCs/>
          <w:kern w:val="0"/>
          <w:sz w:val="32"/>
          <w:szCs w:val="32"/>
        </w:rPr>
      </w:pPr>
      <w:r>
        <w:rPr>
          <w:rFonts w:eastAsia="仿宋_GB2312"/>
          <w:b/>
          <w:bCs/>
          <w:kern w:val="0"/>
          <w:sz w:val="32"/>
          <w:szCs w:val="32"/>
        </w:rPr>
        <w:t xml:space="preserve">第一部分 </w:t>
      </w:r>
      <w:r>
        <w:rPr>
          <w:rFonts w:eastAsia="方正小标宋_GBK"/>
          <w:b/>
          <w:bCs/>
          <w:kern w:val="0"/>
          <w:sz w:val="32"/>
          <w:szCs w:val="32"/>
        </w:rPr>
        <w:t>2</w:t>
      </w:r>
      <w:r>
        <w:rPr>
          <w:rFonts w:eastAsia="仿宋_GB2312"/>
          <w:b/>
          <w:bCs/>
          <w:kern w:val="0"/>
          <w:sz w:val="32"/>
          <w:szCs w:val="32"/>
        </w:rPr>
        <w:t>021年部门预算说明</w:t>
      </w:r>
    </w:p>
    <w:p>
      <w:pPr>
        <w:widowControl/>
        <w:spacing w:line="600" w:lineRule="exact"/>
        <w:ind w:firstLine="637" w:firstLineChars="200"/>
        <w:jc w:val="left"/>
        <w:rPr>
          <w:rFonts w:eastAsia="仿宋_GB2312"/>
          <w:b/>
          <w:bCs/>
          <w:kern w:val="0"/>
          <w:sz w:val="32"/>
          <w:szCs w:val="32"/>
        </w:rPr>
      </w:pPr>
      <w:r>
        <w:rPr>
          <w:rFonts w:eastAsia="仿宋_GB2312"/>
          <w:b/>
          <w:bCs/>
          <w:kern w:val="0"/>
          <w:sz w:val="32"/>
          <w:szCs w:val="32"/>
        </w:rPr>
        <w:t>第二部分 2021年</w:t>
      </w:r>
      <w:r>
        <w:rPr>
          <w:rFonts w:hint="eastAsia" w:eastAsia="仿宋_GB2312"/>
          <w:b/>
          <w:bCs/>
          <w:kern w:val="0"/>
          <w:sz w:val="32"/>
          <w:szCs w:val="32"/>
          <w:lang w:eastAsia="zh-CN"/>
        </w:rPr>
        <w:t>省级</w:t>
      </w:r>
      <w:r>
        <w:rPr>
          <w:rFonts w:eastAsia="仿宋_GB2312"/>
          <w:b/>
          <w:bCs/>
          <w:kern w:val="0"/>
          <w:sz w:val="32"/>
          <w:szCs w:val="32"/>
        </w:rPr>
        <w:t>部门预算</w:t>
      </w:r>
      <w:r>
        <w:rPr>
          <w:rFonts w:hint="eastAsia" w:eastAsia="仿宋_GB2312"/>
          <w:b/>
          <w:bCs/>
          <w:kern w:val="0"/>
          <w:sz w:val="32"/>
          <w:szCs w:val="32"/>
          <w:lang w:eastAsia="zh-CN"/>
        </w:rPr>
        <w:t>公开</w:t>
      </w:r>
      <w:r>
        <w:rPr>
          <w:rFonts w:eastAsia="仿宋_GB2312"/>
          <w:b/>
          <w:bCs/>
          <w:kern w:val="0"/>
          <w:sz w:val="32"/>
          <w:szCs w:val="32"/>
        </w:rPr>
        <w:t>表</w:t>
      </w:r>
      <w:bookmarkStart w:id="0" w:name="_GoBack"/>
      <w:bookmarkEnd w:id="0"/>
    </w:p>
    <w:p>
      <w:pPr>
        <w:widowControl/>
        <w:spacing w:line="600" w:lineRule="exact"/>
        <w:ind w:firstLine="634" w:firstLineChars="200"/>
        <w:jc w:val="left"/>
        <w:rPr>
          <w:rFonts w:eastAsia="仿宋_GB2312"/>
          <w:sz w:val="32"/>
          <w:szCs w:val="32"/>
        </w:rPr>
      </w:pPr>
      <w:r>
        <w:rPr>
          <w:rFonts w:eastAsia="仿宋_GB2312"/>
          <w:sz w:val="32"/>
          <w:szCs w:val="32"/>
        </w:rPr>
        <w:t>1、收支总表</w:t>
      </w:r>
    </w:p>
    <w:p>
      <w:pPr>
        <w:widowControl/>
        <w:spacing w:line="600" w:lineRule="exact"/>
        <w:ind w:firstLine="634" w:firstLineChars="200"/>
        <w:jc w:val="left"/>
        <w:rPr>
          <w:rFonts w:eastAsia="仿宋_GB2312"/>
          <w:sz w:val="32"/>
          <w:szCs w:val="32"/>
        </w:rPr>
      </w:pPr>
      <w:r>
        <w:rPr>
          <w:rFonts w:eastAsia="仿宋_GB2312"/>
          <w:sz w:val="32"/>
          <w:szCs w:val="32"/>
        </w:rPr>
        <w:t>2、收入总表</w:t>
      </w:r>
    </w:p>
    <w:p>
      <w:pPr>
        <w:widowControl/>
        <w:spacing w:line="600" w:lineRule="exact"/>
        <w:ind w:firstLine="634" w:firstLineChars="200"/>
        <w:jc w:val="left"/>
        <w:rPr>
          <w:rFonts w:eastAsia="仿宋_GB2312"/>
          <w:sz w:val="32"/>
          <w:szCs w:val="32"/>
        </w:rPr>
      </w:pPr>
      <w:r>
        <w:rPr>
          <w:rFonts w:eastAsia="仿宋_GB2312"/>
          <w:sz w:val="32"/>
          <w:szCs w:val="32"/>
        </w:rPr>
        <w:t>3、支出总表</w:t>
      </w:r>
    </w:p>
    <w:p>
      <w:pPr>
        <w:widowControl/>
        <w:spacing w:line="600" w:lineRule="exact"/>
        <w:ind w:firstLine="634" w:firstLineChars="200"/>
        <w:jc w:val="left"/>
        <w:rPr>
          <w:rFonts w:eastAsia="仿宋_GB2312"/>
          <w:sz w:val="32"/>
          <w:szCs w:val="32"/>
        </w:rPr>
      </w:pPr>
      <w:r>
        <w:rPr>
          <w:rFonts w:eastAsia="仿宋_GB2312"/>
          <w:sz w:val="32"/>
          <w:szCs w:val="32"/>
        </w:rPr>
        <w:t>4、支出预算分类汇总表（按政府预算经济分类）</w:t>
      </w:r>
    </w:p>
    <w:p>
      <w:pPr>
        <w:widowControl/>
        <w:spacing w:line="600" w:lineRule="exact"/>
        <w:ind w:firstLine="634" w:firstLineChars="200"/>
        <w:jc w:val="left"/>
        <w:rPr>
          <w:rFonts w:eastAsia="仿宋_GB2312"/>
          <w:sz w:val="32"/>
          <w:szCs w:val="32"/>
        </w:rPr>
      </w:pPr>
      <w:r>
        <w:rPr>
          <w:rFonts w:eastAsia="仿宋_GB2312"/>
          <w:sz w:val="32"/>
          <w:szCs w:val="32"/>
        </w:rPr>
        <w:t>5、支出预算分类汇总表（按部门预算经济分类）</w:t>
      </w:r>
    </w:p>
    <w:p>
      <w:pPr>
        <w:widowControl/>
        <w:spacing w:line="600" w:lineRule="exact"/>
        <w:ind w:firstLine="634" w:firstLineChars="200"/>
        <w:jc w:val="left"/>
        <w:rPr>
          <w:rFonts w:eastAsia="仿宋_GB2312"/>
          <w:sz w:val="32"/>
          <w:szCs w:val="32"/>
        </w:rPr>
      </w:pPr>
      <w:r>
        <w:rPr>
          <w:rFonts w:eastAsia="仿宋_GB2312"/>
          <w:sz w:val="32"/>
          <w:szCs w:val="32"/>
        </w:rPr>
        <w:t>6、财政拨款收支总表</w:t>
      </w:r>
    </w:p>
    <w:p>
      <w:pPr>
        <w:widowControl/>
        <w:spacing w:line="600" w:lineRule="exact"/>
        <w:ind w:firstLine="634" w:firstLineChars="200"/>
        <w:jc w:val="left"/>
        <w:rPr>
          <w:rFonts w:eastAsia="仿宋_GB2312"/>
          <w:sz w:val="32"/>
          <w:szCs w:val="32"/>
        </w:rPr>
      </w:pPr>
      <w:r>
        <w:rPr>
          <w:rFonts w:eastAsia="仿宋_GB2312"/>
          <w:sz w:val="32"/>
          <w:szCs w:val="32"/>
        </w:rPr>
        <w:t>7、一般公共预算支出表</w:t>
      </w:r>
    </w:p>
    <w:p>
      <w:pPr>
        <w:widowControl/>
        <w:spacing w:line="600" w:lineRule="exact"/>
        <w:ind w:firstLine="634" w:firstLineChars="200"/>
        <w:jc w:val="left"/>
        <w:rPr>
          <w:rFonts w:eastAsia="仿宋_GB2312"/>
          <w:sz w:val="32"/>
          <w:szCs w:val="32"/>
        </w:rPr>
      </w:pPr>
      <w:r>
        <w:rPr>
          <w:rFonts w:eastAsia="仿宋_GB2312"/>
          <w:sz w:val="32"/>
          <w:szCs w:val="32"/>
        </w:rPr>
        <w:t>8、一般公共预算基本支出表-人员经费（工资福利支出）（按政府预算经济分类）</w:t>
      </w:r>
    </w:p>
    <w:p>
      <w:pPr>
        <w:widowControl/>
        <w:spacing w:line="600" w:lineRule="exact"/>
        <w:ind w:firstLine="634" w:firstLineChars="200"/>
        <w:jc w:val="left"/>
        <w:rPr>
          <w:rFonts w:eastAsia="仿宋_GB2312"/>
          <w:sz w:val="32"/>
          <w:szCs w:val="32"/>
        </w:rPr>
      </w:pPr>
      <w:r>
        <w:rPr>
          <w:rFonts w:eastAsia="仿宋_GB2312"/>
          <w:sz w:val="32"/>
          <w:szCs w:val="32"/>
        </w:rPr>
        <w:t>9、一般公共预算基本支出表-人员经费（工资福利支出）（按部门预算经济分类）</w:t>
      </w:r>
    </w:p>
    <w:p>
      <w:pPr>
        <w:widowControl/>
        <w:spacing w:line="600" w:lineRule="exact"/>
        <w:ind w:firstLine="634" w:firstLineChars="200"/>
        <w:jc w:val="left"/>
        <w:rPr>
          <w:rFonts w:eastAsia="仿宋_GB2312"/>
          <w:sz w:val="32"/>
          <w:szCs w:val="32"/>
        </w:rPr>
      </w:pPr>
      <w:r>
        <w:rPr>
          <w:rFonts w:eastAsia="仿宋_GB2312"/>
          <w:sz w:val="32"/>
          <w:szCs w:val="32"/>
        </w:rPr>
        <w:t>10、一般公共预算基本支出表-人员经费（对个人和家庭的补助）（按政府预算经济分类）</w:t>
      </w:r>
    </w:p>
    <w:p>
      <w:pPr>
        <w:widowControl/>
        <w:spacing w:line="600" w:lineRule="exact"/>
        <w:ind w:firstLine="634" w:firstLineChars="200"/>
        <w:jc w:val="left"/>
        <w:rPr>
          <w:rFonts w:eastAsia="仿宋_GB2312"/>
          <w:sz w:val="32"/>
          <w:szCs w:val="32"/>
        </w:rPr>
      </w:pPr>
      <w:r>
        <w:rPr>
          <w:rFonts w:eastAsia="仿宋_GB2312"/>
          <w:sz w:val="32"/>
          <w:szCs w:val="32"/>
        </w:rPr>
        <w:t>11、一般公共预算基本支出表-人员经费（对个人和家庭的补助）（按部门预算经济分类）</w:t>
      </w:r>
    </w:p>
    <w:p>
      <w:pPr>
        <w:widowControl/>
        <w:spacing w:line="600" w:lineRule="exact"/>
        <w:ind w:firstLine="634" w:firstLineChars="200"/>
        <w:jc w:val="left"/>
        <w:rPr>
          <w:rFonts w:eastAsia="仿宋_GB2312"/>
          <w:sz w:val="32"/>
          <w:szCs w:val="32"/>
        </w:rPr>
      </w:pPr>
      <w:r>
        <w:rPr>
          <w:rFonts w:eastAsia="仿宋_GB2312"/>
          <w:sz w:val="32"/>
          <w:szCs w:val="32"/>
        </w:rPr>
        <w:t>12、一般公共预算基本支出表-</w:t>
      </w:r>
      <w:r>
        <w:rPr>
          <w:rFonts w:hint="eastAsia" w:eastAsia="仿宋_GB2312"/>
          <w:sz w:val="32"/>
          <w:szCs w:val="32"/>
        </w:rPr>
        <w:t>公用</w:t>
      </w:r>
      <w:r>
        <w:rPr>
          <w:rFonts w:eastAsia="仿宋_GB2312"/>
          <w:sz w:val="32"/>
          <w:szCs w:val="32"/>
        </w:rPr>
        <w:t>经费（商品和服务支出）（按政府预算经济分类）</w:t>
      </w:r>
    </w:p>
    <w:p>
      <w:pPr>
        <w:widowControl/>
        <w:spacing w:line="600" w:lineRule="exact"/>
        <w:ind w:firstLine="634" w:firstLineChars="200"/>
        <w:jc w:val="left"/>
        <w:rPr>
          <w:rFonts w:eastAsia="仿宋_GB2312"/>
          <w:sz w:val="32"/>
          <w:szCs w:val="32"/>
        </w:rPr>
      </w:pPr>
      <w:r>
        <w:rPr>
          <w:rFonts w:eastAsia="仿宋_GB2312"/>
          <w:sz w:val="32"/>
          <w:szCs w:val="32"/>
        </w:rPr>
        <w:t>13、一般公共预算基本支出表-</w:t>
      </w:r>
      <w:r>
        <w:rPr>
          <w:rFonts w:hint="eastAsia" w:eastAsia="仿宋_GB2312"/>
          <w:sz w:val="32"/>
          <w:szCs w:val="32"/>
        </w:rPr>
        <w:t>公用</w:t>
      </w:r>
      <w:r>
        <w:rPr>
          <w:rFonts w:eastAsia="仿宋_GB2312"/>
          <w:sz w:val="32"/>
          <w:szCs w:val="32"/>
        </w:rPr>
        <w:t>经费（商品和服务支出）（按部门预算经济分类）</w:t>
      </w:r>
    </w:p>
    <w:p>
      <w:pPr>
        <w:widowControl/>
        <w:spacing w:line="600" w:lineRule="exact"/>
        <w:ind w:firstLine="634" w:firstLineChars="200"/>
        <w:jc w:val="left"/>
        <w:rPr>
          <w:rFonts w:eastAsia="仿宋_GB2312"/>
          <w:sz w:val="32"/>
          <w:szCs w:val="32"/>
        </w:rPr>
      </w:pPr>
      <w:r>
        <w:rPr>
          <w:rFonts w:eastAsia="仿宋_GB2312"/>
          <w:sz w:val="32"/>
          <w:szCs w:val="32"/>
        </w:rPr>
        <w:t>14、一般公共预算“三公”经费支出表</w:t>
      </w:r>
    </w:p>
    <w:p>
      <w:pPr>
        <w:widowControl/>
        <w:spacing w:line="600" w:lineRule="exact"/>
        <w:ind w:firstLine="634" w:firstLineChars="200"/>
        <w:jc w:val="left"/>
        <w:rPr>
          <w:rFonts w:eastAsia="仿宋_GB2312"/>
          <w:sz w:val="32"/>
          <w:szCs w:val="32"/>
        </w:rPr>
      </w:pPr>
      <w:r>
        <w:rPr>
          <w:rFonts w:eastAsia="仿宋_GB2312"/>
          <w:sz w:val="32"/>
          <w:szCs w:val="32"/>
        </w:rPr>
        <w:t>15、政府性基金预算支出表</w:t>
      </w:r>
    </w:p>
    <w:p>
      <w:pPr>
        <w:widowControl/>
        <w:spacing w:line="600" w:lineRule="exact"/>
        <w:ind w:firstLine="634" w:firstLineChars="200"/>
        <w:jc w:val="left"/>
        <w:rPr>
          <w:rFonts w:eastAsia="仿宋_GB2312"/>
          <w:sz w:val="32"/>
          <w:szCs w:val="32"/>
        </w:rPr>
      </w:pPr>
      <w:r>
        <w:rPr>
          <w:rFonts w:eastAsia="仿宋_GB2312"/>
          <w:sz w:val="32"/>
          <w:szCs w:val="32"/>
        </w:rPr>
        <w:t>16、政府性基金预算支出分类汇总表（按政府预算经济分类）</w:t>
      </w:r>
    </w:p>
    <w:p>
      <w:pPr>
        <w:widowControl/>
        <w:spacing w:line="600" w:lineRule="exact"/>
        <w:ind w:firstLine="634" w:firstLineChars="200"/>
        <w:jc w:val="left"/>
        <w:rPr>
          <w:rFonts w:eastAsia="仿宋_GB2312"/>
          <w:sz w:val="32"/>
          <w:szCs w:val="32"/>
        </w:rPr>
      </w:pPr>
      <w:r>
        <w:rPr>
          <w:rFonts w:eastAsia="仿宋_GB2312"/>
          <w:sz w:val="32"/>
          <w:szCs w:val="32"/>
        </w:rPr>
        <w:t>17、政府性基金预算支出分类汇总表（按部门预算经济分类）</w:t>
      </w:r>
    </w:p>
    <w:p>
      <w:pPr>
        <w:widowControl/>
        <w:spacing w:line="600" w:lineRule="exact"/>
        <w:ind w:firstLine="634" w:firstLineChars="200"/>
        <w:jc w:val="left"/>
        <w:rPr>
          <w:rFonts w:eastAsia="仿宋_GB2312"/>
          <w:sz w:val="32"/>
          <w:szCs w:val="32"/>
        </w:rPr>
      </w:pPr>
      <w:r>
        <w:rPr>
          <w:rFonts w:eastAsia="仿宋_GB2312"/>
          <w:sz w:val="32"/>
          <w:szCs w:val="32"/>
        </w:rPr>
        <w:t>18、国有资本经营预算支出表</w:t>
      </w:r>
    </w:p>
    <w:p>
      <w:pPr>
        <w:widowControl/>
        <w:spacing w:line="600" w:lineRule="exact"/>
        <w:ind w:firstLine="634" w:firstLineChars="200"/>
        <w:jc w:val="left"/>
        <w:rPr>
          <w:rFonts w:eastAsia="仿宋_GB2312"/>
          <w:sz w:val="32"/>
          <w:szCs w:val="32"/>
        </w:rPr>
      </w:pPr>
      <w:r>
        <w:rPr>
          <w:rFonts w:eastAsia="仿宋_GB2312"/>
          <w:sz w:val="32"/>
          <w:szCs w:val="32"/>
        </w:rPr>
        <w:t>19、财政专户管理资金预算支出表</w:t>
      </w:r>
    </w:p>
    <w:p>
      <w:pPr>
        <w:widowControl/>
        <w:spacing w:line="600" w:lineRule="exact"/>
        <w:ind w:firstLine="634" w:firstLineChars="200"/>
        <w:jc w:val="left"/>
        <w:rPr>
          <w:rFonts w:eastAsia="仿宋_GB2312"/>
          <w:sz w:val="32"/>
          <w:szCs w:val="32"/>
        </w:rPr>
      </w:pPr>
      <w:r>
        <w:rPr>
          <w:rFonts w:eastAsia="仿宋_GB2312"/>
          <w:sz w:val="32"/>
          <w:szCs w:val="32"/>
        </w:rPr>
        <w:t>20、省级专项资金预算汇总表</w:t>
      </w:r>
    </w:p>
    <w:p>
      <w:pPr>
        <w:widowControl/>
        <w:spacing w:line="600" w:lineRule="exact"/>
        <w:ind w:firstLine="634" w:firstLineChars="200"/>
        <w:jc w:val="left"/>
        <w:rPr>
          <w:rFonts w:eastAsia="仿宋_GB2312"/>
          <w:sz w:val="32"/>
          <w:szCs w:val="32"/>
        </w:rPr>
      </w:pPr>
      <w:r>
        <w:rPr>
          <w:rFonts w:eastAsia="仿宋_GB2312"/>
          <w:sz w:val="32"/>
          <w:szCs w:val="32"/>
        </w:rPr>
        <w:t>21、省级专项资金绩效目标表</w:t>
      </w:r>
    </w:p>
    <w:p>
      <w:pPr>
        <w:widowControl/>
        <w:spacing w:line="600" w:lineRule="exact"/>
        <w:ind w:firstLine="634" w:firstLineChars="200"/>
        <w:jc w:val="left"/>
        <w:rPr>
          <w:rFonts w:eastAsia="仿宋_GB2312"/>
          <w:sz w:val="32"/>
          <w:szCs w:val="32"/>
        </w:rPr>
      </w:pPr>
      <w:r>
        <w:rPr>
          <w:rFonts w:eastAsia="仿宋_GB2312"/>
          <w:sz w:val="32"/>
          <w:szCs w:val="32"/>
        </w:rPr>
        <w:t>22、其他项目支出绩效目标表</w:t>
      </w:r>
    </w:p>
    <w:p>
      <w:pPr>
        <w:widowControl/>
        <w:spacing w:line="600" w:lineRule="exact"/>
        <w:ind w:firstLine="634" w:firstLineChars="200"/>
        <w:jc w:val="left"/>
        <w:rPr>
          <w:rFonts w:eastAsia="仿宋_GB2312"/>
          <w:sz w:val="32"/>
          <w:szCs w:val="32"/>
        </w:rPr>
      </w:pPr>
      <w:r>
        <w:rPr>
          <w:rFonts w:eastAsia="仿宋_GB2312"/>
          <w:sz w:val="32"/>
          <w:szCs w:val="32"/>
        </w:rPr>
        <w:t>23、部门整体支出绩效目标表</w:t>
      </w:r>
    </w:p>
    <w:p>
      <w:pPr>
        <w:widowControl/>
        <w:spacing w:line="600" w:lineRule="exact"/>
        <w:ind w:firstLine="634" w:firstLineChars="200"/>
        <w:rPr>
          <w:rFonts w:eastAsia="仿宋_GB2312"/>
          <w:bCs/>
          <w:kern w:val="0"/>
          <w:sz w:val="32"/>
          <w:szCs w:val="32"/>
        </w:rPr>
      </w:pPr>
      <w:r>
        <w:rPr>
          <w:rFonts w:eastAsia="仿宋_GB2312"/>
          <w:bCs/>
          <w:kern w:val="0"/>
          <w:sz w:val="32"/>
          <w:szCs w:val="32"/>
        </w:rPr>
        <w:t>注：以上部门预算报表中，空表表示本部门无相关收支情况。</w:t>
      </w:r>
    </w:p>
    <w:p>
      <w:pPr>
        <w:widowControl/>
        <w:spacing w:line="600" w:lineRule="exact"/>
        <w:ind w:firstLine="634" w:firstLineChars="200"/>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jc w:val="center"/>
        <w:rPr>
          <w:rFonts w:eastAsia="方正小标宋_GBK"/>
          <w:bCs/>
          <w:kern w:val="0"/>
          <w:sz w:val="36"/>
          <w:szCs w:val="36"/>
        </w:rPr>
      </w:pPr>
      <w:r>
        <w:rPr>
          <w:rFonts w:eastAsia="方正小标宋_GBK"/>
          <w:bCs/>
          <w:kern w:val="0"/>
          <w:sz w:val="36"/>
          <w:szCs w:val="36"/>
        </w:rPr>
        <w:t>第一部分 2021年部门预算说明</w:t>
      </w:r>
    </w:p>
    <w:p>
      <w:pPr>
        <w:widowControl/>
        <w:spacing w:line="600" w:lineRule="exact"/>
        <w:jc w:val="left"/>
        <w:rPr>
          <w:rFonts w:eastAsia="仿宋_GB2312"/>
          <w:b/>
          <w:bCs/>
          <w:kern w:val="0"/>
          <w:sz w:val="32"/>
          <w:szCs w:val="32"/>
        </w:rPr>
      </w:pPr>
    </w:p>
    <w:p>
      <w:pPr>
        <w:widowControl/>
        <w:numPr>
          <w:ilvl w:val="0"/>
          <w:numId w:val="1"/>
        </w:numPr>
        <w:spacing w:line="600" w:lineRule="exact"/>
        <w:ind w:firstLine="622" w:firstLineChars="196"/>
        <w:jc w:val="left"/>
        <w:rPr>
          <w:rFonts w:eastAsia="黑体"/>
          <w:bCs/>
          <w:kern w:val="0"/>
          <w:sz w:val="32"/>
          <w:szCs w:val="32"/>
        </w:rPr>
      </w:pPr>
      <w:r>
        <w:rPr>
          <w:rFonts w:eastAsia="黑体"/>
          <w:bCs/>
          <w:kern w:val="0"/>
          <w:sz w:val="32"/>
          <w:szCs w:val="32"/>
        </w:rPr>
        <w:t>部门基本概况</w:t>
      </w:r>
    </w:p>
    <w:p>
      <w:pPr>
        <w:adjustRightInd w:val="0"/>
        <w:snapToGrid w:val="0"/>
        <w:spacing w:line="596" w:lineRule="exact"/>
        <w:ind w:firstLine="31680" w:firstLineChars="200"/>
        <w:rPr>
          <w:rFonts w:hint="eastAsia" w:eastAsia="仿宋_GB2312" w:cs="仿宋_GB2312"/>
          <w:sz w:val="32"/>
          <w:szCs w:val="32"/>
        </w:rPr>
      </w:pPr>
      <w:r>
        <w:rPr>
          <w:rFonts w:hint="eastAsia" w:eastAsia="仿宋_GB2312" w:cs="仿宋_GB2312"/>
          <w:sz w:val="32"/>
          <w:szCs w:val="32"/>
        </w:rPr>
        <w:t>湖南省长株潭两型社会建设服务中心为省政府专门协调和服务于长株潭城市群两型社会试验区改革建设工作的机构，并加挂有湖南省两型社会研究院牌子。</w:t>
      </w:r>
    </w:p>
    <w:p>
      <w:pPr>
        <w:widowControl/>
        <w:numPr>
          <w:ilvl w:val="0"/>
          <w:numId w:val="2"/>
        </w:numPr>
        <w:spacing w:line="600" w:lineRule="exact"/>
        <w:ind w:firstLine="624" w:firstLineChars="196"/>
        <w:jc w:val="left"/>
        <w:rPr>
          <w:rFonts w:eastAsia="楷体_GB2312"/>
          <w:b/>
          <w:sz w:val="32"/>
          <w:szCs w:val="32"/>
        </w:rPr>
      </w:pPr>
      <w:r>
        <w:rPr>
          <w:rFonts w:eastAsia="楷体_GB2312"/>
          <w:b/>
          <w:sz w:val="32"/>
          <w:szCs w:val="32"/>
        </w:rPr>
        <w:t>职能职责。</w:t>
      </w:r>
    </w:p>
    <w:p>
      <w:pPr>
        <w:adjustRightInd w:val="0"/>
        <w:snapToGrid w:val="0"/>
        <w:spacing w:line="596" w:lineRule="exact"/>
        <w:ind w:firstLine="31680" w:firstLineChars="200"/>
        <w:rPr>
          <w:rFonts w:eastAsia="仿宋_GB2312"/>
          <w:sz w:val="32"/>
          <w:szCs w:val="32"/>
        </w:rPr>
      </w:pPr>
      <w:r>
        <w:rPr>
          <w:rFonts w:eastAsia="仿宋_GB2312"/>
          <w:sz w:val="32"/>
          <w:szCs w:val="32"/>
        </w:rPr>
        <w:t>1</w:t>
      </w:r>
      <w:r>
        <w:rPr>
          <w:rFonts w:hint="eastAsia" w:eastAsia="仿宋_GB2312"/>
          <w:sz w:val="32"/>
          <w:szCs w:val="32"/>
          <w:lang w:val="en-US" w:eastAsia="zh-CN"/>
        </w:rPr>
        <w:t>.</w:t>
      </w:r>
      <w:r>
        <w:rPr>
          <w:rFonts w:hint="eastAsia" w:eastAsia="仿宋_GB2312" w:cs="仿宋_GB2312"/>
          <w:sz w:val="32"/>
          <w:szCs w:val="32"/>
        </w:rPr>
        <w:t>承担长株潭两型社会建设试验区综合配套改革的相关事务性、服务性工作。</w:t>
      </w:r>
    </w:p>
    <w:p>
      <w:pPr>
        <w:adjustRightInd w:val="0"/>
        <w:snapToGrid w:val="0"/>
        <w:spacing w:line="596" w:lineRule="exact"/>
        <w:ind w:firstLine="31680" w:firstLineChars="200"/>
        <w:rPr>
          <w:rFonts w:eastAsia="仿宋_GB2312"/>
          <w:sz w:val="32"/>
          <w:szCs w:val="32"/>
        </w:rPr>
      </w:pPr>
      <w:r>
        <w:rPr>
          <w:rFonts w:eastAsia="仿宋_GB2312"/>
          <w:sz w:val="32"/>
          <w:szCs w:val="32"/>
        </w:rPr>
        <w:t>2</w:t>
      </w:r>
      <w:r>
        <w:rPr>
          <w:rFonts w:hint="eastAsia" w:eastAsia="仿宋_GB2312"/>
          <w:sz w:val="32"/>
          <w:szCs w:val="32"/>
          <w:lang w:val="en-US" w:eastAsia="zh-CN"/>
        </w:rPr>
        <w:t>.</w:t>
      </w:r>
      <w:r>
        <w:rPr>
          <w:rFonts w:hint="eastAsia" w:eastAsia="仿宋_GB2312" w:cs="仿宋_GB2312"/>
          <w:sz w:val="32"/>
          <w:szCs w:val="32"/>
        </w:rPr>
        <w:t>承担加快长株潭城市群发展、推进长株潭一体化的相关事务性、服务性工作。</w:t>
      </w:r>
    </w:p>
    <w:p>
      <w:pPr>
        <w:adjustRightInd w:val="0"/>
        <w:snapToGrid w:val="0"/>
        <w:spacing w:line="596" w:lineRule="exact"/>
        <w:ind w:firstLine="31680" w:firstLineChars="200"/>
        <w:rPr>
          <w:rFonts w:eastAsia="仿宋_GB2312"/>
          <w:sz w:val="32"/>
          <w:szCs w:val="32"/>
        </w:rPr>
      </w:pPr>
      <w:r>
        <w:rPr>
          <w:rFonts w:eastAsia="仿宋_GB2312"/>
          <w:sz w:val="32"/>
          <w:szCs w:val="32"/>
        </w:rPr>
        <w:t>3</w:t>
      </w:r>
      <w:r>
        <w:rPr>
          <w:rFonts w:hint="eastAsia" w:eastAsia="仿宋_GB2312"/>
          <w:sz w:val="32"/>
          <w:szCs w:val="32"/>
          <w:lang w:val="en-US" w:eastAsia="zh-CN"/>
        </w:rPr>
        <w:t>.</w:t>
      </w:r>
      <w:r>
        <w:rPr>
          <w:rFonts w:hint="eastAsia" w:eastAsia="仿宋_GB2312" w:cs="仿宋_GB2312"/>
          <w:sz w:val="32"/>
          <w:szCs w:val="32"/>
        </w:rPr>
        <w:t>承担长株潭城市群区域规划编制、实施和监督管理的相关事务性、服务性工作。</w:t>
      </w:r>
    </w:p>
    <w:p>
      <w:pPr>
        <w:adjustRightInd w:val="0"/>
        <w:snapToGrid w:val="0"/>
        <w:spacing w:line="596" w:lineRule="exact"/>
        <w:ind w:firstLine="31680" w:firstLineChars="200"/>
        <w:rPr>
          <w:rFonts w:eastAsia="仿宋_GB2312"/>
          <w:sz w:val="32"/>
          <w:szCs w:val="32"/>
        </w:rPr>
      </w:pPr>
      <w:r>
        <w:rPr>
          <w:rFonts w:eastAsia="仿宋_GB2312"/>
          <w:sz w:val="32"/>
          <w:szCs w:val="32"/>
        </w:rPr>
        <w:t>4</w:t>
      </w:r>
      <w:r>
        <w:rPr>
          <w:rFonts w:hint="eastAsia" w:eastAsia="仿宋_GB2312"/>
          <w:sz w:val="32"/>
          <w:szCs w:val="32"/>
          <w:lang w:val="en-US" w:eastAsia="zh-CN"/>
        </w:rPr>
        <w:t>.</w:t>
      </w:r>
      <w:r>
        <w:rPr>
          <w:rFonts w:hint="eastAsia" w:eastAsia="仿宋_GB2312" w:cs="仿宋_GB2312"/>
          <w:sz w:val="32"/>
          <w:szCs w:val="32"/>
        </w:rPr>
        <w:t>承担长株潭城市群生态绿心地区保护的相关事务性、服务性工作。</w:t>
      </w:r>
    </w:p>
    <w:p>
      <w:pPr>
        <w:adjustRightInd w:val="0"/>
        <w:snapToGrid w:val="0"/>
        <w:spacing w:line="596" w:lineRule="exact"/>
        <w:ind w:firstLine="31680" w:firstLineChars="200"/>
        <w:rPr>
          <w:rFonts w:eastAsia="仿宋_GB2312"/>
          <w:sz w:val="32"/>
          <w:szCs w:val="32"/>
        </w:rPr>
      </w:pPr>
      <w:r>
        <w:rPr>
          <w:rFonts w:hint="eastAsia" w:eastAsia="仿宋_GB2312" w:cs="仿宋_GB2312"/>
          <w:sz w:val="32"/>
          <w:szCs w:val="32"/>
          <w:lang w:val="en-US" w:eastAsia="zh-CN"/>
        </w:rPr>
        <w:t>5.</w:t>
      </w:r>
      <w:r>
        <w:rPr>
          <w:rFonts w:hint="eastAsia" w:eastAsia="仿宋_GB2312" w:cs="仿宋_GB2312"/>
          <w:sz w:val="32"/>
          <w:szCs w:val="32"/>
        </w:rPr>
        <w:t>承担长株潭城市群重大建设项目和利用外资贷款项目的相关事务性、服务性工作。</w:t>
      </w:r>
    </w:p>
    <w:p>
      <w:pPr>
        <w:adjustRightInd w:val="0"/>
        <w:snapToGrid w:val="0"/>
        <w:spacing w:line="596" w:lineRule="exact"/>
        <w:ind w:firstLine="31680" w:firstLineChars="200"/>
        <w:rPr>
          <w:rFonts w:eastAsia="仿宋_GB2312"/>
          <w:sz w:val="32"/>
          <w:szCs w:val="32"/>
        </w:rPr>
      </w:pPr>
      <w:r>
        <w:rPr>
          <w:rFonts w:eastAsia="仿宋_GB2312"/>
          <w:sz w:val="32"/>
          <w:szCs w:val="32"/>
        </w:rPr>
        <w:t>6</w:t>
      </w:r>
      <w:r>
        <w:rPr>
          <w:rFonts w:hint="eastAsia" w:eastAsia="仿宋_GB2312"/>
          <w:sz w:val="32"/>
          <w:szCs w:val="32"/>
          <w:lang w:val="en-US" w:eastAsia="zh-CN"/>
        </w:rPr>
        <w:t>.</w:t>
      </w:r>
      <w:r>
        <w:rPr>
          <w:rFonts w:hint="eastAsia" w:eastAsia="仿宋_GB2312" w:cs="仿宋_GB2312"/>
          <w:sz w:val="32"/>
          <w:szCs w:val="32"/>
        </w:rPr>
        <w:t>承担长株潭城市群两型社会系列创建活动。开展两型认证，建立两型标准体系和技术规范体系，推动两型技术、产品和模式等的开发、推广。</w:t>
      </w:r>
    </w:p>
    <w:p>
      <w:pPr>
        <w:adjustRightInd w:val="0"/>
        <w:snapToGrid w:val="0"/>
        <w:spacing w:line="596" w:lineRule="exact"/>
        <w:ind w:firstLine="31680" w:firstLineChars="200"/>
        <w:rPr>
          <w:rFonts w:eastAsia="仿宋_GB2312"/>
          <w:sz w:val="32"/>
          <w:szCs w:val="32"/>
        </w:rPr>
      </w:pPr>
      <w:r>
        <w:rPr>
          <w:rFonts w:hint="eastAsia" w:eastAsia="仿宋_GB2312"/>
          <w:sz w:val="32"/>
          <w:szCs w:val="32"/>
          <w:lang w:val="en-US" w:eastAsia="zh-CN"/>
        </w:rPr>
        <w:t>7.</w:t>
      </w:r>
      <w:r>
        <w:rPr>
          <w:rFonts w:hint="eastAsia" w:eastAsia="仿宋_GB2312" w:cs="仿宋_GB2312"/>
          <w:sz w:val="32"/>
          <w:szCs w:val="32"/>
        </w:rPr>
        <w:t>开展长株潭城市群改革发展和两型社会建设重大问题的决策咨询和理论研究。</w:t>
      </w:r>
    </w:p>
    <w:p>
      <w:pPr>
        <w:adjustRightInd w:val="0"/>
        <w:snapToGrid w:val="0"/>
        <w:spacing w:line="596" w:lineRule="exact"/>
        <w:ind w:firstLine="31680" w:firstLineChars="200"/>
        <w:rPr>
          <w:rFonts w:eastAsia="仿宋_GB2312"/>
          <w:sz w:val="32"/>
          <w:szCs w:val="32"/>
        </w:rPr>
      </w:pPr>
      <w:r>
        <w:rPr>
          <w:rFonts w:eastAsia="仿宋_GB2312"/>
          <w:sz w:val="32"/>
          <w:szCs w:val="32"/>
        </w:rPr>
        <w:t>8</w:t>
      </w:r>
      <w:r>
        <w:rPr>
          <w:rFonts w:hint="eastAsia" w:eastAsia="仿宋_GB2312"/>
          <w:sz w:val="32"/>
          <w:szCs w:val="32"/>
          <w:lang w:val="en-US" w:eastAsia="zh-CN"/>
        </w:rPr>
        <w:t>.</w:t>
      </w:r>
      <w:r>
        <w:rPr>
          <w:rFonts w:hint="eastAsia" w:eastAsia="仿宋_GB2312" w:cs="仿宋_GB2312"/>
          <w:sz w:val="32"/>
          <w:szCs w:val="32"/>
        </w:rPr>
        <w:t>承担对外合作交流和宣传推介，促进社会参与，开展教育培训。</w:t>
      </w:r>
    </w:p>
    <w:p>
      <w:pPr>
        <w:adjustRightInd w:val="0"/>
        <w:snapToGrid w:val="0"/>
        <w:spacing w:line="596" w:lineRule="exact"/>
        <w:ind w:firstLine="31680" w:firstLineChars="200"/>
        <w:rPr>
          <w:rFonts w:eastAsia="楷体_GB2312"/>
          <w:b/>
          <w:sz w:val="32"/>
          <w:szCs w:val="32"/>
        </w:rPr>
      </w:pPr>
      <w:r>
        <w:rPr>
          <w:rFonts w:eastAsia="仿宋_GB2312"/>
          <w:sz w:val="32"/>
          <w:szCs w:val="32"/>
        </w:rPr>
        <w:t>9</w:t>
      </w:r>
      <w:r>
        <w:rPr>
          <w:rFonts w:hint="eastAsia" w:eastAsia="仿宋_GB2312"/>
          <w:sz w:val="32"/>
          <w:szCs w:val="32"/>
          <w:lang w:val="en-US" w:eastAsia="zh-CN"/>
        </w:rPr>
        <w:t>.</w:t>
      </w:r>
      <w:r>
        <w:rPr>
          <w:rFonts w:hint="eastAsia" w:eastAsia="仿宋_GB2312" w:cs="仿宋_GB2312"/>
          <w:sz w:val="32"/>
          <w:szCs w:val="32"/>
        </w:rPr>
        <w:t>承担省发展和改革委员会交办的其他工作。</w:t>
      </w:r>
    </w:p>
    <w:p>
      <w:pPr>
        <w:widowControl/>
        <w:numPr>
          <w:ilvl w:val="0"/>
          <w:numId w:val="2"/>
        </w:numPr>
        <w:spacing w:line="600" w:lineRule="exact"/>
        <w:ind w:firstLine="624" w:firstLineChars="196"/>
        <w:jc w:val="left"/>
        <w:rPr>
          <w:rFonts w:eastAsia="楷体_GB2312"/>
          <w:b/>
          <w:sz w:val="32"/>
          <w:szCs w:val="32"/>
        </w:rPr>
      </w:pPr>
      <w:r>
        <w:rPr>
          <w:rFonts w:eastAsia="楷体_GB2312"/>
          <w:b/>
          <w:sz w:val="32"/>
          <w:szCs w:val="32"/>
        </w:rPr>
        <w:t>机构设置。</w:t>
      </w:r>
    </w:p>
    <w:p>
      <w:pPr>
        <w:widowControl/>
        <w:spacing w:line="600" w:lineRule="exact"/>
        <w:ind w:firstLine="627" w:firstLineChars="196"/>
        <w:jc w:val="left"/>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rPr>
        <w:t>根据上述职责，湖南</w:t>
      </w:r>
      <w:r>
        <w:rPr>
          <w:rFonts w:hint="default" w:ascii="Times New Roman" w:hAnsi="Times New Roman" w:eastAsia="仿宋_GB2312" w:cs="Times New Roman"/>
          <w:sz w:val="32"/>
          <w:szCs w:val="32"/>
        </w:rPr>
        <w:t>省长株潭两型社会建设服务中心设下列内设机构：</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综合部。主要负责中心的日常运转以及党建、干部人事、财务等工作。</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规划服务部。主要负</w:t>
      </w:r>
      <w:r>
        <w:rPr>
          <w:rFonts w:hint="eastAsia" w:ascii="Times New Roman" w:hAnsi="Times New Roman" w:eastAsia="仿宋_GB2312" w:cs="Times New Roman"/>
          <w:sz w:val="32"/>
          <w:szCs w:val="32"/>
          <w:lang w:eastAsia="zh-CN"/>
        </w:rPr>
        <w:t>责</w:t>
      </w:r>
      <w:r>
        <w:rPr>
          <w:rFonts w:hint="default" w:ascii="Times New Roman" w:hAnsi="Times New Roman" w:eastAsia="仿宋_GB2312" w:cs="Times New Roman"/>
          <w:sz w:val="32"/>
          <w:szCs w:val="32"/>
        </w:rPr>
        <w:t>长株潭城市群和生态绿心地区保护的专题研究、政策法规咨询，对相关政策、项目实施评价和后评价。承担长株潭城市群区域规划编制、实施和监督管理的事务性、服务性工作。承担长株潭城市群相关重大项目、生态绿心地区保护的事务性、服务性工作。</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改革服务部。主要负责长株潭试验区改革及相关改革试点的专题研究、政策法规咨询，对相关政策、项目实施评价和后评价；参与改革成果总结发布推广的事务性、服务性工作。</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外贷项目部。主要负责长株潭城市群利用外资贷款项目的专题研究、政策法规咨询，对相关政策、项目实施评价和后评价。承担长株潭城市群利用外资贷款项目的相关事务性、服务性工作。</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宣教推广部。主要负责长株潭城市群和两型社会建设相关的宣传、教育、对外交流合作等工作；推进社会参与，协调组织长株潭城市群两型社会建设信息发布和宣传推介。组织开展两型社会系列创建活动、两型认证，推动两型技术、产品和模式等开发和推广；参与绿色技术创新体系建设相关服务工作。</w:t>
      </w:r>
    </w:p>
    <w:p>
      <w:pPr>
        <w:widowControl/>
        <w:spacing w:line="600" w:lineRule="exact"/>
        <w:ind w:firstLine="622" w:firstLineChars="196"/>
        <w:jc w:val="left"/>
        <w:rPr>
          <w:rFonts w:eastAsia="黑体"/>
          <w:kern w:val="0"/>
          <w:sz w:val="32"/>
          <w:szCs w:val="32"/>
        </w:rPr>
      </w:pPr>
      <w:r>
        <w:rPr>
          <w:rFonts w:eastAsia="黑体"/>
          <w:kern w:val="0"/>
          <w:sz w:val="32"/>
          <w:szCs w:val="32"/>
        </w:rPr>
        <w:t>二、部门预算单位构成</w:t>
      </w:r>
    </w:p>
    <w:p>
      <w:pPr>
        <w:spacing w:line="596" w:lineRule="exact"/>
        <w:ind w:firstLine="640" w:firstLineChars="200"/>
        <w:rPr>
          <w:rFonts w:eastAsia="仿宋_GB2312"/>
          <w:sz w:val="32"/>
          <w:szCs w:val="32"/>
        </w:rPr>
      </w:pPr>
      <w:r>
        <w:rPr>
          <w:rFonts w:hint="default" w:ascii="Times New Roman" w:hAnsi="Times New Roman" w:eastAsia="仿宋" w:cs="Times New Roman"/>
          <w:sz w:val="32"/>
          <w:szCs w:val="32"/>
        </w:rPr>
        <w:t>纳</w:t>
      </w:r>
      <w:r>
        <w:rPr>
          <w:rFonts w:hint="default" w:ascii="Times New Roman" w:hAnsi="Times New Roman" w:eastAsia="仿宋" w:cs="Times New Roman"/>
          <w:sz w:val="32"/>
          <w:szCs w:val="32"/>
          <w:shd w:val="clear" w:color="auto" w:fill="FFFFFF" w:themeFill="background1"/>
        </w:rPr>
        <w:t>入202</w:t>
      </w:r>
      <w:r>
        <w:rPr>
          <w:rFonts w:hint="eastAsia" w:ascii="Times New Roman" w:hAnsi="Times New Roman" w:eastAsia="仿宋" w:cs="Times New Roman"/>
          <w:sz w:val="32"/>
          <w:szCs w:val="32"/>
          <w:shd w:val="clear" w:color="auto" w:fill="FFFFFF" w:themeFill="background1"/>
          <w:lang w:val="en-US" w:eastAsia="zh-CN"/>
        </w:rPr>
        <w:t>1</w:t>
      </w:r>
      <w:r>
        <w:rPr>
          <w:rFonts w:hint="default" w:ascii="Times New Roman" w:hAnsi="Times New Roman" w:eastAsia="仿宋" w:cs="Times New Roman"/>
          <w:sz w:val="32"/>
          <w:szCs w:val="32"/>
          <w:shd w:val="clear" w:color="auto" w:fill="FFFFFF" w:themeFill="background1"/>
        </w:rPr>
        <w:t>年部门预算编制范围</w:t>
      </w:r>
      <w:r>
        <w:rPr>
          <w:rFonts w:hint="eastAsia" w:ascii="Times New Roman" w:hAnsi="Times New Roman" w:eastAsia="仿宋" w:cs="Times New Roman"/>
          <w:sz w:val="32"/>
          <w:szCs w:val="32"/>
          <w:shd w:val="clear" w:color="auto" w:fill="FFFFFF" w:themeFill="background1"/>
          <w:lang w:eastAsia="zh-CN"/>
        </w:rPr>
        <w:t>的</w:t>
      </w:r>
      <w:r>
        <w:rPr>
          <w:rFonts w:hint="default" w:ascii="Times New Roman" w:hAnsi="Times New Roman" w:eastAsia="仿宋" w:cs="Times New Roman"/>
          <w:sz w:val="32"/>
          <w:szCs w:val="32"/>
          <w:shd w:val="clear" w:color="auto" w:fill="FFFFFF" w:themeFill="background1"/>
        </w:rPr>
        <w:t>只有</w:t>
      </w:r>
      <w:r>
        <w:rPr>
          <w:rFonts w:hint="default" w:ascii="Times New Roman" w:hAnsi="Times New Roman" w:eastAsia="仿宋_GB2312" w:cs="Times New Roman"/>
          <w:sz w:val="32"/>
          <w:szCs w:val="32"/>
        </w:rPr>
        <w:t>湖南省长株潭两型社会建设服务中心部门本级</w:t>
      </w:r>
      <w:r>
        <w:rPr>
          <w:rFonts w:hint="default" w:ascii="Times New Roman" w:hAnsi="Times New Roman" w:eastAsia="仿宋" w:cs="Times New Roman"/>
          <w:sz w:val="32"/>
          <w:szCs w:val="32"/>
          <w:shd w:val="clear" w:color="auto" w:fill="FFFFFF" w:themeFill="background1"/>
        </w:rPr>
        <w:t>，下属二级单位湖南省两型社会规划展示中心财务未独立核算。</w:t>
      </w:r>
    </w:p>
    <w:p>
      <w:pPr>
        <w:widowControl/>
        <w:numPr>
          <w:ilvl w:val="0"/>
          <w:numId w:val="3"/>
        </w:numPr>
        <w:spacing w:line="600" w:lineRule="exact"/>
        <w:ind w:firstLine="622" w:firstLineChars="196"/>
        <w:jc w:val="left"/>
        <w:rPr>
          <w:rFonts w:eastAsia="黑体"/>
          <w:bCs/>
          <w:kern w:val="0"/>
          <w:sz w:val="32"/>
          <w:szCs w:val="32"/>
        </w:rPr>
      </w:pPr>
      <w:r>
        <w:rPr>
          <w:rFonts w:eastAsia="黑体"/>
          <w:bCs/>
          <w:kern w:val="0"/>
          <w:sz w:val="32"/>
          <w:szCs w:val="32"/>
        </w:rPr>
        <w:t>部门收支总体情况</w:t>
      </w:r>
    </w:p>
    <w:p>
      <w:pPr>
        <w:widowControl/>
        <w:spacing w:line="600" w:lineRule="exact"/>
        <w:ind w:firstLine="624" w:firstLineChars="196"/>
        <w:rPr>
          <w:rFonts w:eastAsia="仿宋_GB2312"/>
          <w:b/>
          <w:sz w:val="32"/>
          <w:szCs w:val="32"/>
        </w:rPr>
      </w:pPr>
      <w:r>
        <w:rPr>
          <w:rFonts w:eastAsia="楷体_GB2312"/>
          <w:b/>
          <w:sz w:val="32"/>
          <w:szCs w:val="32"/>
        </w:rPr>
        <w:t>（一）收入预算：</w:t>
      </w:r>
      <w:r>
        <w:rPr>
          <w:rFonts w:eastAsia="仿宋_GB2312"/>
          <w:sz w:val="32"/>
          <w:szCs w:val="32"/>
        </w:rPr>
        <w:t>包括一般公共预算、政府性基金、国有资本经营预算等财政拨款收入，以及经营收入、事业收入等单位资金。2021年本部门收入预算</w:t>
      </w:r>
      <w:r>
        <w:rPr>
          <w:rFonts w:hint="eastAsia" w:eastAsia="仿宋_GB2312"/>
          <w:sz w:val="32"/>
          <w:szCs w:val="32"/>
          <w:lang w:val="en-US" w:eastAsia="zh-CN"/>
        </w:rPr>
        <w:t>1,666.43</w:t>
      </w:r>
      <w:r>
        <w:rPr>
          <w:rFonts w:eastAsia="仿宋_GB2312"/>
          <w:sz w:val="32"/>
          <w:szCs w:val="32"/>
        </w:rPr>
        <w:t>万元，其中，一般公共预算拨款</w:t>
      </w:r>
      <w:r>
        <w:rPr>
          <w:rFonts w:hint="eastAsia" w:eastAsia="仿宋_GB2312"/>
          <w:sz w:val="32"/>
          <w:szCs w:val="32"/>
          <w:lang w:val="en-US" w:eastAsia="zh-CN"/>
        </w:rPr>
        <w:t>1,666.43</w:t>
      </w:r>
      <w:r>
        <w:rPr>
          <w:rFonts w:eastAsia="仿宋_GB2312"/>
          <w:sz w:val="32"/>
          <w:szCs w:val="32"/>
        </w:rPr>
        <w:t>万元，政府性基金预算拨款</w:t>
      </w:r>
      <w:r>
        <w:rPr>
          <w:rFonts w:hint="eastAsia" w:eastAsia="仿宋_GB2312"/>
          <w:sz w:val="32"/>
          <w:szCs w:val="32"/>
          <w:lang w:val="en-US" w:eastAsia="zh-CN"/>
        </w:rPr>
        <w:t>0</w:t>
      </w:r>
      <w:r>
        <w:rPr>
          <w:rFonts w:eastAsia="仿宋_GB2312"/>
          <w:sz w:val="32"/>
          <w:szCs w:val="32"/>
        </w:rPr>
        <w:t>万元，国有资本经营预算拨款</w:t>
      </w:r>
      <w:r>
        <w:rPr>
          <w:rFonts w:hint="eastAsia" w:eastAsia="仿宋_GB2312"/>
          <w:sz w:val="32"/>
          <w:szCs w:val="32"/>
          <w:lang w:val="en-US" w:eastAsia="zh-CN"/>
        </w:rPr>
        <w:t>0</w:t>
      </w:r>
      <w:r>
        <w:rPr>
          <w:rFonts w:eastAsia="仿宋_GB2312"/>
          <w:sz w:val="32"/>
          <w:szCs w:val="32"/>
        </w:rPr>
        <w:t>万元，纳入专户管理的非税收入</w:t>
      </w:r>
      <w:r>
        <w:rPr>
          <w:rFonts w:hint="eastAsia" w:eastAsia="仿宋_GB2312"/>
          <w:sz w:val="32"/>
          <w:szCs w:val="32"/>
          <w:lang w:val="en-US" w:eastAsia="zh-CN"/>
        </w:rPr>
        <w:t>0</w:t>
      </w:r>
      <w:r>
        <w:rPr>
          <w:rFonts w:eastAsia="仿宋_GB2312"/>
          <w:sz w:val="32"/>
          <w:szCs w:val="32"/>
        </w:rPr>
        <w:t>万元。</w:t>
      </w:r>
      <w:r>
        <w:rPr>
          <w:rFonts w:eastAsia="仿宋_GB2312"/>
          <w:b w:val="0"/>
          <w:bCs/>
          <w:sz w:val="32"/>
          <w:szCs w:val="32"/>
        </w:rPr>
        <w:t>收入较去年</w:t>
      </w:r>
      <w:r>
        <w:rPr>
          <w:rFonts w:hint="eastAsia" w:eastAsia="仿宋_GB2312"/>
          <w:b w:val="0"/>
          <w:bCs/>
          <w:sz w:val="32"/>
          <w:szCs w:val="32"/>
          <w:lang w:eastAsia="zh-CN"/>
        </w:rPr>
        <w:t>增加</w:t>
      </w:r>
      <w:r>
        <w:rPr>
          <w:rFonts w:hint="eastAsia" w:eastAsia="仿宋_GB2312"/>
          <w:b w:val="0"/>
          <w:bCs/>
          <w:sz w:val="32"/>
          <w:szCs w:val="32"/>
          <w:lang w:val="en-US" w:eastAsia="zh-CN"/>
        </w:rPr>
        <w:t>274.9</w:t>
      </w:r>
      <w:r>
        <w:rPr>
          <w:rFonts w:eastAsia="仿宋_GB2312"/>
          <w:b w:val="0"/>
          <w:bCs/>
          <w:sz w:val="32"/>
          <w:szCs w:val="32"/>
        </w:rPr>
        <w:t>万元，主要是</w:t>
      </w:r>
      <w:r>
        <w:rPr>
          <w:rFonts w:hint="eastAsia" w:eastAsia="仿宋_GB2312"/>
          <w:b w:val="0"/>
          <w:bCs/>
          <w:sz w:val="32"/>
          <w:szCs w:val="32"/>
          <w:lang w:eastAsia="zh-CN"/>
        </w:rPr>
        <w:t>上年结转</w:t>
      </w:r>
      <w:r>
        <w:rPr>
          <w:rFonts w:hint="eastAsia" w:eastAsia="仿宋_GB2312"/>
          <w:b w:val="0"/>
          <w:bCs/>
          <w:sz w:val="32"/>
          <w:szCs w:val="32"/>
          <w:lang w:val="en-US" w:eastAsia="zh-CN"/>
        </w:rPr>
        <w:t>277.9万元纳入预算管理、</w:t>
      </w:r>
      <w:r>
        <w:rPr>
          <w:rFonts w:hint="eastAsia" w:eastAsia="仿宋_GB2312"/>
          <w:b w:val="0"/>
          <w:bCs/>
          <w:sz w:val="32"/>
          <w:szCs w:val="32"/>
        </w:rPr>
        <w:t>压减一般性支出</w:t>
      </w:r>
      <w:r>
        <w:rPr>
          <w:rFonts w:hint="eastAsia" w:eastAsia="仿宋_GB2312"/>
          <w:b w:val="0"/>
          <w:bCs/>
          <w:sz w:val="32"/>
          <w:szCs w:val="32"/>
          <w:lang w:val="en-US" w:eastAsia="zh-CN"/>
        </w:rPr>
        <w:t>36万元</w:t>
      </w:r>
      <w:r>
        <w:rPr>
          <w:rFonts w:hint="default" w:ascii="Times New Roman" w:hAnsi="Times New Roman" w:eastAsia="仿宋_GB2312" w:cs="Times New Roman"/>
          <w:sz w:val="32"/>
          <w:szCs w:val="32"/>
        </w:rPr>
        <w:t>、</w:t>
      </w:r>
      <w:r>
        <w:rPr>
          <w:rFonts w:hint="default" w:ascii="Times New Roman" w:hAnsi="Times New Roman" w:eastAsia="仿宋_GB2312" w:cs="Times New Roman"/>
          <w:w w:val="98"/>
          <w:sz w:val="32"/>
          <w:szCs w:val="32"/>
        </w:rPr>
        <w:t>人员</w:t>
      </w:r>
      <w:r>
        <w:rPr>
          <w:rFonts w:hint="eastAsia" w:ascii="Times New Roman" w:hAnsi="Times New Roman" w:eastAsia="仿宋_GB2312" w:cs="Times New Roman"/>
          <w:w w:val="98"/>
          <w:sz w:val="32"/>
          <w:szCs w:val="32"/>
          <w:lang w:eastAsia="zh-CN"/>
        </w:rPr>
        <w:t>异</w:t>
      </w:r>
      <w:r>
        <w:rPr>
          <w:rFonts w:hint="default" w:ascii="Times New Roman" w:hAnsi="Times New Roman" w:eastAsia="仿宋_GB2312" w:cs="Times New Roman"/>
          <w:w w:val="98"/>
          <w:sz w:val="32"/>
          <w:szCs w:val="32"/>
        </w:rPr>
        <w:t>动减少经费</w:t>
      </w:r>
      <w:r>
        <w:rPr>
          <w:rFonts w:hint="eastAsia" w:ascii="Times New Roman" w:hAnsi="Times New Roman" w:eastAsia="仿宋_GB2312" w:cs="Times New Roman"/>
          <w:w w:val="98"/>
          <w:sz w:val="32"/>
          <w:szCs w:val="32"/>
          <w:lang w:val="en-US" w:eastAsia="zh-CN"/>
        </w:rPr>
        <w:t>16.5</w:t>
      </w:r>
      <w:r>
        <w:rPr>
          <w:rFonts w:hint="default" w:ascii="Times New Roman" w:hAnsi="Times New Roman" w:eastAsia="仿宋_GB2312" w:cs="Times New Roman"/>
          <w:w w:val="98"/>
          <w:sz w:val="32"/>
          <w:szCs w:val="32"/>
        </w:rPr>
        <w:t>万元</w:t>
      </w:r>
      <w:r>
        <w:rPr>
          <w:rFonts w:hint="default" w:ascii="Times New Roman" w:hAnsi="Times New Roman" w:eastAsia="仿宋_GB2312" w:cs="Times New Roman"/>
          <w:sz w:val="32"/>
          <w:szCs w:val="32"/>
        </w:rPr>
        <w:t>、</w:t>
      </w:r>
      <w:r>
        <w:rPr>
          <w:rFonts w:hint="eastAsia" w:ascii="Times New Roman" w:hAnsi="Times New Roman" w:eastAsia="仿宋" w:cs="Times New Roman"/>
          <w:sz w:val="32"/>
          <w:szCs w:val="32"/>
          <w:lang w:val="en-US" w:eastAsia="zh-CN"/>
        </w:rPr>
        <w:t>补回人员经费49.5万元</w:t>
      </w:r>
      <w:r>
        <w:rPr>
          <w:rFonts w:eastAsia="仿宋_GB2312"/>
          <w:b w:val="0"/>
          <w:bCs/>
          <w:sz w:val="32"/>
          <w:szCs w:val="32"/>
        </w:rPr>
        <w:t>。</w:t>
      </w:r>
    </w:p>
    <w:p>
      <w:pPr>
        <w:widowControl/>
        <w:spacing w:line="600" w:lineRule="exact"/>
        <w:ind w:firstLine="624" w:firstLineChars="196"/>
        <w:jc w:val="left"/>
        <w:rPr>
          <w:rFonts w:eastAsia="仿宋_GB2312"/>
          <w:b/>
          <w:sz w:val="32"/>
          <w:szCs w:val="32"/>
        </w:rPr>
      </w:pPr>
      <w:r>
        <w:rPr>
          <w:rFonts w:eastAsia="楷体_GB2312"/>
          <w:b/>
          <w:sz w:val="32"/>
          <w:szCs w:val="32"/>
        </w:rPr>
        <w:t>（二）支出预算：</w:t>
      </w:r>
      <w:r>
        <w:rPr>
          <w:rFonts w:eastAsia="仿宋_GB2312"/>
          <w:sz w:val="32"/>
          <w:szCs w:val="32"/>
        </w:rPr>
        <w:t>2021年本部门支出预算</w:t>
      </w:r>
      <w:r>
        <w:rPr>
          <w:rFonts w:hint="eastAsia" w:eastAsia="仿宋_GB2312"/>
          <w:sz w:val="32"/>
          <w:szCs w:val="32"/>
          <w:lang w:val="en-US" w:eastAsia="zh-CN"/>
        </w:rPr>
        <w:t>1,666.43</w:t>
      </w:r>
      <w:r>
        <w:rPr>
          <w:rFonts w:eastAsia="仿宋_GB2312"/>
          <w:sz w:val="32"/>
          <w:szCs w:val="32"/>
        </w:rPr>
        <w:t>万元，其中，一般公共服务</w:t>
      </w:r>
      <w:r>
        <w:rPr>
          <w:rFonts w:hint="eastAsia" w:eastAsia="仿宋_GB2312"/>
          <w:sz w:val="32"/>
          <w:szCs w:val="32"/>
          <w:lang w:eastAsia="zh-CN"/>
        </w:rPr>
        <w:t>支出</w:t>
      </w:r>
      <w:r>
        <w:rPr>
          <w:rFonts w:hint="eastAsia" w:eastAsia="仿宋_GB2312"/>
          <w:sz w:val="32"/>
          <w:szCs w:val="32"/>
        </w:rPr>
        <w:t>1</w:t>
      </w:r>
      <w:r>
        <w:rPr>
          <w:rFonts w:hint="eastAsia" w:eastAsia="仿宋_GB2312"/>
          <w:sz w:val="32"/>
          <w:szCs w:val="32"/>
          <w:lang w:val="en-US" w:eastAsia="zh-CN"/>
        </w:rPr>
        <w:t>,</w:t>
      </w:r>
      <w:r>
        <w:rPr>
          <w:rFonts w:hint="eastAsia" w:eastAsia="仿宋_GB2312"/>
          <w:sz w:val="32"/>
          <w:szCs w:val="32"/>
        </w:rPr>
        <w:t>366.73</w:t>
      </w:r>
      <w:r>
        <w:rPr>
          <w:rFonts w:eastAsia="仿宋_GB2312"/>
          <w:sz w:val="32"/>
          <w:szCs w:val="32"/>
        </w:rPr>
        <w:t>万元，科学技术</w:t>
      </w:r>
      <w:r>
        <w:rPr>
          <w:rFonts w:hint="eastAsia" w:eastAsia="仿宋_GB2312"/>
          <w:sz w:val="32"/>
          <w:szCs w:val="32"/>
          <w:lang w:eastAsia="zh-CN"/>
        </w:rPr>
        <w:t>支出</w:t>
      </w:r>
      <w:r>
        <w:rPr>
          <w:rFonts w:hint="eastAsia" w:eastAsia="仿宋_GB2312"/>
          <w:sz w:val="32"/>
          <w:szCs w:val="32"/>
          <w:lang w:val="en-US" w:eastAsia="zh-CN"/>
        </w:rPr>
        <w:t>3.2</w:t>
      </w:r>
      <w:r>
        <w:rPr>
          <w:rFonts w:eastAsia="仿宋_GB2312"/>
          <w:sz w:val="32"/>
          <w:szCs w:val="32"/>
        </w:rPr>
        <w:t>万元，</w:t>
      </w:r>
      <w:r>
        <w:rPr>
          <w:rFonts w:hint="eastAsia" w:eastAsia="仿宋_GB2312"/>
          <w:sz w:val="32"/>
          <w:szCs w:val="32"/>
        </w:rPr>
        <w:t>社会保障和就业支出</w:t>
      </w:r>
      <w:r>
        <w:rPr>
          <w:rFonts w:hint="eastAsia" w:eastAsia="仿宋_GB2312"/>
          <w:sz w:val="32"/>
          <w:szCs w:val="32"/>
          <w:lang w:val="en-US" w:eastAsia="zh-CN"/>
        </w:rPr>
        <w:t>57万元，节能环保支出159.5万元，住房保障支出80万元</w:t>
      </w:r>
      <w:r>
        <w:rPr>
          <w:rFonts w:eastAsia="仿宋_GB2312"/>
          <w:sz w:val="32"/>
          <w:szCs w:val="32"/>
        </w:rPr>
        <w:t>。</w:t>
      </w:r>
      <w:r>
        <w:rPr>
          <w:rFonts w:eastAsia="仿宋_GB2312"/>
          <w:b w:val="0"/>
          <w:bCs/>
          <w:sz w:val="32"/>
          <w:szCs w:val="32"/>
        </w:rPr>
        <w:t>支出较去年</w:t>
      </w:r>
      <w:r>
        <w:rPr>
          <w:rFonts w:hint="eastAsia" w:eastAsia="仿宋_GB2312"/>
          <w:b w:val="0"/>
          <w:bCs/>
          <w:sz w:val="32"/>
          <w:szCs w:val="32"/>
          <w:lang w:eastAsia="zh-CN"/>
        </w:rPr>
        <w:t>增加</w:t>
      </w:r>
      <w:r>
        <w:rPr>
          <w:rFonts w:hint="eastAsia" w:eastAsia="仿宋_GB2312"/>
          <w:b w:val="0"/>
          <w:bCs/>
          <w:sz w:val="32"/>
          <w:szCs w:val="32"/>
          <w:lang w:val="en-US" w:eastAsia="zh-CN"/>
        </w:rPr>
        <w:t>274.9</w:t>
      </w:r>
      <w:r>
        <w:rPr>
          <w:rFonts w:eastAsia="仿宋_GB2312"/>
          <w:b w:val="0"/>
          <w:bCs/>
          <w:sz w:val="32"/>
          <w:szCs w:val="32"/>
        </w:rPr>
        <w:t>万元</w:t>
      </w:r>
      <w:r>
        <w:rPr>
          <w:rFonts w:hint="eastAsia" w:eastAsia="仿宋_GB2312"/>
          <w:b w:val="0"/>
          <w:bCs/>
          <w:sz w:val="32"/>
          <w:szCs w:val="32"/>
          <w:lang w:eastAsia="zh-CN"/>
        </w:rPr>
        <w:t>，</w:t>
      </w:r>
      <w:r>
        <w:rPr>
          <w:rFonts w:eastAsia="仿宋_GB2312"/>
          <w:b w:val="0"/>
          <w:bCs/>
          <w:sz w:val="32"/>
          <w:szCs w:val="32"/>
        </w:rPr>
        <w:t>主要是</w:t>
      </w:r>
      <w:r>
        <w:rPr>
          <w:rFonts w:hint="eastAsia" w:eastAsia="仿宋_GB2312"/>
          <w:b w:val="0"/>
          <w:bCs/>
          <w:sz w:val="32"/>
          <w:szCs w:val="32"/>
          <w:lang w:eastAsia="zh-CN"/>
        </w:rPr>
        <w:t>上年结转</w:t>
      </w:r>
      <w:r>
        <w:rPr>
          <w:rFonts w:hint="eastAsia" w:eastAsia="仿宋_GB2312"/>
          <w:b w:val="0"/>
          <w:bCs/>
          <w:sz w:val="32"/>
          <w:szCs w:val="32"/>
          <w:lang w:val="en-US" w:eastAsia="zh-CN"/>
        </w:rPr>
        <w:t>277.9万元纳入预算管理、</w:t>
      </w:r>
      <w:r>
        <w:rPr>
          <w:rFonts w:hint="eastAsia" w:eastAsia="仿宋_GB2312"/>
          <w:b w:val="0"/>
          <w:bCs/>
          <w:sz w:val="32"/>
          <w:szCs w:val="32"/>
        </w:rPr>
        <w:t>压减一般性支出</w:t>
      </w:r>
      <w:r>
        <w:rPr>
          <w:rFonts w:hint="eastAsia" w:eastAsia="仿宋_GB2312"/>
          <w:b w:val="0"/>
          <w:bCs/>
          <w:sz w:val="32"/>
          <w:szCs w:val="32"/>
          <w:lang w:val="en-US" w:eastAsia="zh-CN"/>
        </w:rPr>
        <w:t>36万元</w:t>
      </w:r>
      <w:r>
        <w:rPr>
          <w:rFonts w:hint="default" w:ascii="Times New Roman" w:hAnsi="Times New Roman" w:eastAsia="仿宋_GB2312" w:cs="Times New Roman"/>
          <w:sz w:val="32"/>
          <w:szCs w:val="32"/>
        </w:rPr>
        <w:t>、</w:t>
      </w:r>
      <w:r>
        <w:rPr>
          <w:rFonts w:hint="default" w:ascii="Times New Roman" w:hAnsi="Times New Roman" w:eastAsia="仿宋_GB2312" w:cs="Times New Roman"/>
          <w:w w:val="98"/>
          <w:sz w:val="32"/>
          <w:szCs w:val="32"/>
        </w:rPr>
        <w:t>人员</w:t>
      </w:r>
      <w:r>
        <w:rPr>
          <w:rFonts w:hint="eastAsia" w:ascii="Times New Roman" w:hAnsi="Times New Roman" w:eastAsia="仿宋_GB2312" w:cs="Times New Roman"/>
          <w:w w:val="98"/>
          <w:sz w:val="32"/>
          <w:szCs w:val="32"/>
          <w:lang w:eastAsia="zh-CN"/>
        </w:rPr>
        <w:t>异</w:t>
      </w:r>
      <w:r>
        <w:rPr>
          <w:rFonts w:hint="default" w:ascii="Times New Roman" w:hAnsi="Times New Roman" w:eastAsia="仿宋_GB2312" w:cs="Times New Roman"/>
          <w:w w:val="98"/>
          <w:sz w:val="32"/>
          <w:szCs w:val="32"/>
        </w:rPr>
        <w:t>动减少经费</w:t>
      </w:r>
      <w:r>
        <w:rPr>
          <w:rFonts w:hint="eastAsia" w:ascii="Times New Roman" w:hAnsi="Times New Roman" w:eastAsia="仿宋_GB2312" w:cs="Times New Roman"/>
          <w:w w:val="98"/>
          <w:sz w:val="32"/>
          <w:szCs w:val="32"/>
          <w:lang w:val="en-US" w:eastAsia="zh-CN"/>
        </w:rPr>
        <w:t>16.5</w:t>
      </w:r>
      <w:r>
        <w:rPr>
          <w:rFonts w:hint="default" w:ascii="Times New Roman" w:hAnsi="Times New Roman" w:eastAsia="仿宋_GB2312" w:cs="Times New Roman"/>
          <w:w w:val="98"/>
          <w:sz w:val="32"/>
          <w:szCs w:val="32"/>
        </w:rPr>
        <w:t>万元</w:t>
      </w:r>
      <w:r>
        <w:rPr>
          <w:rFonts w:hint="default" w:ascii="Times New Roman" w:hAnsi="Times New Roman" w:eastAsia="仿宋_GB2312" w:cs="Times New Roman"/>
          <w:sz w:val="32"/>
          <w:szCs w:val="32"/>
        </w:rPr>
        <w:t>、</w:t>
      </w:r>
      <w:r>
        <w:rPr>
          <w:rFonts w:hint="eastAsia" w:ascii="Times New Roman" w:hAnsi="Times New Roman" w:eastAsia="仿宋" w:cs="Times New Roman"/>
          <w:sz w:val="32"/>
          <w:szCs w:val="32"/>
          <w:lang w:val="en-US" w:eastAsia="zh-CN"/>
        </w:rPr>
        <w:t>补回人员经费49.5万元</w:t>
      </w:r>
      <w:r>
        <w:rPr>
          <w:rFonts w:eastAsia="仿宋_GB2312"/>
          <w:b w:val="0"/>
          <w:bCs/>
          <w:sz w:val="32"/>
          <w:szCs w:val="32"/>
        </w:rPr>
        <w:t>。</w:t>
      </w:r>
    </w:p>
    <w:p>
      <w:pPr>
        <w:widowControl/>
        <w:spacing w:line="600" w:lineRule="exact"/>
        <w:ind w:firstLine="660"/>
        <w:jc w:val="left"/>
        <w:rPr>
          <w:rFonts w:eastAsia="黑体"/>
          <w:sz w:val="32"/>
          <w:szCs w:val="32"/>
        </w:rPr>
      </w:pPr>
      <w:r>
        <w:rPr>
          <w:rFonts w:eastAsia="黑体"/>
          <w:sz w:val="32"/>
          <w:szCs w:val="32"/>
        </w:rPr>
        <w:t>四、一般公共预算拨款支出</w:t>
      </w:r>
    </w:p>
    <w:p>
      <w:pPr>
        <w:widowControl/>
        <w:spacing w:line="600" w:lineRule="exact"/>
        <w:ind w:firstLine="660"/>
        <w:jc w:val="left"/>
        <w:rPr>
          <w:rFonts w:eastAsia="黑体"/>
          <w:sz w:val="32"/>
          <w:szCs w:val="32"/>
        </w:rPr>
      </w:pPr>
      <w:r>
        <w:rPr>
          <w:rFonts w:eastAsia="仿宋_GB2312"/>
          <w:sz w:val="32"/>
          <w:szCs w:val="32"/>
        </w:rPr>
        <w:t>2021年本部门一般公共预算拨款支出预算</w:t>
      </w:r>
      <w:r>
        <w:rPr>
          <w:rFonts w:hint="eastAsia" w:eastAsia="仿宋_GB2312"/>
          <w:sz w:val="32"/>
          <w:szCs w:val="32"/>
          <w:lang w:val="en-US" w:eastAsia="zh-CN"/>
        </w:rPr>
        <w:t>1,666.43</w:t>
      </w:r>
      <w:r>
        <w:rPr>
          <w:rFonts w:eastAsia="仿宋_GB2312"/>
          <w:sz w:val="32"/>
          <w:szCs w:val="32"/>
        </w:rPr>
        <w:t>万元，其中，一般公共服务支出</w:t>
      </w:r>
      <w:r>
        <w:rPr>
          <w:rFonts w:hint="eastAsia" w:eastAsia="仿宋_GB2312"/>
          <w:sz w:val="32"/>
          <w:szCs w:val="32"/>
        </w:rPr>
        <w:t>1</w:t>
      </w:r>
      <w:r>
        <w:rPr>
          <w:rFonts w:hint="eastAsia" w:eastAsia="仿宋_GB2312"/>
          <w:sz w:val="32"/>
          <w:szCs w:val="32"/>
          <w:lang w:val="en-US" w:eastAsia="zh-CN"/>
        </w:rPr>
        <w:t>,</w:t>
      </w:r>
      <w:r>
        <w:rPr>
          <w:rFonts w:hint="eastAsia" w:eastAsia="仿宋_GB2312"/>
          <w:sz w:val="32"/>
          <w:szCs w:val="32"/>
        </w:rPr>
        <w:t>366.73</w:t>
      </w:r>
      <w:r>
        <w:rPr>
          <w:rFonts w:eastAsia="仿宋_GB2312"/>
          <w:sz w:val="32"/>
          <w:szCs w:val="32"/>
        </w:rPr>
        <w:t>万元，占</w:t>
      </w:r>
      <w:r>
        <w:rPr>
          <w:rFonts w:hint="eastAsia" w:eastAsia="仿宋_GB2312"/>
          <w:sz w:val="32"/>
          <w:szCs w:val="32"/>
          <w:lang w:val="en-US" w:eastAsia="zh-CN"/>
        </w:rPr>
        <w:t>82.02</w:t>
      </w:r>
      <w:r>
        <w:rPr>
          <w:rFonts w:eastAsia="仿宋_GB2312"/>
          <w:sz w:val="32"/>
          <w:szCs w:val="32"/>
        </w:rPr>
        <w:t>%；科学技术</w:t>
      </w:r>
      <w:r>
        <w:rPr>
          <w:rFonts w:hint="eastAsia" w:eastAsia="仿宋_GB2312"/>
          <w:sz w:val="32"/>
          <w:szCs w:val="32"/>
          <w:lang w:eastAsia="zh-CN"/>
        </w:rPr>
        <w:t>支出</w:t>
      </w:r>
      <w:r>
        <w:rPr>
          <w:rFonts w:hint="eastAsia" w:eastAsia="仿宋_GB2312"/>
          <w:sz w:val="32"/>
          <w:szCs w:val="32"/>
          <w:lang w:val="en-US" w:eastAsia="zh-CN"/>
        </w:rPr>
        <w:t>3.2</w:t>
      </w:r>
      <w:r>
        <w:rPr>
          <w:rFonts w:eastAsia="仿宋_GB2312"/>
          <w:sz w:val="32"/>
          <w:szCs w:val="32"/>
        </w:rPr>
        <w:t>万元，占</w:t>
      </w:r>
      <w:r>
        <w:rPr>
          <w:rFonts w:hint="eastAsia" w:eastAsia="仿宋_GB2312"/>
          <w:sz w:val="32"/>
          <w:szCs w:val="32"/>
          <w:lang w:val="en-US" w:eastAsia="zh-CN"/>
        </w:rPr>
        <w:t>0.19</w:t>
      </w:r>
      <w:r>
        <w:rPr>
          <w:rFonts w:eastAsia="仿宋_GB2312"/>
          <w:sz w:val="32"/>
          <w:szCs w:val="32"/>
        </w:rPr>
        <w:t>%；</w:t>
      </w:r>
      <w:r>
        <w:rPr>
          <w:rFonts w:hint="eastAsia" w:eastAsia="仿宋_GB2312"/>
          <w:sz w:val="32"/>
          <w:szCs w:val="32"/>
        </w:rPr>
        <w:t>社会保障和就业支出</w:t>
      </w:r>
      <w:r>
        <w:rPr>
          <w:rFonts w:hint="eastAsia" w:eastAsia="仿宋_GB2312"/>
          <w:sz w:val="32"/>
          <w:szCs w:val="32"/>
          <w:lang w:val="en-US" w:eastAsia="zh-CN"/>
        </w:rPr>
        <w:t>57万元，</w:t>
      </w:r>
      <w:r>
        <w:rPr>
          <w:rFonts w:eastAsia="仿宋_GB2312"/>
          <w:sz w:val="32"/>
          <w:szCs w:val="32"/>
        </w:rPr>
        <w:t>占</w:t>
      </w:r>
      <w:r>
        <w:rPr>
          <w:rFonts w:hint="eastAsia" w:eastAsia="仿宋_GB2312"/>
          <w:sz w:val="32"/>
          <w:szCs w:val="32"/>
          <w:lang w:val="en-US" w:eastAsia="zh-CN"/>
        </w:rPr>
        <w:t>3.42</w:t>
      </w:r>
      <w:r>
        <w:rPr>
          <w:rFonts w:eastAsia="仿宋_GB2312"/>
          <w:sz w:val="32"/>
          <w:szCs w:val="32"/>
        </w:rPr>
        <w:t>%</w:t>
      </w:r>
      <w:r>
        <w:rPr>
          <w:rFonts w:hint="eastAsia" w:eastAsia="仿宋_GB2312"/>
          <w:sz w:val="32"/>
          <w:szCs w:val="32"/>
          <w:lang w:eastAsia="zh-CN"/>
        </w:rPr>
        <w:t>；</w:t>
      </w:r>
      <w:r>
        <w:rPr>
          <w:rFonts w:hint="eastAsia" w:eastAsia="仿宋_GB2312"/>
          <w:sz w:val="32"/>
          <w:szCs w:val="32"/>
          <w:lang w:val="en-US" w:eastAsia="zh-CN"/>
        </w:rPr>
        <w:t>节能环保支出159.5万元，</w:t>
      </w:r>
      <w:r>
        <w:rPr>
          <w:rFonts w:eastAsia="仿宋_GB2312"/>
          <w:sz w:val="32"/>
          <w:szCs w:val="32"/>
        </w:rPr>
        <w:t>占</w:t>
      </w:r>
      <w:r>
        <w:rPr>
          <w:rFonts w:hint="eastAsia" w:eastAsia="仿宋_GB2312"/>
          <w:sz w:val="32"/>
          <w:szCs w:val="32"/>
          <w:lang w:val="en-US" w:eastAsia="zh-CN"/>
        </w:rPr>
        <w:t>9.57</w:t>
      </w:r>
      <w:r>
        <w:rPr>
          <w:rFonts w:eastAsia="仿宋_GB2312"/>
          <w:sz w:val="32"/>
          <w:szCs w:val="32"/>
        </w:rPr>
        <w:t>%</w:t>
      </w:r>
      <w:r>
        <w:rPr>
          <w:rFonts w:hint="eastAsia" w:eastAsia="仿宋_GB2312"/>
          <w:sz w:val="32"/>
          <w:szCs w:val="32"/>
          <w:lang w:eastAsia="zh-CN"/>
        </w:rPr>
        <w:t>；</w:t>
      </w:r>
      <w:r>
        <w:rPr>
          <w:rFonts w:hint="eastAsia" w:eastAsia="仿宋_GB2312"/>
          <w:sz w:val="32"/>
          <w:szCs w:val="32"/>
          <w:lang w:val="en-US" w:eastAsia="zh-CN"/>
        </w:rPr>
        <w:t>住房保障支出80万元，</w:t>
      </w:r>
      <w:r>
        <w:rPr>
          <w:rFonts w:eastAsia="仿宋_GB2312"/>
          <w:sz w:val="32"/>
          <w:szCs w:val="32"/>
        </w:rPr>
        <w:t>占</w:t>
      </w:r>
      <w:r>
        <w:rPr>
          <w:rFonts w:hint="eastAsia" w:eastAsia="仿宋_GB2312"/>
          <w:sz w:val="32"/>
          <w:szCs w:val="32"/>
          <w:lang w:val="en-US" w:eastAsia="zh-CN"/>
        </w:rPr>
        <w:t>4.8</w:t>
      </w:r>
      <w:r>
        <w:rPr>
          <w:rFonts w:eastAsia="仿宋_GB2312"/>
          <w:sz w:val="32"/>
          <w:szCs w:val="32"/>
        </w:rPr>
        <w:t>%。具体安排情况如下：</w:t>
      </w:r>
    </w:p>
    <w:p>
      <w:pPr>
        <w:widowControl/>
        <w:spacing w:line="600" w:lineRule="exact"/>
        <w:ind w:firstLine="660"/>
        <w:jc w:val="left"/>
        <w:rPr>
          <w:rFonts w:eastAsia="黑体"/>
          <w:sz w:val="32"/>
          <w:szCs w:val="32"/>
        </w:rPr>
      </w:pPr>
      <w:r>
        <w:rPr>
          <w:rFonts w:eastAsia="楷体_GB2312"/>
          <w:b/>
          <w:sz w:val="32"/>
          <w:szCs w:val="32"/>
        </w:rPr>
        <w:t>（一）基本支出：</w:t>
      </w:r>
      <w:r>
        <w:rPr>
          <w:rFonts w:eastAsia="仿宋_GB2312"/>
          <w:sz w:val="32"/>
          <w:szCs w:val="32"/>
        </w:rPr>
        <w:t>2021年本部门基本支出预算数</w:t>
      </w:r>
      <w:r>
        <w:rPr>
          <w:rFonts w:hint="eastAsia" w:eastAsia="仿宋_GB2312"/>
          <w:sz w:val="32"/>
          <w:szCs w:val="32"/>
          <w:lang w:val="en-US" w:eastAsia="zh-CN"/>
        </w:rPr>
        <w:t>1,085.73</w:t>
      </w:r>
      <w:r>
        <w:rPr>
          <w:rFonts w:eastAsia="仿宋_GB2312"/>
          <w:sz w:val="32"/>
          <w:szCs w:val="32"/>
        </w:rPr>
        <w:t>万元，主要是为保障部门正常运转、完成日常工作任务而发生的各项支出，包括用于基本工资、津贴补贴等人员经费以及办公费、印刷费、水电费、办公设备购置等公用经费。</w:t>
      </w:r>
    </w:p>
    <w:p>
      <w:pPr>
        <w:widowControl/>
        <w:spacing w:line="600" w:lineRule="exact"/>
        <w:ind w:firstLine="660"/>
        <w:jc w:val="left"/>
        <w:rPr>
          <w:rFonts w:eastAsia="仿宋_GB2312"/>
          <w:sz w:val="32"/>
          <w:szCs w:val="32"/>
        </w:rPr>
      </w:pPr>
      <w:r>
        <w:rPr>
          <w:rFonts w:eastAsia="楷体_GB2312"/>
          <w:b/>
          <w:sz w:val="32"/>
          <w:szCs w:val="32"/>
        </w:rPr>
        <w:t>（二）项目支出：</w:t>
      </w:r>
      <w:r>
        <w:rPr>
          <w:rFonts w:eastAsia="仿宋_GB2312"/>
          <w:sz w:val="32"/>
          <w:szCs w:val="32"/>
        </w:rPr>
        <w:t>2021年本部门项目支出预算</w:t>
      </w:r>
      <w:r>
        <w:rPr>
          <w:rFonts w:hint="eastAsia" w:eastAsia="仿宋_GB2312"/>
          <w:sz w:val="32"/>
          <w:szCs w:val="32"/>
          <w:lang w:val="en-US" w:eastAsia="zh-CN"/>
        </w:rPr>
        <w:t>580.7</w:t>
      </w:r>
      <w:r>
        <w:rPr>
          <w:rFonts w:eastAsia="仿宋_GB2312"/>
          <w:sz w:val="32"/>
          <w:szCs w:val="32"/>
        </w:rPr>
        <w:t>万元，主要是部门为完成特定行政工作任务或事业发展目标而发生的支出，包括有关事业发展专项、专项业务费、基本建设支出等，其中：</w:t>
      </w:r>
      <w:r>
        <w:rPr>
          <w:rFonts w:hint="eastAsia" w:eastAsia="仿宋_GB2312"/>
          <w:sz w:val="32"/>
          <w:szCs w:val="32"/>
        </w:rPr>
        <w:t>发展与改革事务</w:t>
      </w:r>
      <w:r>
        <w:rPr>
          <w:rFonts w:hint="eastAsia" w:eastAsia="仿宋_GB2312"/>
          <w:sz w:val="32"/>
          <w:szCs w:val="32"/>
          <w:lang w:eastAsia="zh-CN"/>
        </w:rPr>
        <w:t>支出</w:t>
      </w:r>
      <w:r>
        <w:rPr>
          <w:rFonts w:hint="default" w:ascii="Times New Roman" w:hAnsi="Times New Roman" w:eastAsia="仿宋_GB2312" w:cs="Times New Roman"/>
          <w:sz w:val="32"/>
          <w:szCs w:val="32"/>
        </w:rPr>
        <w:t>405.7万元，主要用于</w:t>
      </w:r>
      <w:r>
        <w:rPr>
          <w:rFonts w:hint="default" w:ascii="Times New Roman" w:hAnsi="Times New Roman" w:eastAsia="仿宋" w:cs="Times New Roman"/>
          <w:sz w:val="32"/>
          <w:szCs w:val="32"/>
        </w:rPr>
        <w:t>“两型社会”试点任务各项事务性、服务性工作开展</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包括：规划、改革、国外贷款和宣教</w:t>
      </w:r>
      <w:r>
        <w:rPr>
          <w:rFonts w:hint="eastAsia" w:ascii="Times New Roman" w:hAnsi="Times New Roman" w:eastAsia="仿宋" w:cs="Times New Roman"/>
          <w:sz w:val="32"/>
          <w:szCs w:val="32"/>
          <w:lang w:eastAsia="zh-CN"/>
        </w:rPr>
        <w:t>推广</w:t>
      </w:r>
      <w:r>
        <w:rPr>
          <w:rFonts w:hint="default" w:ascii="Times New Roman" w:hAnsi="Times New Roman" w:eastAsia="仿宋_GB2312" w:cs="Times New Roman"/>
          <w:sz w:val="32"/>
          <w:szCs w:val="32"/>
        </w:rPr>
        <w:t>等方面</w:t>
      </w:r>
      <w:r>
        <w:rPr>
          <w:rFonts w:hint="eastAsia" w:ascii="Times New Roman" w:hAnsi="Times New Roman" w:eastAsia="仿宋_GB2312" w:cs="Times New Roman"/>
          <w:sz w:val="32"/>
          <w:szCs w:val="32"/>
          <w:lang w:eastAsia="zh-CN"/>
        </w:rPr>
        <w:t>，以及</w:t>
      </w:r>
      <w:r>
        <w:rPr>
          <w:rFonts w:hint="default" w:ascii="Times New Roman" w:hAnsi="Times New Roman" w:eastAsia="仿宋" w:cs="Times New Roman"/>
          <w:sz w:val="32"/>
          <w:szCs w:val="32"/>
        </w:rPr>
        <w:t>省两型社会展示中心的日常运行维护等</w:t>
      </w:r>
      <w:r>
        <w:rPr>
          <w:rFonts w:hint="eastAsia" w:ascii="Times New Roman" w:hAnsi="Times New Roman" w:eastAsia="仿宋_GB2312" w:cs="Times New Roman"/>
          <w:sz w:val="32"/>
          <w:szCs w:val="32"/>
          <w:lang w:eastAsia="zh-CN"/>
        </w:rPr>
        <w:t>；</w:t>
      </w:r>
      <w:r>
        <w:rPr>
          <w:rFonts w:hint="default" w:ascii="Times New Roman" w:hAnsi="Times New Roman" w:eastAsia="仿宋" w:cs="Times New Roman"/>
          <w:sz w:val="32"/>
          <w:szCs w:val="32"/>
        </w:rPr>
        <w:t>财政事务支出</w:t>
      </w:r>
      <w:r>
        <w:rPr>
          <w:rFonts w:hint="eastAsia" w:ascii="Times New Roman" w:hAnsi="Times New Roman" w:eastAsia="仿宋" w:cs="Times New Roman"/>
          <w:sz w:val="32"/>
          <w:szCs w:val="32"/>
          <w:lang w:val="en-US" w:eastAsia="zh-CN"/>
        </w:rPr>
        <w:t>12.3</w:t>
      </w:r>
      <w:r>
        <w:rPr>
          <w:rFonts w:hint="default" w:ascii="Times New Roman" w:hAnsi="Times New Roman" w:eastAsia="仿宋" w:cs="Times New Roman"/>
          <w:sz w:val="32"/>
          <w:szCs w:val="32"/>
        </w:rPr>
        <w:t>万元，主要用于</w:t>
      </w:r>
      <w:r>
        <w:rPr>
          <w:rFonts w:hint="eastAsia" w:ascii="Times New Roman" w:hAnsi="Times New Roman" w:eastAsia="仿宋" w:cs="Times New Roman"/>
          <w:sz w:val="32"/>
          <w:szCs w:val="32"/>
          <w:lang w:eastAsia="zh-CN"/>
        </w:rPr>
        <w:t>国外贷款项目工作经费；社会科学支出</w:t>
      </w:r>
      <w:r>
        <w:rPr>
          <w:rFonts w:hint="eastAsia" w:ascii="Times New Roman" w:hAnsi="Times New Roman" w:eastAsia="仿宋" w:cs="Times New Roman"/>
          <w:sz w:val="32"/>
          <w:szCs w:val="32"/>
          <w:lang w:val="en-US" w:eastAsia="zh-CN"/>
        </w:rPr>
        <w:t>3.2万元，主要用于省社科基金课题经费；其他节能环保支出</w:t>
      </w:r>
      <w:r>
        <w:rPr>
          <w:rFonts w:hint="eastAsia" w:ascii="Times New Roman" w:hAnsi="Times New Roman" w:eastAsia="仿宋" w:cs="Times New Roman"/>
          <w:sz w:val="32"/>
          <w:szCs w:val="32"/>
          <w:lang w:eastAsia="zh-CN"/>
        </w:rPr>
        <w:t>159.5万元，主要用于两型社会建设专项省级项目支出</w:t>
      </w:r>
      <w:r>
        <w:rPr>
          <w:rFonts w:hint="default" w:ascii="Times New Roman" w:hAnsi="Times New Roman" w:eastAsia="仿宋_GB2312" w:cs="Times New Roman"/>
          <w:sz w:val="32"/>
          <w:szCs w:val="32"/>
        </w:rPr>
        <w:t>。</w:t>
      </w:r>
    </w:p>
    <w:p>
      <w:pPr>
        <w:widowControl/>
        <w:spacing w:line="600" w:lineRule="exact"/>
        <w:ind w:firstLine="660"/>
        <w:jc w:val="left"/>
        <w:rPr>
          <w:rFonts w:eastAsia="黑体"/>
          <w:sz w:val="32"/>
          <w:szCs w:val="32"/>
        </w:rPr>
      </w:pPr>
      <w:r>
        <w:rPr>
          <w:rFonts w:eastAsia="黑体"/>
          <w:sz w:val="32"/>
          <w:szCs w:val="32"/>
        </w:rPr>
        <w:t>五、政府性基金预算支出</w:t>
      </w:r>
    </w:p>
    <w:p>
      <w:pPr>
        <w:widowControl/>
        <w:spacing w:line="600" w:lineRule="exact"/>
        <w:ind w:firstLine="660"/>
        <w:jc w:val="left"/>
        <w:rPr>
          <w:rFonts w:eastAsia="仿宋_GB2312"/>
          <w:b/>
          <w:sz w:val="32"/>
          <w:szCs w:val="32"/>
        </w:rPr>
      </w:pPr>
      <w:r>
        <w:rPr>
          <w:rFonts w:eastAsia="仿宋_GB2312"/>
          <w:sz w:val="32"/>
          <w:szCs w:val="32"/>
        </w:rPr>
        <w:t>2021年本部门</w:t>
      </w:r>
      <w:r>
        <w:rPr>
          <w:rFonts w:hint="eastAsia" w:eastAsia="仿宋_GB2312"/>
          <w:b w:val="0"/>
          <w:bCs w:val="0"/>
          <w:sz w:val="32"/>
          <w:szCs w:val="32"/>
          <w:lang w:eastAsia="zh-CN"/>
        </w:rPr>
        <w:t>无</w:t>
      </w:r>
      <w:r>
        <w:rPr>
          <w:rFonts w:eastAsia="仿宋_GB2312"/>
          <w:b w:val="0"/>
          <w:bCs w:val="0"/>
          <w:sz w:val="32"/>
          <w:szCs w:val="32"/>
        </w:rPr>
        <w:t>政府性基金安排的支出</w:t>
      </w:r>
      <w:r>
        <w:rPr>
          <w:rFonts w:hint="eastAsia" w:eastAsia="仿宋_GB2312"/>
          <w:b w:val="0"/>
          <w:bCs w:val="0"/>
          <w:sz w:val="32"/>
          <w:szCs w:val="32"/>
          <w:lang w:eastAsia="zh-CN"/>
        </w:rPr>
        <w:t>。</w:t>
      </w:r>
    </w:p>
    <w:p>
      <w:pPr>
        <w:widowControl/>
        <w:spacing w:line="600" w:lineRule="exact"/>
        <w:ind w:firstLine="660"/>
        <w:jc w:val="left"/>
        <w:rPr>
          <w:rFonts w:eastAsia="黑体"/>
          <w:sz w:val="32"/>
          <w:szCs w:val="32"/>
        </w:rPr>
      </w:pPr>
      <w:r>
        <w:rPr>
          <w:rFonts w:eastAsia="黑体"/>
          <w:sz w:val="32"/>
          <w:szCs w:val="32"/>
        </w:rPr>
        <w:t>六、其他重要事项的情况说明</w:t>
      </w:r>
    </w:p>
    <w:p>
      <w:pPr>
        <w:widowControl/>
        <w:spacing w:line="600" w:lineRule="exact"/>
        <w:ind w:firstLine="660"/>
        <w:jc w:val="left"/>
        <w:rPr>
          <w:rFonts w:eastAsia="仿宋_GB2312"/>
          <w:sz w:val="32"/>
          <w:szCs w:val="32"/>
        </w:rPr>
      </w:pPr>
      <w:r>
        <w:rPr>
          <w:rFonts w:eastAsia="楷体_GB2312"/>
          <w:b/>
          <w:sz w:val="32"/>
          <w:szCs w:val="32"/>
        </w:rPr>
        <w:t>（一）机关运行经费：</w:t>
      </w:r>
      <w:r>
        <w:rPr>
          <w:rFonts w:eastAsia="仿宋_GB2312"/>
          <w:sz w:val="32"/>
          <w:szCs w:val="32"/>
        </w:rPr>
        <w:t>2021年本部门机关本级运行经费</w:t>
      </w:r>
      <w:r>
        <w:rPr>
          <w:rFonts w:hint="eastAsia" w:eastAsia="仿宋_GB2312"/>
          <w:sz w:val="32"/>
          <w:szCs w:val="32"/>
          <w:lang w:val="en-US" w:eastAsia="zh-CN"/>
        </w:rPr>
        <w:t>181.88</w:t>
      </w:r>
      <w:r>
        <w:rPr>
          <w:rFonts w:eastAsia="仿宋_GB2312"/>
          <w:sz w:val="32"/>
          <w:szCs w:val="32"/>
        </w:rPr>
        <w:t>万元，比上年预算增加</w:t>
      </w:r>
      <w:r>
        <w:rPr>
          <w:rFonts w:hint="eastAsia" w:eastAsia="仿宋_GB2312"/>
          <w:sz w:val="32"/>
          <w:szCs w:val="32"/>
          <w:lang w:val="en-US" w:eastAsia="zh-CN"/>
        </w:rPr>
        <w:t>44.46</w:t>
      </w:r>
      <w:r>
        <w:rPr>
          <w:rFonts w:eastAsia="仿宋_GB2312"/>
          <w:sz w:val="32"/>
          <w:szCs w:val="32"/>
        </w:rPr>
        <w:t>万元，上升</w:t>
      </w:r>
      <w:r>
        <w:rPr>
          <w:rFonts w:hint="eastAsia" w:eastAsia="仿宋_GB2312"/>
          <w:sz w:val="32"/>
          <w:szCs w:val="32"/>
          <w:lang w:val="en-US" w:eastAsia="zh-CN"/>
        </w:rPr>
        <w:t>32.35</w:t>
      </w:r>
      <w:r>
        <w:rPr>
          <w:rFonts w:eastAsia="仿宋_GB2312"/>
          <w:sz w:val="32"/>
          <w:szCs w:val="32"/>
        </w:rPr>
        <w:t>%，主要是</w:t>
      </w:r>
      <w:r>
        <w:rPr>
          <w:rFonts w:hint="eastAsia" w:eastAsia="仿宋_GB2312"/>
          <w:sz w:val="32"/>
          <w:szCs w:val="32"/>
          <w:lang w:eastAsia="zh-CN"/>
        </w:rPr>
        <w:t>预算和财务核算口径的调整所导致，本年度实际压减一般性支出</w:t>
      </w:r>
      <w:r>
        <w:rPr>
          <w:rFonts w:hint="eastAsia" w:eastAsia="仿宋_GB2312"/>
          <w:sz w:val="32"/>
          <w:szCs w:val="32"/>
          <w:lang w:val="en-US" w:eastAsia="zh-CN"/>
        </w:rPr>
        <w:t>36万元，</w:t>
      </w:r>
      <w:r>
        <w:rPr>
          <w:rFonts w:ascii="Times New Roman" w:hAnsi="Times New Roman" w:eastAsia="仿宋_GB2312" w:cs="Times New Roman"/>
          <w:color w:val="000000"/>
          <w:sz w:val="32"/>
          <w:szCs w:val="32"/>
        </w:rPr>
        <w:t>落实“政府带头过紧日子”，厉行节俭</w:t>
      </w:r>
      <w:r>
        <w:rPr>
          <w:rFonts w:hint="eastAsia" w:ascii="Times New Roman" w:hAnsi="Times New Roman" w:eastAsia="仿宋_GB2312"/>
          <w:sz w:val="32"/>
          <w:szCs w:val="32"/>
          <w:lang w:eastAsia="zh-CN"/>
        </w:rPr>
        <w:t>。</w:t>
      </w:r>
    </w:p>
    <w:p>
      <w:pPr>
        <w:widowControl/>
        <w:spacing w:line="600" w:lineRule="exact"/>
        <w:ind w:firstLine="660"/>
        <w:rPr>
          <w:rFonts w:eastAsia="仿宋_GB2312"/>
          <w:sz w:val="32"/>
          <w:szCs w:val="32"/>
        </w:rPr>
      </w:pPr>
      <w:r>
        <w:rPr>
          <w:rFonts w:eastAsia="楷体_GB2312"/>
          <w:b/>
          <w:sz w:val="32"/>
          <w:szCs w:val="32"/>
        </w:rPr>
        <w:t>（二）“三公”经费预算：</w:t>
      </w:r>
      <w:r>
        <w:rPr>
          <w:rFonts w:eastAsia="仿宋_GB2312"/>
          <w:sz w:val="32"/>
          <w:szCs w:val="32"/>
        </w:rPr>
        <w:t>2021年本部门</w:t>
      </w:r>
      <w:r>
        <w:rPr>
          <w:rFonts w:hint="default" w:ascii="Times New Roman" w:hAnsi="Times New Roman" w:eastAsia="仿宋_GB2312" w:cs="Times New Roman"/>
          <w:sz w:val="32"/>
          <w:szCs w:val="32"/>
        </w:rPr>
        <w:t>“三公”经费预算数为70.00万元，其中，公务接待费10万元，公务用车购置及运行费30万元（其中，公务用车购置费0万元，公务用车运行费30万元），因公出国（境）费30万元</w:t>
      </w:r>
      <w:r>
        <w:rPr>
          <w:rFonts w:eastAsia="仿宋_GB2312"/>
          <w:sz w:val="32"/>
          <w:szCs w:val="32"/>
        </w:rPr>
        <w:t>。2021年“三公”经费预算较2020年持平。</w:t>
      </w:r>
    </w:p>
    <w:p>
      <w:pPr>
        <w:widowControl/>
        <w:spacing w:line="600" w:lineRule="exact"/>
        <w:ind w:firstLine="660"/>
        <w:rPr>
          <w:rFonts w:eastAsia="仿宋_GB2312"/>
          <w:kern w:val="0"/>
          <w:sz w:val="32"/>
          <w:szCs w:val="32"/>
        </w:rPr>
      </w:pPr>
      <w:r>
        <w:rPr>
          <w:rFonts w:eastAsia="楷体_GB2312"/>
          <w:b/>
          <w:sz w:val="32"/>
          <w:szCs w:val="32"/>
        </w:rPr>
        <w:t>（三）一般性支出情况：</w:t>
      </w:r>
      <w:r>
        <w:rPr>
          <w:rFonts w:eastAsia="仿宋_GB2312"/>
          <w:kern w:val="0"/>
          <w:sz w:val="32"/>
          <w:szCs w:val="32"/>
        </w:rPr>
        <w:t>2021年本部门会议费预算</w:t>
      </w:r>
      <w:r>
        <w:rPr>
          <w:rFonts w:hint="eastAsia" w:eastAsia="仿宋_GB2312"/>
          <w:sz w:val="32"/>
          <w:szCs w:val="32"/>
          <w:lang w:val="en-US" w:eastAsia="zh-CN"/>
        </w:rPr>
        <w:t>2</w:t>
      </w:r>
      <w:r>
        <w:rPr>
          <w:rFonts w:eastAsia="仿宋_GB2312"/>
          <w:kern w:val="0"/>
          <w:sz w:val="32"/>
          <w:szCs w:val="32"/>
        </w:rPr>
        <w:t>万元，拟召开</w:t>
      </w:r>
      <w:r>
        <w:rPr>
          <w:rFonts w:hint="eastAsia" w:ascii="Times New Roman" w:hAnsi="Times New Roman" w:eastAsia="仿宋_GB2312" w:cs="Times New Roman"/>
          <w:kern w:val="0"/>
          <w:sz w:val="32"/>
          <w:szCs w:val="32"/>
          <w:lang w:eastAsia="zh-CN"/>
        </w:rPr>
        <w:t>全</w:t>
      </w:r>
      <w:r>
        <w:rPr>
          <w:rFonts w:hint="default" w:ascii="Times New Roman" w:hAnsi="Times New Roman" w:eastAsia="仿宋_GB2312" w:cs="Times New Roman"/>
          <w:kern w:val="0"/>
          <w:sz w:val="32"/>
          <w:szCs w:val="32"/>
        </w:rPr>
        <w:t>省两型系统年度工作</w:t>
      </w:r>
      <w:r>
        <w:rPr>
          <w:rFonts w:eastAsia="仿宋_GB2312"/>
          <w:kern w:val="0"/>
          <w:sz w:val="32"/>
          <w:szCs w:val="32"/>
        </w:rPr>
        <w:t>会议，人数</w:t>
      </w:r>
      <w:r>
        <w:rPr>
          <w:rFonts w:hint="eastAsia" w:eastAsia="仿宋_GB2312"/>
          <w:sz w:val="32"/>
          <w:szCs w:val="32"/>
          <w:lang w:val="en-US" w:eastAsia="zh-CN"/>
        </w:rPr>
        <w:t>52</w:t>
      </w:r>
      <w:r>
        <w:rPr>
          <w:rFonts w:eastAsia="仿宋_GB2312"/>
          <w:kern w:val="0"/>
          <w:sz w:val="32"/>
          <w:szCs w:val="32"/>
        </w:rPr>
        <w:t>人，内容为</w:t>
      </w:r>
      <w:r>
        <w:rPr>
          <w:rFonts w:hint="eastAsia" w:ascii="Times New Roman" w:hAnsi="Times New Roman" w:eastAsia="仿宋_GB2312" w:cs="Times New Roman"/>
          <w:kern w:val="0"/>
          <w:sz w:val="32"/>
          <w:szCs w:val="32"/>
          <w:lang w:eastAsia="zh-CN"/>
        </w:rPr>
        <w:t>研究</w:t>
      </w:r>
      <w:r>
        <w:rPr>
          <w:rFonts w:hint="default" w:ascii="Times New Roman" w:hAnsi="Times New Roman" w:eastAsia="仿宋_GB2312" w:cs="Times New Roman"/>
          <w:kern w:val="0"/>
          <w:sz w:val="32"/>
          <w:szCs w:val="32"/>
        </w:rPr>
        <w:t>两型系统工作</w:t>
      </w:r>
      <w:r>
        <w:rPr>
          <w:rFonts w:hint="eastAsia" w:ascii="Times New Roman" w:hAnsi="Times New Roman" w:eastAsia="仿宋_GB2312" w:cs="Times New Roman"/>
          <w:kern w:val="0"/>
          <w:sz w:val="32"/>
          <w:szCs w:val="32"/>
          <w:lang w:eastAsia="zh-CN"/>
        </w:rPr>
        <w:t>思路</w:t>
      </w:r>
      <w:r>
        <w:rPr>
          <w:rFonts w:eastAsia="仿宋_GB2312"/>
          <w:kern w:val="0"/>
          <w:sz w:val="32"/>
          <w:szCs w:val="32"/>
        </w:rPr>
        <w:t>；培训费预算</w:t>
      </w:r>
      <w:r>
        <w:rPr>
          <w:rFonts w:hint="eastAsia" w:eastAsia="仿宋_GB2312"/>
          <w:sz w:val="32"/>
          <w:szCs w:val="32"/>
          <w:lang w:val="en-US" w:eastAsia="zh-CN"/>
        </w:rPr>
        <w:t>2.2</w:t>
      </w:r>
      <w:r>
        <w:rPr>
          <w:rFonts w:eastAsia="仿宋_GB2312"/>
          <w:kern w:val="0"/>
          <w:sz w:val="32"/>
          <w:szCs w:val="32"/>
        </w:rPr>
        <w:t>万元，拟开展</w:t>
      </w:r>
      <w:r>
        <w:rPr>
          <w:rFonts w:hint="eastAsia" w:eastAsia="仿宋_GB2312"/>
          <w:kern w:val="0"/>
          <w:sz w:val="32"/>
          <w:szCs w:val="32"/>
          <w:lang w:eastAsia="zh-CN"/>
        </w:rPr>
        <w:t>规划师</w:t>
      </w:r>
      <w:r>
        <w:rPr>
          <w:rFonts w:eastAsia="仿宋_GB2312"/>
          <w:kern w:val="0"/>
          <w:sz w:val="32"/>
          <w:szCs w:val="32"/>
        </w:rPr>
        <w:t>培训，人</w:t>
      </w:r>
      <w:r>
        <w:rPr>
          <w:rFonts w:hint="eastAsia" w:eastAsia="仿宋_GB2312"/>
          <w:kern w:val="0"/>
          <w:sz w:val="32"/>
          <w:szCs w:val="32"/>
          <w:lang w:eastAsia="zh-CN"/>
        </w:rPr>
        <w:t>次</w:t>
      </w:r>
      <w:r>
        <w:rPr>
          <w:rFonts w:hint="eastAsia" w:eastAsia="仿宋_GB2312"/>
          <w:sz w:val="32"/>
          <w:szCs w:val="32"/>
          <w:lang w:val="en-US" w:eastAsia="zh-CN"/>
        </w:rPr>
        <w:t>8</w:t>
      </w:r>
      <w:r>
        <w:rPr>
          <w:rFonts w:eastAsia="仿宋_GB2312"/>
          <w:kern w:val="0"/>
          <w:sz w:val="32"/>
          <w:szCs w:val="32"/>
        </w:rPr>
        <w:t>人，内容为</w:t>
      </w:r>
      <w:r>
        <w:rPr>
          <w:rFonts w:hint="eastAsia" w:eastAsia="仿宋_GB2312"/>
          <w:kern w:val="0"/>
          <w:sz w:val="32"/>
          <w:szCs w:val="32"/>
          <w:lang w:eastAsia="zh-CN"/>
        </w:rPr>
        <w:t>参与注册规划师年会、规划师培训费</w:t>
      </w:r>
      <w:r>
        <w:rPr>
          <w:rFonts w:eastAsia="仿宋_GB2312"/>
          <w:kern w:val="0"/>
          <w:sz w:val="32"/>
          <w:szCs w:val="32"/>
        </w:rPr>
        <w:t>。</w:t>
      </w:r>
    </w:p>
    <w:p>
      <w:pPr>
        <w:widowControl/>
        <w:spacing w:line="600" w:lineRule="exact"/>
        <w:ind w:firstLine="660"/>
        <w:rPr>
          <w:rFonts w:eastAsia="仿宋_GB2312"/>
          <w:sz w:val="32"/>
          <w:szCs w:val="32"/>
        </w:rPr>
      </w:pPr>
      <w:r>
        <w:rPr>
          <w:rFonts w:eastAsia="楷体_GB2312"/>
          <w:b/>
          <w:sz w:val="32"/>
          <w:szCs w:val="32"/>
        </w:rPr>
        <w:t>（四）政府采购情况：</w:t>
      </w:r>
      <w:r>
        <w:rPr>
          <w:rFonts w:eastAsia="仿宋_GB2312"/>
          <w:sz w:val="32"/>
          <w:szCs w:val="32"/>
        </w:rPr>
        <w:t>2021年本部门政府采购预算总额</w:t>
      </w:r>
      <w:r>
        <w:rPr>
          <w:rFonts w:hint="eastAsia" w:eastAsia="仿宋_GB2312"/>
          <w:sz w:val="32"/>
          <w:szCs w:val="32"/>
          <w:lang w:val="en-US" w:eastAsia="zh-CN"/>
        </w:rPr>
        <w:t>0</w:t>
      </w:r>
      <w:r>
        <w:rPr>
          <w:rFonts w:eastAsia="仿宋_GB2312"/>
          <w:sz w:val="32"/>
          <w:szCs w:val="32"/>
        </w:rPr>
        <w:t>万元。</w:t>
      </w:r>
    </w:p>
    <w:p>
      <w:pPr>
        <w:widowControl/>
        <w:spacing w:line="600" w:lineRule="exact"/>
        <w:ind w:firstLine="660"/>
        <w:jc w:val="left"/>
        <w:rPr>
          <w:rFonts w:eastAsia="仿宋_GB2312"/>
          <w:bCs/>
          <w:kern w:val="0"/>
          <w:sz w:val="32"/>
          <w:szCs w:val="32"/>
        </w:rPr>
      </w:pPr>
      <w:r>
        <w:rPr>
          <w:rFonts w:eastAsia="楷体_GB2312"/>
          <w:b/>
          <w:sz w:val="32"/>
          <w:szCs w:val="32"/>
        </w:rPr>
        <w:t>（五）国有资产占用使用及新增资产配置情况：</w:t>
      </w:r>
      <w:r>
        <w:rPr>
          <w:rFonts w:eastAsia="仿宋_GB2312"/>
          <w:sz w:val="32"/>
          <w:szCs w:val="32"/>
        </w:rPr>
        <w:t>截至2020年12月底，本部门</w:t>
      </w:r>
      <w:r>
        <w:rPr>
          <w:rFonts w:eastAsia="仿宋_GB2312"/>
          <w:bCs/>
          <w:kern w:val="0"/>
          <w:sz w:val="32"/>
          <w:szCs w:val="32"/>
        </w:rPr>
        <w:t>共有公务用车</w:t>
      </w:r>
      <w:r>
        <w:rPr>
          <w:rFonts w:hint="eastAsia" w:eastAsia="仿宋_GB2312"/>
          <w:bCs/>
          <w:kern w:val="0"/>
          <w:sz w:val="32"/>
          <w:szCs w:val="32"/>
          <w:lang w:val="en-US" w:eastAsia="zh-CN"/>
        </w:rPr>
        <w:t>4</w:t>
      </w:r>
      <w:r>
        <w:rPr>
          <w:rFonts w:eastAsia="仿宋_GB2312"/>
          <w:bCs/>
          <w:kern w:val="0"/>
          <w:sz w:val="32"/>
          <w:szCs w:val="32"/>
        </w:rPr>
        <w:t>辆，其中，机要通信用车</w:t>
      </w:r>
      <w:r>
        <w:rPr>
          <w:rFonts w:hint="eastAsia" w:eastAsia="仿宋_GB2312"/>
          <w:bCs/>
          <w:kern w:val="0"/>
          <w:sz w:val="32"/>
          <w:szCs w:val="32"/>
          <w:lang w:val="en-US" w:eastAsia="zh-CN"/>
        </w:rPr>
        <w:t>1</w:t>
      </w:r>
      <w:r>
        <w:rPr>
          <w:rFonts w:eastAsia="仿宋_GB2312"/>
          <w:bCs/>
          <w:kern w:val="0"/>
          <w:sz w:val="32"/>
          <w:szCs w:val="32"/>
        </w:rPr>
        <w:t>辆，应急保障用车</w:t>
      </w:r>
      <w:r>
        <w:rPr>
          <w:rFonts w:hint="eastAsia" w:eastAsia="仿宋_GB2312"/>
          <w:bCs/>
          <w:kern w:val="0"/>
          <w:sz w:val="32"/>
          <w:szCs w:val="32"/>
          <w:lang w:val="en-US" w:eastAsia="zh-CN"/>
        </w:rPr>
        <w:t>1</w:t>
      </w:r>
      <w:r>
        <w:rPr>
          <w:rFonts w:eastAsia="仿宋_GB2312"/>
          <w:bCs/>
          <w:kern w:val="0"/>
          <w:sz w:val="32"/>
          <w:szCs w:val="32"/>
        </w:rPr>
        <w:t>辆，执法执勤用车</w:t>
      </w:r>
      <w:r>
        <w:rPr>
          <w:rFonts w:hint="eastAsia" w:eastAsia="仿宋_GB2312"/>
          <w:bCs/>
          <w:kern w:val="0"/>
          <w:sz w:val="32"/>
          <w:szCs w:val="32"/>
          <w:lang w:val="en-US" w:eastAsia="zh-CN"/>
        </w:rPr>
        <w:t>1</w:t>
      </w:r>
      <w:r>
        <w:rPr>
          <w:rFonts w:eastAsia="仿宋_GB2312"/>
          <w:bCs/>
          <w:kern w:val="0"/>
          <w:sz w:val="32"/>
          <w:szCs w:val="32"/>
        </w:rPr>
        <w:t>辆，其他按照规定配备的公务用车</w:t>
      </w:r>
      <w:r>
        <w:rPr>
          <w:rFonts w:hint="eastAsia" w:eastAsia="仿宋_GB2312"/>
          <w:bCs/>
          <w:kern w:val="0"/>
          <w:sz w:val="32"/>
          <w:szCs w:val="32"/>
          <w:lang w:val="en-US" w:eastAsia="zh-CN"/>
        </w:rPr>
        <w:t>1</w:t>
      </w:r>
      <w:r>
        <w:rPr>
          <w:rFonts w:eastAsia="仿宋_GB2312"/>
          <w:bCs/>
          <w:kern w:val="0"/>
          <w:sz w:val="32"/>
          <w:szCs w:val="32"/>
        </w:rPr>
        <w:t>辆；单位价值50万元以上通用设备</w:t>
      </w:r>
      <w:r>
        <w:rPr>
          <w:rFonts w:hint="eastAsia" w:eastAsia="仿宋_GB2312"/>
          <w:bCs/>
          <w:kern w:val="0"/>
          <w:sz w:val="32"/>
          <w:szCs w:val="32"/>
          <w:lang w:val="en-US" w:eastAsia="zh-CN"/>
        </w:rPr>
        <w:t>26</w:t>
      </w:r>
      <w:r>
        <w:rPr>
          <w:rFonts w:eastAsia="仿宋_GB2312"/>
          <w:bCs/>
          <w:kern w:val="0"/>
          <w:sz w:val="32"/>
          <w:szCs w:val="32"/>
        </w:rPr>
        <w:t>台，单位价值100万元以上专用设备</w:t>
      </w:r>
      <w:r>
        <w:rPr>
          <w:rFonts w:hint="eastAsia" w:eastAsia="仿宋_GB2312"/>
          <w:bCs/>
          <w:kern w:val="0"/>
          <w:sz w:val="32"/>
          <w:szCs w:val="32"/>
          <w:lang w:val="en-US" w:eastAsia="zh-CN"/>
        </w:rPr>
        <w:t>1</w:t>
      </w:r>
      <w:r>
        <w:rPr>
          <w:rFonts w:eastAsia="仿宋_GB2312"/>
          <w:bCs/>
          <w:kern w:val="0"/>
          <w:sz w:val="32"/>
          <w:szCs w:val="32"/>
        </w:rPr>
        <w:t>台。2021年拟新增配置公务用车</w:t>
      </w:r>
      <w:r>
        <w:rPr>
          <w:rFonts w:hint="eastAsia" w:eastAsia="仿宋_GB2312"/>
          <w:bCs/>
          <w:kern w:val="0"/>
          <w:sz w:val="32"/>
          <w:szCs w:val="32"/>
          <w:lang w:val="en-US" w:eastAsia="zh-CN"/>
        </w:rPr>
        <w:t>0</w:t>
      </w:r>
      <w:r>
        <w:rPr>
          <w:rFonts w:eastAsia="仿宋_GB2312"/>
          <w:bCs/>
          <w:kern w:val="0"/>
          <w:sz w:val="32"/>
          <w:szCs w:val="32"/>
        </w:rPr>
        <w:t>辆；新增配备单位价值50万元以上通用设备</w:t>
      </w:r>
      <w:r>
        <w:rPr>
          <w:rFonts w:hint="eastAsia" w:eastAsia="仿宋_GB2312"/>
          <w:bCs/>
          <w:kern w:val="0"/>
          <w:sz w:val="32"/>
          <w:szCs w:val="32"/>
          <w:lang w:val="en-US" w:eastAsia="zh-CN"/>
        </w:rPr>
        <w:t>0</w:t>
      </w:r>
      <w:r>
        <w:rPr>
          <w:rFonts w:eastAsia="仿宋_GB2312"/>
          <w:bCs/>
          <w:kern w:val="0"/>
          <w:sz w:val="32"/>
          <w:szCs w:val="32"/>
        </w:rPr>
        <w:t>台，单位价值100万元以上专用设备</w:t>
      </w:r>
      <w:r>
        <w:rPr>
          <w:rFonts w:hint="eastAsia" w:eastAsia="仿宋_GB2312"/>
          <w:bCs/>
          <w:kern w:val="0"/>
          <w:sz w:val="32"/>
          <w:szCs w:val="32"/>
          <w:lang w:val="en-US" w:eastAsia="zh-CN"/>
        </w:rPr>
        <w:t>0</w:t>
      </w:r>
      <w:r>
        <w:rPr>
          <w:rFonts w:eastAsia="仿宋_GB2312"/>
          <w:bCs/>
          <w:kern w:val="0"/>
          <w:sz w:val="32"/>
          <w:szCs w:val="32"/>
        </w:rPr>
        <w:t>台。</w:t>
      </w:r>
    </w:p>
    <w:p>
      <w:pPr>
        <w:widowControl/>
        <w:spacing w:line="600" w:lineRule="exact"/>
        <w:ind w:firstLine="660"/>
        <w:jc w:val="left"/>
        <w:rPr>
          <w:rFonts w:eastAsia="仿宋_GB2312"/>
          <w:bCs/>
          <w:kern w:val="0"/>
          <w:sz w:val="32"/>
          <w:szCs w:val="32"/>
        </w:rPr>
      </w:pPr>
      <w:r>
        <w:rPr>
          <w:rFonts w:eastAsia="楷体_GB2312"/>
          <w:b/>
          <w:bCs/>
          <w:kern w:val="0"/>
          <w:sz w:val="32"/>
          <w:szCs w:val="32"/>
        </w:rPr>
        <w:t>（六）预算绩效目标说明：</w:t>
      </w:r>
      <w:r>
        <w:rPr>
          <w:rFonts w:eastAsia="仿宋_GB2312"/>
          <w:bCs/>
          <w:kern w:val="0"/>
          <w:sz w:val="32"/>
          <w:szCs w:val="32"/>
        </w:rPr>
        <w:t>本部门所有支出实行绩效目标管理。纳入2021年部门整体支出绩效目标的金额为</w:t>
      </w:r>
      <w:r>
        <w:rPr>
          <w:rFonts w:hint="eastAsia" w:eastAsia="仿宋_GB2312"/>
          <w:bCs/>
          <w:kern w:val="0"/>
          <w:sz w:val="32"/>
          <w:szCs w:val="32"/>
          <w:lang w:val="en-US" w:eastAsia="zh-CN"/>
        </w:rPr>
        <w:t>1,666.43</w:t>
      </w:r>
      <w:r>
        <w:rPr>
          <w:rFonts w:eastAsia="仿宋_GB2312"/>
          <w:bCs/>
          <w:kern w:val="0"/>
          <w:sz w:val="32"/>
          <w:szCs w:val="32"/>
        </w:rPr>
        <w:t>万元，其中，基本支出</w:t>
      </w:r>
      <w:r>
        <w:rPr>
          <w:rFonts w:hint="eastAsia" w:eastAsia="仿宋_GB2312"/>
          <w:bCs/>
          <w:kern w:val="0"/>
          <w:sz w:val="32"/>
          <w:szCs w:val="32"/>
        </w:rPr>
        <w:t>1</w:t>
      </w:r>
      <w:r>
        <w:rPr>
          <w:rFonts w:hint="eastAsia" w:eastAsia="仿宋_GB2312"/>
          <w:bCs/>
          <w:kern w:val="0"/>
          <w:sz w:val="32"/>
          <w:szCs w:val="32"/>
          <w:lang w:val="en-US" w:eastAsia="zh-CN"/>
        </w:rPr>
        <w:t>,</w:t>
      </w:r>
      <w:r>
        <w:rPr>
          <w:rFonts w:hint="eastAsia" w:eastAsia="仿宋_GB2312"/>
          <w:bCs/>
          <w:kern w:val="0"/>
          <w:sz w:val="32"/>
          <w:szCs w:val="32"/>
        </w:rPr>
        <w:t>085.73</w:t>
      </w:r>
      <w:r>
        <w:rPr>
          <w:rFonts w:eastAsia="仿宋_GB2312"/>
          <w:bCs/>
          <w:kern w:val="0"/>
          <w:sz w:val="32"/>
          <w:szCs w:val="32"/>
        </w:rPr>
        <w:t>万元，项目支出</w:t>
      </w:r>
      <w:r>
        <w:rPr>
          <w:rFonts w:hint="eastAsia" w:eastAsia="仿宋_GB2312"/>
          <w:bCs/>
          <w:kern w:val="0"/>
          <w:sz w:val="32"/>
          <w:szCs w:val="32"/>
          <w:lang w:val="en-US" w:eastAsia="zh-CN"/>
        </w:rPr>
        <w:t>580.7</w:t>
      </w:r>
      <w:r>
        <w:rPr>
          <w:rFonts w:eastAsia="仿宋_GB2312"/>
          <w:bCs/>
          <w:kern w:val="0"/>
          <w:sz w:val="32"/>
          <w:szCs w:val="32"/>
        </w:rPr>
        <w:t>万元，具体绩效目标详见报表。</w:t>
      </w:r>
    </w:p>
    <w:p>
      <w:pPr>
        <w:widowControl/>
        <w:spacing w:line="600" w:lineRule="exact"/>
        <w:ind w:firstLine="660"/>
        <w:rPr>
          <w:rFonts w:eastAsia="黑体"/>
          <w:sz w:val="32"/>
          <w:szCs w:val="32"/>
        </w:rPr>
      </w:pPr>
      <w:r>
        <w:rPr>
          <w:rFonts w:eastAsia="黑体"/>
          <w:sz w:val="32"/>
          <w:szCs w:val="32"/>
        </w:rPr>
        <w:t>七、名词解释</w:t>
      </w:r>
    </w:p>
    <w:p>
      <w:pPr>
        <w:widowControl/>
        <w:spacing w:line="600" w:lineRule="exact"/>
        <w:ind w:firstLine="660"/>
        <w:rPr>
          <w:rFonts w:eastAsia="仿宋_GB2312"/>
          <w:sz w:val="32"/>
          <w:szCs w:val="32"/>
        </w:rPr>
      </w:pPr>
      <w:r>
        <w:rPr>
          <w:rFonts w:eastAsia="仿宋_GB2312"/>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widowControl/>
        <w:spacing w:line="600" w:lineRule="exact"/>
        <w:ind w:firstLine="660"/>
      </w:pPr>
      <w:r>
        <w:rPr>
          <w:rFonts w:eastAsia="仿宋_GB2312"/>
          <w:sz w:val="32"/>
          <w:szCs w:val="32"/>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altName w:val="Arial Unicode MS"/>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大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roman"/>
    <w:pitch w:val="default"/>
    <w:sig w:usb0="A00002EF" w:usb1="4000207B" w:usb2="00000000" w:usb3="00000000" w:csb0="2000019F" w:csb1="00000000"/>
  </w:font>
  <w:font w:name="cicons">
    <w:altName w:val="Segoe Print"/>
    <w:panose1 w:val="00000000000000000000"/>
    <w:charset w:val="00"/>
    <w:family w:val="auto"/>
    <w:pitch w:val="default"/>
    <w:sig w:usb0="00000000" w:usb1="00000000" w:usb2="00000000" w:usb3="00000000" w:csb0="00000000" w:csb1="00000000"/>
  </w:font>
  <w:font w:name="cIconfont">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3D9A74"/>
    <w:multiLevelType w:val="singleLevel"/>
    <w:tmpl w:val="603D9A74"/>
    <w:lvl w:ilvl="0" w:tentative="0">
      <w:start w:val="1"/>
      <w:numFmt w:val="chineseCounting"/>
      <w:suff w:val="nothing"/>
      <w:lvlText w:val="%1、"/>
      <w:lvlJc w:val="left"/>
    </w:lvl>
  </w:abstractNum>
  <w:abstractNum w:abstractNumId="1">
    <w:nsid w:val="603D9AAE"/>
    <w:multiLevelType w:val="singleLevel"/>
    <w:tmpl w:val="603D9AAE"/>
    <w:lvl w:ilvl="0" w:tentative="0">
      <w:start w:val="1"/>
      <w:numFmt w:val="chineseCounting"/>
      <w:suff w:val="nothing"/>
      <w:lvlText w:val="（%1）"/>
      <w:lvlJc w:val="left"/>
    </w:lvl>
  </w:abstractNum>
  <w:abstractNum w:abstractNumId="2">
    <w:nsid w:val="603DA030"/>
    <w:multiLevelType w:val="singleLevel"/>
    <w:tmpl w:val="603DA030"/>
    <w:lvl w:ilvl="0" w:tentative="0">
      <w:start w:val="3"/>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FF770A"/>
    <w:rsid w:val="033B3CC0"/>
    <w:rsid w:val="07496593"/>
    <w:rsid w:val="09563A5B"/>
    <w:rsid w:val="0A0B19AE"/>
    <w:rsid w:val="10A95252"/>
    <w:rsid w:val="114D4F06"/>
    <w:rsid w:val="11D327AB"/>
    <w:rsid w:val="17FF770A"/>
    <w:rsid w:val="20660074"/>
    <w:rsid w:val="2EB774CB"/>
    <w:rsid w:val="34C504E1"/>
    <w:rsid w:val="35D858F1"/>
    <w:rsid w:val="3E244953"/>
    <w:rsid w:val="47D02313"/>
    <w:rsid w:val="4EE0797F"/>
    <w:rsid w:val="573B4DF6"/>
    <w:rsid w:val="591B07DC"/>
    <w:rsid w:val="5DBA664F"/>
    <w:rsid w:val="5FF173FB"/>
    <w:rsid w:val="63B16274"/>
    <w:rsid w:val="68E72189"/>
    <w:rsid w:val="738B0105"/>
    <w:rsid w:val="75550CE8"/>
    <w:rsid w:val="76684416"/>
    <w:rsid w:val="7970438E"/>
    <w:rsid w:val="7A096B1D"/>
    <w:rsid w:val="7A5A2B5F"/>
    <w:rsid w:val="7C533BA8"/>
    <w:rsid w:val="7D581FE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8"/>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2021-03-01T08:32:00Z</dcterms:created>
  <dc:creator>Administrator</dc:creator>
  <cp:lastModifiedBy>Administrator</cp:lastModifiedBy>
  <dcterms:modified xsi:type="dcterms:W3CDTF">2021-03-05T07:54:19Z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2052-10.8.0.5874</vt:lpwstr>
  </property>
</Properties>
</file>