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pPr>
      <w:r>
        <w:rPr>
          <w:rFonts w:hint="eastAsia"/>
          <w:sz w:val="72"/>
          <w:szCs w:val="72"/>
        </w:rPr>
        <w:t>部门决算表</w:t>
      </w:r>
    </w:p>
    <w:p>
      <w:pPr>
        <w:jc w:val="both"/>
        <w:rPr>
          <w:rFonts w:hint="eastAsia"/>
          <w:sz w:val="72"/>
          <w:szCs w:val="72"/>
        </w:rPr>
      </w:pPr>
    </w:p>
    <w:p>
      <w:pPr>
        <w:jc w:val="both"/>
        <w:rPr>
          <w:rFonts w:hint="eastAsia"/>
          <w:sz w:val="32"/>
          <w:szCs w:val="32"/>
        </w:rPr>
      </w:pPr>
    </w:p>
    <w:tbl>
      <w:tblPr>
        <w:tblStyle w:val="2"/>
        <w:tblW w:w="1485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3"/>
        <w:gridCol w:w="896"/>
        <w:gridCol w:w="1497"/>
        <w:gridCol w:w="4803"/>
        <w:gridCol w:w="896"/>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856" w:type="dxa"/>
            <w:gridSpan w:val="6"/>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Times New Roman" w:hAnsi="Times New Roman" w:eastAsia="方正小标宋_GBK" w:cs="Times New Roman"/>
                <w:kern w:val="0"/>
                <w:sz w:val="36"/>
                <w:szCs w:val="36"/>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部门：湖南省作家协会</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1,905.51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1,978.81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185.51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2,164.32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ind w:left="480" w:hanging="480" w:hanging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2.本套报表金额单位转换时可能存在尾数误差。</w:t>
            </w:r>
          </w:p>
        </w:tc>
      </w:tr>
    </w:tbl>
    <w:p/>
    <w:p/>
    <w:p/>
    <w:p/>
    <w:p/>
    <w:p/>
    <w:p/>
    <w:p/>
    <w:p/>
    <w:p/>
    <w:p/>
    <w:tbl>
      <w:tblPr>
        <w:tblStyle w:val="2"/>
        <w:tblW w:w="1407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7"/>
        <w:gridCol w:w="240"/>
        <w:gridCol w:w="493"/>
        <w:gridCol w:w="4034"/>
        <w:gridCol w:w="1611"/>
        <w:gridCol w:w="1678"/>
        <w:gridCol w:w="1400"/>
        <w:gridCol w:w="1166"/>
        <w:gridCol w:w="941"/>
        <w:gridCol w:w="982"/>
        <w:gridCol w:w="1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076" w:type="dxa"/>
            <w:gridSpan w:val="11"/>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Times New Roman" w:hAnsi="Times New Roman" w:eastAsia="方正小标宋_GBK" w:cs="Times New Roman"/>
                <w:kern w:val="0"/>
                <w:sz w:val="36"/>
                <w:szCs w:val="36"/>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6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3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1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134"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部门：湖南省作家协会</w:t>
            </w:r>
          </w:p>
        </w:tc>
        <w:tc>
          <w:tcPr>
            <w:tcW w:w="161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4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8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64"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134" w:type="dxa"/>
            <w:gridSpan w:val="4"/>
            <w:vMerge w:val="restart"/>
            <w:tcBorders>
              <w:top w:val="single" w:color="000000" w:sz="4" w:space="0"/>
              <w:left w:val="nil"/>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项目</w:t>
            </w:r>
          </w:p>
        </w:tc>
        <w:tc>
          <w:tcPr>
            <w:tcW w:w="161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78"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0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66"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4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82"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64"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134" w:type="dxa"/>
            <w:gridSpan w:val="4"/>
            <w:vMerge w:val="continue"/>
            <w:tcBorders>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61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7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4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6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4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00" w:type="dxa"/>
            <w:gridSpan w:val="3"/>
            <w:vMerge w:val="restart"/>
            <w:tcBorders>
              <w:top w:val="single" w:color="000000" w:sz="4" w:space="0"/>
              <w:left w:val="nil"/>
              <w:right w:val="single" w:color="000000" w:sz="4" w:space="0"/>
            </w:tcBorders>
            <w:shd w:val="clear" w:color="auto" w:fill="FFFFFF" w:themeFill="background1"/>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034" w:type="dxa"/>
            <w:vMerge w:val="restart"/>
            <w:tcBorders>
              <w:top w:val="single" w:color="000000" w:sz="4" w:space="0"/>
              <w:left w:val="nil"/>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161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7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4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6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4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00" w:type="dxa"/>
            <w:gridSpan w:val="3"/>
            <w:vMerge w:val="continue"/>
            <w:tcBorders>
              <w:left w:val="nil"/>
              <w:bottom w:val="single" w:color="auto"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4034" w:type="dxa"/>
            <w:vMerge w:val="continue"/>
            <w:tcBorders>
              <w:left w:val="nil"/>
              <w:bottom w:val="single" w:color="auto"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61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67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4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66"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4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82"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4"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11" w:type="dxa"/>
            <w:tcBorders>
              <w:top w:val="nil"/>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7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6"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1"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2"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4"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34"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11" w:type="dxa"/>
            <w:tcBorders>
              <w:top w:val="nil"/>
              <w:left w:val="single" w:color="auto"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1,978.81</w:t>
            </w:r>
          </w:p>
        </w:tc>
        <w:tc>
          <w:tcPr>
            <w:tcW w:w="167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1,905.51</w:t>
            </w:r>
          </w:p>
        </w:tc>
        <w:tc>
          <w:tcPr>
            <w:tcW w:w="14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034"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1,698.61</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1,625.31</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1,373.61</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1,300.31</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810.61</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810.61</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563.00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489.70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0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0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67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4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4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8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76"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4"/>
                <w:szCs w:val="24"/>
              </w:rPr>
              <w:t>注：本表反映部门本年度取得的各项收入情况。</w:t>
            </w:r>
          </w:p>
        </w:tc>
      </w:tr>
    </w:tbl>
    <w:p/>
    <w:p/>
    <w:p/>
    <w:p/>
    <w:p/>
    <w:p/>
    <w:p/>
    <w:p/>
    <w:p/>
    <w:p/>
    <w:p/>
    <w:p/>
    <w:p/>
    <w:p/>
    <w:p/>
    <w:p/>
    <w:p/>
    <w:p/>
    <w:tbl>
      <w:tblPr>
        <w:tblStyle w:val="2"/>
        <w:tblW w:w="1407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8"/>
        <w:gridCol w:w="240"/>
        <w:gridCol w:w="594"/>
        <w:gridCol w:w="4055"/>
        <w:gridCol w:w="1833"/>
        <w:gridCol w:w="1500"/>
        <w:gridCol w:w="1323"/>
        <w:gridCol w:w="1266"/>
        <w:gridCol w:w="1339"/>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076" w:type="dxa"/>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Times New Roman" w:hAnsi="Times New Roman" w:eastAsia="方正小标宋_GBK" w:cs="Times New Roman"/>
                <w:kern w:val="0"/>
                <w:sz w:val="36"/>
                <w:szCs w:val="36"/>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9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5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3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2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4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167" w:type="dxa"/>
            <w:gridSpan w:val="4"/>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部门：湖南省作家协会</w:t>
            </w:r>
          </w:p>
        </w:tc>
        <w:tc>
          <w:tcPr>
            <w:tcW w:w="183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2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6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39"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648"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167"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项目</w:t>
            </w:r>
          </w:p>
        </w:tc>
        <w:tc>
          <w:tcPr>
            <w:tcW w:w="1833" w:type="dxa"/>
            <w:vMerge w:val="restart"/>
            <w:tcBorders>
              <w:top w:val="single" w:color="000000" w:sz="4" w:space="0"/>
              <w:left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500" w:type="dxa"/>
            <w:vMerge w:val="restart"/>
            <w:tcBorders>
              <w:top w:val="single" w:color="000000" w:sz="4" w:space="0"/>
              <w:left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23" w:type="dxa"/>
            <w:vMerge w:val="restart"/>
            <w:tcBorders>
              <w:top w:val="single" w:color="000000" w:sz="4" w:space="0"/>
              <w:left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66" w:type="dxa"/>
            <w:vMerge w:val="restart"/>
            <w:tcBorders>
              <w:top w:val="single" w:color="000000" w:sz="4" w:space="0"/>
              <w:left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39" w:type="dxa"/>
            <w:vMerge w:val="restart"/>
            <w:tcBorders>
              <w:top w:val="single" w:color="000000" w:sz="4" w:space="0"/>
              <w:left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48" w:type="dxa"/>
            <w:vMerge w:val="restart"/>
            <w:tcBorders>
              <w:top w:val="single" w:color="000000" w:sz="4" w:space="0"/>
              <w:left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111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功能分类科目编码</w:t>
            </w:r>
          </w:p>
        </w:tc>
        <w:tc>
          <w:tcPr>
            <w:tcW w:w="40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1833" w:type="dxa"/>
            <w:vMerge w:val="continue"/>
            <w:tcBorders>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1500" w:type="dxa"/>
            <w:vMerge w:val="continue"/>
            <w:tcBorders>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23" w:type="dxa"/>
            <w:vMerge w:val="continue"/>
            <w:tcBorders>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266" w:type="dxa"/>
            <w:vMerge w:val="continue"/>
            <w:tcBorders>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339" w:type="dxa"/>
            <w:vMerge w:val="continue"/>
            <w:tcBorders>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648" w:type="dxa"/>
            <w:vMerge w:val="continue"/>
            <w:tcBorders>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67"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33"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0"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3"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6"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9"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48"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67" w:type="dxa"/>
            <w:gridSpan w:val="4"/>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83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1,888.36</w:t>
            </w:r>
          </w:p>
        </w:tc>
        <w:tc>
          <w:tcPr>
            <w:tcW w:w="1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1,071.90</w:t>
            </w:r>
          </w:p>
        </w:tc>
        <w:tc>
          <w:tcPr>
            <w:tcW w:w="1323"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816.45</w:t>
            </w:r>
          </w:p>
        </w:tc>
        <w:tc>
          <w:tcPr>
            <w:tcW w:w="12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1,618.29</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802.27</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816.01</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1,327.75</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802.27</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525.48</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887.57</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802.27</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440.18</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440.18</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290.53</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290.53</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290.53</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290.53</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104.36</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95.27</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95.27</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94.87</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94.87</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112"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0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13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76"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4"/>
                <w:szCs w:val="24"/>
              </w:rPr>
              <w:t>注：本表反映部门本年度各项支出情况。</w:t>
            </w:r>
          </w:p>
        </w:tc>
      </w:tr>
    </w:tbl>
    <w:p/>
    <w:p/>
    <w:p/>
    <w:p/>
    <w:p/>
    <w:p/>
    <w:p/>
    <w:p/>
    <w:p/>
    <w:p/>
    <w:p/>
    <w:p/>
    <w:p/>
    <w:p/>
    <w:p/>
    <w:p/>
    <w:p/>
    <w:p/>
    <w:p/>
    <w:tbl>
      <w:tblPr>
        <w:tblStyle w:val="2"/>
        <w:tblW w:w="147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5"/>
        <w:gridCol w:w="528"/>
        <w:gridCol w:w="1293"/>
        <w:gridCol w:w="4053"/>
        <w:gridCol w:w="528"/>
        <w:gridCol w:w="1186"/>
        <w:gridCol w:w="1301"/>
        <w:gridCol w:w="862"/>
        <w:gridCol w:w="1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780" w:type="dxa"/>
            <w:gridSpan w:val="9"/>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Times New Roman" w:hAnsi="Times New Roman" w:eastAsia="方正小标宋_GBK" w:cs="Times New Roman"/>
                <w:kern w:val="0"/>
                <w:sz w:val="36"/>
                <w:szCs w:val="36"/>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部门：湖南省作家协会</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 w:hRule="atLeast"/>
        </w:trPr>
        <w:tc>
          <w:tcPr>
            <w:tcW w:w="3512"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0"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93"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973"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0"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8"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938"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90"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512"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54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293"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3973"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54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38"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49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1,905.51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1,598.26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1,598.26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1,905.51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1,868.33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1,868.33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185.51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222.69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222.69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185.51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2,091.02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2,091.02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2,091.02</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780" w:type="dxa"/>
            <w:gridSpan w:val="9"/>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
    <w:p/>
    <w:p/>
    <w:p/>
    <w:p/>
    <w:p/>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w:t>
      </w:r>
      <w:bookmarkStart w:id="0" w:name="_GoBack"/>
      <w:bookmarkEnd w:id="0"/>
      <w:r>
        <w:rPr>
          <w:rFonts w:ascii="Times New Roman" w:hAnsi="Times New Roman" w:eastAsia="方正小标宋_GBK" w:cs="Times New Roman"/>
          <w:kern w:val="0"/>
          <w:sz w:val="36"/>
          <w:szCs w:val="36"/>
        </w:rPr>
        <w:t>般公共预算财政拨款支出决算表</w:t>
      </w:r>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2"/>
        <w:tblW w:w="1395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12"/>
        <w:gridCol w:w="4711"/>
        <w:gridCol w:w="2237"/>
        <w:gridCol w:w="2296"/>
        <w:gridCol w:w="2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6923" w:type="dxa"/>
            <w:gridSpan w:val="2"/>
            <w:tcBorders>
              <w:top w:val="nil"/>
              <w:left w:val="nil"/>
              <w:bottom w:val="single" w:color="auto" w:sz="4" w:space="0"/>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部门：湖南省作家协会</w:t>
            </w:r>
          </w:p>
        </w:tc>
        <w:tc>
          <w:tcPr>
            <w:tcW w:w="223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9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5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2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i w:val="0"/>
                <w:iCs w:val="0"/>
                <w:color w:val="000000"/>
                <w:sz w:val="22"/>
                <w:szCs w:val="22"/>
                <w:u w:val="none"/>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7033" w:type="dxa"/>
            <w:gridSpan w:val="3"/>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i w:val="0"/>
                <w:iCs w:val="0"/>
                <w:color w:val="000000"/>
                <w:sz w:val="22"/>
                <w:szCs w:val="22"/>
                <w:u w:val="none"/>
              </w:rPr>
            </w:pPr>
            <w:r>
              <w:rPr>
                <w:rFonts w:ascii="Times New Roman" w:hAnsi="Times New Roman" w:eastAsia="仿宋_GB2312" w:cs="Times New Roman"/>
                <w:b/>
                <w:kern w:val="0"/>
                <w:szCs w:val="21"/>
              </w:rPr>
              <w:t>功能分类科目编码</w:t>
            </w:r>
          </w:p>
        </w:tc>
        <w:tc>
          <w:tcPr>
            <w:tcW w:w="471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i w:val="0"/>
                <w:iCs w:val="0"/>
                <w:color w:val="000000"/>
                <w:sz w:val="22"/>
                <w:szCs w:val="22"/>
                <w:u w:val="none"/>
              </w:rPr>
            </w:pPr>
            <w:r>
              <w:rPr>
                <w:rFonts w:ascii="Times New Roman" w:hAnsi="Times New Roman" w:eastAsia="仿宋_GB2312" w:cs="Times New Roman"/>
                <w:b/>
                <w:kern w:val="0"/>
                <w:szCs w:val="21"/>
              </w:rPr>
              <w:t>科目名称</w:t>
            </w:r>
          </w:p>
        </w:tc>
        <w:tc>
          <w:tcPr>
            <w:tcW w:w="2237" w:type="dxa"/>
            <w:tcBorders>
              <w:top w:val="nil"/>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小计</w:t>
            </w:r>
          </w:p>
        </w:tc>
        <w:tc>
          <w:tcPr>
            <w:tcW w:w="2296"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00" w:type="dxa"/>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2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i w:val="0"/>
                <w:iCs w:val="0"/>
                <w:color w:val="000000"/>
                <w:sz w:val="22"/>
                <w:szCs w:val="22"/>
                <w:u w:val="none"/>
              </w:rPr>
            </w:pPr>
            <w:r>
              <w:rPr>
                <w:rFonts w:ascii="Times New Roman" w:hAnsi="Times New Roman" w:eastAsia="仿宋_GB2312" w:cs="Times New Roman"/>
                <w:kern w:val="0"/>
                <w:szCs w:val="21"/>
              </w:rPr>
              <w:t>栏次</w:t>
            </w:r>
          </w:p>
        </w:tc>
        <w:tc>
          <w:tcPr>
            <w:tcW w:w="2237" w:type="dxa"/>
            <w:tcBorders>
              <w:top w:val="nil"/>
              <w:left w:val="single" w:color="auto"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923"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37" w:type="dxa"/>
            <w:tcBorders>
              <w:top w:val="nil"/>
              <w:left w:val="single" w:color="auto"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1,868.33</w:t>
            </w:r>
          </w:p>
        </w:tc>
        <w:tc>
          <w:tcPr>
            <w:tcW w:w="229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1,071.90</w:t>
            </w:r>
          </w:p>
        </w:tc>
        <w:tc>
          <w:tcPr>
            <w:tcW w:w="2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4711" w:type="dxa"/>
            <w:tcBorders>
              <w:top w:val="single" w:color="auto"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1,598.26</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802.27</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1,307.73</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802.27</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887.57</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802.27</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其他文化和旅游支出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420.16</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290.53</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其他文化旅游体育与传媒支出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290.53</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104.80</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104.36</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104.00</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95.27</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95.27</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94.87</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94.87</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21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71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22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25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r>
        <w:rPr>
          <w:rFonts w:ascii="Times New Roman" w:hAnsi="Times New Roman" w:eastAsia="仿宋_GB2312" w:cs="Times New Roman"/>
          <w:kern w:val="0"/>
          <w:szCs w:val="21"/>
        </w:rPr>
        <w:t>注：本表反映部门本年度一般公共预算财政拨款支出情况。</w:t>
      </w:r>
    </w:p>
    <w:p/>
    <w:p/>
    <w:p/>
    <w:p/>
    <w:p/>
    <w:p/>
    <w:p/>
    <w:p/>
    <w:p/>
    <w:p/>
    <w:p/>
    <w:p/>
    <w:p/>
    <w:p/>
    <w:p/>
    <w:p/>
    <w:p/>
    <w:p/>
    <w:tbl>
      <w:tblPr>
        <w:tblStyle w:val="2"/>
        <w:tblW w:w="1407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5"/>
        <w:gridCol w:w="3500"/>
        <w:gridCol w:w="887"/>
        <w:gridCol w:w="802"/>
        <w:gridCol w:w="1827"/>
        <w:gridCol w:w="906"/>
        <w:gridCol w:w="967"/>
        <w:gridCol w:w="2966"/>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4076" w:type="dxa"/>
            <w:gridSpan w:val="9"/>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Times New Roman" w:hAnsi="Times New Roman" w:eastAsia="方正小标宋_GBK" w:cs="Times New Roman"/>
                <w:kern w:val="0"/>
                <w:sz w:val="36"/>
                <w:szCs w:val="36"/>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04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50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8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2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0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42"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45"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部门：湖南省作家协会</w:t>
            </w:r>
          </w:p>
        </w:tc>
        <w:tc>
          <w:tcPr>
            <w:tcW w:w="88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2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0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6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42" w:type="dxa"/>
            <w:gridSpan w:val="2"/>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543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644" w:type="dxa"/>
            <w:gridSpan w:val="6"/>
            <w:tcBorders>
              <w:top w:val="single" w:color="000000" w:sz="4" w:space="0"/>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vMerge w:val="restart"/>
            <w:tcBorders>
              <w:top w:val="nil"/>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500"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87"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02"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827"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6"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967"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66"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76" w:type="dxa"/>
            <w:vMerge w:val="restart"/>
            <w:tcBorders>
              <w:top w:val="nil"/>
              <w:left w:val="nil"/>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vMerge w:val="continue"/>
            <w:tcBorders>
              <w:top w:val="nil"/>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3500"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8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802"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82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0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67"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96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706.76</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255.54</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31.95</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14.65</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38.98</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27.53</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56.94</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24.61</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16.92</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38.18</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20.28</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29.94</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60.32</w:t>
            </w: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45" w:type="dxa"/>
            <w:tcBorders>
              <w:top w:val="nil"/>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3500"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887"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802"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82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0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w:t>
            </w:r>
          </w:p>
        </w:tc>
        <w:tc>
          <w:tcPr>
            <w:tcW w:w="967"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2966" w:type="dxa"/>
            <w:tcBorders>
              <w:top w:val="nil"/>
              <w:left w:val="nil"/>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45" w:type="dxa"/>
            <w:gridSpan w:val="2"/>
            <w:tcBorders>
              <w:top w:val="nil"/>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87"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816.36</w:t>
            </w:r>
          </w:p>
        </w:tc>
        <w:tc>
          <w:tcPr>
            <w:tcW w:w="7468" w:type="dxa"/>
            <w:gridSpan w:val="5"/>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76" w:type="dxa"/>
            <w:tcBorders>
              <w:top w:val="nil"/>
              <w:left w:val="nil"/>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76"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Cs w:val="24"/>
              </w:rPr>
              <w:t>注：本表反映部门本年度一般公共预算财政拨款基本支出明细情况。</w:t>
            </w:r>
          </w:p>
        </w:tc>
      </w:tr>
    </w:tbl>
    <w:p/>
    <w:p/>
    <w:p/>
    <w:p/>
    <w:p/>
    <w:p/>
    <w:p/>
    <w:p/>
    <w:p/>
    <w:p/>
    <w:p/>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2600" w:hanging="12600" w:hangingChars="60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0"/>
          <w:szCs w:val="20"/>
          <w:u w:val="none"/>
          <w:lang w:val="en-US" w:eastAsia="zh-CN" w:bidi="ar"/>
        </w:rPr>
        <w:t>湖南省作家协会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2"/>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40.69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30.69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30.69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21.3</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20.28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20.28</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1.02</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宋体" w:hAnsi="宋体" w:eastAsia="宋体" w:cs="宋体"/>
          <w:i w:val="0"/>
          <w:iCs w:val="0"/>
          <w:color w:val="000000"/>
          <w:kern w:val="0"/>
          <w:sz w:val="20"/>
          <w:szCs w:val="20"/>
          <w:u w:val="none"/>
          <w:lang w:val="en-US" w:eastAsia="zh-CN" w:bidi="ar"/>
        </w:rPr>
        <w:t>湖南省作家协会</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2"/>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无</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无</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无</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无</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无</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w:t>
      </w:r>
      <w:r>
        <w:rPr>
          <w:rFonts w:hint="eastAsia" w:ascii="宋体" w:hAnsi="宋体" w:cs="Arial"/>
          <w:kern w:val="0"/>
          <w:sz w:val="20"/>
          <w:szCs w:val="20"/>
          <w:lang w:val="en-US" w:eastAsia="zh-CN"/>
        </w:rPr>
        <w:t>1、</w:t>
      </w:r>
      <w:r>
        <w:rPr>
          <w:rFonts w:ascii="Times New Roman" w:hAnsi="Times New Roman" w:eastAsia="仿宋_GB2312" w:cs="Times New Roman"/>
          <w:kern w:val="0"/>
          <w:szCs w:val="21"/>
        </w:rPr>
        <w:t>本表反映部门本年度政府性基金预算财政拨款收入、支出及结转和结余情况</w:t>
      </w:r>
    </w:p>
    <w:p>
      <w:pPr>
        <w:widowControl/>
        <w:ind w:firstLine="420" w:firstLineChars="200"/>
        <w:jc w:val="left"/>
        <w:rPr>
          <w:rFonts w:ascii="黑体" w:hAnsi="黑体" w:eastAsia="黑体"/>
          <w:szCs w:val="21"/>
        </w:rPr>
      </w:pPr>
      <w:r>
        <w:rPr>
          <w:rFonts w:hint="eastAsia" w:ascii="Times New Roman" w:hAnsi="Times New Roman" w:eastAsia="仿宋_GB2312" w:cs="Times New Roman"/>
          <w:kern w:val="0"/>
          <w:szCs w:val="21"/>
        </w:rPr>
        <w:t>2、湖南省作家协会没有政府性基金收入，也没有使用政府性基金安排的支出，故本表无数据</w:t>
      </w:r>
      <w:r>
        <w:rPr>
          <w:rFonts w:ascii="黑体" w:hAnsi="黑体" w:eastAsia="黑体"/>
          <w:szCs w:val="21"/>
        </w:rPr>
        <w:br w:type="page"/>
      </w:r>
    </w:p>
    <w:tbl>
      <w:tblPr>
        <w:tblStyle w:val="2"/>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kern w:val="0"/>
                <w:sz w:val="20"/>
                <w:szCs w:val="20"/>
              </w:rPr>
              <w:t>　</w:t>
            </w:r>
            <w:r>
              <w:rPr>
                <w:rFonts w:hint="eastAsia" w:ascii="宋体" w:hAnsi="宋体" w:eastAsia="宋体" w:cs="宋体"/>
                <w:i w:val="0"/>
                <w:iCs w:val="0"/>
                <w:color w:val="000000"/>
                <w:kern w:val="0"/>
                <w:sz w:val="20"/>
                <w:szCs w:val="20"/>
                <w:u w:val="none"/>
                <w:lang w:val="en-US" w:eastAsia="zh-CN" w:bidi="ar"/>
              </w:rPr>
              <w:t>湖南省作家协会</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无</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无</w:t>
            </w: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无</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注：1、本表反映部门本年度国有资本经营预算财政拨款支出情况。</w:t>
            </w:r>
          </w:p>
          <w:p>
            <w:pPr>
              <w:widowControl/>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2、湖南省作家协会没有国有资本经营预算财政拨款支出，故本表无数据</w:t>
            </w:r>
          </w:p>
        </w:tc>
      </w:tr>
    </w:tbl>
    <w:p>
      <w:pPr>
        <w:jc w:val="center"/>
        <w:rPr>
          <w:rFonts w:hint="eastAsia"/>
          <w:sz w:val="72"/>
          <w:szCs w:val="7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M2Y2YWUyODdlM2Y3MzMxMTEyNzE2MmYwZDE4MTcifQ=="/>
  </w:docVars>
  <w:rsids>
    <w:rsidRoot w:val="6F3104A2"/>
    <w:rsid w:val="6F310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2022-09-01T11:03:00Z</dcterms:created>
  <dc:creator>随忆</dc:creator>
  <cp:lastModifiedBy>随忆</cp:lastModifiedBy>
  <dcterms:modified xsi:type="dcterms:W3CDTF">2022-09-01T11:05:37Z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DC01921B1190431DA66D73179B35DF4A</vt:lpwstr>
  </property>
</Properties>
</file>