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2023年湖南省总工会</w:t>
      </w:r>
      <w:r>
        <w:rPr>
          <w:rFonts w:eastAsia="方正小标宋_GBK"/>
          <w:bCs/>
          <w:kern w:val="0"/>
          <w:sz w:val="44"/>
          <w:szCs w:val="44"/>
        </w:rPr>
        <w:t>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  <w:lang w:eastAsia="zh-CN"/>
        </w:rPr>
        <w:t>2023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2023年</w:t>
      </w:r>
      <w:r>
        <w:rPr>
          <w:rFonts w:eastAsia="仿宋_GB2312"/>
          <w:b/>
          <w:bCs/>
          <w:kern w:val="0"/>
          <w:sz w:val="32"/>
          <w:szCs w:val="32"/>
        </w:rPr>
        <w:t>部门预算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报</w:t>
      </w:r>
      <w:r>
        <w:rPr>
          <w:rFonts w:eastAsia="仿宋_GB2312"/>
          <w:b/>
          <w:bCs/>
          <w:kern w:val="0"/>
          <w:sz w:val="32"/>
          <w:szCs w:val="32"/>
        </w:rPr>
        <w:t>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（一）部门预算报表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3、一般公共预算拨款收入表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基本支出表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8、项目支出表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9、项目支出预算明细表（按政府预算经济分类）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10、项目支出预算明细表（按部门预算经济分类）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11、</w:t>
      </w:r>
      <w:r>
        <w:rPr>
          <w:rFonts w:eastAsia="仿宋_GB2312"/>
          <w:sz w:val="32"/>
          <w:szCs w:val="32"/>
        </w:rPr>
        <w:t>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单位资金支出预算表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26、</w:t>
      </w:r>
      <w:r>
        <w:rPr>
          <w:rFonts w:eastAsia="仿宋_GB2312"/>
          <w:sz w:val="32"/>
          <w:szCs w:val="32"/>
        </w:rPr>
        <w:t>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（二）附表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单位新增资产汇总表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2、政府采购预算表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3、政府购买服务支出预算表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4、单位资产及设备情况表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5、单位人员信息情况表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6、绩效目标表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2023年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pStyle w:val="2"/>
        <w:widowControl/>
        <w:spacing w:before="0" w:beforeAutospacing="0" w:after="0" w:afterAutospacing="0" w:line="30" w:lineRule="atLeas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工会是中国共产党领导的职工自愿结合的工人阶级群众组织，是党联系职工群众的桥梁和纽带，是国家政权的重要社会支柱，是工会会员和职工利益的代表。湖南省总工会是全省各级总工会和各产业工会全省组织的领导机关，由中共湖南省委领导。依据《中华人民共和国工会法》和《中国工会章程》规定，湖南省总工会机关的主要职能职责：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（1）根据党的基本理论、基本路线和基本纲领，遵照全国总工会确定的工会工作的指导方针和任务，围绕大局，结合我省实际，指导全省工会工作。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（2）贯彻执行全国总工会和省总工会代表大会的决议，依照法律和章程，组织和指导全省各级工会履行“维护、建设、参与、教育”等社会职能，开展工会各项工作；领导省总工会直属单位的工作。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对有关职工利益的重大问题进行调查研究，向省委、省政府和全国总工会反映职工群众的情绪、愿望和要求，并提出意见和建议；参与涉及职工切身利益的有关政策、措施和制度的制定；对侵犯职工合法权益的重大事件进行调查并提出处理意见，参与职工重大伤亡事故的调查处理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开展工会理论政策研究，为各级工会提供理论政策服务；研究制定工会组织制度和民主制度，监察检查《中国工会章程》贯彻执行情况；研究指导工会自身改革和建设；指导基层工会组织职工开展以职工代表大会为基本制度的民主选举、民主决策、民主管理和民主监督工作，建立健全调整劳动关系、维护职工劳动权益的平等协商制度和计提合同制度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协助市（州）党委和省直有关厅（局）党组（党委）管理市（州）一级工会和省级产业工会主要领导干部；研究制订工会干部管理制度和培训规划，承担大型企事业单位及县市区以上工会的领导干部的培训工作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（6）受省政府委托，承担全国劳模的推荐、管理和省劳模的推荐、评选、管理工作；负责省内全国“五一”劳动奖章、奖状获得者的推荐、管理工作。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负责工会经费和工会资产管理、审查、审计工作，研究制定工会组织兴办职工劳动福利事业的有关制度、规定；负责工会劳动福利事业发展的指导、协调工作；负责职工医疗休养事业的规划、指导和管理工作。</w:t>
      </w:r>
    </w:p>
    <w:p>
      <w:pPr>
        <w:pStyle w:val="2"/>
        <w:widowControl/>
        <w:spacing w:before="0" w:beforeAutospacing="0" w:after="0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（8）负责与港、澳、台工会的联络和交流合作工作；发展同外国工会组织的友好关系。开展国际工人运动研究工作。</w:t>
      </w:r>
    </w:p>
    <w:p>
      <w:pPr>
        <w:widowControl/>
        <w:spacing w:line="600" w:lineRule="exact"/>
        <w:ind w:firstLine="627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）承办省委、省政府交办的其他事项。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hint="eastAsia" w:ascii="仿宋" w:hAnsi="仿宋" w:eastAsia="仿宋" w:cs="宋体"/>
          <w:color w:val="0D0D0D"/>
          <w:kern w:val="0"/>
          <w:sz w:val="32"/>
          <w:szCs w:val="32"/>
        </w:rPr>
        <w:t>省总工会内设处室为：办公室、研究室、组织部、宣传教育和网络信息部、劳动和经济服务部、基层工作部、权益保障部、女职工部、财务资产部、机关党委、离退休办、经费审查委员会办公室。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湖南省总工会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，含上年结转结余</w:t>
      </w:r>
      <w:r>
        <w:rPr>
          <w:rFonts w:hint="eastAsia" w:eastAsia="仿宋_GB2312"/>
          <w:sz w:val="32"/>
          <w:szCs w:val="32"/>
          <w:lang w:val="en-US" w:eastAsia="zh-CN"/>
        </w:rPr>
        <w:t>0.1万元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b/>
          <w:sz w:val="32"/>
          <w:szCs w:val="32"/>
        </w:rPr>
        <w:t>收入较去年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749.94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进一步保障人员工资及基础绩效奖金计入人员工资发放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1917.06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371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384</w:t>
      </w:r>
      <w:r>
        <w:rPr>
          <w:rFonts w:hint="eastAsia" w:eastAsia="仿宋_GB2312"/>
          <w:sz w:val="32"/>
          <w:szCs w:val="32"/>
          <w:lang w:val="en-US" w:eastAsia="zh-CN"/>
        </w:rPr>
        <w:t>万，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469.5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1749.94</w:t>
      </w:r>
      <w:r>
        <w:rPr>
          <w:rFonts w:eastAsia="仿宋_GB2312"/>
          <w:b/>
          <w:sz w:val="32"/>
          <w:szCs w:val="32"/>
        </w:rPr>
        <w:t>万元，</w:t>
      </w:r>
      <w:r>
        <w:rPr>
          <w:rFonts w:eastAsia="仿宋_GB2312"/>
          <w:b/>
          <w:color w:val="auto"/>
          <w:sz w:val="32"/>
          <w:szCs w:val="32"/>
        </w:rPr>
        <w:t>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是进一步保障人员工资及基础绩效奖金计入人员工资发放</w:t>
      </w:r>
      <w:r>
        <w:rPr>
          <w:rFonts w:eastAsia="仿宋_GB2312"/>
          <w:b/>
          <w:color w:val="auto"/>
          <w:sz w:val="32"/>
          <w:szCs w:val="32"/>
        </w:rPr>
        <w:t>。</w:t>
      </w:r>
      <w:bookmarkStart w:id="0" w:name="_GoBack"/>
      <w:bookmarkEnd w:id="0"/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1917.06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371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384</w:t>
      </w:r>
      <w:r>
        <w:rPr>
          <w:rFonts w:hint="eastAsia" w:eastAsia="仿宋_GB2312"/>
          <w:sz w:val="32"/>
          <w:szCs w:val="32"/>
          <w:lang w:val="en-US" w:eastAsia="zh-CN"/>
        </w:rPr>
        <w:t>万，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469.5</w:t>
      </w:r>
      <w:r>
        <w:rPr>
          <w:rFonts w:eastAsia="仿宋_GB2312"/>
          <w:sz w:val="32"/>
          <w:szCs w:val="32"/>
        </w:rPr>
        <w:t>万元。具体安排情况如下：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3096.46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</w:t>
      </w:r>
      <w:r>
        <w:rPr>
          <w:rFonts w:hint="eastAsia" w:eastAsia="仿宋_GB2312"/>
          <w:sz w:val="32"/>
          <w:szCs w:val="32"/>
          <w:lang w:eastAsia="zh-CN"/>
        </w:rPr>
        <w:t>、社保</w:t>
      </w:r>
      <w:r>
        <w:rPr>
          <w:rFonts w:eastAsia="仿宋_GB2312"/>
          <w:sz w:val="32"/>
          <w:szCs w:val="32"/>
        </w:rPr>
        <w:t>等人员经费以及</w:t>
      </w:r>
      <w:r>
        <w:rPr>
          <w:rFonts w:hint="eastAsia" w:eastAsia="仿宋_GB2312"/>
          <w:sz w:val="32"/>
          <w:szCs w:val="32"/>
          <w:lang w:eastAsia="zh-CN"/>
        </w:rPr>
        <w:t>离退休人员经费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45.1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含上年结转结余</w:t>
      </w:r>
      <w:r>
        <w:rPr>
          <w:rFonts w:hint="eastAsia" w:eastAsia="仿宋_GB2312"/>
          <w:sz w:val="32"/>
          <w:szCs w:val="32"/>
          <w:lang w:val="en-US" w:eastAsia="zh-CN"/>
        </w:rPr>
        <w:t>0.1万元，</w:t>
      </w:r>
      <w:r>
        <w:rPr>
          <w:rFonts w:eastAsia="仿宋_GB2312"/>
          <w:sz w:val="32"/>
          <w:szCs w:val="32"/>
        </w:rPr>
        <w:t>主要是部门为完成特定行政工作任务或事业发展目标而发生的支出，包括</w:t>
      </w:r>
      <w:r>
        <w:rPr>
          <w:rFonts w:hint="eastAsia" w:eastAsia="仿宋_GB2312"/>
          <w:sz w:val="32"/>
          <w:szCs w:val="32"/>
          <w:lang w:eastAsia="zh-CN"/>
        </w:rPr>
        <w:t>其他</w:t>
      </w:r>
      <w:r>
        <w:rPr>
          <w:rFonts w:eastAsia="仿宋_GB2312"/>
          <w:sz w:val="32"/>
          <w:szCs w:val="32"/>
        </w:rPr>
        <w:t>事业发展专项、专项业务费、基本建设支出等，其中：</w:t>
      </w:r>
      <w:r>
        <w:rPr>
          <w:rFonts w:hint="eastAsia" w:eastAsia="仿宋_GB2312"/>
          <w:sz w:val="32"/>
          <w:szCs w:val="32"/>
          <w:u w:val="single"/>
          <w:lang w:eastAsia="zh-CN"/>
        </w:rPr>
        <w:t>其他事业发展专项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u w:val="single"/>
          <w:lang w:eastAsia="zh-CN"/>
        </w:rPr>
        <w:t>业务工作经费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  <w:lang w:eastAsia="zh-CN"/>
        </w:rPr>
        <w:t>劳动竞赛、双联和困难职工帮扶工作及考核、厂务公开及民主管理</w:t>
      </w:r>
      <w:r>
        <w:rPr>
          <w:rFonts w:eastAsia="仿宋_GB2312"/>
          <w:sz w:val="32"/>
          <w:szCs w:val="32"/>
        </w:rPr>
        <w:t>等方面。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本部门无政府性基金安排的支出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湖南省总工会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省财政资金部门预算没有政府性基金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、国有资本经营预算、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财政专户管理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本部门机关本级等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sz w:val="32"/>
          <w:szCs w:val="32"/>
        </w:rPr>
        <w:t>万元，较去年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1749.94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eastAsia="zh-CN"/>
        </w:rPr>
        <w:t>进一步保障人员工资及基础绩效奖金计入人员工资发放。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本部门机关本级等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“三公”经费预算较202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年持平。</w:t>
      </w:r>
    </w:p>
    <w:p>
      <w:pPr>
        <w:spacing w:line="600" w:lineRule="exact"/>
        <w:ind w:firstLine="643" w:firstLineChars="200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2023年</w:t>
      </w:r>
      <w:r>
        <w:rPr>
          <w:rFonts w:eastAsia="仿宋_GB2312"/>
          <w:kern w:val="0"/>
          <w:sz w:val="32"/>
          <w:szCs w:val="32"/>
        </w:rPr>
        <w:t>本部门会议费预算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eastAsia="zh-CN"/>
        </w:rPr>
        <w:t>2023年</w:t>
      </w:r>
      <w:r>
        <w:rPr>
          <w:rFonts w:eastAsia="仿宋_GB2312"/>
          <w:sz w:val="32"/>
          <w:szCs w:val="32"/>
        </w:rPr>
        <w:t>本部门政府采购预算总额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Cs/>
          <w:kern w:val="0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辆。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</w:t>
      </w:r>
      <w:r>
        <w:rPr>
          <w:rFonts w:eastAsia="仿宋_GB2312"/>
          <w:bCs/>
          <w:kern w:val="0"/>
          <w:sz w:val="32"/>
          <w:szCs w:val="32"/>
        </w:rPr>
        <w:t>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本部门资产均系工会资产。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</w:t>
      </w:r>
      <w:r>
        <w:rPr>
          <w:rFonts w:eastAsia="仿宋_GB2312"/>
          <w:bCs/>
          <w:kern w:val="0"/>
          <w:sz w:val="32"/>
          <w:szCs w:val="32"/>
        </w:rPr>
        <w:t>部门整体支出绩效目标的金额为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3141.56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3096.46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45.1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>3、</w:t>
      </w:r>
      <w:r>
        <w:rPr>
          <w:rFonts w:hint="eastAsia" w:eastAsia="仿宋_GB2312"/>
          <w:sz w:val="32"/>
          <w:szCs w:val="32"/>
          <w:lang w:eastAsia="zh-CN"/>
        </w:rPr>
        <w:t>劳动和技能竞赛：</w:t>
      </w:r>
      <w:r>
        <w:rPr>
          <w:rFonts w:hint="eastAsia" w:eastAsia="仿宋_GB2312"/>
          <w:sz w:val="32"/>
          <w:szCs w:val="32"/>
          <w:lang w:val="en-US" w:eastAsia="zh-CN"/>
        </w:rPr>
        <w:t>牢固树</w:t>
      </w:r>
      <w:r>
        <w:rPr>
          <w:rFonts w:hint="default" w:eastAsia="仿宋_GB2312"/>
          <w:sz w:val="32"/>
          <w:szCs w:val="32"/>
          <w:lang w:val="en-US" w:eastAsia="zh-CN"/>
        </w:rPr>
        <w:t>立和积极践行创新</w:t>
      </w:r>
      <w:r>
        <w:rPr>
          <w:rFonts w:hint="eastAsia" w:eastAsia="仿宋_GB2312"/>
          <w:sz w:val="32"/>
          <w:szCs w:val="32"/>
          <w:lang w:val="en-US" w:eastAsia="zh-CN"/>
        </w:rPr>
        <w:t>、</w:t>
      </w:r>
      <w:r>
        <w:rPr>
          <w:rFonts w:hint="default" w:eastAsia="仿宋_GB2312"/>
          <w:sz w:val="32"/>
          <w:szCs w:val="32"/>
          <w:lang w:val="en-US" w:eastAsia="zh-CN"/>
        </w:rPr>
        <w:t>协调、</w:t>
      </w:r>
      <w:r>
        <w:rPr>
          <w:rFonts w:hint="eastAsia" w:eastAsia="仿宋_GB2312"/>
          <w:sz w:val="32"/>
          <w:szCs w:val="32"/>
          <w:lang w:val="en-US" w:eastAsia="zh-CN"/>
        </w:rPr>
        <w:t>绿</w:t>
      </w:r>
      <w:r>
        <w:rPr>
          <w:rFonts w:hint="default" w:eastAsia="仿宋_GB2312"/>
          <w:sz w:val="32"/>
          <w:szCs w:val="32"/>
          <w:lang w:val="en-US" w:eastAsia="zh-CN"/>
        </w:rPr>
        <w:t>色、开放、共享的发展理念,面向基层、面向一线职工、面向普通劳动者,以提升职工技能素质、推动企业技术创新为重点,广泛开展</w:t>
      </w:r>
      <w:r>
        <w:rPr>
          <w:rFonts w:hint="eastAsia" w:eastAsia="仿宋_GB2312"/>
          <w:sz w:val="32"/>
          <w:szCs w:val="32"/>
          <w:lang w:val="en-US" w:eastAsia="zh-CN"/>
        </w:rPr>
        <w:t>劳动和技能竞赛。</w:t>
      </w:r>
    </w:p>
    <w:p>
      <w:pPr>
        <w:widowControl/>
        <w:spacing w:line="600" w:lineRule="exact"/>
        <w:ind w:firstLine="720" w:firstLineChars="200"/>
        <w:jc w:val="center"/>
        <w:rPr>
          <w:rFonts w:eastAsia="黑体"/>
          <w:b w:val="0"/>
          <w:bCs w:val="0"/>
          <w:sz w:val="16"/>
          <w:szCs w:val="1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2023年</w:t>
      </w:r>
      <w:r>
        <w:rPr>
          <w:rFonts w:eastAsia="方正小标宋_GBK"/>
          <w:bCs/>
          <w:kern w:val="0"/>
          <w:sz w:val="36"/>
          <w:szCs w:val="36"/>
        </w:rPr>
        <w:t>部门预算</w:t>
      </w: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报</w:t>
      </w:r>
      <w:r>
        <w:rPr>
          <w:rFonts w:eastAsia="方正小标宋_GBK"/>
          <w:bCs/>
          <w:kern w:val="0"/>
          <w:sz w:val="36"/>
          <w:szCs w:val="36"/>
        </w:rPr>
        <w:t>表</w:t>
      </w:r>
    </w:p>
    <w:sectPr>
      <w:pgSz w:w="16838" w:h="11906" w:orient="landscape"/>
      <w:pgMar w:top="1123" w:right="986" w:bottom="1123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GIwODE3MDE5ODExMGZlMjc1ZmY1NWE3M2Q4ZTQifQ=="/>
  </w:docVars>
  <w:rsids>
    <w:rsidRoot w:val="48D1550A"/>
    <w:rsid w:val="0BDB2B81"/>
    <w:rsid w:val="0FEB2ACF"/>
    <w:rsid w:val="145C4887"/>
    <w:rsid w:val="18847368"/>
    <w:rsid w:val="198E2AFF"/>
    <w:rsid w:val="1A50725A"/>
    <w:rsid w:val="1F330EF8"/>
    <w:rsid w:val="291F582A"/>
    <w:rsid w:val="315A0567"/>
    <w:rsid w:val="32995B4A"/>
    <w:rsid w:val="3ACB7ECA"/>
    <w:rsid w:val="3B170BE2"/>
    <w:rsid w:val="3DCA4CCF"/>
    <w:rsid w:val="3F6C1B91"/>
    <w:rsid w:val="48D1550A"/>
    <w:rsid w:val="4A2218D6"/>
    <w:rsid w:val="4D423F31"/>
    <w:rsid w:val="5C4555A0"/>
    <w:rsid w:val="66554821"/>
    <w:rsid w:val="6F5426B0"/>
    <w:rsid w:val="730837EF"/>
    <w:rsid w:val="75CE1C6D"/>
    <w:rsid w:val="7E004083"/>
    <w:rsid w:val="7FB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3224</Words>
  <Characters>3412</Characters>
  <Lines>0</Lines>
  <Paragraphs>0</Paragraphs>
  <TotalTime>1</TotalTime>
  <ScaleCrop>false</ScaleCrop>
  <LinksUpToDate>false</LinksUpToDate>
  <CharactersWithSpaces>3417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2022-02-13T01:59:00Z</dcterms:created>
  <dc:creator>Administrator</dc:creator>
  <cp:lastModifiedBy>曦曦</cp:lastModifiedBy>
  <cp:lastPrinted>2022-02-14T00:51:00Z</cp:lastPrinted>
  <dcterms:modified xsi:type="dcterms:W3CDTF">2023-02-17T00:19:59Z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7163A70F16BB49BB8B8442628BFBFE3C</vt:lpwstr>
  </property>
</Properties>
</file>