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附件</w:t>
      </w:r>
      <w:r>
        <w:rPr>
          <w:rFonts w:hint="eastAsia" w:eastAsia="仿宋_GB2312"/>
          <w:bCs/>
          <w:kern w:val="0"/>
          <w:sz w:val="32"/>
          <w:szCs w:val="32"/>
          <w:lang w:val="en-US" w:eastAsia="zh-CN"/>
        </w:rPr>
        <w:t>1</w:t>
      </w:r>
      <w:r>
        <w:rPr>
          <w:rFonts w:eastAsia="仿宋_GB2312"/>
          <w:bCs/>
          <w:kern w:val="0"/>
          <w:sz w:val="32"/>
          <w:szCs w:val="32"/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hint="eastAsia" w:asciiTheme="majorEastAsia" w:hAnsiTheme="majorEastAsia" w:eastAsiaTheme="majorEastAsia" w:cstheme="majorEastAsia"/>
          <w:b/>
          <w:bCs w:val="0"/>
          <w:kern w:val="0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b/>
          <w:bCs w:val="0"/>
          <w:kern w:val="0"/>
          <w:sz w:val="36"/>
          <w:szCs w:val="36"/>
        </w:rPr>
        <w:t>202</w:t>
      </w:r>
      <w:r>
        <w:rPr>
          <w:rFonts w:hint="eastAsia" w:asciiTheme="majorEastAsia" w:hAnsiTheme="majorEastAsia" w:eastAsiaTheme="majorEastAsia" w:cstheme="majorEastAsia"/>
          <w:b/>
          <w:bCs w:val="0"/>
          <w:kern w:val="0"/>
          <w:sz w:val="36"/>
          <w:szCs w:val="36"/>
          <w:lang w:val="en-US" w:eastAsia="zh-CN"/>
        </w:rPr>
        <w:t>2</w:t>
      </w:r>
      <w:r>
        <w:rPr>
          <w:rFonts w:hint="eastAsia" w:asciiTheme="majorEastAsia" w:hAnsiTheme="majorEastAsia" w:eastAsiaTheme="majorEastAsia" w:cstheme="majorEastAsia"/>
          <w:b/>
          <w:bCs w:val="0"/>
          <w:kern w:val="0"/>
          <w:sz w:val="36"/>
          <w:szCs w:val="36"/>
        </w:rPr>
        <w:t>年</w:t>
      </w:r>
      <w:r>
        <w:rPr>
          <w:rFonts w:hint="eastAsia" w:asciiTheme="majorEastAsia" w:hAnsiTheme="majorEastAsia" w:eastAsiaTheme="majorEastAsia" w:cstheme="majorEastAsia"/>
          <w:b/>
          <w:bCs w:val="0"/>
          <w:kern w:val="0"/>
          <w:sz w:val="36"/>
          <w:szCs w:val="36"/>
          <w:lang w:eastAsia="zh-CN"/>
        </w:rPr>
        <w:t>湖南师范大学附属湘东医院</w:t>
      </w:r>
      <w:r>
        <w:rPr>
          <w:rFonts w:hint="eastAsia" w:asciiTheme="majorEastAsia" w:hAnsiTheme="majorEastAsia" w:eastAsiaTheme="majorEastAsia" w:cstheme="majorEastAsia"/>
          <w:b/>
          <w:bCs w:val="0"/>
          <w:kern w:val="0"/>
          <w:sz w:val="36"/>
          <w:szCs w:val="36"/>
        </w:rPr>
        <w:t>预算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eastAsia="楷体_GB2312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center"/>
        <w:textAlignment w:val="auto"/>
        <w:rPr>
          <w:rFonts w:eastAsia="黑体"/>
          <w:bCs/>
          <w:kern w:val="0"/>
          <w:sz w:val="32"/>
          <w:szCs w:val="32"/>
        </w:rPr>
      </w:pPr>
      <w:r>
        <w:rPr>
          <w:rFonts w:eastAsia="黑体"/>
          <w:bCs/>
          <w:kern w:val="0"/>
          <w:sz w:val="32"/>
          <w:szCs w:val="32"/>
        </w:rPr>
        <w:t>目 录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textAlignment w:val="auto"/>
        <w:rPr>
          <w:rFonts w:eastAsia="方正小标宋_GBK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 xml:space="preserve">第一部分 </w:t>
      </w:r>
      <w:r>
        <w:rPr>
          <w:rFonts w:eastAsia="方正小标宋_GBK"/>
          <w:b/>
          <w:bCs/>
          <w:kern w:val="0"/>
          <w:sz w:val="32"/>
          <w:szCs w:val="32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02</w:t>
      </w:r>
      <w:r>
        <w:rPr>
          <w:rFonts w:hint="eastAsia" w:eastAsia="仿宋_GB2312"/>
          <w:b/>
          <w:bCs/>
          <w:kern w:val="0"/>
          <w:sz w:val="32"/>
          <w:szCs w:val="32"/>
          <w:lang w:val="en-US" w:eastAsia="zh-CN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年预算说明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3" w:firstLineChars="200"/>
        <w:jc w:val="left"/>
        <w:textAlignment w:val="auto"/>
        <w:rPr>
          <w:rFonts w:eastAsia="仿宋_GB2312"/>
          <w:b/>
          <w:bCs/>
          <w:kern w:val="0"/>
          <w:sz w:val="32"/>
          <w:szCs w:val="32"/>
        </w:rPr>
      </w:pPr>
      <w:r>
        <w:rPr>
          <w:rFonts w:eastAsia="仿宋_GB2312"/>
          <w:b/>
          <w:bCs/>
          <w:kern w:val="0"/>
          <w:sz w:val="32"/>
          <w:szCs w:val="32"/>
        </w:rPr>
        <w:t>第二部分 202</w:t>
      </w:r>
      <w:r>
        <w:rPr>
          <w:rFonts w:hint="eastAsia" w:eastAsia="仿宋_GB2312"/>
          <w:b/>
          <w:bCs/>
          <w:kern w:val="0"/>
          <w:sz w:val="32"/>
          <w:szCs w:val="32"/>
          <w:lang w:val="en-US" w:eastAsia="zh-CN"/>
        </w:rPr>
        <w:t>2</w:t>
      </w:r>
      <w:r>
        <w:rPr>
          <w:rFonts w:eastAsia="仿宋_GB2312"/>
          <w:b/>
          <w:bCs/>
          <w:kern w:val="0"/>
          <w:sz w:val="32"/>
          <w:szCs w:val="32"/>
        </w:rPr>
        <w:t>年预算表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2、收入总表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3、支出总表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4、支出预算分类汇总表（按政府预算经济分类）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5、支出预算分类汇总表（按部门预算经济分类）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6、财政拨款收支总表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7、一般公共预算支出表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8、一般公共预算基本支出表-人员经费（工资福利支出）（按政府预算经济分类）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9、一般公共预算基本支出表-人员经费（工资福利支出）（按部门预算经济分类）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10、一般公共预算基本支出表-人员经费（对个人和家庭的补助）（按政府预算经济分类）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11、一般公共预算基本支出表-人员经费（对个人和家庭的补助）（按部门预算经济分类）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12、一般公共预算基本支出表-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13、一般公共预算基本支出表-</w:t>
      </w:r>
      <w:r>
        <w:rPr>
          <w:rFonts w:hint="eastAsia" w:eastAsia="仿宋_GB2312"/>
          <w:sz w:val="32"/>
          <w:szCs w:val="32"/>
        </w:rPr>
        <w:t>公用</w:t>
      </w:r>
      <w:r>
        <w:rPr>
          <w:rFonts w:eastAsia="仿宋_GB2312"/>
          <w:sz w:val="32"/>
          <w:szCs w:val="32"/>
        </w:rPr>
        <w:t>经费（商品和服务支出）（按部门预算经济分类）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14、一般公共预算“三公”经费支出表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15、政府性基金预算支出表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16、政府性基金预算支出分类汇总表（按政府预算经济分类）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17、政府性基金预算支出分类汇总表（按部门预算经济分类）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18、国有资本经营预算支出表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19、财政专户管理资金预算支出表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20、省级专项资金预算汇总表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21、省级专项资金绩效目标表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22、其他项目支出绩效目标表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jc w:val="left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23、部门整体支出绩效目标表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40" w:firstLineChars="200"/>
        <w:textAlignment w:val="auto"/>
        <w:rPr>
          <w:rFonts w:eastAsia="仿宋_GB2312"/>
          <w:bCs/>
          <w:kern w:val="0"/>
          <w:sz w:val="32"/>
          <w:szCs w:val="32"/>
        </w:rPr>
      </w:pPr>
      <w:r>
        <w:rPr>
          <w:rFonts w:eastAsia="仿宋_GB2312"/>
          <w:bCs/>
          <w:kern w:val="0"/>
          <w:sz w:val="32"/>
          <w:szCs w:val="32"/>
        </w:rPr>
        <w:t>注：以上部门预算报表中，空表表示本单位无相关收支情况。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eastAsia="方正小标宋_GBK"/>
          <w:bCs/>
          <w:kern w:val="0"/>
          <w:sz w:val="36"/>
          <w:szCs w:val="36"/>
        </w:rPr>
      </w:pPr>
    </w:p>
    <w:p>
      <w:pPr>
        <w:widowControl/>
        <w:spacing w:line="600" w:lineRule="exact"/>
        <w:ind w:firstLine="723" w:firstLineChars="200"/>
        <w:jc w:val="both"/>
        <w:rPr>
          <w:rFonts w:hint="eastAsia" w:ascii="宋体" w:hAnsi="宋体" w:eastAsia="宋体" w:cs="宋体"/>
          <w:b/>
          <w:bCs w:val="0"/>
          <w:kern w:val="0"/>
          <w:sz w:val="36"/>
          <w:szCs w:val="36"/>
        </w:rPr>
      </w:pPr>
      <w:r>
        <w:rPr>
          <w:rFonts w:hint="eastAsia" w:ascii="宋体" w:hAnsi="宋体" w:eastAsia="宋体" w:cs="宋体"/>
          <w:b/>
          <w:bCs w:val="0"/>
          <w:kern w:val="0"/>
          <w:sz w:val="36"/>
          <w:szCs w:val="36"/>
          <w:lang w:eastAsia="zh-CN"/>
        </w:rPr>
        <w:t>湖南师范大学附属湘东医院</w:t>
      </w:r>
      <w:r>
        <w:rPr>
          <w:rFonts w:hint="eastAsia" w:ascii="宋体" w:hAnsi="宋体" w:eastAsia="宋体" w:cs="宋体"/>
          <w:b/>
          <w:bCs w:val="0"/>
          <w:kern w:val="0"/>
          <w:sz w:val="36"/>
          <w:szCs w:val="36"/>
        </w:rPr>
        <w:t>202</w:t>
      </w:r>
      <w:r>
        <w:rPr>
          <w:rFonts w:hint="eastAsia" w:ascii="宋体" w:hAnsi="宋体" w:cs="宋体"/>
          <w:b/>
          <w:bCs w:val="0"/>
          <w:kern w:val="0"/>
          <w:sz w:val="36"/>
          <w:szCs w:val="36"/>
          <w:lang w:val="en-US" w:eastAsia="zh-CN"/>
        </w:rPr>
        <w:t>2</w:t>
      </w:r>
      <w:r>
        <w:rPr>
          <w:rFonts w:hint="eastAsia" w:ascii="宋体" w:hAnsi="宋体" w:eastAsia="宋体" w:cs="宋体"/>
          <w:b/>
          <w:bCs w:val="0"/>
          <w:kern w:val="0"/>
          <w:sz w:val="36"/>
          <w:szCs w:val="36"/>
        </w:rPr>
        <w:t>年预算说明</w:t>
      </w:r>
    </w:p>
    <w:p>
      <w:pPr>
        <w:widowControl/>
        <w:spacing w:line="600" w:lineRule="exact"/>
        <w:jc w:val="left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0" w:leftChars="200" w:firstLine="0" w:firstLineChars="0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基本情况：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560" w:leftChars="200" w:firstLine="0" w:firstLineChars="0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 w:val="0"/>
          <w:kern w:val="2"/>
          <w:sz w:val="32"/>
          <w:szCs w:val="32"/>
          <w:lang w:val="en-US" w:eastAsia="zh-CN" w:bidi="ar-SA"/>
        </w:rPr>
        <w:t>（一）</w:t>
      </w:r>
      <w:r>
        <w:rPr>
          <w:rFonts w:hint="eastAsia" w:ascii="仿宋" w:hAnsi="仿宋" w:eastAsia="仿宋" w:cs="仿宋"/>
          <w:b/>
          <w:bCs w:val="0"/>
          <w:sz w:val="32"/>
          <w:szCs w:val="32"/>
          <w:lang w:val="en-US" w:eastAsia="zh-CN"/>
        </w:rPr>
        <w:t>职能职责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eastAsia" w:ascii="宋体" w:hAnsi="宋体" w:eastAsia="仿宋" w:cs="仿宋"/>
          <w:bCs w:val="0"/>
          <w:i w:val="0"/>
          <w:caps w:val="0"/>
          <w:color w:val="222222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宋体" w:hAnsi="宋体" w:eastAsia="仿宋" w:cs="仿宋"/>
          <w:bCs w:val="0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我院</w:t>
      </w:r>
      <w:r>
        <w:rPr>
          <w:rFonts w:hint="eastAsia" w:ascii="宋体" w:hAnsi="宋体" w:eastAsia="仿宋" w:cs="仿宋"/>
          <w:bCs w:val="0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前身为中国人民解放军第167医院，始建于1951年，1987年移交湖南省卫生厅，1989年与原湖南省结核病医院合并组建“湖南省湘东医院”，1998年原醴陵市人民医院并入成为“湖南医学高等专科学校附属湘东医院”，2002年更名为“湖南师范大学附属湘东医院</w:t>
      </w:r>
      <w:r>
        <w:rPr>
          <w:rFonts w:hint="eastAsia" w:ascii="宋体" w:hAnsi="宋体" w:eastAsia="仿宋" w:cs="仿宋"/>
          <w:bCs w:val="0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”；我院</w:t>
      </w:r>
      <w:r>
        <w:rPr>
          <w:rFonts w:hint="eastAsia" w:ascii="仿宋" w:hAnsi="仿宋" w:eastAsia="仿宋" w:cs="仿宋"/>
          <w:color w:val="222222"/>
          <w:sz w:val="32"/>
          <w:szCs w:val="32"/>
          <w:shd w:val="clear" w:color="auto" w:fill="FFFFFF"/>
        </w:rPr>
        <w:t>是湖南师范大学和湖南省卫生健康委双层领导管理下的</w:t>
      </w:r>
      <w:r>
        <w:rPr>
          <w:rFonts w:hint="eastAsia" w:ascii="仿宋_GB2312" w:hAnsi="仿宋_GB2312" w:eastAsia="仿宋_GB2312" w:cs="仿宋_GB2312"/>
          <w:sz w:val="32"/>
          <w:szCs w:val="32"/>
        </w:rPr>
        <w:t>公立非营利性医疗机构，承担临床医疗、医学教育、医学科研、预防保健等职责，</w:t>
      </w:r>
      <w:r>
        <w:rPr>
          <w:rFonts w:hint="eastAsia" w:ascii="仿宋" w:hAnsi="仿宋" w:eastAsia="仿宋" w:cs="仿宋"/>
          <w:color w:val="222222"/>
          <w:sz w:val="32"/>
          <w:szCs w:val="32"/>
          <w:shd w:val="clear" w:color="auto" w:fill="FFFFFF"/>
        </w:rPr>
        <w:t>是湖南师范大学教学医院</w:t>
      </w:r>
      <w:r>
        <w:rPr>
          <w:rFonts w:hint="eastAsia" w:ascii="宋体" w:hAnsi="宋体" w:eastAsia="仿宋" w:cs="仿宋"/>
          <w:bCs w:val="0"/>
          <w:i w:val="0"/>
          <w:caps w:val="0"/>
          <w:color w:val="222222"/>
          <w:spacing w:val="0"/>
          <w:sz w:val="32"/>
          <w:szCs w:val="32"/>
          <w:shd w:val="clear" w:color="auto" w:fill="FFFFFF"/>
        </w:rPr>
        <w:t>，初步成为湘东地区的医疗中心</w:t>
      </w:r>
      <w:r>
        <w:rPr>
          <w:rFonts w:hint="eastAsia" w:ascii="宋体" w:hAnsi="宋体" w:eastAsia="仿宋" w:cs="仿宋"/>
          <w:bCs w:val="0"/>
          <w:i w:val="0"/>
          <w:caps w:val="0"/>
          <w:color w:val="222222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ind w:firstLine="614" w:firstLineChars="192"/>
        <w:rPr>
          <w:rFonts w:hint="eastAsia" w:ascii="仿宋" w:hAnsi="仿宋" w:eastAsia="仿宋" w:cs="仿宋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eastAsia="zh-CN"/>
        </w:rPr>
        <w:t>（二）</w:t>
      </w:r>
      <w:r>
        <w:rPr>
          <w:rFonts w:eastAsia="仿宋" w:cs="仿宋"/>
          <w:b/>
          <w:bCs w:val="0"/>
          <w:sz w:val="32"/>
          <w:szCs w:val="32"/>
        </w:rPr>
        <w:t>机构设置</w:t>
      </w:r>
    </w:p>
    <w:p>
      <w:pPr>
        <w:ind w:firstLine="640" w:firstLineChars="200"/>
        <w:rPr>
          <w:rFonts w:hint="eastAsia" w:ascii="仿宋" w:hAnsi="仿宋" w:eastAsia="仿宋" w:cs="仿宋"/>
          <w:bCs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湖南师范大学附属湘东医院内设机构设置包括：党办院办，人力资源部、监审部、审计物价办、科教部、群工部、医务部、护理部、物资设备办、保卫部、财务办、绩效考核办、医保农合办、后勤服务中心、信息中心、基建规划办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仿宋"/>
          <w:bCs w:val="0"/>
          <w:sz w:val="32"/>
          <w:szCs w:val="32"/>
        </w:rPr>
        <w:t>共设有41个临床医技科室和中心，10个教研室，2个研究室，2个校级重点实验室</w:t>
      </w:r>
      <w:r>
        <w:rPr>
          <w:rFonts w:hint="eastAsia" w:ascii="仿宋" w:hAnsi="仿宋" w:eastAsia="仿宋" w:cs="仿宋"/>
          <w:bCs w:val="0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bCs w:val="0"/>
          <w:sz w:val="32"/>
          <w:szCs w:val="32"/>
        </w:rPr>
        <w:t>编制床位1000张，实际开放床位1000张。</w:t>
      </w:r>
    </w:p>
    <w:p>
      <w:pPr>
        <w:numPr>
          <w:ilvl w:val="0"/>
          <w:numId w:val="0"/>
        </w:numPr>
        <w:ind w:left="560" w:leftChars="200" w:firstLine="0" w:firstLineChars="0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（三）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预算单位构成</w:t>
      </w:r>
    </w:p>
    <w:p>
      <w:pPr>
        <w:numPr>
          <w:ilvl w:val="0"/>
          <w:numId w:val="0"/>
        </w:numPr>
        <w:ind w:firstLine="640" w:firstLineChars="200"/>
        <w:rPr>
          <w:rFonts w:hint="default" w:ascii="仿宋" w:hAnsi="仿宋" w:eastAsia="仿宋" w:cs="仿宋"/>
          <w:bCs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 w:val="0"/>
          <w:sz w:val="32"/>
          <w:szCs w:val="32"/>
          <w:lang w:eastAsia="zh-CN"/>
        </w:rPr>
        <w:t>本单位无下属预算单位。湖南师范大学附属湘东医院</w:t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2022年部门部门预算汇总公开单位为：</w:t>
      </w:r>
      <w:r>
        <w:rPr>
          <w:rFonts w:hint="eastAsia" w:ascii="仿宋" w:hAnsi="仿宋" w:eastAsia="仿宋" w:cs="仿宋"/>
          <w:bCs w:val="0"/>
          <w:sz w:val="32"/>
          <w:szCs w:val="32"/>
          <w:lang w:eastAsia="zh-CN"/>
        </w:rPr>
        <w:t>湖南师范大学附属湘东医院，统一社会信用代码：</w:t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124300004453059079，医疗机构执业许可证号：</w:t>
      </w:r>
      <w:r>
        <w:rPr>
          <w:rFonts w:hint="eastAsia" w:ascii="仿宋" w:hAnsi="仿宋" w:eastAsia="仿宋" w:cs="仿宋"/>
          <w:bCs w:val="0"/>
          <w:sz w:val="32"/>
          <w:szCs w:val="32"/>
          <w:lang w:eastAsia="zh-CN"/>
        </w:rPr>
        <w:t>44530590743028112A1001</w:t>
      </w:r>
      <w:r>
        <w:rPr>
          <w:rFonts w:hint="eastAsia" w:ascii="仿宋" w:hAnsi="仿宋" w:eastAsia="仿宋" w:cs="仿宋"/>
          <w:bCs w:val="0"/>
          <w:sz w:val="32"/>
          <w:szCs w:val="32"/>
          <w:lang w:val="en-US" w:eastAsia="zh-CN"/>
        </w:rPr>
        <w:t>.</w:t>
      </w:r>
    </w:p>
    <w:p>
      <w:pPr>
        <w:widowControl/>
        <w:spacing w:line="600" w:lineRule="exact"/>
        <w:ind w:firstLine="630" w:firstLineChars="196"/>
        <w:jc w:val="left"/>
        <w:rPr>
          <w:rFonts w:hint="eastAsia" w:ascii="仿宋" w:hAnsi="仿宋" w:eastAsia="仿宋" w:cs="仿宋"/>
          <w:b/>
          <w:bCs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kern w:val="0"/>
          <w:sz w:val="32"/>
          <w:szCs w:val="32"/>
        </w:rPr>
        <w:t>二、单位收支总体情况</w:t>
      </w:r>
    </w:p>
    <w:p>
      <w:pPr>
        <w:widowControl/>
        <w:spacing w:line="600" w:lineRule="exact"/>
        <w:ind w:firstLine="630" w:firstLineChars="196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（一）收入预算：</w:t>
      </w:r>
    </w:p>
    <w:p>
      <w:pPr>
        <w:widowControl/>
        <w:spacing w:line="600" w:lineRule="exact"/>
        <w:ind w:firstLine="627" w:firstLineChars="196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年本单位收入预算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46,314.1</w:t>
      </w:r>
      <w:r>
        <w:rPr>
          <w:rFonts w:hint="eastAsia" w:ascii="仿宋" w:hAnsi="仿宋" w:eastAsia="仿宋" w:cs="仿宋"/>
          <w:sz w:val="32"/>
          <w:szCs w:val="32"/>
        </w:rPr>
        <w:t>万元，其中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：根据省财政年初下达指标情况财政拨款收入预算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2,454.49万元,较上年增加5万元，同比增加2.04%，增加主要原因是2022 年拨入公立医院综合改革补助资金多5万元；医疗收入预算42,762.18万元，较上年减少1,382.54万元，同比减少3.13%，减少主要原因是药品和耗材集采品种增多等因素；其他收入预算907.43万元，较上年减少736.9万元，同比减少4.48%，主要是因为退休人员工资由省社保厅统一发放；非同级财政拨款收入预算80万元；利息收入预算20.00万元；租金收入预算60万元；</w:t>
      </w:r>
    </w:p>
    <w:p>
      <w:pPr>
        <w:widowControl/>
        <w:spacing w:line="600" w:lineRule="exact"/>
        <w:ind w:firstLine="630" w:firstLineChars="196"/>
        <w:jc w:val="left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（二）支出预算：</w:t>
      </w:r>
    </w:p>
    <w:p>
      <w:pPr>
        <w:widowControl/>
        <w:spacing w:line="600" w:lineRule="exact"/>
        <w:ind w:firstLine="627" w:firstLineChars="196"/>
        <w:rPr>
          <w:rFonts w:hint="eastAsia" w:ascii="仿宋" w:hAnsi="仿宋" w:eastAsia="仿宋" w:cs="仿宋"/>
          <w:b/>
          <w:bCs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年本单位支出预算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46,314.1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较上年减少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2,208.27万元，同比减少4.55%。</w:t>
      </w:r>
      <w:r>
        <w:rPr>
          <w:rFonts w:hint="eastAsia" w:ascii="仿宋" w:hAnsi="仿宋" w:eastAsia="仿宋" w:cs="仿宋"/>
          <w:sz w:val="32"/>
          <w:szCs w:val="32"/>
        </w:rPr>
        <w:t>其中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：人员经费预算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18,429.41万元，较上年减少505.89万元，同比减少2.67%，减少主要是因为退休人员工资由省社保厅统一发，离退休人员经费减少；</w:t>
      </w:r>
      <w:r>
        <w:rPr>
          <w:rFonts w:hint="eastAsia" w:ascii="仿宋" w:hAnsi="仿宋" w:eastAsia="仿宋" w:cs="仿宋"/>
          <w:sz w:val="32"/>
          <w:szCs w:val="32"/>
        </w:rPr>
        <w:t>一般公共服务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23,428.43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较上年减少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1,455.18万元，同比减少5.85%，减少原因是耗材集采及降价等因素；其他费用预算1,108.85万元，含科教支出、利息支出及提取的坏账准备等。</w:t>
      </w:r>
    </w:p>
    <w:p>
      <w:pPr>
        <w:widowControl/>
        <w:spacing w:line="600" w:lineRule="exact"/>
        <w:ind w:firstLine="66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三、一般公共预算拨款支出</w:t>
      </w:r>
    </w:p>
    <w:p>
      <w:pPr>
        <w:widowControl/>
        <w:spacing w:line="600" w:lineRule="exact"/>
        <w:ind w:firstLine="660"/>
        <w:jc w:val="left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年本单位一般公共预算拨款支出预算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2,454.49</w:t>
      </w:r>
      <w:r>
        <w:rPr>
          <w:rFonts w:hint="eastAsia" w:ascii="仿宋" w:hAnsi="仿宋" w:eastAsia="仿宋" w:cs="仿宋"/>
          <w:sz w:val="32"/>
          <w:szCs w:val="32"/>
        </w:rPr>
        <w:t>万元，其中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，卫生健康支出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2264.49万元，占总拨款预算92.26%；社会保障和就业支出190万元，占总拨款预算7.74%。</w:t>
      </w:r>
    </w:p>
    <w:p>
      <w:pPr>
        <w:widowControl/>
        <w:spacing w:line="600" w:lineRule="exact"/>
        <w:ind w:firstLine="66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（一）基本支出：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年本单位基本支出预算数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2,361.49</w:t>
      </w:r>
      <w:r>
        <w:rPr>
          <w:rFonts w:hint="eastAsia" w:ascii="仿宋" w:hAnsi="仿宋" w:eastAsia="仿宋" w:cs="仿宋"/>
          <w:sz w:val="32"/>
          <w:szCs w:val="32"/>
        </w:rPr>
        <w:t>万元，主要是为保障单位机构正常运转、完成日常工作任务而发生的各项支出，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主要</w:t>
      </w:r>
      <w:r>
        <w:rPr>
          <w:rFonts w:hint="eastAsia" w:ascii="仿宋" w:hAnsi="仿宋" w:eastAsia="仿宋" w:cs="仿宋"/>
          <w:sz w:val="32"/>
          <w:szCs w:val="32"/>
        </w:rPr>
        <w:t>包括用于基本工资、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绩效工资，养老保险</w:t>
      </w:r>
      <w:r>
        <w:rPr>
          <w:rFonts w:hint="eastAsia" w:ascii="仿宋" w:hAnsi="仿宋" w:eastAsia="仿宋" w:cs="仿宋"/>
          <w:sz w:val="32"/>
          <w:szCs w:val="32"/>
        </w:rPr>
        <w:t>等人员经费。</w:t>
      </w:r>
    </w:p>
    <w:p>
      <w:pPr>
        <w:widowControl/>
        <w:spacing w:line="600" w:lineRule="exact"/>
        <w:ind w:firstLine="660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（二）项目支出：</w:t>
      </w: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</w:rPr>
        <w:t>年本单位项目支出预算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93</w:t>
      </w:r>
      <w:r>
        <w:rPr>
          <w:rFonts w:hint="eastAsia" w:ascii="仿宋" w:hAnsi="仿宋" w:eastAsia="仿宋" w:cs="仿宋"/>
          <w:sz w:val="32"/>
          <w:szCs w:val="32"/>
        </w:rPr>
        <w:t>万元，主要是部门为完成特定行政工作任务或事业发展目标而发生的支出，包括有关事业发展专项、专项业务费、基本建设支出等，其中：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公立医院综合改革补助资金预算拨款83万，主要用于医院的医改资金；病人欠费预算拨款10.00万，主要用于无法收回的病人欠费。</w:t>
      </w:r>
    </w:p>
    <w:p>
      <w:pPr>
        <w:widowControl/>
        <w:spacing w:line="60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四、政府性基金预算支出</w:t>
      </w:r>
    </w:p>
    <w:p>
      <w:pPr>
        <w:widowControl/>
        <w:spacing w:line="600" w:lineRule="exact"/>
        <w:ind w:firstLine="640" w:firstLineChars="200"/>
        <w:jc w:val="left"/>
        <w:rPr>
          <w:rFonts w:hint="eastAsia" w:ascii="仿宋" w:hAnsi="仿宋" w:eastAsia="仿宋" w:cs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</w:t>
      </w:r>
      <w:r>
        <w:rPr>
          <w:rFonts w:hint="eastAsia" w:ascii="仿宋" w:hAnsi="仿宋" w:eastAsia="仿宋" w:cs="仿宋"/>
          <w:sz w:val="32"/>
          <w:szCs w:val="32"/>
        </w:rPr>
        <w:t>年本单位政府性基金支出预算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0万元</w:t>
      </w:r>
    </w:p>
    <w:p>
      <w:pPr>
        <w:widowControl/>
        <w:spacing w:line="60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五、其他重要事项的情况说明</w:t>
      </w:r>
    </w:p>
    <w:p>
      <w:pPr>
        <w:widowControl/>
        <w:spacing w:line="600" w:lineRule="exact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（一）机关运行经费：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2022年本单位机关运行经费 0 万元。2022年“机关运行经费”预算较2021年持平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；</w:t>
      </w:r>
    </w:p>
    <w:p>
      <w:pPr>
        <w:widowControl/>
        <w:spacing w:line="60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（二）“三公”经费预算：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2022年本单位“三公”经费预算数为0万元，其中，公务接待费0万元，公务用车购置及运行费0万元（其中，公务用车购置费0万元，公务用车运行费0万元），因公出国（境）费0万元。2022年“三公”经费预算较2021年持平。与上年对比无增减变动；</w:t>
      </w:r>
    </w:p>
    <w:p>
      <w:pPr>
        <w:widowControl/>
        <w:spacing w:line="60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（三）一般性支出情况：2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022年本单位会议费预算0万元；培训费预算 0万元；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本单位无节庆、晚会、论坛、赛事活动经费预算；</w:t>
      </w:r>
    </w:p>
    <w:p>
      <w:pPr>
        <w:widowControl/>
        <w:spacing w:line="600" w:lineRule="exact"/>
        <w:ind w:firstLine="643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sz w:val="32"/>
          <w:szCs w:val="32"/>
        </w:rPr>
        <w:t>（四）政府采购情况：</w:t>
      </w:r>
      <w:r>
        <w:rPr>
          <w:rFonts w:hint="eastAsia" w:ascii="仿宋" w:hAnsi="仿宋" w:eastAsia="仿宋" w:cs="仿宋"/>
          <w:b w:val="0"/>
          <w:bCs/>
          <w:sz w:val="32"/>
          <w:szCs w:val="32"/>
          <w:lang w:eastAsia="zh-CN"/>
        </w:rPr>
        <w:t>2022年本单位无一般公共预算安排政府采购预算。政府采购预算总额0万元，其中，货物类采购预算0万元；工程类采购预算0万元；服务类采购预算0万元。</w:t>
      </w:r>
    </w:p>
    <w:p>
      <w:pPr>
        <w:widowControl/>
        <w:spacing w:line="600" w:lineRule="exact"/>
        <w:ind w:firstLine="643" w:firstLineChars="200"/>
        <w:jc w:val="left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sz w:val="32"/>
          <w:szCs w:val="32"/>
          <w:highlight w:val="none"/>
        </w:rPr>
        <w:t>（五）国有资产占用使用及新增资产配置情况：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截至2021年12月底，本单位共有公务用车 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16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辆，其中，特种专业技术用车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14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 辆，其他用车 2辆；单位价值50万元以上通用设备 3 台，单位价值100万元以上专用设备 30台。2022年拟新增配置公务用车2辆，均为特种专业技术用车2辆；新增配备单位价值50万元以上通用设备0台，单位价值100万元以上专用设备4台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.</w:t>
      </w:r>
    </w:p>
    <w:p>
      <w:pPr>
        <w:widowControl/>
        <w:spacing w:line="600" w:lineRule="exact"/>
        <w:ind w:firstLine="643" w:firstLineChars="200"/>
        <w:jc w:val="left"/>
        <w:rPr>
          <w:rFonts w:hint="eastAsia" w:ascii="仿宋" w:hAnsi="仿宋" w:eastAsia="仿宋" w:cs="仿宋"/>
          <w:b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kern w:val="0"/>
          <w:sz w:val="32"/>
          <w:szCs w:val="32"/>
        </w:rPr>
        <w:t>（六）预算绩效目标说明</w:t>
      </w:r>
    </w:p>
    <w:p>
      <w:pPr>
        <w:widowControl/>
        <w:spacing w:line="600" w:lineRule="exact"/>
        <w:ind w:firstLine="660"/>
        <w:jc w:val="left"/>
        <w:rPr>
          <w:rFonts w:hint="eastAsia" w:ascii="仿宋" w:hAnsi="仿宋" w:eastAsia="仿宋" w:cs="仿宋"/>
          <w:bCs/>
          <w:kern w:val="0"/>
          <w:sz w:val="32"/>
          <w:szCs w:val="32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</w:rPr>
        <w:t>本单位所有支出实行绩效目标管理。纳入202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年单位整体支出绩效目标的金额为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46,314.1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万元，其中，基本支出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23,702.09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万元，项目支出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>22,612.01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万元，具体绩效目标详见</w:t>
      </w:r>
      <w:r>
        <w:rPr>
          <w:rFonts w:hint="eastAsia" w:ascii="仿宋" w:hAnsi="仿宋" w:eastAsia="仿宋" w:cs="仿宋"/>
          <w:bCs/>
          <w:kern w:val="0"/>
          <w:sz w:val="32"/>
          <w:szCs w:val="32"/>
          <w:lang w:eastAsia="zh-CN"/>
        </w:rPr>
        <w:t>预算公开</w:t>
      </w:r>
      <w:r>
        <w:rPr>
          <w:rFonts w:hint="eastAsia" w:ascii="仿宋" w:hAnsi="仿宋" w:eastAsia="仿宋" w:cs="仿宋"/>
          <w:bCs/>
          <w:kern w:val="0"/>
          <w:sz w:val="32"/>
          <w:szCs w:val="32"/>
        </w:rPr>
        <w:t>表。</w:t>
      </w:r>
    </w:p>
    <w:p>
      <w:pPr>
        <w:widowControl/>
        <w:spacing w:line="600" w:lineRule="exact"/>
        <w:ind w:firstLine="660"/>
        <w:jc w:val="left"/>
        <w:rPr>
          <w:rFonts w:hint="eastAsia" w:ascii="Times New Roman" w:hAnsi="Times New Roman" w:eastAsia="仿宋" w:cs="Times New Roman"/>
          <w:bCs/>
          <w:kern w:val="0"/>
          <w:sz w:val="32"/>
          <w:szCs w:val="32"/>
          <w:lang w:val="en-US" w:eastAsia="zh-CN"/>
        </w:rPr>
      </w:pPr>
      <w:r>
        <w:rPr>
          <w:rFonts w:hint="eastAsia" w:eastAsia="仿宋_GB2312" w:cs="Times New Roman"/>
          <w:b/>
          <w:bCs w:val="0"/>
          <w:kern w:val="0"/>
          <w:sz w:val="30"/>
          <w:szCs w:val="30"/>
          <w:lang w:val="en-US" w:eastAsia="zh-CN"/>
        </w:rPr>
        <w:t>（七）重点绩效目标：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立医院综合改革补助资金预算拨款64.00万元，主要用于医院取消药品及耗材加成医改资金，持续深化公立医院综合改革，推动公立医院高质量发展，加快健全现代医院管理制度；病人欠费预算拨款15.00万元，主要用于弥补历年无法收回的病人欠费，</w:t>
      </w:r>
      <w:r>
        <w:rPr>
          <w:rFonts w:hint="eastAsia" w:ascii="仿宋" w:hAnsi="仿宋" w:eastAsia="仿宋" w:cs="华文仿宋"/>
          <w:sz w:val="32"/>
          <w:szCs w:val="32"/>
        </w:rPr>
        <w:t>缓解我院资金压力</w:t>
      </w:r>
      <w:r>
        <w:rPr>
          <w:rFonts w:hint="eastAsia" w:ascii="仿宋" w:hAnsi="仿宋" w:eastAsia="仿宋" w:cs="华文仿宋"/>
          <w:sz w:val="32"/>
          <w:szCs w:val="32"/>
          <w:lang w:eastAsia="zh-CN"/>
        </w:rPr>
        <w:t>。</w:t>
      </w:r>
    </w:p>
    <w:p>
      <w:pPr>
        <w:widowControl/>
        <w:spacing w:line="600" w:lineRule="exact"/>
        <w:ind w:firstLine="660"/>
        <w:jc w:val="left"/>
        <w:rPr>
          <w:rFonts w:hint="eastAsia" w:ascii="仿宋" w:hAnsi="仿宋" w:eastAsia="仿宋" w:cs="仿宋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60"/>
        <w:jc w:val="left"/>
        <w:rPr>
          <w:rFonts w:hint="eastAsia" w:ascii="仿宋" w:hAnsi="仿宋" w:eastAsia="仿宋" w:cs="仿宋"/>
          <w:bCs/>
          <w:kern w:val="0"/>
          <w:sz w:val="32"/>
          <w:szCs w:val="32"/>
          <w:lang w:eastAsia="zh-CN"/>
        </w:rPr>
      </w:pPr>
    </w:p>
    <w:p>
      <w:pPr>
        <w:widowControl/>
        <w:spacing w:line="600" w:lineRule="exact"/>
        <w:ind w:firstLine="660"/>
        <w:jc w:val="left"/>
        <w:rPr>
          <w:rFonts w:hint="eastAsia" w:ascii="仿宋" w:hAnsi="仿宋" w:eastAsia="仿宋" w:cs="仿宋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60"/>
        <w:jc w:val="left"/>
        <w:rPr>
          <w:rFonts w:hint="eastAsia" w:ascii="仿宋" w:hAnsi="仿宋" w:eastAsia="仿宋" w:cs="仿宋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60"/>
        <w:jc w:val="left"/>
        <w:rPr>
          <w:rFonts w:hint="eastAsia" w:ascii="仿宋" w:hAnsi="仿宋" w:eastAsia="仿宋" w:cs="仿宋"/>
          <w:bCs/>
          <w:kern w:val="0"/>
          <w:sz w:val="32"/>
          <w:szCs w:val="32"/>
        </w:rPr>
      </w:pPr>
    </w:p>
    <w:p>
      <w:pPr>
        <w:widowControl/>
        <w:spacing w:line="600" w:lineRule="exact"/>
        <w:ind w:firstLine="660"/>
        <w:jc w:val="left"/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 xml:space="preserve">                      湖南师范大学附属湘东医院</w:t>
      </w:r>
    </w:p>
    <w:p>
      <w:pPr>
        <w:widowControl/>
        <w:spacing w:line="600" w:lineRule="exact"/>
        <w:ind w:firstLine="660"/>
        <w:jc w:val="left"/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Cs/>
          <w:kern w:val="0"/>
          <w:sz w:val="32"/>
          <w:szCs w:val="32"/>
          <w:lang w:val="en-US" w:eastAsia="zh-CN"/>
        </w:rPr>
        <w:t xml:space="preserve">                             2022年2月24日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60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60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60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60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60"/>
        <w:textAlignment w:val="auto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六、名词解释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6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1、机关运行经费：是指各部门的公用经费，包括办公及印刷费、邮电费、差旅费、会议费、福利费、日常维修费、专用资料及一般设备购置费、办公用房水电费、办公用房取暖费、办公用房物业管理费、公务用车运行维护费以及其他费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ind w:firstLine="660"/>
        <w:textAlignment w:val="auto"/>
        <w:rPr>
          <w:rFonts w:eastAsia="仿宋_GB2312"/>
          <w:sz w:val="32"/>
          <w:szCs w:val="32"/>
        </w:rPr>
      </w:pPr>
      <w:r>
        <w:rPr>
          <w:rFonts w:eastAsia="仿宋_GB2312"/>
          <w:sz w:val="32"/>
          <w:szCs w:val="32"/>
        </w:rPr>
        <w:t>2、“三公”经费：纳入省（市/县）财政预算管理的“三公“经费，是指用一般公共预算拨款安排的公务接待费、公务用车购置及运行维护费和因公出国（境）费。其中，公务接待费反映单位按规定开支的各类公务接待支出；公务用车购置及运行费反映单位公务用车车辆购置支出（含车辆购置税），以及燃料费、维修费、保险费等支出；因公出国（境）费反映单位公务出国（境）的国际旅费、国外城市间交通费、住宿费、伙食费、培训费、公杂费等等支出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both"/>
        <w:textAlignment w:val="auto"/>
        <w:rPr>
          <w:rFonts w:eastAsia="方正小标宋_GBK"/>
          <w:bCs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eastAsia="黑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640" w:lineRule="exact"/>
        <w:jc w:val="left"/>
        <w:textAlignment w:val="auto"/>
        <w:rPr>
          <w:rFonts w:hint="eastAsia" w:eastAsia="黑体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3A2DF0"/>
    <w:multiLevelType w:val="singleLevel"/>
    <w:tmpl w:val="B83A2D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I1N2I4N2RhYzBkM2JkNDRiOTMwZmYxMjE1ODU0NDIifQ=="/>
  </w:docVars>
  <w:rsids>
    <w:rsidRoot w:val="09FC6A97"/>
    <w:rsid w:val="0017499B"/>
    <w:rsid w:val="04DB05A9"/>
    <w:rsid w:val="074929A4"/>
    <w:rsid w:val="08B3124E"/>
    <w:rsid w:val="09631980"/>
    <w:rsid w:val="09FC6A97"/>
    <w:rsid w:val="0CA800A3"/>
    <w:rsid w:val="0E0B1019"/>
    <w:rsid w:val="0E1D03CC"/>
    <w:rsid w:val="18F616FC"/>
    <w:rsid w:val="19D81DF0"/>
    <w:rsid w:val="1F4B3DE9"/>
    <w:rsid w:val="20B16579"/>
    <w:rsid w:val="20D559B7"/>
    <w:rsid w:val="239F30FD"/>
    <w:rsid w:val="23D63ADC"/>
    <w:rsid w:val="274B0C98"/>
    <w:rsid w:val="27A65B15"/>
    <w:rsid w:val="2823353B"/>
    <w:rsid w:val="2938198A"/>
    <w:rsid w:val="297155F3"/>
    <w:rsid w:val="2B450E7C"/>
    <w:rsid w:val="2DDE170C"/>
    <w:rsid w:val="2E95132B"/>
    <w:rsid w:val="32213CBE"/>
    <w:rsid w:val="33666B03"/>
    <w:rsid w:val="33C52C8A"/>
    <w:rsid w:val="3554466A"/>
    <w:rsid w:val="385D4315"/>
    <w:rsid w:val="3FD44C53"/>
    <w:rsid w:val="428836F7"/>
    <w:rsid w:val="44D03BB4"/>
    <w:rsid w:val="45200734"/>
    <w:rsid w:val="461C7724"/>
    <w:rsid w:val="46C22904"/>
    <w:rsid w:val="47DC2A23"/>
    <w:rsid w:val="498814C3"/>
    <w:rsid w:val="49A4033F"/>
    <w:rsid w:val="4C8F5111"/>
    <w:rsid w:val="4CCD26FB"/>
    <w:rsid w:val="4CD721E5"/>
    <w:rsid w:val="4E4E1F49"/>
    <w:rsid w:val="50106568"/>
    <w:rsid w:val="54CF6B27"/>
    <w:rsid w:val="56511E73"/>
    <w:rsid w:val="586C45FF"/>
    <w:rsid w:val="592F7512"/>
    <w:rsid w:val="5C086E09"/>
    <w:rsid w:val="5EC67201"/>
    <w:rsid w:val="5EE91F4C"/>
    <w:rsid w:val="613B0B9C"/>
    <w:rsid w:val="64130961"/>
    <w:rsid w:val="6C5F2FDE"/>
    <w:rsid w:val="6DF130DE"/>
    <w:rsid w:val="6DF40557"/>
    <w:rsid w:val="726F62D5"/>
    <w:rsid w:val="746067EA"/>
    <w:rsid w:val="7A293A71"/>
    <w:rsid w:val="7AAE7718"/>
    <w:rsid w:val="7B3A6B77"/>
    <w:rsid w:val="7F25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2021-03-03T08:09:00Z</dcterms:created>
  <dc:creator>徐徐</dc:creator>
  <cp:lastModifiedBy>Administrator</cp:lastModifiedBy>
  <cp:lastPrinted>2022-02-24T01:06:00Z</cp:lastPrinted>
  <dcterms:modified xsi:type="dcterms:W3CDTF">2023-10-17T11:46:13Z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8483EDA2319D4CB0A1D8FD5C79D65BF2</vt:lpwstr>
  </property>
</Properties>
</file>