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eastAsia="方正小标宋_GBK"/>
          <w:bCs/>
          <w:kern w:val="0"/>
          <w:sz w:val="44"/>
          <w:szCs w:val="44"/>
        </w:rPr>
        <w:t>2023年</w:t>
      </w:r>
      <w:r>
        <w:rPr>
          <w:rFonts w:hint="eastAsia" w:eastAsia="方正小标宋_GBK"/>
          <w:bCs/>
          <w:kern w:val="0"/>
          <w:sz w:val="44"/>
          <w:szCs w:val="44"/>
        </w:rPr>
        <w:t>湖南省老干部活动中心</w:t>
      </w: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36"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2023</w:t>
      </w:r>
      <w:r>
        <w:rPr>
          <w:rFonts w:eastAsia="仿宋_GB2312"/>
          <w:b/>
          <w:bCs/>
          <w:kern w:val="0"/>
          <w:sz w:val="32"/>
          <w:szCs w:val="32"/>
        </w:rPr>
        <w:t>年单位预算说明</w:t>
      </w:r>
    </w:p>
    <w:p>
      <w:pPr>
        <w:widowControl/>
        <w:spacing w:line="600" w:lineRule="exact"/>
        <w:ind w:firstLine="636" w:firstLineChars="200"/>
        <w:jc w:val="left"/>
        <w:rPr>
          <w:rFonts w:eastAsia="仿宋_GB2312"/>
          <w:b/>
          <w:bCs/>
          <w:kern w:val="0"/>
          <w:sz w:val="32"/>
          <w:szCs w:val="32"/>
        </w:rPr>
      </w:pPr>
      <w:r>
        <w:rPr>
          <w:rFonts w:eastAsia="仿宋_GB2312"/>
          <w:b/>
          <w:bCs/>
          <w:kern w:val="0"/>
          <w:sz w:val="32"/>
          <w:szCs w:val="32"/>
        </w:rPr>
        <w:t>第二部分 2023年单位预算表</w:t>
      </w:r>
    </w:p>
    <w:p>
      <w:pPr>
        <w:widowControl/>
        <w:spacing w:line="600" w:lineRule="exact"/>
        <w:ind w:firstLine="636" w:firstLineChars="200"/>
        <w:jc w:val="left"/>
        <w:rPr>
          <w:rFonts w:eastAsia="仿宋_GB2312"/>
          <w:sz w:val="32"/>
          <w:szCs w:val="32"/>
        </w:rPr>
      </w:pPr>
      <w:r>
        <w:rPr>
          <w:rFonts w:eastAsia="仿宋_GB2312"/>
          <w:sz w:val="32"/>
          <w:szCs w:val="32"/>
        </w:rPr>
        <w:t>1、收支总表</w:t>
      </w:r>
    </w:p>
    <w:p>
      <w:pPr>
        <w:widowControl/>
        <w:spacing w:line="600" w:lineRule="exact"/>
        <w:ind w:firstLine="636" w:firstLineChars="200"/>
        <w:jc w:val="left"/>
        <w:rPr>
          <w:rFonts w:eastAsia="仿宋_GB2312"/>
          <w:sz w:val="32"/>
          <w:szCs w:val="32"/>
        </w:rPr>
      </w:pPr>
      <w:r>
        <w:rPr>
          <w:rFonts w:eastAsia="仿宋_GB2312"/>
          <w:sz w:val="32"/>
          <w:szCs w:val="32"/>
        </w:rPr>
        <w:t>2、收入总表</w:t>
      </w:r>
    </w:p>
    <w:p>
      <w:pPr>
        <w:widowControl/>
        <w:spacing w:line="600" w:lineRule="exact"/>
        <w:ind w:firstLine="636" w:firstLineChars="200"/>
        <w:jc w:val="left"/>
        <w:rPr>
          <w:rFonts w:eastAsia="仿宋_GB2312"/>
          <w:sz w:val="32"/>
          <w:szCs w:val="32"/>
        </w:rPr>
      </w:pPr>
      <w:r>
        <w:rPr>
          <w:rFonts w:eastAsia="仿宋_GB2312"/>
          <w:sz w:val="32"/>
          <w:szCs w:val="32"/>
        </w:rPr>
        <w:t>3、支出总表</w:t>
      </w:r>
    </w:p>
    <w:p>
      <w:pPr>
        <w:widowControl/>
        <w:spacing w:line="600" w:lineRule="exact"/>
        <w:ind w:firstLine="636"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6、财政拨款收支总表</w:t>
      </w:r>
    </w:p>
    <w:p>
      <w:pPr>
        <w:widowControl/>
        <w:spacing w:line="600" w:lineRule="exact"/>
        <w:ind w:firstLine="636"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36"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12、一般公共预算基本支出表-公用经费（商品和服务支出）（按政府预算经济分类）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13、一般公共预算基本支出表-公用经费（商品和服务支出）（按部门预算经济分类）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36"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36"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36"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36"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36"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36"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36"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36"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36"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36" w:firstLineChars="200"/>
        <w:rPr>
          <w:rFonts w:eastAsia="仿宋_GB2312"/>
          <w:bCs/>
          <w:kern w:val="0"/>
          <w:sz w:val="32"/>
          <w:szCs w:val="32"/>
        </w:rPr>
      </w:pPr>
      <w:r>
        <w:rPr>
          <w:rFonts w:eastAsia="仿宋_GB2312"/>
          <w:bCs/>
          <w:kern w:val="0"/>
          <w:sz w:val="32"/>
          <w:szCs w:val="32"/>
        </w:rPr>
        <w:t>注：以上部门预算报表中，如本部门无相关收支情况，也需公开空表。</w:t>
      </w:r>
    </w:p>
    <w:p>
      <w:pPr>
        <w:widowControl/>
        <w:spacing w:line="600" w:lineRule="exact"/>
        <w:ind w:firstLine="636"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2023年单位预算说明</w:t>
      </w:r>
    </w:p>
    <w:p>
      <w:pPr>
        <w:widowControl/>
        <w:spacing w:line="600" w:lineRule="exact"/>
        <w:jc w:val="left"/>
        <w:rPr>
          <w:rFonts w:eastAsia="仿宋_GB2312"/>
          <w:b/>
          <w:bCs/>
          <w:kern w:val="0"/>
          <w:sz w:val="32"/>
          <w:szCs w:val="32"/>
        </w:rPr>
      </w:pPr>
    </w:p>
    <w:p>
      <w:pPr>
        <w:widowControl/>
        <w:spacing w:line="600" w:lineRule="exact"/>
        <w:ind w:firstLine="624"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24" w:firstLineChars="196"/>
        <w:jc w:val="left"/>
        <w:rPr>
          <w:rFonts w:eastAsia="楷体_GB2312"/>
          <w:b/>
          <w:sz w:val="32"/>
          <w:szCs w:val="32"/>
        </w:rPr>
      </w:pPr>
      <w:r>
        <w:rPr>
          <w:rFonts w:eastAsia="楷体_GB2312"/>
          <w:b/>
          <w:sz w:val="32"/>
          <w:szCs w:val="32"/>
        </w:rPr>
        <w:t>（一）职能职责。</w:t>
      </w:r>
    </w:p>
    <w:p>
      <w:pPr>
        <w:spacing w:line="540" w:lineRule="exact"/>
        <w:ind w:firstLine="645"/>
        <w:rPr>
          <w:rFonts w:eastAsia="楷体_GB2312"/>
          <w:b/>
          <w:sz w:val="32"/>
          <w:szCs w:val="32"/>
        </w:rPr>
      </w:pPr>
      <w:r>
        <w:rPr>
          <w:rFonts w:hint="eastAsia" w:ascii="仿宋_GB2312" w:hAnsi="仿宋_GB2312" w:eastAsia="仿宋_GB2312" w:cs="仿宋_GB2312"/>
          <w:sz w:val="32"/>
          <w:szCs w:val="32"/>
        </w:rPr>
        <w:t>湖南省老干部活动中心为参照公务员管理，财政全额拨款的公益一类事业单位，是隶属于湖南省委老干部局的二级单位。主要承担着省直机关、中央在长单位、大专院校和驻长部队离退休干部党员政治思想建设和开展精神文化健身活动等工作职能。</w:t>
      </w:r>
    </w:p>
    <w:p>
      <w:pPr>
        <w:widowControl/>
        <w:spacing w:line="600" w:lineRule="exact"/>
        <w:ind w:firstLine="636" w:firstLineChars="200"/>
        <w:jc w:val="left"/>
      </w:pPr>
      <w:r>
        <w:rPr>
          <w:rFonts w:hint="eastAsia" w:eastAsia="楷体_GB2312"/>
          <w:b/>
          <w:sz w:val="32"/>
          <w:szCs w:val="32"/>
        </w:rPr>
        <w:t>（二）</w:t>
      </w:r>
      <w:r>
        <w:rPr>
          <w:rFonts w:eastAsia="楷体_GB2312"/>
          <w:b/>
          <w:sz w:val="32"/>
          <w:szCs w:val="32"/>
        </w:rPr>
        <w:t>机构设置。</w:t>
      </w:r>
    </w:p>
    <w:p>
      <w:pPr>
        <w:spacing w:line="540" w:lineRule="exact"/>
        <w:ind w:firstLine="636"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内设机构：湖南省老干部活动中心下设九个科室：办公室、人事科、党建指导科、活动一科、活动二科、宣传信息科、后勤保障科、保卫科和退休办。</w:t>
      </w:r>
    </w:p>
    <w:p>
      <w:pPr>
        <w:widowControl/>
        <w:spacing w:line="600" w:lineRule="exact"/>
        <w:ind w:firstLine="624" w:firstLineChars="196"/>
        <w:jc w:val="left"/>
        <w:rPr>
          <w:rFonts w:eastAsia="黑体"/>
          <w:kern w:val="0"/>
          <w:sz w:val="32"/>
          <w:szCs w:val="32"/>
        </w:rPr>
      </w:pPr>
      <w:r>
        <w:rPr>
          <w:rFonts w:eastAsia="黑体"/>
          <w:kern w:val="0"/>
          <w:sz w:val="32"/>
          <w:szCs w:val="32"/>
        </w:rPr>
        <w:t>二、预算单位构成</w:t>
      </w:r>
    </w:p>
    <w:p>
      <w:pPr>
        <w:spacing w:line="540" w:lineRule="exact"/>
        <w:ind w:firstLine="624" w:firstLineChars="196"/>
      </w:pPr>
      <w:r>
        <w:rPr>
          <w:rFonts w:hint="eastAsia" w:ascii="仿宋_GB2312" w:hAnsi="仿宋_GB2312" w:eastAsia="仿宋_GB2312" w:cs="仿宋_GB2312"/>
          <w:sz w:val="32"/>
          <w:szCs w:val="32"/>
        </w:rPr>
        <w:t>湖南省老干部活动中心纳入编制范围的预算单位包括：湖南省老干部活动中心本级。</w:t>
      </w:r>
    </w:p>
    <w:p>
      <w:pPr>
        <w:widowControl/>
        <w:spacing w:line="600" w:lineRule="exact"/>
        <w:ind w:firstLine="624"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24"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包括一般公共预算、政府性基金、国有资本经营预算等财政拨款收入，以及经营收入、事业收入等单位资金。2023年本单位收入预算</w:t>
      </w:r>
      <w:r>
        <w:rPr>
          <w:rFonts w:hint="eastAsia" w:eastAsia="仿宋_GB2312"/>
          <w:sz w:val="32"/>
          <w:szCs w:val="32"/>
          <w:u w:val="single"/>
        </w:rPr>
        <w:t>2222.69</w:t>
      </w:r>
      <w:r>
        <w:rPr>
          <w:rFonts w:eastAsia="仿宋_GB2312"/>
          <w:sz w:val="32"/>
          <w:szCs w:val="32"/>
        </w:rPr>
        <w:t>万元，其中，一般公共预算拨款</w:t>
      </w:r>
      <w:r>
        <w:rPr>
          <w:rFonts w:hint="eastAsia" w:eastAsia="仿宋_GB2312"/>
          <w:sz w:val="32"/>
          <w:szCs w:val="32"/>
          <w:u w:val="single"/>
        </w:rPr>
        <w:t>2042.69</w:t>
      </w:r>
      <w:r>
        <w:rPr>
          <w:rFonts w:eastAsia="仿宋_GB2312"/>
          <w:sz w:val="32"/>
          <w:szCs w:val="32"/>
        </w:rPr>
        <w:t>万元，政府性基金预算拨款</w:t>
      </w:r>
      <w:r>
        <w:rPr>
          <w:rFonts w:hint="eastAsia" w:eastAsia="仿宋_GB2312"/>
          <w:sz w:val="32"/>
          <w:szCs w:val="32"/>
          <w:u w:val="single"/>
        </w:rPr>
        <w:t>0</w:t>
      </w:r>
      <w:r>
        <w:rPr>
          <w:rFonts w:eastAsia="仿宋_GB2312"/>
          <w:sz w:val="32"/>
          <w:szCs w:val="32"/>
        </w:rPr>
        <w:t>万元，国有资本经营预算拨款</w:t>
      </w:r>
      <w:r>
        <w:rPr>
          <w:rFonts w:hint="eastAsia" w:eastAsia="仿宋_GB2312"/>
          <w:sz w:val="32"/>
          <w:szCs w:val="32"/>
          <w:u w:val="single"/>
        </w:rPr>
        <w:t>0</w:t>
      </w:r>
      <w:r>
        <w:rPr>
          <w:rFonts w:eastAsia="仿宋_GB2312"/>
          <w:sz w:val="32"/>
          <w:szCs w:val="32"/>
        </w:rPr>
        <w:t>万元，纳入专户管理的非税收入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w:t>
      </w:r>
      <w:r>
        <w:rPr>
          <w:rFonts w:hint="eastAsia" w:eastAsia="仿宋_GB2312"/>
          <w:sz w:val="32"/>
          <w:szCs w:val="32"/>
        </w:rPr>
        <w:t>纳入一般公共预算管理的非税收入180万元，上年度结转194.72万元，收入总计2417.41万元</w:t>
      </w:r>
      <w:r>
        <w:rPr>
          <w:rFonts w:eastAsia="仿宋_GB2312"/>
          <w:sz w:val="32"/>
          <w:szCs w:val="32"/>
        </w:rPr>
        <w:t>。</w:t>
      </w:r>
      <w:r>
        <w:rPr>
          <w:rFonts w:eastAsia="仿宋_GB2312"/>
          <w:b/>
          <w:sz w:val="32"/>
          <w:szCs w:val="32"/>
        </w:rPr>
        <w:t>收入较去年增加</w:t>
      </w:r>
      <w:r>
        <w:rPr>
          <w:rFonts w:hint="eastAsia" w:eastAsia="仿宋_GB2312"/>
          <w:b/>
          <w:sz w:val="32"/>
          <w:szCs w:val="32"/>
          <w:u w:val="single"/>
        </w:rPr>
        <w:t>901.33</w:t>
      </w:r>
      <w:r>
        <w:rPr>
          <w:rFonts w:eastAsia="仿宋_GB2312"/>
          <w:b/>
          <w:sz w:val="32"/>
          <w:szCs w:val="32"/>
        </w:rPr>
        <w:t>万元，主要是</w:t>
      </w:r>
      <w:r>
        <w:rPr>
          <w:rFonts w:hint="eastAsia" w:eastAsia="仿宋_GB2312"/>
          <w:b/>
          <w:sz w:val="32"/>
          <w:szCs w:val="32"/>
        </w:rPr>
        <w:t>人员经费增加.上年度南山楼经费结转以及本年度非税收入增加</w:t>
      </w:r>
      <w:r>
        <w:rPr>
          <w:rFonts w:eastAsia="仿宋_GB2312"/>
          <w:b/>
          <w:sz w:val="32"/>
          <w:szCs w:val="32"/>
        </w:rPr>
        <w:t>。</w:t>
      </w:r>
    </w:p>
    <w:p>
      <w:pPr>
        <w:widowControl/>
        <w:spacing w:line="600" w:lineRule="exact"/>
        <w:ind w:firstLine="624" w:firstLineChars="196"/>
        <w:jc w:val="left"/>
        <w:rPr>
          <w:rFonts w:eastAsia="仿宋_GB2312"/>
          <w:b/>
          <w:sz w:val="32"/>
          <w:szCs w:val="32"/>
        </w:rPr>
      </w:pPr>
      <w:r>
        <w:rPr>
          <w:rFonts w:eastAsia="楷体_GB2312"/>
          <w:b/>
          <w:sz w:val="32"/>
          <w:szCs w:val="32"/>
        </w:rPr>
        <w:t>（二）支出预算：</w:t>
      </w:r>
      <w:r>
        <w:rPr>
          <w:rFonts w:eastAsia="仿宋_GB2312"/>
          <w:sz w:val="32"/>
          <w:szCs w:val="32"/>
        </w:rPr>
        <w:t>2023年本单位支出预算</w:t>
      </w:r>
      <w:r>
        <w:rPr>
          <w:rFonts w:eastAsia="仿宋_GB2312"/>
          <w:sz w:val="32"/>
          <w:szCs w:val="32"/>
          <w:u w:val="single"/>
        </w:rPr>
        <w:t xml:space="preserve"> </w:t>
      </w:r>
      <w:r>
        <w:rPr>
          <w:rFonts w:hint="eastAsia" w:eastAsia="仿宋_GB2312"/>
          <w:sz w:val="32"/>
          <w:szCs w:val="32"/>
          <w:u w:val="single"/>
        </w:rPr>
        <w:t>2417.41</w:t>
      </w:r>
      <w:r>
        <w:rPr>
          <w:rFonts w:eastAsia="仿宋_GB2312"/>
          <w:sz w:val="32"/>
          <w:szCs w:val="32"/>
        </w:rPr>
        <w:t>万元，其中，一般公共服务</w:t>
      </w:r>
      <w:r>
        <w:rPr>
          <w:rFonts w:hint="eastAsia" w:eastAsia="仿宋_GB2312"/>
          <w:sz w:val="32"/>
          <w:szCs w:val="32"/>
          <w:u w:val="single"/>
        </w:rPr>
        <w:t>1819.91</w:t>
      </w:r>
      <w:r>
        <w:rPr>
          <w:rFonts w:eastAsia="仿宋_GB2312"/>
          <w:sz w:val="32"/>
          <w:szCs w:val="32"/>
        </w:rPr>
        <w:t>万元，公共安</w:t>
      </w:r>
      <w:r>
        <w:rPr>
          <w:rFonts w:hint="eastAsia" w:eastAsia="仿宋_GB2312"/>
          <w:sz w:val="32"/>
          <w:szCs w:val="32"/>
        </w:rPr>
        <w:t>0</w:t>
      </w:r>
      <w:r>
        <w:rPr>
          <w:rFonts w:eastAsia="仿宋_GB2312"/>
          <w:sz w:val="32"/>
          <w:szCs w:val="32"/>
        </w:rPr>
        <w:t>万元，教育</w:t>
      </w:r>
      <w:r>
        <w:rPr>
          <w:rFonts w:hint="eastAsia" w:eastAsia="仿宋_GB2312"/>
          <w:sz w:val="32"/>
          <w:szCs w:val="32"/>
          <w:u w:val="single"/>
        </w:rPr>
        <w:t>0</w:t>
      </w:r>
      <w:r>
        <w:rPr>
          <w:rFonts w:eastAsia="仿宋_GB2312"/>
          <w:sz w:val="32"/>
          <w:szCs w:val="32"/>
        </w:rPr>
        <w:t>万元，科学技术</w:t>
      </w:r>
      <w:r>
        <w:rPr>
          <w:rFonts w:hint="eastAsia" w:eastAsia="仿宋_GB2312"/>
          <w:sz w:val="32"/>
          <w:szCs w:val="32"/>
          <w:u w:val="single"/>
        </w:rPr>
        <w:t>0</w:t>
      </w:r>
      <w:r>
        <w:rPr>
          <w:rFonts w:eastAsia="仿宋_GB2312"/>
          <w:sz w:val="32"/>
          <w:szCs w:val="32"/>
        </w:rPr>
        <w:t>万元，</w:t>
      </w:r>
      <w:r>
        <w:rPr>
          <w:rFonts w:hint="eastAsia" w:eastAsia="仿宋_GB2312"/>
          <w:sz w:val="32"/>
          <w:szCs w:val="32"/>
        </w:rPr>
        <w:t>社会保障和就业377.86万元，卫生健康119.64万元，住房保障100万元</w:t>
      </w:r>
      <w:r>
        <w:rPr>
          <w:rFonts w:eastAsia="仿宋_GB2312"/>
          <w:sz w:val="32"/>
          <w:szCs w:val="32"/>
        </w:rPr>
        <w:t>。</w:t>
      </w:r>
      <w:r>
        <w:rPr>
          <w:rFonts w:eastAsia="仿宋_GB2312"/>
          <w:b/>
          <w:sz w:val="32"/>
          <w:szCs w:val="32"/>
        </w:rPr>
        <w:t>支出较去年增加</w:t>
      </w:r>
      <w:r>
        <w:rPr>
          <w:rFonts w:hint="eastAsia" w:eastAsia="仿宋_GB2312"/>
          <w:b/>
          <w:sz w:val="32"/>
          <w:szCs w:val="32"/>
          <w:u w:val="single"/>
        </w:rPr>
        <w:t>901.33</w:t>
      </w:r>
      <w:r>
        <w:rPr>
          <w:rFonts w:eastAsia="仿宋_GB2312"/>
          <w:b/>
          <w:sz w:val="32"/>
          <w:szCs w:val="32"/>
        </w:rPr>
        <w:t>万元，主要是</w:t>
      </w:r>
      <w:r>
        <w:rPr>
          <w:rFonts w:hint="eastAsia" w:eastAsia="仿宋_GB2312"/>
          <w:b/>
          <w:sz w:val="32"/>
          <w:szCs w:val="32"/>
        </w:rPr>
        <w:t>人员经费支出增加，南山楼改造支出增加</w:t>
      </w:r>
      <w:r>
        <w:rPr>
          <w:rFonts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2023年本单位一般公共预算拨款支出预算</w:t>
      </w:r>
      <w:r>
        <w:rPr>
          <w:rFonts w:hint="eastAsia" w:eastAsia="仿宋_GB2312"/>
          <w:sz w:val="32"/>
          <w:szCs w:val="32"/>
          <w:u w:val="single"/>
        </w:rPr>
        <w:t>2417.41</w:t>
      </w:r>
      <w:r>
        <w:rPr>
          <w:rFonts w:eastAsia="仿宋_GB2312"/>
          <w:sz w:val="32"/>
          <w:szCs w:val="32"/>
        </w:rPr>
        <w:t>万元，其中，一般公共服务支出</w:t>
      </w:r>
      <w:r>
        <w:rPr>
          <w:rFonts w:hint="eastAsia" w:eastAsia="仿宋_GB2312"/>
          <w:sz w:val="32"/>
          <w:szCs w:val="32"/>
          <w:u w:val="single"/>
        </w:rPr>
        <w:t>1819.91</w:t>
      </w:r>
      <w:r>
        <w:rPr>
          <w:rFonts w:eastAsia="仿宋_GB2312"/>
          <w:sz w:val="32"/>
          <w:szCs w:val="32"/>
        </w:rPr>
        <w:t>万元，占</w:t>
      </w:r>
      <w:r>
        <w:rPr>
          <w:rFonts w:hint="eastAsia" w:eastAsia="仿宋_GB2312"/>
          <w:sz w:val="32"/>
          <w:szCs w:val="32"/>
          <w:u w:val="single"/>
        </w:rPr>
        <w:t>75.28</w:t>
      </w:r>
      <w:r>
        <w:rPr>
          <w:rFonts w:eastAsia="仿宋_GB2312"/>
          <w:sz w:val="32"/>
          <w:szCs w:val="32"/>
        </w:rPr>
        <w:t>%；</w:t>
      </w:r>
      <w:r>
        <w:rPr>
          <w:rFonts w:hint="eastAsia" w:eastAsia="仿宋_GB2312"/>
          <w:sz w:val="32"/>
          <w:szCs w:val="32"/>
        </w:rPr>
        <w:t>社会保障和就业377.86</w:t>
      </w:r>
      <w:r>
        <w:rPr>
          <w:rFonts w:eastAsia="仿宋_GB2312"/>
          <w:sz w:val="32"/>
          <w:szCs w:val="32"/>
        </w:rPr>
        <w:t>万元，占</w:t>
      </w:r>
      <w:r>
        <w:rPr>
          <w:rFonts w:hint="eastAsia" w:eastAsia="仿宋_GB2312"/>
          <w:sz w:val="32"/>
          <w:szCs w:val="32"/>
          <w:u w:val="single"/>
        </w:rPr>
        <w:t>15.63</w:t>
      </w:r>
      <w:r>
        <w:rPr>
          <w:rFonts w:eastAsia="仿宋_GB2312"/>
          <w:sz w:val="32"/>
          <w:szCs w:val="32"/>
        </w:rPr>
        <w:t>%；</w:t>
      </w:r>
      <w:r>
        <w:rPr>
          <w:rFonts w:hint="eastAsia" w:eastAsia="仿宋_GB2312"/>
          <w:sz w:val="32"/>
          <w:szCs w:val="32"/>
        </w:rPr>
        <w:t>卫生健康支出119.64万元，占4.95%；住房保障支出100万元，占4.14%</w:t>
      </w: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2023年本单位基本支出预算数</w:t>
      </w:r>
      <w:r>
        <w:rPr>
          <w:rFonts w:hint="eastAsia" w:eastAsia="仿宋_GB2312"/>
          <w:sz w:val="32"/>
          <w:szCs w:val="32"/>
          <w:u w:val="single"/>
        </w:rPr>
        <w:t>1567.69</w:t>
      </w:r>
      <w:r>
        <w:rPr>
          <w:rFonts w:eastAsia="仿宋_GB2312"/>
          <w:sz w:val="32"/>
          <w:szCs w:val="32"/>
          <w:u w:val="single"/>
        </w:rPr>
        <w:t xml:space="preserve"> </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2023年本单位项目支出预算</w:t>
      </w:r>
      <w:r>
        <w:rPr>
          <w:rFonts w:hint="eastAsia" w:eastAsia="仿宋_GB2312"/>
          <w:sz w:val="32"/>
          <w:szCs w:val="32"/>
          <w:u w:val="single"/>
        </w:rPr>
        <w:t>849.72</w:t>
      </w:r>
      <w:r>
        <w:rPr>
          <w:rFonts w:eastAsia="仿宋_GB2312"/>
          <w:sz w:val="32"/>
          <w:szCs w:val="32"/>
        </w:rPr>
        <w:t>万元，主要是部门为完成特定行政工作任务或事业发展目标而发生的支出，包括有关事业发展专项、专项业务费、基本建设支出等，其中：</w:t>
      </w:r>
      <w:r>
        <w:rPr>
          <w:rFonts w:hint="eastAsia" w:eastAsia="仿宋_GB2312"/>
          <w:sz w:val="32"/>
          <w:szCs w:val="32"/>
          <w:u w:val="single"/>
        </w:rPr>
        <w:t>省级专项资金</w:t>
      </w:r>
      <w:r>
        <w:rPr>
          <w:rFonts w:eastAsia="仿宋_GB2312"/>
          <w:sz w:val="32"/>
          <w:szCs w:val="32"/>
        </w:rPr>
        <w:t>支出</w:t>
      </w:r>
      <w:r>
        <w:rPr>
          <w:rFonts w:hint="eastAsia" w:eastAsia="仿宋_GB2312"/>
          <w:sz w:val="32"/>
          <w:szCs w:val="32"/>
          <w:u w:val="single"/>
        </w:rPr>
        <w:t>194.54</w:t>
      </w:r>
      <w:r>
        <w:rPr>
          <w:rFonts w:eastAsia="仿宋_GB2312"/>
          <w:sz w:val="32"/>
          <w:szCs w:val="32"/>
        </w:rPr>
        <w:t>万元，主要用于</w:t>
      </w:r>
      <w:r>
        <w:rPr>
          <w:rFonts w:hint="eastAsia" w:eastAsia="仿宋_GB2312"/>
          <w:sz w:val="32"/>
          <w:szCs w:val="32"/>
        </w:rPr>
        <w:t>南山楼维修改造</w:t>
      </w:r>
      <w:r>
        <w:rPr>
          <w:rFonts w:eastAsia="仿宋_GB2312"/>
          <w:sz w:val="32"/>
          <w:szCs w:val="32"/>
        </w:rPr>
        <w:t>方面；</w:t>
      </w:r>
      <w:r>
        <w:rPr>
          <w:rFonts w:hint="eastAsia" w:eastAsia="仿宋_GB2312"/>
          <w:sz w:val="32"/>
          <w:szCs w:val="32"/>
          <w:u w:val="single"/>
        </w:rPr>
        <w:t>其他事业发展资金</w:t>
      </w:r>
      <w:r>
        <w:rPr>
          <w:rFonts w:eastAsia="仿宋_GB2312"/>
          <w:sz w:val="32"/>
          <w:szCs w:val="32"/>
        </w:rPr>
        <w:t>支出</w:t>
      </w:r>
      <w:r>
        <w:rPr>
          <w:rFonts w:hint="eastAsia" w:eastAsia="仿宋_GB2312"/>
          <w:sz w:val="32"/>
          <w:szCs w:val="32"/>
          <w:u w:val="single"/>
        </w:rPr>
        <w:t>505</w:t>
      </w:r>
      <w:r>
        <w:rPr>
          <w:rFonts w:eastAsia="仿宋_GB2312"/>
          <w:sz w:val="32"/>
          <w:szCs w:val="32"/>
        </w:rPr>
        <w:t>万元，主要用于</w:t>
      </w:r>
      <w:r>
        <w:rPr>
          <w:rFonts w:hint="eastAsia" w:eastAsia="仿宋_GB2312"/>
          <w:sz w:val="32"/>
          <w:szCs w:val="32"/>
        </w:rPr>
        <w:t>老干活动场馆运行</w:t>
      </w:r>
      <w:r>
        <w:rPr>
          <w:rFonts w:eastAsia="仿宋_GB2312"/>
          <w:sz w:val="32"/>
          <w:szCs w:val="32"/>
        </w:rPr>
        <w:t>等方面；</w:t>
      </w:r>
      <w:r>
        <w:rPr>
          <w:rFonts w:hint="eastAsia" w:eastAsia="仿宋_GB2312"/>
          <w:sz w:val="32"/>
          <w:szCs w:val="32"/>
        </w:rPr>
        <w:t>业务工作经费支出150.18万元，主要用于老干部活动开支等方面</w:t>
      </w:r>
      <w:r>
        <w:rPr>
          <w:rFonts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仿宋_GB2312"/>
          <w:b/>
          <w:sz w:val="32"/>
          <w:szCs w:val="32"/>
        </w:rPr>
      </w:pPr>
      <w:r>
        <w:rPr>
          <w:rFonts w:eastAsia="仿宋_GB2312"/>
          <w:b/>
          <w:sz w:val="32"/>
          <w:szCs w:val="32"/>
        </w:rPr>
        <w:t>本部门无政府性基金安排的支出</w:t>
      </w:r>
      <w:r>
        <w:rPr>
          <w:rFonts w:hint="eastAsia"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2023年本单位机关运行经费</w:t>
      </w:r>
      <w:r>
        <w:rPr>
          <w:rFonts w:hint="eastAsia" w:eastAsia="仿宋_GB2312"/>
          <w:sz w:val="32"/>
          <w:szCs w:val="32"/>
          <w:u w:val="single"/>
        </w:rPr>
        <w:t>112.69</w:t>
      </w:r>
      <w:r>
        <w:rPr>
          <w:rFonts w:eastAsia="仿宋_GB2312"/>
          <w:sz w:val="32"/>
          <w:szCs w:val="32"/>
        </w:rPr>
        <w:t>万元，比上年预算减少</w:t>
      </w:r>
      <w:r>
        <w:rPr>
          <w:rFonts w:hint="eastAsia" w:eastAsia="仿宋_GB2312"/>
          <w:sz w:val="32"/>
          <w:szCs w:val="32"/>
        </w:rPr>
        <w:t>9.64</w:t>
      </w:r>
      <w:r>
        <w:rPr>
          <w:rFonts w:eastAsia="仿宋_GB2312"/>
          <w:sz w:val="32"/>
          <w:szCs w:val="32"/>
        </w:rPr>
        <w:t>万元，下降</w:t>
      </w:r>
      <w:r>
        <w:rPr>
          <w:rFonts w:hint="eastAsia" w:eastAsia="仿宋_GB2312"/>
          <w:sz w:val="32"/>
          <w:szCs w:val="32"/>
          <w:u w:val="single"/>
        </w:rPr>
        <w:t>7.9</w:t>
      </w:r>
      <w:r>
        <w:rPr>
          <w:rFonts w:eastAsia="仿宋_GB2312"/>
          <w:sz w:val="32"/>
          <w:szCs w:val="32"/>
        </w:rPr>
        <w:t>%，主要是</w:t>
      </w:r>
      <w:r>
        <w:rPr>
          <w:rFonts w:hint="eastAsia" w:eastAsia="仿宋_GB2312"/>
          <w:sz w:val="32"/>
          <w:szCs w:val="32"/>
        </w:rPr>
        <w:t>经费压减，商品和服务支出较上年减少</w:t>
      </w:r>
      <w:r>
        <w:rPr>
          <w:rFonts w:eastAsia="仿宋_GB2312"/>
          <w:sz w:val="32"/>
          <w:szCs w:val="32"/>
        </w:rPr>
        <w:t>。</w:t>
      </w:r>
    </w:p>
    <w:p>
      <w:pPr>
        <w:widowControl/>
        <w:spacing w:line="600" w:lineRule="exact"/>
        <w:ind w:firstLine="660"/>
        <w:rPr>
          <w:rFonts w:eastAsia="仿宋_GB2312"/>
          <w:sz w:val="32"/>
          <w:szCs w:val="32"/>
        </w:rPr>
      </w:pPr>
      <w:r>
        <w:rPr>
          <w:rFonts w:eastAsia="楷体_GB2312"/>
          <w:b/>
          <w:sz w:val="32"/>
          <w:szCs w:val="32"/>
        </w:rPr>
        <w:t>（二）“三公”经费预算：</w:t>
      </w:r>
      <w:r>
        <w:rPr>
          <w:rFonts w:eastAsia="仿宋_GB2312"/>
          <w:sz w:val="32"/>
          <w:szCs w:val="32"/>
        </w:rPr>
        <w:t>2023年本单位“三公”经费预算数为</w:t>
      </w:r>
      <w:r>
        <w:rPr>
          <w:rFonts w:eastAsia="仿宋_GB2312"/>
          <w:sz w:val="32"/>
          <w:szCs w:val="32"/>
          <w:u w:val="single"/>
        </w:rPr>
        <w:t xml:space="preserve"> </w:t>
      </w:r>
      <w:r>
        <w:rPr>
          <w:rFonts w:hint="eastAsia" w:eastAsia="仿宋_GB2312"/>
          <w:sz w:val="32"/>
          <w:szCs w:val="32"/>
          <w:u w:val="single"/>
        </w:rPr>
        <w:t>0.7</w:t>
      </w:r>
      <w:r>
        <w:rPr>
          <w:rFonts w:eastAsia="仿宋_GB2312"/>
          <w:sz w:val="32"/>
          <w:szCs w:val="32"/>
        </w:rPr>
        <w:t>万元，其中，公务接待费</w:t>
      </w:r>
      <w:r>
        <w:rPr>
          <w:rFonts w:eastAsia="仿宋_GB2312"/>
          <w:sz w:val="32"/>
          <w:szCs w:val="32"/>
          <w:u w:val="single"/>
        </w:rPr>
        <w:t xml:space="preserve"> </w:t>
      </w:r>
      <w:r>
        <w:rPr>
          <w:rFonts w:hint="eastAsia" w:eastAsia="仿宋_GB2312"/>
          <w:sz w:val="32"/>
          <w:szCs w:val="32"/>
          <w:u w:val="single"/>
        </w:rPr>
        <w:t>0.7</w:t>
      </w:r>
      <w:r>
        <w:rPr>
          <w:rFonts w:eastAsia="仿宋_GB2312"/>
          <w:sz w:val="32"/>
          <w:szCs w:val="32"/>
        </w:rPr>
        <w:t>万元，公务用车购置及运行费</w:t>
      </w:r>
      <w:r>
        <w:rPr>
          <w:rFonts w:hint="eastAsia" w:eastAsia="仿宋_GB2312"/>
          <w:sz w:val="32"/>
          <w:szCs w:val="32"/>
          <w:u w:val="single"/>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万元。2023年“三公”经费预算较上年减少</w:t>
      </w:r>
      <w:bookmarkStart w:id="0" w:name="_GoBack"/>
      <w:bookmarkEnd w:id="0"/>
      <w:r>
        <w:rPr>
          <w:rFonts w:hint="eastAsia" w:eastAsia="仿宋_GB2312"/>
          <w:sz w:val="32"/>
          <w:szCs w:val="32"/>
          <w:u w:val="single"/>
        </w:rPr>
        <w:t>0.5</w:t>
      </w:r>
      <w:r>
        <w:rPr>
          <w:rFonts w:eastAsia="仿宋_GB2312"/>
          <w:sz w:val="32"/>
          <w:szCs w:val="32"/>
        </w:rPr>
        <w:t>万元，主要是</w:t>
      </w:r>
      <w:r>
        <w:rPr>
          <w:rFonts w:hint="eastAsia" w:eastAsia="仿宋_GB2312"/>
          <w:sz w:val="32"/>
          <w:szCs w:val="32"/>
        </w:rPr>
        <w:t>进一步落实厉行节约的措施，压减三公经费</w:t>
      </w:r>
      <w:r>
        <w:rPr>
          <w:rFonts w:eastAsia="仿宋_GB2312"/>
          <w:sz w:val="32"/>
          <w:szCs w:val="32"/>
        </w:rPr>
        <w:t>。</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2023年本单位会议费预算</w:t>
      </w:r>
      <w:r>
        <w:rPr>
          <w:rFonts w:eastAsia="仿宋_GB2312"/>
          <w:sz w:val="32"/>
          <w:szCs w:val="32"/>
          <w:u w:val="single" w:color="FFFFFF"/>
        </w:rPr>
        <w:t xml:space="preserve"> </w:t>
      </w:r>
      <w:r>
        <w:rPr>
          <w:rFonts w:hint="eastAsia" w:eastAsia="仿宋_GB2312"/>
          <w:sz w:val="32"/>
          <w:szCs w:val="32"/>
          <w:u w:val="single" w:color="FFFFFF"/>
        </w:rPr>
        <w:t>0</w:t>
      </w:r>
      <w:r>
        <w:rPr>
          <w:rFonts w:eastAsia="仿宋_GB2312"/>
          <w:kern w:val="0"/>
          <w:sz w:val="32"/>
          <w:szCs w:val="32"/>
        </w:rPr>
        <w:t>万元，</w:t>
      </w:r>
      <w:r>
        <w:rPr>
          <w:rFonts w:hint="eastAsia" w:eastAsia="仿宋_GB2312"/>
          <w:kern w:val="0"/>
          <w:sz w:val="32"/>
          <w:szCs w:val="32"/>
        </w:rPr>
        <w:t>无</w:t>
      </w:r>
      <w:r>
        <w:rPr>
          <w:rFonts w:eastAsia="仿宋_GB2312"/>
          <w:kern w:val="0"/>
          <w:sz w:val="32"/>
          <w:szCs w:val="32"/>
        </w:rPr>
        <w:t>拟召开</w:t>
      </w:r>
      <w:r>
        <w:rPr>
          <w:rFonts w:hint="eastAsia" w:eastAsia="仿宋_GB2312"/>
          <w:kern w:val="0"/>
          <w:sz w:val="32"/>
          <w:szCs w:val="32"/>
        </w:rPr>
        <w:t>的</w:t>
      </w:r>
      <w:r>
        <w:rPr>
          <w:rFonts w:eastAsia="仿宋_GB2312"/>
          <w:kern w:val="0"/>
          <w:sz w:val="32"/>
          <w:szCs w:val="32"/>
        </w:rPr>
        <w:t>会议；培训费预算</w:t>
      </w:r>
      <w:r>
        <w:rPr>
          <w:rFonts w:hint="eastAsia" w:eastAsia="仿宋_GB2312"/>
          <w:sz w:val="32"/>
          <w:szCs w:val="32"/>
          <w:u w:val="single" w:color="FFFFFF"/>
        </w:rPr>
        <w:t>0</w:t>
      </w:r>
      <w:r>
        <w:rPr>
          <w:rFonts w:eastAsia="仿宋_GB2312"/>
          <w:kern w:val="0"/>
          <w:sz w:val="32"/>
          <w:szCs w:val="32"/>
        </w:rPr>
        <w:t>万元，</w:t>
      </w:r>
      <w:r>
        <w:rPr>
          <w:rFonts w:hint="eastAsia" w:eastAsia="仿宋_GB2312"/>
          <w:kern w:val="0"/>
          <w:sz w:val="32"/>
          <w:szCs w:val="32"/>
        </w:rPr>
        <w:t>无</w:t>
      </w:r>
      <w:r>
        <w:rPr>
          <w:rFonts w:eastAsia="仿宋_GB2312"/>
          <w:kern w:val="0"/>
          <w:sz w:val="32"/>
          <w:szCs w:val="32"/>
        </w:rPr>
        <w:t>拟开展</w:t>
      </w:r>
      <w:r>
        <w:rPr>
          <w:rFonts w:hint="eastAsia" w:eastAsia="仿宋_GB2312"/>
          <w:kern w:val="0"/>
          <w:sz w:val="32"/>
          <w:szCs w:val="32"/>
        </w:rPr>
        <w:t>的</w:t>
      </w:r>
      <w:r>
        <w:rPr>
          <w:rFonts w:eastAsia="仿宋_GB2312"/>
          <w:kern w:val="0"/>
          <w:sz w:val="32"/>
          <w:szCs w:val="32"/>
        </w:rPr>
        <w:t>培训；</w:t>
      </w:r>
      <w:r>
        <w:rPr>
          <w:rFonts w:hint="eastAsia" w:eastAsia="仿宋_GB2312"/>
          <w:kern w:val="0"/>
          <w:sz w:val="32"/>
          <w:szCs w:val="32"/>
        </w:rPr>
        <w:t>无</w:t>
      </w:r>
      <w:r>
        <w:rPr>
          <w:rFonts w:eastAsia="仿宋_GB2312"/>
          <w:kern w:val="0"/>
          <w:sz w:val="32"/>
          <w:szCs w:val="32"/>
        </w:rPr>
        <w:t>拟举办</w:t>
      </w:r>
      <w:r>
        <w:rPr>
          <w:rFonts w:hint="eastAsia" w:eastAsia="仿宋_GB2312"/>
          <w:kern w:val="0"/>
          <w:sz w:val="32"/>
          <w:szCs w:val="32"/>
        </w:rPr>
        <w:t>的</w:t>
      </w:r>
      <w:r>
        <w:rPr>
          <w:rFonts w:eastAsia="仿宋_GB2312"/>
          <w:kern w:val="0"/>
          <w:sz w:val="32"/>
          <w:szCs w:val="32"/>
        </w:rPr>
        <w:t xml:space="preserve">节庆、晚会、论坛、赛事活动，经费预算 </w:t>
      </w:r>
      <w:r>
        <w:rPr>
          <w:rFonts w:hint="eastAsia" w:eastAsia="仿宋_GB2312"/>
          <w:kern w:val="0"/>
          <w:sz w:val="32"/>
          <w:szCs w:val="32"/>
        </w:rPr>
        <w:t>0</w:t>
      </w:r>
      <w:r>
        <w:rPr>
          <w:rFonts w:eastAsia="仿宋_GB2312"/>
          <w:kern w:val="0"/>
          <w:sz w:val="32"/>
          <w:szCs w:val="32"/>
        </w:rPr>
        <w:t>万元。</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2023年本部门政府采购预算总额</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万元，其中，货物类采购预算</w:t>
      </w:r>
      <w:r>
        <w:rPr>
          <w:rFonts w:hint="eastAsia" w:eastAsia="仿宋_GB2312"/>
          <w:sz w:val="32"/>
          <w:szCs w:val="32"/>
          <w:u w:val="single"/>
        </w:rPr>
        <w:t>0</w:t>
      </w:r>
      <w:r>
        <w:rPr>
          <w:rFonts w:eastAsia="仿宋_GB2312"/>
          <w:sz w:val="32"/>
          <w:szCs w:val="32"/>
        </w:rPr>
        <w:t>万元；工程类采购预算</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万元；服务类采购预算</w:t>
      </w:r>
      <w:r>
        <w:rPr>
          <w:rFonts w:hint="eastAsia" w:eastAsia="仿宋_GB2312"/>
          <w:sz w:val="32"/>
          <w:szCs w:val="32"/>
          <w:u w:val="single"/>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截至2022年12月底，本单位</w:t>
      </w:r>
      <w:r>
        <w:rPr>
          <w:rFonts w:eastAsia="仿宋_GB2312"/>
          <w:bCs/>
          <w:kern w:val="0"/>
          <w:sz w:val="32"/>
          <w:szCs w:val="32"/>
        </w:rPr>
        <w:t>共有公务用车</w:t>
      </w:r>
      <w:r>
        <w:rPr>
          <w:rFonts w:hint="eastAsia" w:eastAsia="仿宋_GB2312"/>
          <w:bCs/>
          <w:kern w:val="0"/>
          <w:sz w:val="32"/>
          <w:szCs w:val="32"/>
          <w:u w:val="single" w:color="FFFFFF"/>
        </w:rPr>
        <w:t>0</w:t>
      </w:r>
      <w:r>
        <w:rPr>
          <w:rFonts w:eastAsia="仿宋_GB2312"/>
          <w:bCs/>
          <w:kern w:val="0"/>
          <w:sz w:val="32"/>
          <w:szCs w:val="32"/>
        </w:rPr>
        <w:t>辆，其中，机要通信用车</w:t>
      </w:r>
      <w:r>
        <w:rPr>
          <w:rFonts w:hint="eastAsia" w:eastAsia="仿宋_GB2312"/>
          <w:bCs/>
          <w:kern w:val="0"/>
          <w:sz w:val="32"/>
          <w:szCs w:val="32"/>
          <w:u w:val="single" w:color="FFFFFF"/>
        </w:rPr>
        <w:t>0</w:t>
      </w:r>
      <w:r>
        <w:rPr>
          <w:rFonts w:eastAsia="仿宋_GB2312"/>
          <w:bCs/>
          <w:kern w:val="0"/>
          <w:sz w:val="32"/>
          <w:szCs w:val="32"/>
        </w:rPr>
        <w:t>辆，应急保障用车</w:t>
      </w:r>
      <w:r>
        <w:rPr>
          <w:rFonts w:hint="eastAsia" w:eastAsia="仿宋_GB2312"/>
          <w:bCs/>
          <w:kern w:val="0"/>
          <w:sz w:val="32"/>
          <w:szCs w:val="32"/>
          <w:u w:val="single" w:color="FFFFFF"/>
        </w:rPr>
        <w:t>0</w:t>
      </w:r>
      <w:r>
        <w:rPr>
          <w:rFonts w:eastAsia="仿宋_GB2312"/>
          <w:bCs/>
          <w:kern w:val="0"/>
          <w:sz w:val="32"/>
          <w:szCs w:val="32"/>
        </w:rPr>
        <w:t>辆，执法执勤用车</w:t>
      </w:r>
      <w:r>
        <w:rPr>
          <w:rFonts w:hint="eastAsia" w:eastAsia="仿宋_GB2312"/>
          <w:bCs/>
          <w:kern w:val="0"/>
          <w:sz w:val="32"/>
          <w:szCs w:val="32"/>
          <w:u w:val="single" w:color="FFFFFF"/>
        </w:rPr>
        <w:t>0</w:t>
      </w:r>
      <w:r>
        <w:rPr>
          <w:rFonts w:eastAsia="仿宋_GB2312"/>
          <w:bCs/>
          <w:kern w:val="0"/>
          <w:sz w:val="32"/>
          <w:szCs w:val="32"/>
        </w:rPr>
        <w:t>辆，特种专业技术用车</w:t>
      </w:r>
      <w:r>
        <w:rPr>
          <w:rFonts w:hint="eastAsia" w:eastAsia="仿宋_GB2312"/>
          <w:bCs/>
          <w:kern w:val="0"/>
          <w:sz w:val="32"/>
          <w:szCs w:val="32"/>
          <w:u w:val="single" w:color="FFFFFF"/>
        </w:rPr>
        <w:t>0</w:t>
      </w:r>
      <w:r>
        <w:rPr>
          <w:rFonts w:eastAsia="仿宋_GB2312"/>
          <w:bCs/>
          <w:kern w:val="0"/>
          <w:sz w:val="32"/>
          <w:szCs w:val="32"/>
        </w:rPr>
        <w:t>辆，其他按照规定配备的公务用车</w:t>
      </w:r>
      <w:r>
        <w:rPr>
          <w:rFonts w:hint="eastAsia" w:eastAsia="仿宋_GB2312"/>
          <w:bCs/>
          <w:kern w:val="0"/>
          <w:sz w:val="32"/>
          <w:szCs w:val="32"/>
          <w:u w:val="single" w:color="FFFFFF"/>
        </w:rPr>
        <w:t>0</w:t>
      </w:r>
      <w:r>
        <w:rPr>
          <w:rFonts w:eastAsia="仿宋_GB2312"/>
          <w:bCs/>
          <w:kern w:val="0"/>
          <w:sz w:val="32"/>
          <w:szCs w:val="32"/>
        </w:rPr>
        <w:t>辆；单位价值50万元以上通用设备</w:t>
      </w:r>
      <w:r>
        <w:rPr>
          <w:rFonts w:hint="eastAsia" w:eastAsia="仿宋_GB2312"/>
          <w:bCs/>
          <w:kern w:val="0"/>
          <w:sz w:val="32"/>
          <w:szCs w:val="32"/>
          <w:u w:val="single" w:color="FFFFFF"/>
        </w:rPr>
        <w:t>2</w:t>
      </w:r>
      <w:r>
        <w:rPr>
          <w:rFonts w:eastAsia="仿宋_GB2312"/>
          <w:bCs/>
          <w:kern w:val="0"/>
          <w:sz w:val="32"/>
          <w:szCs w:val="32"/>
        </w:rPr>
        <w:t>台，单位价值100万元以上专用设备</w:t>
      </w:r>
      <w:r>
        <w:rPr>
          <w:rFonts w:hint="eastAsia" w:eastAsia="仿宋_GB2312"/>
          <w:bCs/>
          <w:kern w:val="0"/>
          <w:sz w:val="32"/>
          <w:szCs w:val="32"/>
          <w:u w:val="single" w:color="FFFFFF"/>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u w:val="single" w:color="FFFFFF"/>
        </w:rPr>
        <w:t>0</w:t>
      </w:r>
      <w:r>
        <w:rPr>
          <w:rFonts w:eastAsia="仿宋_GB2312"/>
          <w:bCs/>
          <w:kern w:val="0"/>
          <w:sz w:val="32"/>
          <w:szCs w:val="32"/>
        </w:rPr>
        <w:t>辆，其中，机要通信用车</w:t>
      </w:r>
      <w:r>
        <w:rPr>
          <w:rFonts w:hint="eastAsia" w:eastAsia="仿宋_GB2312"/>
          <w:bCs/>
          <w:kern w:val="0"/>
          <w:sz w:val="32"/>
          <w:szCs w:val="32"/>
          <w:u w:val="single" w:color="FFFFFF"/>
        </w:rPr>
        <w:t>0</w:t>
      </w:r>
      <w:r>
        <w:rPr>
          <w:rFonts w:eastAsia="仿宋_GB2312"/>
          <w:bCs/>
          <w:kern w:val="0"/>
          <w:sz w:val="32"/>
          <w:szCs w:val="32"/>
        </w:rPr>
        <w:t>辆，应急保障用车</w:t>
      </w:r>
      <w:r>
        <w:rPr>
          <w:rFonts w:hint="eastAsia" w:eastAsia="仿宋_GB2312"/>
          <w:bCs/>
          <w:kern w:val="0"/>
          <w:sz w:val="32"/>
          <w:szCs w:val="32"/>
          <w:u w:val="single" w:color="FFFFFF"/>
        </w:rPr>
        <w:t>0</w:t>
      </w:r>
      <w:r>
        <w:rPr>
          <w:rFonts w:eastAsia="仿宋_GB2312"/>
          <w:bCs/>
          <w:kern w:val="0"/>
          <w:sz w:val="32"/>
          <w:szCs w:val="32"/>
        </w:rPr>
        <w:t>辆，执法执勤用车</w:t>
      </w:r>
      <w:r>
        <w:rPr>
          <w:rFonts w:hint="eastAsia" w:eastAsia="仿宋_GB2312"/>
          <w:bCs/>
          <w:kern w:val="0"/>
          <w:sz w:val="32"/>
          <w:szCs w:val="32"/>
          <w:u w:val="single" w:color="FFFFFF"/>
        </w:rPr>
        <w:t>0</w:t>
      </w:r>
      <w:r>
        <w:rPr>
          <w:rFonts w:eastAsia="仿宋_GB2312"/>
          <w:bCs/>
          <w:kern w:val="0"/>
          <w:sz w:val="32"/>
          <w:szCs w:val="32"/>
        </w:rPr>
        <w:t>辆，特种专业技术用车</w:t>
      </w:r>
      <w:r>
        <w:rPr>
          <w:rFonts w:hint="eastAsia" w:eastAsia="仿宋_GB2312"/>
          <w:bCs/>
          <w:kern w:val="0"/>
          <w:sz w:val="32"/>
          <w:szCs w:val="32"/>
          <w:u w:val="single" w:color="FFFFFF"/>
        </w:rPr>
        <w:t>0</w:t>
      </w:r>
      <w:r>
        <w:rPr>
          <w:rFonts w:eastAsia="仿宋_GB2312"/>
          <w:bCs/>
          <w:kern w:val="0"/>
          <w:sz w:val="32"/>
          <w:szCs w:val="32"/>
        </w:rPr>
        <w:t>辆，其他按照规定配备的公务用车</w:t>
      </w:r>
      <w:r>
        <w:rPr>
          <w:rFonts w:hint="eastAsia" w:eastAsia="仿宋_GB2312"/>
          <w:bCs/>
          <w:kern w:val="0"/>
          <w:sz w:val="32"/>
          <w:szCs w:val="32"/>
          <w:u w:val="single" w:color="FFFFFF"/>
        </w:rPr>
        <w:t>0</w:t>
      </w:r>
      <w:r>
        <w:rPr>
          <w:rFonts w:eastAsia="仿宋_GB2312"/>
          <w:bCs/>
          <w:kern w:val="0"/>
          <w:sz w:val="32"/>
          <w:szCs w:val="32"/>
          <w:u w:val="single" w:color="FFFFFF"/>
        </w:rPr>
        <w:t xml:space="preserve"> </w:t>
      </w:r>
      <w:r>
        <w:rPr>
          <w:rFonts w:eastAsia="仿宋_GB2312"/>
          <w:bCs/>
          <w:kern w:val="0"/>
          <w:sz w:val="32"/>
          <w:szCs w:val="32"/>
        </w:rPr>
        <w:t>辆；新增配备单位价值50万元以上通用设备</w:t>
      </w:r>
      <w:r>
        <w:rPr>
          <w:rFonts w:hint="eastAsia" w:eastAsia="仿宋_GB2312"/>
          <w:bCs/>
          <w:kern w:val="0"/>
          <w:sz w:val="32"/>
          <w:szCs w:val="32"/>
          <w:u w:val="single" w:color="FFFFFF"/>
        </w:rPr>
        <w:t>0</w:t>
      </w:r>
      <w:r>
        <w:rPr>
          <w:rFonts w:eastAsia="仿宋_GB2312"/>
          <w:bCs/>
          <w:kern w:val="0"/>
          <w:sz w:val="32"/>
          <w:szCs w:val="32"/>
        </w:rPr>
        <w:t>台，单位价值100万元以上专用设备</w:t>
      </w:r>
      <w:r>
        <w:rPr>
          <w:rFonts w:hint="eastAsia" w:eastAsia="仿宋_GB2312"/>
          <w:bCs/>
          <w:kern w:val="0"/>
          <w:sz w:val="32"/>
          <w:szCs w:val="32"/>
          <w:u w:val="single" w:color="FFFFFF"/>
        </w:rPr>
        <w:t>0</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本单位所有支出实行绩效目标管理。纳入2023年单位整体支出绩效目标的金额为</w:t>
      </w:r>
      <w:r>
        <w:rPr>
          <w:rFonts w:hint="eastAsia" w:eastAsia="仿宋_GB2312"/>
          <w:sz w:val="32"/>
          <w:szCs w:val="32"/>
          <w:u w:val="single"/>
        </w:rPr>
        <w:t>2417.41</w:t>
      </w:r>
      <w:r>
        <w:rPr>
          <w:rFonts w:eastAsia="仿宋_GB2312"/>
          <w:bCs/>
          <w:kern w:val="0"/>
          <w:sz w:val="32"/>
          <w:szCs w:val="32"/>
        </w:rPr>
        <w:t>万元，其中，基本支出</w:t>
      </w:r>
      <w:r>
        <w:rPr>
          <w:rFonts w:hint="eastAsia" w:eastAsia="仿宋_GB2312"/>
          <w:sz w:val="32"/>
          <w:szCs w:val="32"/>
          <w:u w:val="single"/>
        </w:rPr>
        <w:t>1567.69</w:t>
      </w:r>
      <w:r>
        <w:rPr>
          <w:rFonts w:eastAsia="仿宋_GB2312"/>
          <w:sz w:val="32"/>
          <w:szCs w:val="32"/>
          <w:u w:val="single"/>
        </w:rPr>
        <w:t xml:space="preserve"> </w:t>
      </w:r>
      <w:r>
        <w:rPr>
          <w:rFonts w:eastAsia="仿宋_GB2312"/>
          <w:bCs/>
          <w:kern w:val="0"/>
          <w:sz w:val="32"/>
          <w:szCs w:val="32"/>
        </w:rPr>
        <w:t>万元，项目支出</w:t>
      </w:r>
      <w:r>
        <w:rPr>
          <w:rFonts w:hint="eastAsia" w:eastAsia="仿宋_GB2312"/>
          <w:sz w:val="32"/>
          <w:szCs w:val="32"/>
          <w:u w:val="single"/>
        </w:rPr>
        <w:t>849.72</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36" w:firstLineChars="200"/>
        <w:jc w:val="left"/>
        <w:rPr>
          <w:rFonts w:eastAsia="仿宋_GB2312"/>
          <w:sz w:val="32"/>
          <w:szCs w:val="32"/>
        </w:rPr>
      </w:pPr>
      <w:r>
        <w:rPr>
          <w:rFonts w:eastAsia="仿宋_GB2312"/>
          <w:sz w:val="32"/>
          <w:szCs w:val="32"/>
        </w:rPr>
        <w:t>3、……（注：各部门对本部门预算中其他专有名词作出说明，便于公众理解）</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16" w:firstLineChars="200"/>
        <w:jc w:val="center"/>
        <w:rPr>
          <w:rFonts w:eastAsia="方正小标宋_GBK"/>
          <w:bCs/>
          <w:kern w:val="0"/>
          <w:sz w:val="36"/>
          <w:szCs w:val="36"/>
        </w:rPr>
      </w:pPr>
      <w:r>
        <w:rPr>
          <w:rFonts w:eastAsia="方正小标宋_GBK"/>
          <w:bCs/>
          <w:kern w:val="0"/>
          <w:sz w:val="36"/>
          <w:szCs w:val="36"/>
        </w:rPr>
        <w:t>第二部分 2023年单位预算表</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仿宋_GB2312"/>
          <w:sz w:val="32"/>
          <w:szCs w:val="32"/>
        </w:rPr>
      </w:pPr>
    </w:p>
    <w:sectPr>
      <w:footerReference r:id="rId3" w:type="default"/>
      <w:footerReference r:id="rId4" w:type="even"/>
      <w:pgSz w:w="11907" w:h="16840"/>
      <w:pgMar w:top="1134" w:right="1797" w:bottom="1304" w:left="179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947F0"/>
    <w:rsid w:val="00001712"/>
    <w:rsid w:val="000153CF"/>
    <w:rsid w:val="00053CAC"/>
    <w:rsid w:val="0005772A"/>
    <w:rsid w:val="00092386"/>
    <w:rsid w:val="000C169D"/>
    <w:rsid w:val="000C34A8"/>
    <w:rsid w:val="000E4464"/>
    <w:rsid w:val="000E7E83"/>
    <w:rsid w:val="000F122D"/>
    <w:rsid w:val="000F1AE6"/>
    <w:rsid w:val="0011067B"/>
    <w:rsid w:val="00112564"/>
    <w:rsid w:val="0012612A"/>
    <w:rsid w:val="001277DB"/>
    <w:rsid w:val="0014469F"/>
    <w:rsid w:val="00150E3E"/>
    <w:rsid w:val="00151067"/>
    <w:rsid w:val="00194281"/>
    <w:rsid w:val="001A722D"/>
    <w:rsid w:val="001B2201"/>
    <w:rsid w:val="001B40A6"/>
    <w:rsid w:val="001D5D9C"/>
    <w:rsid w:val="001E082E"/>
    <w:rsid w:val="00202517"/>
    <w:rsid w:val="00202BEE"/>
    <w:rsid w:val="00204DF7"/>
    <w:rsid w:val="00211A10"/>
    <w:rsid w:val="00230F6D"/>
    <w:rsid w:val="002375EE"/>
    <w:rsid w:val="002473FE"/>
    <w:rsid w:val="00261A74"/>
    <w:rsid w:val="002907B7"/>
    <w:rsid w:val="00291581"/>
    <w:rsid w:val="00296E9C"/>
    <w:rsid w:val="002A3A1B"/>
    <w:rsid w:val="002B6251"/>
    <w:rsid w:val="002C2F37"/>
    <w:rsid w:val="002C31A6"/>
    <w:rsid w:val="002C6EDD"/>
    <w:rsid w:val="002F4545"/>
    <w:rsid w:val="00305B43"/>
    <w:rsid w:val="00314CED"/>
    <w:rsid w:val="00321952"/>
    <w:rsid w:val="00334CF4"/>
    <w:rsid w:val="00350B2A"/>
    <w:rsid w:val="00352C7A"/>
    <w:rsid w:val="00360DDA"/>
    <w:rsid w:val="00363566"/>
    <w:rsid w:val="00373263"/>
    <w:rsid w:val="003734B2"/>
    <w:rsid w:val="003750F2"/>
    <w:rsid w:val="00376202"/>
    <w:rsid w:val="00394547"/>
    <w:rsid w:val="00396EE4"/>
    <w:rsid w:val="003A09E0"/>
    <w:rsid w:val="003C43F8"/>
    <w:rsid w:val="003D1692"/>
    <w:rsid w:val="003D29EF"/>
    <w:rsid w:val="0040635B"/>
    <w:rsid w:val="004133F4"/>
    <w:rsid w:val="00414270"/>
    <w:rsid w:val="00415F11"/>
    <w:rsid w:val="00422990"/>
    <w:rsid w:val="00425148"/>
    <w:rsid w:val="00427396"/>
    <w:rsid w:val="0048232E"/>
    <w:rsid w:val="00494793"/>
    <w:rsid w:val="004A4B5F"/>
    <w:rsid w:val="004A7A20"/>
    <w:rsid w:val="004A7DE6"/>
    <w:rsid w:val="004C2937"/>
    <w:rsid w:val="004C7C73"/>
    <w:rsid w:val="004D0BA6"/>
    <w:rsid w:val="004E7889"/>
    <w:rsid w:val="004F2317"/>
    <w:rsid w:val="004F2B24"/>
    <w:rsid w:val="005264EC"/>
    <w:rsid w:val="005373FA"/>
    <w:rsid w:val="00540119"/>
    <w:rsid w:val="00556C32"/>
    <w:rsid w:val="00556D03"/>
    <w:rsid w:val="00557F16"/>
    <w:rsid w:val="00572C36"/>
    <w:rsid w:val="0058338E"/>
    <w:rsid w:val="00584FFD"/>
    <w:rsid w:val="00586F08"/>
    <w:rsid w:val="00594F66"/>
    <w:rsid w:val="00597E81"/>
    <w:rsid w:val="005C0793"/>
    <w:rsid w:val="005C2DBA"/>
    <w:rsid w:val="005D1447"/>
    <w:rsid w:val="005D6732"/>
    <w:rsid w:val="005E0995"/>
    <w:rsid w:val="005F2AB5"/>
    <w:rsid w:val="005F4481"/>
    <w:rsid w:val="006013D3"/>
    <w:rsid w:val="006024B3"/>
    <w:rsid w:val="0067368B"/>
    <w:rsid w:val="006902FF"/>
    <w:rsid w:val="006920CE"/>
    <w:rsid w:val="00697524"/>
    <w:rsid w:val="006976C0"/>
    <w:rsid w:val="006A42A1"/>
    <w:rsid w:val="006B17B0"/>
    <w:rsid w:val="006B1D11"/>
    <w:rsid w:val="006C051D"/>
    <w:rsid w:val="006D0E53"/>
    <w:rsid w:val="006F10C6"/>
    <w:rsid w:val="006F6CEF"/>
    <w:rsid w:val="00721FB1"/>
    <w:rsid w:val="0072400B"/>
    <w:rsid w:val="007258EF"/>
    <w:rsid w:val="00746291"/>
    <w:rsid w:val="007504E7"/>
    <w:rsid w:val="00766703"/>
    <w:rsid w:val="00771697"/>
    <w:rsid w:val="00775E79"/>
    <w:rsid w:val="00781DAB"/>
    <w:rsid w:val="007831DC"/>
    <w:rsid w:val="007868AB"/>
    <w:rsid w:val="00787BDE"/>
    <w:rsid w:val="00790E30"/>
    <w:rsid w:val="007A09E3"/>
    <w:rsid w:val="007B02E6"/>
    <w:rsid w:val="007D2A19"/>
    <w:rsid w:val="007E0B48"/>
    <w:rsid w:val="008442F7"/>
    <w:rsid w:val="00844EE7"/>
    <w:rsid w:val="008606C3"/>
    <w:rsid w:val="00860703"/>
    <w:rsid w:val="008A1A21"/>
    <w:rsid w:val="008C150B"/>
    <w:rsid w:val="008D036A"/>
    <w:rsid w:val="008E64EB"/>
    <w:rsid w:val="008F2BD4"/>
    <w:rsid w:val="008F4A7E"/>
    <w:rsid w:val="00915B45"/>
    <w:rsid w:val="00916F4D"/>
    <w:rsid w:val="0092361B"/>
    <w:rsid w:val="0094364E"/>
    <w:rsid w:val="00954716"/>
    <w:rsid w:val="0095690B"/>
    <w:rsid w:val="00957690"/>
    <w:rsid w:val="009616BF"/>
    <w:rsid w:val="00965491"/>
    <w:rsid w:val="009748AF"/>
    <w:rsid w:val="00986BE9"/>
    <w:rsid w:val="00990355"/>
    <w:rsid w:val="009B55F2"/>
    <w:rsid w:val="009C355C"/>
    <w:rsid w:val="009D6CDD"/>
    <w:rsid w:val="009E74EC"/>
    <w:rsid w:val="009F7EFC"/>
    <w:rsid w:val="00A04236"/>
    <w:rsid w:val="00A15EE9"/>
    <w:rsid w:val="00A26331"/>
    <w:rsid w:val="00A26F91"/>
    <w:rsid w:val="00A7228A"/>
    <w:rsid w:val="00AA2443"/>
    <w:rsid w:val="00AD1617"/>
    <w:rsid w:val="00AD223D"/>
    <w:rsid w:val="00AD3446"/>
    <w:rsid w:val="00AD682D"/>
    <w:rsid w:val="00AD7CAD"/>
    <w:rsid w:val="00AF4EDE"/>
    <w:rsid w:val="00AF57FD"/>
    <w:rsid w:val="00AF66CB"/>
    <w:rsid w:val="00B01FE0"/>
    <w:rsid w:val="00B07380"/>
    <w:rsid w:val="00B15BF1"/>
    <w:rsid w:val="00B23414"/>
    <w:rsid w:val="00B308A3"/>
    <w:rsid w:val="00B340A2"/>
    <w:rsid w:val="00B44F99"/>
    <w:rsid w:val="00B55CF0"/>
    <w:rsid w:val="00B61CE3"/>
    <w:rsid w:val="00B81DAF"/>
    <w:rsid w:val="00B83106"/>
    <w:rsid w:val="00B944D8"/>
    <w:rsid w:val="00B95545"/>
    <w:rsid w:val="00BA23B1"/>
    <w:rsid w:val="00BC09F3"/>
    <w:rsid w:val="00BC19FC"/>
    <w:rsid w:val="00BD108A"/>
    <w:rsid w:val="00C06F22"/>
    <w:rsid w:val="00C10046"/>
    <w:rsid w:val="00C145C2"/>
    <w:rsid w:val="00C1788F"/>
    <w:rsid w:val="00C22FF2"/>
    <w:rsid w:val="00C2380B"/>
    <w:rsid w:val="00C31834"/>
    <w:rsid w:val="00C4194A"/>
    <w:rsid w:val="00C51028"/>
    <w:rsid w:val="00C56F1B"/>
    <w:rsid w:val="00C6274C"/>
    <w:rsid w:val="00C710F0"/>
    <w:rsid w:val="00C7161B"/>
    <w:rsid w:val="00C72B2E"/>
    <w:rsid w:val="00C803CA"/>
    <w:rsid w:val="00C826ED"/>
    <w:rsid w:val="00C83EFB"/>
    <w:rsid w:val="00C91AB3"/>
    <w:rsid w:val="00CA13BD"/>
    <w:rsid w:val="00CB005E"/>
    <w:rsid w:val="00CB162E"/>
    <w:rsid w:val="00CB596D"/>
    <w:rsid w:val="00CD0B53"/>
    <w:rsid w:val="00CD5B66"/>
    <w:rsid w:val="00CF380C"/>
    <w:rsid w:val="00D02B3B"/>
    <w:rsid w:val="00D0321A"/>
    <w:rsid w:val="00D15A9D"/>
    <w:rsid w:val="00D16F40"/>
    <w:rsid w:val="00D27554"/>
    <w:rsid w:val="00D35C74"/>
    <w:rsid w:val="00D4092B"/>
    <w:rsid w:val="00D521AE"/>
    <w:rsid w:val="00D66585"/>
    <w:rsid w:val="00D735EF"/>
    <w:rsid w:val="00D86B62"/>
    <w:rsid w:val="00D878A5"/>
    <w:rsid w:val="00DA3F53"/>
    <w:rsid w:val="00DA4B82"/>
    <w:rsid w:val="00DC4C91"/>
    <w:rsid w:val="00DC5FFC"/>
    <w:rsid w:val="00DD1AC5"/>
    <w:rsid w:val="00DE09B5"/>
    <w:rsid w:val="00DE2296"/>
    <w:rsid w:val="00E02D16"/>
    <w:rsid w:val="00E21E42"/>
    <w:rsid w:val="00E31169"/>
    <w:rsid w:val="00E3772E"/>
    <w:rsid w:val="00E37F88"/>
    <w:rsid w:val="00E4277D"/>
    <w:rsid w:val="00E43455"/>
    <w:rsid w:val="00E53026"/>
    <w:rsid w:val="00E605C0"/>
    <w:rsid w:val="00E7072E"/>
    <w:rsid w:val="00E97AE6"/>
    <w:rsid w:val="00EA4B43"/>
    <w:rsid w:val="00EE0784"/>
    <w:rsid w:val="00EE27BE"/>
    <w:rsid w:val="00EF78CC"/>
    <w:rsid w:val="00F00CF3"/>
    <w:rsid w:val="00F046B7"/>
    <w:rsid w:val="00F07E45"/>
    <w:rsid w:val="00F203EB"/>
    <w:rsid w:val="00F20835"/>
    <w:rsid w:val="00F433C8"/>
    <w:rsid w:val="00F545D6"/>
    <w:rsid w:val="00F56BB7"/>
    <w:rsid w:val="00F947F0"/>
    <w:rsid w:val="00FA1FCF"/>
    <w:rsid w:val="00FD4B9B"/>
    <w:rsid w:val="00FD5E2E"/>
    <w:rsid w:val="00FD6E33"/>
    <w:rsid w:val="00FF6EED"/>
    <w:rsid w:val="0A9A29E5"/>
    <w:rsid w:val="13F75CB4"/>
    <w:rsid w:val="27EF289F"/>
    <w:rsid w:val="2FEF7F6F"/>
    <w:rsid w:val="325D7FE5"/>
    <w:rsid w:val="33954EC7"/>
    <w:rsid w:val="3FFFBB42"/>
    <w:rsid w:val="56FFD49B"/>
    <w:rsid w:val="60B70393"/>
    <w:rsid w:val="67FDEC5C"/>
    <w:rsid w:val="6F7F14D4"/>
    <w:rsid w:val="73FF78DC"/>
    <w:rsid w:val="76774D48"/>
    <w:rsid w:val="7E7D2E44"/>
    <w:rsid w:val="7EBE5A57"/>
    <w:rsid w:val="7EFF1783"/>
    <w:rsid w:val="93FF0D1E"/>
    <w:rsid w:val="9BFF2764"/>
    <w:rsid w:val="BDFDD977"/>
    <w:rsid w:val="D4FF9B33"/>
    <w:rsid w:val="DCED80F5"/>
    <w:rsid w:val="DDFF00AA"/>
    <w:rsid w:val="DF9F6D43"/>
    <w:rsid w:val="DFE71ACE"/>
    <w:rsid w:val="E1FD342B"/>
    <w:rsid w:val="E4FEBEF6"/>
    <w:rsid w:val="F35D14AE"/>
    <w:rsid w:val="F5FF94C4"/>
    <w:rsid w:val="F7DDF231"/>
    <w:rsid w:val="F96FD6B6"/>
    <w:rsid w:val="FA5E57B8"/>
    <w:rsid w:val="FBDD89B7"/>
    <w:rsid w:val="FBF9747D"/>
    <w:rsid w:val="FD5E0C0A"/>
    <w:rsid w:val="FF9AEB28"/>
    <w:rsid w:val="FF9BE4CF"/>
    <w:rsid w:val="FFF6799A"/>
    <w:rsid w:val="FFFF8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34"/>
    </w:pPr>
    <w:rPr>
      <w:rFonts w:eastAsia="仿宋_GB2312"/>
    </w:rPr>
  </w:style>
  <w:style w:type="paragraph" w:styleId="3">
    <w:name w:val="Balloon Text"/>
    <w:basedOn w:val="1"/>
    <w:link w:val="10"/>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8">
    <w:name w:val="page number"/>
    <w:uiPriority w:val="0"/>
  </w:style>
  <w:style w:type="character" w:styleId="9">
    <w:name w:val="Hyperlink"/>
    <w:uiPriority w:val="0"/>
    <w:rPr>
      <w:color w:val="0000FF"/>
      <w:u w:val="single"/>
    </w:rPr>
  </w:style>
  <w:style w:type="character" w:customStyle="1" w:styleId="10">
    <w:name w:val="批注框文本 Char"/>
    <w:link w:val="3"/>
    <w:uiPriority w:val="0"/>
    <w:rPr>
      <w:kern w:val="2"/>
      <w:sz w:val="18"/>
      <w:szCs w:val="18"/>
    </w:rPr>
  </w:style>
  <w:style w:type="character" w:customStyle="1" w:styleId="11">
    <w:name w:val="页眉 Char"/>
    <w:link w:val="5"/>
    <w:uiPriority w:val="0"/>
    <w:rPr>
      <w:kern w:val="2"/>
      <w:sz w:val="18"/>
      <w:szCs w:val="18"/>
    </w:rPr>
  </w:style>
  <w:style w:type="paragraph" w:customStyle="1" w:styleId="12">
    <w:name w:val="Char Char Char Char Char Char1"/>
    <w:basedOn w:val="1"/>
    <w:uiPriority w:val="0"/>
    <w:rPr>
      <w:rFonts w:ascii="Tahoma" w:hAnsi="Tahoma"/>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433</Words>
  <Characters>2469</Characters>
  <Lines>20</Lines>
  <Paragraphs>5</Paragraphs>
  <TotalTime>6</TotalTime>
  <ScaleCrop>false</ScaleCrop>
  <LinksUpToDate>false</LinksUpToDate>
  <CharactersWithSpaces>2897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2023-03-01T08:09:00Z</dcterms:created>
  <dc:creator>朱娜</dc:creator>
  <cp:lastModifiedBy>Administrator</cp:lastModifiedBy>
  <cp:lastPrinted>2023-02-09T00:07:00Z</cp:lastPrinted>
  <dcterms:modified xsi:type="dcterms:W3CDTF">2024-12-10T00:44:42Z</dcterms:modified>
  <dc:title>湖南省财政厅处室便函</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