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eastAsia="方正小标宋简体"/>
          <w:bCs/>
          <w:spacing w:val="12"/>
          <w:kern w:val="0"/>
          <w:sz w:val="44"/>
          <w:szCs w:val="44"/>
        </w:rPr>
      </w:pPr>
      <w:r>
        <w:rPr>
          <w:rFonts w:hint="eastAsia" w:ascii="方正小标宋简体" w:eastAsia="方正小标宋简体"/>
          <w:bCs/>
          <w:spacing w:val="12"/>
          <w:kern w:val="0"/>
          <w:sz w:val="44"/>
          <w:szCs w:val="44"/>
        </w:rPr>
        <w:t>2021年</w:t>
      </w:r>
      <w:r>
        <w:rPr>
          <w:rFonts w:hint="eastAsia" w:ascii="方正小标宋简体" w:eastAsia="方正小标宋简体"/>
          <w:bCs/>
          <w:spacing w:val="12"/>
          <w:kern w:val="0"/>
          <w:sz w:val="44"/>
          <w:szCs w:val="44"/>
          <w:lang w:eastAsia="zh-CN"/>
        </w:rPr>
        <w:t>湖南省画院单位</w:t>
      </w:r>
      <w:r>
        <w:rPr>
          <w:rFonts w:hint="eastAsia" w:ascii="方正小标宋简体" w:eastAsia="方正小标宋简体"/>
          <w:bCs/>
          <w:spacing w:val="12"/>
          <w:kern w:val="0"/>
          <w:sz w:val="44"/>
          <w:szCs w:val="44"/>
        </w:rPr>
        <w:t>预算</w:t>
      </w:r>
    </w:p>
    <w:p>
      <w:pPr>
        <w:widowControl/>
        <w:spacing w:line="560" w:lineRule="exact"/>
        <w:jc w:val="center"/>
        <w:rPr>
          <w:rFonts w:eastAsia="仿宋_GB2312"/>
          <w:bCs/>
          <w:spacing w:val="12"/>
          <w:kern w:val="0"/>
          <w:sz w:val="32"/>
          <w:szCs w:val="32"/>
        </w:rPr>
      </w:pPr>
    </w:p>
    <w:p>
      <w:pPr>
        <w:widowControl/>
        <w:spacing w:line="600" w:lineRule="exact"/>
        <w:jc w:val="center"/>
        <w:rPr>
          <w:rFonts w:eastAsia="黑体"/>
          <w:bCs/>
          <w:kern w:val="0"/>
          <w:sz w:val="32"/>
          <w:szCs w:val="32"/>
        </w:rPr>
      </w:pPr>
      <w:r>
        <w:rPr>
          <w:rFonts w:eastAsia="黑体"/>
          <w:bCs/>
          <w:kern w:val="0"/>
          <w:sz w:val="32"/>
          <w:szCs w:val="32"/>
        </w:rPr>
        <w:t>目 录</w:t>
      </w:r>
    </w:p>
    <w:p>
      <w:pPr>
        <w:widowControl/>
        <w:spacing w:line="600" w:lineRule="exact"/>
        <w:jc w:val="left"/>
        <w:rPr>
          <w:rFonts w:eastAsia="黑体"/>
          <w:bCs/>
          <w:kern w:val="0"/>
          <w:sz w:val="32"/>
          <w:szCs w:val="32"/>
        </w:rPr>
      </w:pPr>
    </w:p>
    <w:p>
      <w:pPr>
        <w:widowControl/>
        <w:spacing w:line="600" w:lineRule="exact"/>
        <w:ind w:firstLine="643" w:firstLineChars="200"/>
        <w:rPr>
          <w:rFonts w:eastAsia="方正小标宋_GBK"/>
          <w:b/>
          <w:bCs/>
          <w:kern w:val="0"/>
          <w:sz w:val="32"/>
          <w:szCs w:val="32"/>
        </w:rPr>
      </w:pPr>
      <w:r>
        <w:rPr>
          <w:rFonts w:eastAsia="仿宋_GB2312"/>
          <w:b/>
          <w:bCs/>
          <w:kern w:val="0"/>
          <w:sz w:val="32"/>
          <w:szCs w:val="32"/>
        </w:rPr>
        <w:t xml:space="preserve">第一部分 </w:t>
      </w:r>
      <w:r>
        <w:rPr>
          <w:rFonts w:eastAsia="方正小标宋_GBK"/>
          <w:b/>
          <w:bCs/>
          <w:kern w:val="0"/>
          <w:sz w:val="32"/>
          <w:szCs w:val="32"/>
        </w:rPr>
        <w:t>2</w:t>
      </w:r>
      <w:r>
        <w:rPr>
          <w:rFonts w:eastAsia="仿宋_GB2312"/>
          <w:b/>
          <w:bCs/>
          <w:kern w:val="0"/>
          <w:sz w:val="32"/>
          <w:szCs w:val="32"/>
        </w:rPr>
        <w:t>021年单位预算说明</w:t>
      </w:r>
    </w:p>
    <w:p>
      <w:pPr>
        <w:widowControl/>
        <w:spacing w:line="600" w:lineRule="exact"/>
        <w:ind w:firstLine="643" w:firstLineChars="200"/>
        <w:jc w:val="left"/>
        <w:rPr>
          <w:rFonts w:eastAsia="仿宋_GB2312"/>
          <w:b/>
          <w:bCs/>
          <w:kern w:val="0"/>
          <w:sz w:val="32"/>
          <w:szCs w:val="32"/>
        </w:rPr>
      </w:pPr>
      <w:r>
        <w:rPr>
          <w:rFonts w:eastAsia="仿宋_GB2312"/>
          <w:b/>
          <w:bCs/>
          <w:kern w:val="0"/>
          <w:sz w:val="32"/>
          <w:szCs w:val="32"/>
        </w:rPr>
        <w:t>第二部分 2021年单位预算表</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rPr>
          <w:rFonts w:eastAsia="仿宋_GB2312"/>
          <w:sz w:val="32"/>
          <w:szCs w:val="32"/>
        </w:rPr>
      </w:pPr>
      <w:r>
        <w:rPr>
          <w:rFonts w:eastAsia="仿宋_GB2312"/>
          <w:sz w:val="32"/>
          <w:szCs w:val="32"/>
        </w:rPr>
        <w:t>8、一般公共预算基本支出表-人员经费（工资福利支出）（按政府预算经济分类）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9、一般公共预算基本支出表-人员经费（工资福利支出）（按部门预算经济分类）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10、一般公共预算基本支出表-人员经费（对个人和家庭的补助）（按政府预算经济分类）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11、一般公共预算基本支出表-人员经费（对个人和家庭的补助）（按部门预算经济分类）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12、一般公共预算基本支出表-人员经费（商品和服务支出）（按政府预算经济分类）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13、一般公共预算基本支出表-人员经费（商品和服务支出）（按部门预算经济分类）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14、一般公共预算“三公”经费支出表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15、政府性基金预算支出表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16、政府性基金预算支出分类汇总表（按政府预算经济分类）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17、政府性基金预算支出分类汇总表（按部门预算经济分类）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18、国有资本经营预算支出表</w:t>
      </w:r>
    </w:p>
    <w:p>
      <w:pPr>
        <w:widowControl/>
        <w:spacing w:line="600" w:lineRule="exact"/>
        <w:ind w:firstLine="640" w:firstLineChars="200"/>
        <w:jc w:val="left"/>
        <w:rPr>
          <w:rFonts w:eastAsia="仿宋_GB2312"/>
          <w:sz w:val="32"/>
          <w:szCs w:val="32"/>
        </w:rPr>
      </w:pPr>
      <w:r>
        <w:rPr>
          <w:rFonts w:eastAsia="仿宋_GB2312"/>
          <w:sz w:val="32"/>
          <w:szCs w:val="32"/>
        </w:rPr>
        <w:t>19、财政专户管理资金预算支出表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20、省级专项资金预算汇总表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21、省级专项资金绩效目标表</w:t>
      </w:r>
    </w:p>
    <w:p>
      <w:pPr>
        <w:widowControl/>
        <w:spacing w:line="600" w:lineRule="exact"/>
        <w:ind w:firstLine="640" w:firstLineChars="200"/>
        <w:jc w:val="left"/>
        <w:rPr>
          <w:rFonts w:eastAsia="仿宋_GB2312"/>
          <w:sz w:val="32"/>
          <w:szCs w:val="32"/>
        </w:rPr>
      </w:pPr>
      <w:r>
        <w:rPr>
          <w:rFonts w:eastAsia="仿宋_GB2312"/>
          <w:sz w:val="32"/>
          <w:szCs w:val="32"/>
        </w:rPr>
        <w:t>22、其他项目支出绩效目标表</w:t>
      </w:r>
    </w:p>
    <w:p>
      <w:pPr>
        <w:widowControl/>
        <w:spacing w:line="600" w:lineRule="exact"/>
        <w:ind w:firstLine="640" w:firstLineChars="200"/>
        <w:jc w:val="left"/>
        <w:rPr>
          <w:rFonts w:eastAsia="仿宋_GB2312"/>
          <w:sz w:val="32"/>
          <w:szCs w:val="32"/>
        </w:rPr>
      </w:pPr>
      <w:r>
        <w:rPr>
          <w:rFonts w:eastAsia="仿宋_GB2312"/>
          <w:sz w:val="32"/>
          <w:szCs w:val="32"/>
        </w:rPr>
        <w:t>23、部门整体支出绩效目标表</w:t>
      </w:r>
    </w:p>
    <w:p>
      <w:pPr>
        <w:widowControl/>
        <w:spacing w:line="600" w:lineRule="exact"/>
        <w:ind w:firstLine="640" w:firstLineChars="200"/>
        <w:rPr>
          <w:rFonts w:eastAsia="仿宋_GB2312"/>
          <w:bCs/>
          <w:kern w:val="0"/>
          <w:sz w:val="32"/>
          <w:szCs w:val="32"/>
        </w:rPr>
      </w:pPr>
      <w:r>
        <w:rPr>
          <w:rFonts w:eastAsia="仿宋_GB2312"/>
          <w:bCs/>
          <w:kern w:val="0"/>
          <w:sz w:val="32"/>
          <w:szCs w:val="32"/>
        </w:rPr>
        <w:t>注：以上部门预算报表中，空表表示本单位无相关收支情况。</w:t>
      </w:r>
    </w:p>
    <w:p>
      <w:pPr>
        <w:widowControl/>
        <w:spacing w:line="600" w:lineRule="exact"/>
        <w:ind w:firstLine="640" w:firstLineChars="200"/>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600" w:lineRule="exact"/>
        <w:rPr>
          <w:rFonts w:eastAsia="仿宋_GB2312"/>
          <w:bCs/>
          <w:kern w:val="0"/>
          <w:sz w:val="32"/>
          <w:szCs w:val="32"/>
        </w:rPr>
      </w:pPr>
    </w:p>
    <w:p>
      <w:pPr>
        <w:widowControl/>
        <w:spacing w:line="560" w:lineRule="exact"/>
        <w:rPr>
          <w:rFonts w:hint="default" w:ascii="Times New Roman" w:hAnsi="Times New Roman" w:eastAsia="仿宋_GB2312" w:cs="Times New Roman"/>
          <w:bCs/>
          <w:spacing w:val="12"/>
          <w:kern w:val="0"/>
          <w:sz w:val="32"/>
          <w:szCs w:val="32"/>
        </w:rPr>
      </w:pPr>
    </w:p>
    <w:p>
      <w:pPr>
        <w:widowControl/>
        <w:spacing w:line="600" w:lineRule="exact"/>
        <w:jc w:val="center"/>
        <w:rPr>
          <w:rFonts w:eastAsia="方正小标宋_GBK"/>
          <w:bCs/>
          <w:kern w:val="0"/>
          <w:sz w:val="36"/>
          <w:szCs w:val="36"/>
        </w:rPr>
      </w:pPr>
      <w:r>
        <w:rPr>
          <w:rFonts w:eastAsia="方正小标宋_GBK"/>
          <w:bCs/>
          <w:kern w:val="0"/>
          <w:sz w:val="36"/>
          <w:szCs w:val="36"/>
        </w:rPr>
        <w:t xml:space="preserve">第一部分 </w:t>
      </w:r>
      <w:r>
        <w:rPr>
          <w:rFonts w:hint="eastAsia" w:eastAsia="方正小标宋_GBK"/>
          <w:bCs/>
          <w:kern w:val="0"/>
          <w:sz w:val="36"/>
          <w:szCs w:val="36"/>
          <w:lang w:val="en-US" w:eastAsia="zh-CN"/>
        </w:rPr>
        <w:t xml:space="preserve"> </w:t>
      </w:r>
      <w:r>
        <w:rPr>
          <w:rFonts w:eastAsia="方正小标宋_GBK"/>
          <w:bCs/>
          <w:kern w:val="0"/>
          <w:sz w:val="36"/>
          <w:szCs w:val="36"/>
        </w:rPr>
        <w:t>2021年单位预算说明</w:t>
      </w:r>
    </w:p>
    <w:p>
      <w:pPr>
        <w:widowControl/>
        <w:spacing w:line="560" w:lineRule="exact"/>
        <w:rPr>
          <w:rFonts w:hint="default" w:ascii="Times New Roman" w:hAnsi="Times New Roman" w:eastAsia="黑体" w:cs="Times New Roman"/>
          <w:bCs/>
          <w:spacing w:val="12"/>
          <w:kern w:val="0"/>
          <w:sz w:val="32"/>
          <w:szCs w:val="32"/>
        </w:rPr>
      </w:pPr>
    </w:p>
    <w:p>
      <w:pPr>
        <w:widowControl/>
        <w:spacing w:line="560" w:lineRule="exact"/>
        <w:ind w:firstLine="674" w:firstLineChars="196"/>
        <w:rPr>
          <w:rFonts w:hint="default" w:ascii="Times New Roman" w:hAnsi="Times New Roman" w:eastAsia="黑体" w:cs="Times New Roman"/>
          <w:bCs/>
          <w:spacing w:val="12"/>
          <w:kern w:val="0"/>
          <w:sz w:val="32"/>
          <w:szCs w:val="32"/>
        </w:rPr>
      </w:pPr>
      <w:r>
        <w:rPr>
          <w:rFonts w:hint="default" w:ascii="Times New Roman" w:hAnsi="Times New Roman" w:eastAsia="黑体" w:cs="Times New Roman"/>
          <w:bCs/>
          <w:spacing w:val="12"/>
          <w:kern w:val="0"/>
          <w:sz w:val="32"/>
          <w:szCs w:val="32"/>
        </w:rPr>
        <w:t>一、</w:t>
      </w:r>
      <w:r>
        <w:rPr>
          <w:rFonts w:hint="eastAsia" w:eastAsia="黑体" w:cs="Times New Roman"/>
          <w:bCs/>
          <w:spacing w:val="12"/>
          <w:kern w:val="0"/>
          <w:sz w:val="32"/>
          <w:szCs w:val="32"/>
          <w:lang w:eastAsia="zh-CN"/>
        </w:rPr>
        <w:t>单位</w:t>
      </w:r>
      <w:r>
        <w:rPr>
          <w:rFonts w:hint="default" w:ascii="Times New Roman" w:hAnsi="Times New Roman" w:eastAsia="黑体" w:cs="Times New Roman"/>
          <w:bCs/>
          <w:spacing w:val="12"/>
          <w:kern w:val="0"/>
          <w:sz w:val="32"/>
          <w:szCs w:val="32"/>
        </w:rPr>
        <w:t>基本概况</w:t>
      </w:r>
    </w:p>
    <w:p>
      <w:pPr>
        <w:pStyle w:val="3"/>
        <w:shd w:val="clear" w:color="auto" w:fill="FDFEFF"/>
        <w:spacing w:before="0" w:beforeAutospacing="0" w:after="0" w:afterAutospacing="0" w:line="560" w:lineRule="exact"/>
        <w:ind w:firstLine="480"/>
        <w:textAlignment w:val="baseline"/>
        <w:rPr>
          <w:rFonts w:hint="default" w:ascii="Times New Roman" w:hAnsi="Times New Roman" w:eastAsia="仿宋_GB2312" w:cs="Times New Roman"/>
          <w:spacing w:val="12"/>
          <w:kern w:val="2"/>
          <w:sz w:val="32"/>
          <w:szCs w:val="32"/>
        </w:rPr>
      </w:pPr>
      <w:r>
        <w:rPr>
          <w:rFonts w:hint="default" w:ascii="Times New Roman" w:hAnsi="Times New Roman" w:eastAsia="仿宋_GB2312" w:cs="Times New Roman"/>
          <w:spacing w:val="12"/>
          <w:kern w:val="2"/>
          <w:sz w:val="32"/>
          <w:szCs w:val="32"/>
        </w:rPr>
        <w:t xml:space="preserve"> 湖南省画院是湖南省文学艺术界联合会领导下的省级专业美术创作机构，为省财政全额拨款的公益</w:t>
      </w:r>
      <w:r>
        <w:rPr>
          <w:rFonts w:hint="eastAsia" w:ascii="Times New Roman" w:hAnsi="Times New Roman" w:eastAsia="仿宋_GB2312" w:cs="Times New Roman"/>
          <w:spacing w:val="12"/>
          <w:kern w:val="2"/>
          <w:sz w:val="32"/>
          <w:szCs w:val="32"/>
          <w:lang w:eastAsia="zh-CN"/>
        </w:rPr>
        <w:t>一类</w:t>
      </w:r>
      <w:r>
        <w:rPr>
          <w:rFonts w:hint="default" w:ascii="Times New Roman" w:hAnsi="Times New Roman" w:eastAsia="仿宋_GB2312" w:cs="Times New Roman"/>
          <w:spacing w:val="12"/>
          <w:kern w:val="2"/>
          <w:sz w:val="32"/>
          <w:szCs w:val="32"/>
        </w:rPr>
        <w:t>事业单位，承担湖南省重要美术课题的美术创作与研究任务</w:t>
      </w:r>
      <w:r>
        <w:rPr>
          <w:rFonts w:hint="eastAsia" w:ascii="Times New Roman" w:hAnsi="Times New Roman" w:eastAsia="仿宋_GB2312" w:cs="Times New Roman"/>
          <w:spacing w:val="12"/>
          <w:kern w:val="2"/>
          <w:sz w:val="32"/>
          <w:szCs w:val="32"/>
          <w:lang w:eastAsia="zh-CN"/>
        </w:rPr>
        <w:t>，</w:t>
      </w:r>
      <w:r>
        <w:rPr>
          <w:rFonts w:hint="default" w:ascii="Times New Roman" w:hAnsi="Times New Roman" w:eastAsia="仿宋_GB2312" w:cs="Times New Roman"/>
          <w:spacing w:val="12"/>
          <w:kern w:val="2"/>
          <w:sz w:val="32"/>
          <w:szCs w:val="32"/>
        </w:rPr>
        <w:t>是湖南对外文化艺术交流的重要窗口之一。</w:t>
      </w:r>
    </w:p>
    <w:p>
      <w:pPr>
        <w:pStyle w:val="3"/>
        <w:shd w:val="clear" w:color="auto" w:fill="FDFEFF"/>
        <w:spacing w:before="0" w:beforeAutospacing="0" w:after="0" w:afterAutospacing="0" w:line="560" w:lineRule="exact"/>
        <w:ind w:firstLine="480"/>
        <w:textAlignment w:val="baseline"/>
        <w:rPr>
          <w:rFonts w:hint="default" w:ascii="Times New Roman" w:hAnsi="Times New Roman" w:eastAsia="楷体" w:cs="Times New Roman"/>
          <w:b/>
          <w:spacing w:val="12"/>
          <w:kern w:val="2"/>
          <w:sz w:val="32"/>
          <w:szCs w:val="32"/>
        </w:rPr>
      </w:pPr>
      <w:r>
        <w:rPr>
          <w:rFonts w:hint="default" w:ascii="Times New Roman" w:hAnsi="Times New Roman" w:eastAsia="楷体" w:cs="Times New Roman"/>
          <w:b/>
          <w:spacing w:val="12"/>
          <w:kern w:val="2"/>
          <w:sz w:val="32"/>
          <w:szCs w:val="32"/>
        </w:rPr>
        <w:t xml:space="preserve"> </w:t>
      </w:r>
      <w:r>
        <w:rPr>
          <w:rFonts w:hint="eastAsia" w:ascii="Times New Roman" w:hAnsi="Times New Roman" w:eastAsia="楷体" w:cs="Times New Roman"/>
          <w:b/>
          <w:spacing w:val="12"/>
          <w:kern w:val="2"/>
          <w:sz w:val="32"/>
          <w:szCs w:val="32"/>
          <w:lang w:eastAsia="zh-CN"/>
        </w:rPr>
        <w:t>（一）</w:t>
      </w:r>
      <w:r>
        <w:rPr>
          <w:rFonts w:hint="default" w:ascii="Times New Roman" w:hAnsi="Times New Roman" w:eastAsia="楷体" w:cs="Times New Roman"/>
          <w:b/>
          <w:spacing w:val="12"/>
          <w:kern w:val="2"/>
          <w:sz w:val="32"/>
          <w:szCs w:val="32"/>
        </w:rPr>
        <w:t>职能职责</w:t>
      </w:r>
    </w:p>
    <w:p>
      <w:pPr>
        <w:spacing w:line="56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贯彻执行党和国家的文艺工作方针、政策和法律、法规，坚持以习近平新时代中国特色社会主义思想为指导，深入学习贯彻习近平总书记系列重要讲话精神，以培育和践行社会主义核心价值观为根本目标，以满足人民群众文化需求为出发点和落脚点，以改革创新为动力，以创作生产优秀</w:t>
      </w:r>
      <w:r>
        <w:rPr>
          <w:rFonts w:hint="eastAsia" w:eastAsia="仿宋_GB2312" w:cs="Times New Roman"/>
          <w:spacing w:val="12"/>
          <w:sz w:val="32"/>
          <w:szCs w:val="32"/>
          <w:lang w:eastAsia="zh-CN"/>
        </w:rPr>
        <w:t>美术</w:t>
      </w:r>
      <w:r>
        <w:rPr>
          <w:rFonts w:hint="default" w:ascii="Times New Roman" w:hAnsi="Times New Roman" w:eastAsia="仿宋_GB2312" w:cs="Times New Roman"/>
          <w:spacing w:val="12"/>
          <w:sz w:val="32"/>
          <w:szCs w:val="32"/>
        </w:rPr>
        <w:t>作品为中心环节，充分发挥</w:t>
      </w:r>
      <w:r>
        <w:rPr>
          <w:rFonts w:hint="eastAsia" w:eastAsia="仿宋_GB2312" w:cs="Times New Roman"/>
          <w:spacing w:val="12"/>
          <w:sz w:val="32"/>
          <w:szCs w:val="32"/>
          <w:lang w:eastAsia="zh-CN"/>
        </w:rPr>
        <w:t>画院</w:t>
      </w:r>
      <w:r>
        <w:rPr>
          <w:rFonts w:hint="default" w:ascii="Times New Roman" w:hAnsi="Times New Roman" w:eastAsia="仿宋_GB2312" w:cs="Times New Roman"/>
          <w:spacing w:val="12"/>
          <w:sz w:val="32"/>
          <w:szCs w:val="32"/>
        </w:rPr>
        <w:t>美术创作、研究以及展览、收藏的基本职能，积极开展学术研究、创作、交流活动，不断催生文艺事业的生机和活力，集中优势力量</w:t>
      </w:r>
      <w:r>
        <w:rPr>
          <w:rFonts w:hint="eastAsia" w:eastAsia="仿宋_GB2312" w:cs="Times New Roman"/>
          <w:spacing w:val="12"/>
          <w:sz w:val="32"/>
          <w:szCs w:val="32"/>
          <w:lang w:eastAsia="zh-CN"/>
        </w:rPr>
        <w:t>打造</w:t>
      </w:r>
      <w:r>
        <w:rPr>
          <w:rFonts w:hint="default" w:ascii="Times New Roman" w:hAnsi="Times New Roman" w:eastAsia="仿宋_GB2312" w:cs="Times New Roman"/>
          <w:spacing w:val="12"/>
          <w:sz w:val="32"/>
          <w:szCs w:val="32"/>
        </w:rPr>
        <w:t>精品力作，推动</w:t>
      </w:r>
      <w:r>
        <w:rPr>
          <w:rFonts w:hint="eastAsia" w:eastAsia="仿宋_GB2312" w:cs="Times New Roman"/>
          <w:spacing w:val="12"/>
          <w:sz w:val="32"/>
          <w:szCs w:val="32"/>
          <w:lang w:eastAsia="zh-CN"/>
        </w:rPr>
        <w:t>湖南</w:t>
      </w:r>
      <w:r>
        <w:rPr>
          <w:rFonts w:hint="default" w:ascii="Times New Roman" w:hAnsi="Times New Roman" w:eastAsia="仿宋_GB2312" w:cs="Times New Roman"/>
          <w:spacing w:val="12"/>
          <w:sz w:val="32"/>
          <w:szCs w:val="32"/>
        </w:rPr>
        <w:t>省</w:t>
      </w:r>
      <w:r>
        <w:rPr>
          <w:rFonts w:hint="eastAsia" w:eastAsia="仿宋_GB2312" w:cs="Times New Roman"/>
          <w:spacing w:val="12"/>
          <w:sz w:val="32"/>
          <w:szCs w:val="32"/>
          <w:lang w:eastAsia="zh-CN"/>
        </w:rPr>
        <w:t>美术</w:t>
      </w:r>
      <w:r>
        <w:rPr>
          <w:rFonts w:hint="default" w:ascii="Times New Roman" w:hAnsi="Times New Roman" w:eastAsia="仿宋_GB2312" w:cs="Times New Roman"/>
          <w:spacing w:val="12"/>
          <w:sz w:val="32"/>
          <w:szCs w:val="32"/>
        </w:rPr>
        <w:t>事业</w:t>
      </w:r>
      <w:r>
        <w:rPr>
          <w:rFonts w:hint="eastAsia" w:eastAsia="仿宋_GB2312" w:cs="Times New Roman"/>
          <w:spacing w:val="12"/>
          <w:sz w:val="32"/>
          <w:szCs w:val="32"/>
          <w:lang w:eastAsia="zh-CN"/>
        </w:rPr>
        <w:t>的</w:t>
      </w:r>
      <w:r>
        <w:rPr>
          <w:rFonts w:hint="default" w:ascii="Times New Roman" w:hAnsi="Times New Roman" w:eastAsia="仿宋_GB2312" w:cs="Times New Roman"/>
          <w:spacing w:val="12"/>
          <w:sz w:val="32"/>
          <w:szCs w:val="32"/>
        </w:rPr>
        <w:t>繁荣</w:t>
      </w:r>
      <w:r>
        <w:rPr>
          <w:rFonts w:hint="eastAsia" w:eastAsia="仿宋_GB2312" w:cs="Times New Roman"/>
          <w:spacing w:val="12"/>
          <w:sz w:val="32"/>
          <w:szCs w:val="32"/>
          <w:lang w:eastAsia="zh-CN"/>
        </w:rPr>
        <w:t>发展</w:t>
      </w:r>
      <w:r>
        <w:rPr>
          <w:rFonts w:hint="default" w:ascii="Times New Roman" w:hAnsi="Times New Roman" w:eastAsia="仿宋_GB2312" w:cs="Times New Roman"/>
          <w:spacing w:val="12"/>
          <w:sz w:val="32"/>
          <w:szCs w:val="32"/>
        </w:rPr>
        <w:t>。</w:t>
      </w:r>
    </w:p>
    <w:p>
      <w:pPr>
        <w:pStyle w:val="3"/>
        <w:shd w:val="clear" w:color="auto" w:fill="FDFEFF"/>
        <w:spacing w:before="0" w:beforeAutospacing="0" w:after="0" w:afterAutospacing="0" w:line="560" w:lineRule="exact"/>
        <w:ind w:firstLine="691" w:firstLineChars="200"/>
        <w:textAlignment w:val="baseline"/>
        <w:rPr>
          <w:rFonts w:hint="default" w:ascii="Times New Roman" w:hAnsi="Times New Roman" w:eastAsia="楷体" w:cs="Times New Roman"/>
          <w:b/>
          <w:spacing w:val="12"/>
          <w:kern w:val="2"/>
          <w:sz w:val="32"/>
          <w:szCs w:val="32"/>
        </w:rPr>
      </w:pPr>
      <w:r>
        <w:rPr>
          <w:rFonts w:hint="eastAsia" w:ascii="Times New Roman" w:hAnsi="Times New Roman" w:eastAsia="楷体" w:cs="Times New Roman"/>
          <w:b/>
          <w:spacing w:val="12"/>
          <w:kern w:val="2"/>
          <w:sz w:val="32"/>
          <w:szCs w:val="32"/>
          <w:lang w:eastAsia="zh-CN"/>
        </w:rPr>
        <w:t>（二）</w:t>
      </w:r>
      <w:r>
        <w:rPr>
          <w:rFonts w:hint="default" w:ascii="Times New Roman" w:hAnsi="Times New Roman" w:eastAsia="楷体" w:cs="Times New Roman"/>
          <w:b/>
          <w:spacing w:val="12"/>
          <w:kern w:val="2"/>
          <w:sz w:val="32"/>
          <w:szCs w:val="32"/>
        </w:rPr>
        <w:t>机构设置</w:t>
      </w:r>
    </w:p>
    <w:p>
      <w:pPr>
        <w:spacing w:line="560" w:lineRule="exact"/>
        <w:ind w:firstLine="688" w:firstLineChars="200"/>
        <w:rPr>
          <w:rFonts w:hint="eastAsia" w:ascii="Times New Roman" w:hAnsi="Times New Roman" w:eastAsia="仿宋_GB2312" w:cs="Times New Roman"/>
          <w:spacing w:val="12"/>
          <w:sz w:val="32"/>
          <w:szCs w:val="32"/>
          <w:lang w:eastAsia="zh-CN"/>
        </w:rPr>
      </w:pPr>
      <w:r>
        <w:rPr>
          <w:rFonts w:hint="default" w:ascii="Times New Roman" w:hAnsi="Times New Roman" w:eastAsia="仿宋_GB2312" w:cs="Times New Roman"/>
          <w:spacing w:val="12"/>
          <w:sz w:val="32"/>
          <w:szCs w:val="32"/>
        </w:rPr>
        <w:t>湖南省画院</w:t>
      </w:r>
      <w:r>
        <w:rPr>
          <w:rFonts w:hint="eastAsia" w:eastAsia="仿宋_GB2312" w:cs="Times New Roman"/>
          <w:spacing w:val="12"/>
          <w:sz w:val="32"/>
          <w:szCs w:val="32"/>
          <w:lang w:eastAsia="zh-CN"/>
        </w:rPr>
        <w:t>下设</w:t>
      </w:r>
      <w:r>
        <w:rPr>
          <w:rFonts w:hint="eastAsia" w:eastAsia="仿宋_GB2312" w:cs="Times New Roman"/>
          <w:spacing w:val="12"/>
          <w:sz w:val="32"/>
          <w:szCs w:val="32"/>
          <w:lang w:val="en-US" w:eastAsia="zh-CN"/>
        </w:rPr>
        <w:t>4</w:t>
      </w:r>
      <w:r>
        <w:rPr>
          <w:rFonts w:hint="default" w:ascii="Times New Roman" w:hAnsi="Times New Roman" w:eastAsia="仿宋_GB2312" w:cs="Times New Roman"/>
          <w:spacing w:val="12"/>
          <w:sz w:val="32"/>
          <w:szCs w:val="32"/>
        </w:rPr>
        <w:t>个</w:t>
      </w:r>
      <w:r>
        <w:rPr>
          <w:rFonts w:hint="eastAsia" w:eastAsia="仿宋_GB2312" w:cs="Times New Roman"/>
          <w:spacing w:val="12"/>
          <w:sz w:val="32"/>
          <w:szCs w:val="32"/>
          <w:lang w:eastAsia="zh-CN"/>
        </w:rPr>
        <w:t>职能部门</w:t>
      </w:r>
      <w:r>
        <w:rPr>
          <w:rFonts w:hint="default" w:ascii="Times New Roman" w:hAnsi="Times New Roman" w:eastAsia="仿宋_GB2312" w:cs="Times New Roman"/>
          <w:spacing w:val="12"/>
          <w:sz w:val="32"/>
          <w:szCs w:val="32"/>
        </w:rPr>
        <w:t>，具体为办公室、</w:t>
      </w:r>
      <w:r>
        <w:rPr>
          <w:rFonts w:hint="eastAsia" w:eastAsia="仿宋_GB2312" w:cs="Times New Roman"/>
          <w:spacing w:val="12"/>
          <w:sz w:val="32"/>
          <w:szCs w:val="32"/>
          <w:lang w:eastAsia="zh-CN"/>
        </w:rPr>
        <w:t>创作研究部</w:t>
      </w:r>
      <w:r>
        <w:rPr>
          <w:rFonts w:hint="default" w:ascii="Times New Roman" w:hAnsi="Times New Roman" w:eastAsia="仿宋_GB2312" w:cs="Times New Roman"/>
          <w:spacing w:val="12"/>
          <w:sz w:val="32"/>
          <w:szCs w:val="32"/>
        </w:rPr>
        <w:t>、青年画院</w:t>
      </w:r>
      <w:r>
        <w:rPr>
          <w:rFonts w:hint="eastAsia" w:eastAsia="仿宋_GB2312" w:cs="Times New Roman"/>
          <w:spacing w:val="12"/>
          <w:sz w:val="32"/>
          <w:szCs w:val="32"/>
          <w:lang w:eastAsia="zh-CN"/>
        </w:rPr>
        <w:t>、</w:t>
      </w:r>
      <w:r>
        <w:rPr>
          <w:rFonts w:hint="default" w:ascii="Times New Roman" w:hAnsi="Times New Roman" w:eastAsia="仿宋_GB2312" w:cs="Times New Roman"/>
          <w:spacing w:val="12"/>
          <w:sz w:val="32"/>
          <w:szCs w:val="32"/>
        </w:rPr>
        <w:t>美术馆。</w:t>
      </w:r>
      <w:r>
        <w:rPr>
          <w:rFonts w:hint="eastAsia" w:eastAsia="仿宋_GB2312" w:cs="Times New Roman"/>
          <w:spacing w:val="12"/>
          <w:sz w:val="32"/>
          <w:szCs w:val="32"/>
          <w:lang w:eastAsia="zh-CN"/>
        </w:rPr>
        <w:t>其中，创作研究部设立了人物画工作室、山水画工作室、花鸟画工作室、综合艺术工作室、书法篆刻工作室、理论研究工作室。</w:t>
      </w:r>
    </w:p>
    <w:p>
      <w:pPr>
        <w:widowControl/>
        <w:spacing w:line="560" w:lineRule="exact"/>
        <w:ind w:firstLine="674" w:firstLineChars="196"/>
        <w:rPr>
          <w:rFonts w:hint="default" w:ascii="Times New Roman" w:hAnsi="Times New Roman" w:eastAsia="仿宋_GB2312" w:cs="Times New Roman"/>
          <w:bCs/>
          <w:spacing w:val="12"/>
          <w:kern w:val="0"/>
          <w:sz w:val="32"/>
          <w:szCs w:val="32"/>
        </w:rPr>
      </w:pPr>
      <w:r>
        <w:rPr>
          <w:rFonts w:hint="eastAsia" w:eastAsia="黑体" w:cs="Times New Roman"/>
          <w:bCs/>
          <w:spacing w:val="12"/>
          <w:kern w:val="0"/>
          <w:sz w:val="32"/>
          <w:szCs w:val="32"/>
          <w:lang w:eastAsia="zh-CN"/>
        </w:rPr>
        <w:t>二</w:t>
      </w:r>
      <w:r>
        <w:rPr>
          <w:rFonts w:hint="default" w:ascii="Times New Roman" w:hAnsi="Times New Roman" w:eastAsia="黑体" w:cs="Times New Roman"/>
          <w:bCs/>
          <w:spacing w:val="12"/>
          <w:kern w:val="0"/>
          <w:sz w:val="32"/>
          <w:szCs w:val="32"/>
        </w:rPr>
        <w:t>、</w:t>
      </w:r>
      <w:r>
        <w:rPr>
          <w:rFonts w:hint="eastAsia" w:eastAsia="黑体" w:cs="Times New Roman"/>
          <w:bCs/>
          <w:spacing w:val="12"/>
          <w:kern w:val="0"/>
          <w:sz w:val="32"/>
          <w:szCs w:val="32"/>
          <w:lang w:eastAsia="zh-CN"/>
        </w:rPr>
        <w:t>部门预算单位构成</w:t>
      </w:r>
    </w:p>
    <w:p>
      <w:pPr>
        <w:widowControl/>
        <w:spacing w:line="560" w:lineRule="exact"/>
        <w:ind w:firstLine="627" w:firstLineChars="196"/>
        <w:rPr>
          <w:rFonts w:hint="eastAsia" w:eastAsia="黑体" w:cs="Times New Roman"/>
          <w:bCs/>
          <w:spacing w:val="12"/>
          <w:kern w:val="0"/>
          <w:sz w:val="32"/>
          <w:szCs w:val="32"/>
          <w:lang w:eastAsia="zh-CN"/>
        </w:rPr>
      </w:pPr>
      <w:r>
        <w:rPr>
          <w:rFonts w:hint="eastAsia" w:eastAsia="仿宋_GB2312"/>
          <w:sz w:val="32"/>
          <w:szCs w:val="32"/>
          <w:lang w:eastAsia="zh-CN"/>
        </w:rPr>
        <w:t>湖南省画院</w:t>
      </w:r>
      <w:r>
        <w:rPr>
          <w:rFonts w:eastAsia="仿宋_GB2312"/>
          <w:sz w:val="32"/>
          <w:szCs w:val="32"/>
        </w:rPr>
        <w:t>只有本级，没有其他预算单位，因此本部门预算仅含本级预算</w:t>
      </w:r>
      <w:r>
        <w:rPr>
          <w:rFonts w:hint="eastAsia" w:eastAsia="仿宋_GB2312"/>
          <w:sz w:val="32"/>
          <w:szCs w:val="32"/>
          <w:lang w:eastAsia="zh-CN"/>
        </w:rPr>
        <w:t>。</w:t>
      </w:r>
    </w:p>
    <w:p>
      <w:pPr>
        <w:widowControl/>
        <w:spacing w:line="560" w:lineRule="exact"/>
        <w:ind w:firstLine="674" w:firstLineChars="196"/>
        <w:rPr>
          <w:rFonts w:hint="default" w:ascii="Times New Roman" w:hAnsi="Times New Roman" w:eastAsia="仿宋_GB2312" w:cs="Times New Roman"/>
          <w:bCs/>
          <w:spacing w:val="12"/>
          <w:kern w:val="0"/>
          <w:sz w:val="32"/>
          <w:szCs w:val="32"/>
        </w:rPr>
      </w:pPr>
      <w:r>
        <w:rPr>
          <w:rFonts w:hint="eastAsia" w:eastAsia="黑体" w:cs="Times New Roman"/>
          <w:bCs/>
          <w:spacing w:val="12"/>
          <w:kern w:val="0"/>
          <w:sz w:val="32"/>
          <w:szCs w:val="32"/>
          <w:lang w:eastAsia="zh-CN"/>
        </w:rPr>
        <w:t>三</w:t>
      </w:r>
      <w:r>
        <w:rPr>
          <w:rFonts w:hint="default" w:ascii="Times New Roman" w:hAnsi="Times New Roman" w:eastAsia="黑体" w:cs="Times New Roman"/>
          <w:bCs/>
          <w:spacing w:val="12"/>
          <w:kern w:val="0"/>
          <w:sz w:val="32"/>
          <w:szCs w:val="32"/>
        </w:rPr>
        <w:t>、</w:t>
      </w:r>
      <w:r>
        <w:rPr>
          <w:rFonts w:hint="eastAsia" w:eastAsia="黑体" w:cs="Times New Roman"/>
          <w:bCs/>
          <w:spacing w:val="12"/>
          <w:kern w:val="0"/>
          <w:sz w:val="32"/>
          <w:szCs w:val="32"/>
          <w:lang w:eastAsia="zh-CN"/>
        </w:rPr>
        <w:t>单位</w:t>
      </w:r>
      <w:r>
        <w:rPr>
          <w:rFonts w:hint="default" w:ascii="Times New Roman" w:hAnsi="Times New Roman" w:eastAsia="黑体" w:cs="Times New Roman"/>
          <w:bCs/>
          <w:spacing w:val="12"/>
          <w:kern w:val="0"/>
          <w:sz w:val="32"/>
          <w:szCs w:val="32"/>
        </w:rPr>
        <w:t>收支总体情况</w:t>
      </w:r>
    </w:p>
    <w:p>
      <w:pPr>
        <w:spacing w:line="560" w:lineRule="exact"/>
        <w:ind w:firstLine="518" w:firstLineChars="15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（一）收入预算：</w:t>
      </w:r>
      <w:r>
        <w:rPr>
          <w:rFonts w:hint="default" w:ascii="Times New Roman" w:hAnsi="Times New Roman" w:eastAsia="仿宋_GB2312" w:cs="Times New Roman"/>
          <w:spacing w:val="12"/>
          <w:sz w:val="32"/>
          <w:szCs w:val="32"/>
        </w:rPr>
        <w:t>包括一般公共预算</w:t>
      </w:r>
      <w:r>
        <w:rPr>
          <w:rFonts w:hint="eastAsia" w:eastAsia="仿宋_GB2312" w:cs="Times New Roman"/>
          <w:spacing w:val="12"/>
          <w:sz w:val="32"/>
          <w:szCs w:val="32"/>
          <w:lang w:eastAsia="zh-CN"/>
        </w:rPr>
        <w:t>及</w:t>
      </w:r>
      <w:r>
        <w:rPr>
          <w:rFonts w:hint="default" w:ascii="Times New Roman" w:hAnsi="Times New Roman" w:eastAsia="仿宋_GB2312" w:cs="Times New Roman"/>
          <w:spacing w:val="12"/>
          <w:sz w:val="32"/>
          <w:szCs w:val="32"/>
        </w:rPr>
        <w:t>上年结转结余。2021年本</w:t>
      </w:r>
      <w:r>
        <w:rPr>
          <w:rFonts w:hint="eastAsia" w:eastAsia="仿宋_GB2312" w:cs="Times New Roman"/>
          <w:spacing w:val="12"/>
          <w:sz w:val="32"/>
          <w:szCs w:val="32"/>
          <w:lang w:eastAsia="zh-CN"/>
        </w:rPr>
        <w:t>单位</w:t>
      </w:r>
      <w:r>
        <w:rPr>
          <w:rFonts w:hint="default" w:ascii="Times New Roman" w:hAnsi="Times New Roman" w:eastAsia="仿宋_GB2312" w:cs="Times New Roman"/>
          <w:spacing w:val="12"/>
          <w:sz w:val="32"/>
          <w:szCs w:val="32"/>
        </w:rPr>
        <w:t>收入预算</w:t>
      </w:r>
      <w:r>
        <w:rPr>
          <w:rFonts w:hint="eastAsia" w:eastAsia="仿宋_GB2312" w:cs="Times New Roman"/>
          <w:spacing w:val="12"/>
          <w:sz w:val="32"/>
          <w:szCs w:val="32"/>
          <w:lang w:val="en-US" w:eastAsia="zh-CN"/>
        </w:rPr>
        <w:t>416.40</w:t>
      </w:r>
      <w:r>
        <w:rPr>
          <w:rFonts w:hint="default" w:ascii="Times New Roman" w:hAnsi="Times New Roman" w:eastAsia="仿宋_GB2312" w:cs="Times New Roman"/>
          <w:spacing w:val="12"/>
          <w:sz w:val="32"/>
          <w:szCs w:val="32"/>
        </w:rPr>
        <w:t>万元，其中，当年一般公共预算拨款</w:t>
      </w:r>
      <w:r>
        <w:rPr>
          <w:rFonts w:hint="eastAsia" w:eastAsia="仿宋_GB2312" w:cs="Times New Roman"/>
          <w:spacing w:val="12"/>
          <w:sz w:val="32"/>
          <w:szCs w:val="32"/>
          <w:lang w:val="en-US" w:eastAsia="zh-CN"/>
        </w:rPr>
        <w:t>366.40</w:t>
      </w:r>
      <w:r>
        <w:rPr>
          <w:rFonts w:hint="default" w:ascii="Times New Roman" w:hAnsi="Times New Roman" w:eastAsia="仿宋_GB2312" w:cs="Times New Roman"/>
          <w:spacing w:val="12"/>
          <w:sz w:val="32"/>
          <w:szCs w:val="32"/>
        </w:rPr>
        <w:t>万元，上年结转结余</w:t>
      </w:r>
      <w:r>
        <w:rPr>
          <w:rFonts w:hint="eastAsia" w:eastAsia="仿宋_GB2312" w:cs="Times New Roman"/>
          <w:spacing w:val="12"/>
          <w:sz w:val="32"/>
          <w:szCs w:val="32"/>
          <w:lang w:val="en-US" w:eastAsia="zh-CN"/>
        </w:rPr>
        <w:t>50</w:t>
      </w:r>
      <w:r>
        <w:rPr>
          <w:rFonts w:hint="default" w:ascii="Times New Roman" w:hAnsi="Times New Roman" w:eastAsia="仿宋_GB2312" w:cs="Times New Roman"/>
          <w:spacing w:val="12"/>
          <w:sz w:val="32"/>
          <w:szCs w:val="32"/>
        </w:rPr>
        <w:t>万元。本年收入较去年减少</w:t>
      </w:r>
      <w:r>
        <w:rPr>
          <w:rFonts w:hint="eastAsia" w:eastAsia="仿宋_GB2312" w:cs="Times New Roman"/>
          <w:spacing w:val="12"/>
          <w:sz w:val="32"/>
          <w:szCs w:val="32"/>
          <w:lang w:val="en-US" w:eastAsia="zh-CN"/>
        </w:rPr>
        <w:t>31.75</w:t>
      </w:r>
      <w:r>
        <w:rPr>
          <w:rFonts w:hint="default" w:ascii="Times New Roman" w:hAnsi="Times New Roman" w:eastAsia="仿宋_GB2312" w:cs="Times New Roman"/>
          <w:spacing w:val="12"/>
          <w:sz w:val="32"/>
          <w:szCs w:val="32"/>
        </w:rPr>
        <w:t>万元，主要是因为2021年按规定压减了一般性支出。</w:t>
      </w:r>
    </w:p>
    <w:p>
      <w:pPr>
        <w:spacing w:line="560" w:lineRule="exact"/>
        <w:ind w:firstLine="518" w:firstLineChars="15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（二）支出预算：</w:t>
      </w:r>
      <w:r>
        <w:rPr>
          <w:rFonts w:hint="default" w:ascii="Times New Roman" w:hAnsi="Times New Roman" w:eastAsia="仿宋_GB2312" w:cs="Times New Roman"/>
          <w:spacing w:val="12"/>
          <w:sz w:val="32"/>
          <w:szCs w:val="32"/>
        </w:rPr>
        <w:t>2021年本</w:t>
      </w:r>
      <w:r>
        <w:rPr>
          <w:rFonts w:hint="eastAsia" w:eastAsia="仿宋_GB2312" w:cs="Times New Roman"/>
          <w:spacing w:val="12"/>
          <w:sz w:val="32"/>
          <w:szCs w:val="32"/>
          <w:lang w:eastAsia="zh-CN"/>
        </w:rPr>
        <w:t>单位</w:t>
      </w:r>
      <w:r>
        <w:rPr>
          <w:rFonts w:hint="default" w:ascii="Times New Roman" w:hAnsi="Times New Roman" w:eastAsia="仿宋_GB2312" w:cs="Times New Roman"/>
          <w:spacing w:val="12"/>
          <w:sz w:val="32"/>
          <w:szCs w:val="32"/>
        </w:rPr>
        <w:t>支出预算</w:t>
      </w:r>
      <w:r>
        <w:rPr>
          <w:rFonts w:hint="eastAsia" w:eastAsia="仿宋_GB2312" w:cs="Times New Roman"/>
          <w:spacing w:val="12"/>
          <w:sz w:val="32"/>
          <w:szCs w:val="32"/>
          <w:lang w:val="en-US" w:eastAsia="zh-CN"/>
        </w:rPr>
        <w:t>416.40</w:t>
      </w:r>
      <w:r>
        <w:rPr>
          <w:rFonts w:hint="default" w:ascii="Times New Roman" w:hAnsi="Times New Roman" w:eastAsia="仿宋_GB2312" w:cs="Times New Roman"/>
          <w:spacing w:val="12"/>
          <w:sz w:val="32"/>
          <w:szCs w:val="32"/>
        </w:rPr>
        <w:t>万元，其中，文化旅游体育与传媒支出</w:t>
      </w:r>
      <w:r>
        <w:rPr>
          <w:rFonts w:hint="eastAsia" w:eastAsia="仿宋_GB2312" w:cs="Times New Roman"/>
          <w:spacing w:val="12"/>
          <w:sz w:val="32"/>
          <w:szCs w:val="32"/>
          <w:lang w:val="en-US" w:eastAsia="zh-CN"/>
        </w:rPr>
        <w:t>395.40</w:t>
      </w:r>
      <w:r>
        <w:rPr>
          <w:rFonts w:hint="default" w:ascii="Times New Roman" w:hAnsi="Times New Roman" w:eastAsia="仿宋_GB2312" w:cs="Times New Roman"/>
          <w:spacing w:val="12"/>
          <w:sz w:val="32"/>
          <w:szCs w:val="32"/>
        </w:rPr>
        <w:t>万元，住房保障支出</w:t>
      </w:r>
      <w:r>
        <w:rPr>
          <w:rFonts w:hint="eastAsia" w:eastAsia="仿宋_GB2312" w:cs="Times New Roman"/>
          <w:spacing w:val="12"/>
          <w:sz w:val="32"/>
          <w:szCs w:val="32"/>
          <w:lang w:val="en-US" w:eastAsia="zh-CN"/>
        </w:rPr>
        <w:t>21</w:t>
      </w:r>
      <w:r>
        <w:rPr>
          <w:rFonts w:hint="default" w:ascii="Times New Roman" w:hAnsi="Times New Roman" w:eastAsia="仿宋_GB2312" w:cs="Times New Roman"/>
          <w:spacing w:val="12"/>
          <w:sz w:val="32"/>
          <w:szCs w:val="32"/>
        </w:rPr>
        <w:t>万元。本年支出较去年减少</w:t>
      </w:r>
      <w:r>
        <w:rPr>
          <w:rFonts w:hint="eastAsia" w:eastAsia="仿宋_GB2312" w:cs="Times New Roman"/>
          <w:spacing w:val="12"/>
          <w:sz w:val="32"/>
          <w:szCs w:val="32"/>
          <w:lang w:val="en-US" w:eastAsia="zh-CN"/>
        </w:rPr>
        <w:t>31.75</w:t>
      </w:r>
      <w:r>
        <w:rPr>
          <w:rFonts w:hint="default" w:ascii="Times New Roman" w:hAnsi="Times New Roman" w:eastAsia="仿宋_GB2312" w:cs="Times New Roman"/>
          <w:spacing w:val="12"/>
          <w:sz w:val="32"/>
          <w:szCs w:val="32"/>
        </w:rPr>
        <w:t>万元，主要是因为2021年按规定压减了一般性支出。</w:t>
      </w:r>
    </w:p>
    <w:p>
      <w:pPr>
        <w:widowControl/>
        <w:spacing w:line="560" w:lineRule="exact"/>
        <w:ind w:firstLine="674" w:firstLineChars="196"/>
        <w:rPr>
          <w:rFonts w:hint="default" w:ascii="Times New Roman" w:hAnsi="Times New Roman" w:eastAsia="仿宋_GB2312" w:cs="Times New Roman"/>
          <w:bCs/>
          <w:spacing w:val="12"/>
          <w:kern w:val="0"/>
          <w:sz w:val="32"/>
          <w:szCs w:val="32"/>
        </w:rPr>
      </w:pPr>
      <w:r>
        <w:rPr>
          <w:rFonts w:hint="eastAsia" w:eastAsia="黑体" w:cs="Times New Roman"/>
          <w:bCs/>
          <w:spacing w:val="12"/>
          <w:kern w:val="0"/>
          <w:sz w:val="32"/>
          <w:szCs w:val="32"/>
          <w:lang w:eastAsia="zh-CN"/>
        </w:rPr>
        <w:t>四</w:t>
      </w:r>
      <w:r>
        <w:rPr>
          <w:rFonts w:hint="default" w:ascii="Times New Roman" w:hAnsi="Times New Roman" w:eastAsia="黑体" w:cs="Times New Roman"/>
          <w:bCs/>
          <w:spacing w:val="12"/>
          <w:kern w:val="0"/>
          <w:sz w:val="32"/>
          <w:szCs w:val="32"/>
        </w:rPr>
        <w:t>、一般公共预算拨款支出</w:t>
      </w:r>
    </w:p>
    <w:p>
      <w:pPr>
        <w:widowControl/>
        <w:spacing w:line="560" w:lineRule="exact"/>
        <w:ind w:firstLine="66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2021年本</w:t>
      </w:r>
      <w:r>
        <w:rPr>
          <w:rFonts w:hint="eastAsia" w:eastAsia="仿宋_GB2312" w:cs="Times New Roman"/>
          <w:spacing w:val="12"/>
          <w:sz w:val="32"/>
          <w:szCs w:val="32"/>
          <w:lang w:eastAsia="zh-CN"/>
        </w:rPr>
        <w:t>单位</w:t>
      </w:r>
      <w:r>
        <w:rPr>
          <w:rFonts w:hint="default" w:ascii="Times New Roman" w:hAnsi="Times New Roman" w:eastAsia="仿宋_GB2312" w:cs="Times New Roman"/>
          <w:spacing w:val="12"/>
          <w:sz w:val="32"/>
          <w:szCs w:val="32"/>
        </w:rPr>
        <w:t>一般公共预算拨款支出预算</w:t>
      </w:r>
      <w:r>
        <w:rPr>
          <w:rFonts w:hint="eastAsia" w:eastAsia="仿宋_GB2312" w:cs="Times New Roman"/>
          <w:spacing w:val="12"/>
          <w:sz w:val="32"/>
          <w:szCs w:val="32"/>
          <w:lang w:val="en-US" w:eastAsia="zh-CN"/>
        </w:rPr>
        <w:t>416.40</w:t>
      </w:r>
      <w:r>
        <w:rPr>
          <w:rFonts w:hint="default" w:ascii="Times New Roman" w:hAnsi="Times New Roman" w:eastAsia="仿宋_GB2312" w:cs="Times New Roman"/>
          <w:spacing w:val="12"/>
          <w:sz w:val="32"/>
          <w:szCs w:val="32"/>
        </w:rPr>
        <w:t>万元，其中，文化旅游体育与传媒支出</w:t>
      </w:r>
      <w:r>
        <w:rPr>
          <w:rFonts w:hint="eastAsia" w:eastAsia="仿宋_GB2312" w:cs="Times New Roman"/>
          <w:spacing w:val="12"/>
          <w:sz w:val="32"/>
          <w:szCs w:val="32"/>
          <w:lang w:val="en-US" w:eastAsia="zh-CN"/>
        </w:rPr>
        <w:t>395.40</w:t>
      </w:r>
      <w:r>
        <w:rPr>
          <w:rFonts w:hint="default" w:ascii="Times New Roman" w:hAnsi="Times New Roman" w:eastAsia="仿宋_GB2312" w:cs="Times New Roman"/>
          <w:spacing w:val="12"/>
          <w:sz w:val="32"/>
          <w:szCs w:val="32"/>
        </w:rPr>
        <w:t>万元，占</w:t>
      </w:r>
      <w:r>
        <w:rPr>
          <w:rFonts w:hint="eastAsia" w:eastAsia="仿宋_GB2312" w:cs="Times New Roman"/>
          <w:spacing w:val="12"/>
          <w:sz w:val="32"/>
          <w:szCs w:val="32"/>
          <w:lang w:val="en-US" w:eastAsia="zh-CN"/>
        </w:rPr>
        <w:t>94.96</w:t>
      </w:r>
      <w:r>
        <w:rPr>
          <w:rFonts w:hint="default" w:ascii="Times New Roman" w:hAnsi="Times New Roman" w:eastAsia="仿宋_GB2312" w:cs="Times New Roman"/>
          <w:spacing w:val="12"/>
          <w:sz w:val="32"/>
          <w:szCs w:val="32"/>
        </w:rPr>
        <w:t>%；住房保障支出</w:t>
      </w:r>
      <w:r>
        <w:rPr>
          <w:rFonts w:hint="eastAsia" w:eastAsia="仿宋_GB2312" w:cs="Times New Roman"/>
          <w:spacing w:val="12"/>
          <w:sz w:val="32"/>
          <w:szCs w:val="32"/>
          <w:lang w:val="en-US" w:eastAsia="zh-CN"/>
        </w:rPr>
        <w:t>21</w:t>
      </w:r>
      <w:r>
        <w:rPr>
          <w:rFonts w:hint="default" w:ascii="Times New Roman" w:hAnsi="Times New Roman" w:eastAsia="仿宋_GB2312" w:cs="Times New Roman"/>
          <w:spacing w:val="12"/>
          <w:sz w:val="32"/>
          <w:szCs w:val="32"/>
        </w:rPr>
        <w:t>万元，占</w:t>
      </w:r>
      <w:r>
        <w:rPr>
          <w:rFonts w:hint="eastAsia" w:eastAsia="仿宋_GB2312" w:cs="Times New Roman"/>
          <w:spacing w:val="12"/>
          <w:sz w:val="32"/>
          <w:szCs w:val="32"/>
          <w:lang w:val="en-US" w:eastAsia="zh-CN"/>
        </w:rPr>
        <w:t>5.04</w:t>
      </w:r>
      <w:r>
        <w:rPr>
          <w:rFonts w:hint="default" w:ascii="Times New Roman" w:hAnsi="Times New Roman" w:eastAsia="仿宋_GB2312" w:cs="Times New Roman"/>
          <w:spacing w:val="12"/>
          <w:sz w:val="32"/>
          <w:szCs w:val="32"/>
        </w:rPr>
        <w:t>%。具体安排情况如下：</w:t>
      </w:r>
    </w:p>
    <w:p>
      <w:pPr>
        <w:widowControl/>
        <w:spacing w:line="560" w:lineRule="exact"/>
        <w:ind w:firstLine="660"/>
        <w:jc w:val="left"/>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（一）基本支出：</w:t>
      </w:r>
      <w:r>
        <w:rPr>
          <w:rFonts w:hint="default" w:ascii="Times New Roman" w:hAnsi="Times New Roman" w:eastAsia="仿宋_GB2312" w:cs="Times New Roman"/>
          <w:spacing w:val="12"/>
          <w:sz w:val="32"/>
          <w:szCs w:val="32"/>
        </w:rPr>
        <w:t>2021年本</w:t>
      </w:r>
      <w:r>
        <w:rPr>
          <w:rFonts w:hint="eastAsia" w:eastAsia="仿宋_GB2312" w:cs="Times New Roman"/>
          <w:spacing w:val="12"/>
          <w:sz w:val="32"/>
          <w:szCs w:val="32"/>
          <w:lang w:eastAsia="zh-CN"/>
        </w:rPr>
        <w:t>单位</w:t>
      </w:r>
      <w:r>
        <w:rPr>
          <w:rFonts w:hint="default" w:ascii="Times New Roman" w:hAnsi="Times New Roman" w:eastAsia="仿宋_GB2312" w:cs="Times New Roman"/>
          <w:spacing w:val="12"/>
          <w:sz w:val="32"/>
          <w:szCs w:val="32"/>
        </w:rPr>
        <w:t>基本支出预算数</w:t>
      </w:r>
      <w:r>
        <w:rPr>
          <w:rFonts w:hint="eastAsia" w:eastAsia="仿宋_GB2312" w:cs="Times New Roman"/>
          <w:spacing w:val="12"/>
          <w:sz w:val="32"/>
          <w:szCs w:val="32"/>
          <w:lang w:val="en-US" w:eastAsia="zh-CN"/>
        </w:rPr>
        <w:t>258.90</w:t>
      </w:r>
      <w:r>
        <w:rPr>
          <w:rFonts w:hint="default" w:ascii="Times New Roman" w:hAnsi="Times New Roman" w:eastAsia="仿宋_GB2312" w:cs="Times New Roman"/>
          <w:spacing w:val="12"/>
          <w:sz w:val="32"/>
          <w:szCs w:val="32"/>
        </w:rPr>
        <w:t>万元，主要是为保障</w:t>
      </w:r>
      <w:r>
        <w:rPr>
          <w:rFonts w:hint="eastAsia" w:eastAsia="仿宋_GB2312" w:cs="Times New Roman"/>
          <w:spacing w:val="12"/>
          <w:sz w:val="32"/>
          <w:szCs w:val="32"/>
          <w:lang w:eastAsia="zh-CN"/>
        </w:rPr>
        <w:t>单位</w:t>
      </w:r>
      <w:r>
        <w:rPr>
          <w:rFonts w:hint="default" w:ascii="Times New Roman" w:hAnsi="Times New Roman" w:eastAsia="仿宋_GB2312" w:cs="Times New Roman"/>
          <w:spacing w:val="12"/>
          <w:sz w:val="32"/>
          <w:szCs w:val="32"/>
        </w:rPr>
        <w:t>正常运转、完成日常工作任务而发生的各项支出，包括用于基本工资、津贴补贴等人员经费以及办公费、印刷费、水电费、</w:t>
      </w:r>
      <w:r>
        <w:rPr>
          <w:rFonts w:hint="eastAsia" w:eastAsia="仿宋_GB2312" w:cs="Times New Roman"/>
          <w:spacing w:val="12"/>
          <w:sz w:val="32"/>
          <w:szCs w:val="32"/>
          <w:lang w:eastAsia="zh-CN"/>
        </w:rPr>
        <w:t>办公设备购置</w:t>
      </w:r>
      <w:r>
        <w:rPr>
          <w:rFonts w:hint="default" w:ascii="Times New Roman" w:hAnsi="Times New Roman" w:eastAsia="仿宋_GB2312" w:cs="Times New Roman"/>
          <w:spacing w:val="12"/>
          <w:sz w:val="32"/>
          <w:szCs w:val="32"/>
        </w:rPr>
        <w:t>等公用经费。</w:t>
      </w:r>
    </w:p>
    <w:p>
      <w:pPr>
        <w:spacing w:line="560" w:lineRule="exact"/>
        <w:ind w:firstLine="518" w:firstLineChars="15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（二）项目支出：</w:t>
      </w:r>
      <w:r>
        <w:rPr>
          <w:rFonts w:hint="default" w:ascii="Times New Roman" w:hAnsi="Times New Roman" w:eastAsia="仿宋_GB2312" w:cs="Times New Roman"/>
          <w:spacing w:val="12"/>
          <w:sz w:val="32"/>
          <w:szCs w:val="32"/>
        </w:rPr>
        <w:t>2021年本</w:t>
      </w:r>
      <w:r>
        <w:rPr>
          <w:rFonts w:hint="eastAsia" w:eastAsia="仿宋_GB2312" w:cs="Times New Roman"/>
          <w:spacing w:val="12"/>
          <w:sz w:val="32"/>
          <w:szCs w:val="32"/>
          <w:lang w:eastAsia="zh-CN"/>
        </w:rPr>
        <w:t>单位</w:t>
      </w:r>
      <w:r>
        <w:rPr>
          <w:rFonts w:hint="default" w:ascii="Times New Roman" w:hAnsi="Times New Roman" w:eastAsia="仿宋_GB2312" w:cs="Times New Roman"/>
          <w:spacing w:val="12"/>
          <w:sz w:val="32"/>
          <w:szCs w:val="32"/>
        </w:rPr>
        <w:t>项目支出预算</w:t>
      </w:r>
      <w:r>
        <w:rPr>
          <w:rFonts w:hint="eastAsia" w:eastAsia="仿宋_GB2312" w:cs="Times New Roman"/>
          <w:spacing w:val="12"/>
          <w:sz w:val="32"/>
          <w:szCs w:val="32"/>
          <w:lang w:val="en-US" w:eastAsia="zh-CN"/>
        </w:rPr>
        <w:t>157.50</w:t>
      </w:r>
      <w:r>
        <w:rPr>
          <w:rFonts w:hint="default" w:ascii="Times New Roman" w:hAnsi="Times New Roman" w:eastAsia="仿宋_GB2312" w:cs="Times New Roman"/>
          <w:spacing w:val="12"/>
          <w:sz w:val="32"/>
          <w:szCs w:val="32"/>
        </w:rPr>
        <w:t>万元，主要是</w:t>
      </w:r>
      <w:r>
        <w:rPr>
          <w:rFonts w:hint="eastAsia" w:eastAsia="仿宋_GB2312" w:cs="Times New Roman"/>
          <w:spacing w:val="12"/>
          <w:sz w:val="32"/>
          <w:szCs w:val="32"/>
          <w:lang w:eastAsia="zh-CN"/>
        </w:rPr>
        <w:t>单位</w:t>
      </w:r>
      <w:r>
        <w:rPr>
          <w:rFonts w:hint="default" w:ascii="Times New Roman" w:hAnsi="Times New Roman" w:eastAsia="仿宋_GB2312" w:cs="Times New Roman"/>
          <w:spacing w:val="12"/>
          <w:sz w:val="32"/>
          <w:szCs w:val="32"/>
        </w:rPr>
        <w:t>为完成特定</w:t>
      </w:r>
      <w:r>
        <w:rPr>
          <w:rFonts w:hint="eastAsia" w:eastAsia="仿宋_GB2312" w:cs="Times New Roman"/>
          <w:spacing w:val="12"/>
          <w:sz w:val="32"/>
          <w:szCs w:val="32"/>
          <w:lang w:eastAsia="zh-CN"/>
        </w:rPr>
        <w:t>行政</w:t>
      </w:r>
      <w:r>
        <w:rPr>
          <w:rFonts w:hint="default" w:ascii="Times New Roman" w:hAnsi="Times New Roman" w:eastAsia="仿宋_GB2312" w:cs="Times New Roman"/>
          <w:spacing w:val="12"/>
          <w:sz w:val="32"/>
          <w:szCs w:val="32"/>
        </w:rPr>
        <w:t>工作任务或事业发展目标而发生的支出，包括业务工作经费、运行维护经费和基本建设经费等，其中：业务工作经费支出</w:t>
      </w:r>
      <w:r>
        <w:rPr>
          <w:rFonts w:hint="eastAsia" w:eastAsia="仿宋_GB2312" w:cs="Times New Roman"/>
          <w:spacing w:val="12"/>
          <w:sz w:val="32"/>
          <w:szCs w:val="32"/>
          <w:lang w:val="en-US" w:eastAsia="zh-CN"/>
        </w:rPr>
        <w:t>153.50</w:t>
      </w:r>
      <w:r>
        <w:rPr>
          <w:rFonts w:hint="default" w:ascii="Times New Roman" w:hAnsi="Times New Roman" w:eastAsia="仿宋_GB2312" w:cs="Times New Roman"/>
          <w:spacing w:val="12"/>
          <w:sz w:val="32"/>
          <w:szCs w:val="32"/>
        </w:rPr>
        <w:t>万元，主要用于</w:t>
      </w:r>
      <w:r>
        <w:rPr>
          <w:rFonts w:hint="eastAsia" w:eastAsia="仿宋_GB2312" w:cs="Times New Roman"/>
          <w:spacing w:val="12"/>
          <w:sz w:val="32"/>
          <w:szCs w:val="32"/>
          <w:lang w:eastAsia="zh-CN"/>
        </w:rPr>
        <w:t>第三届湖南</w:t>
      </w:r>
      <w:r>
        <w:rPr>
          <w:rFonts w:hint="default" w:ascii="Times New Roman" w:hAnsi="Times New Roman" w:eastAsia="仿宋_GB2312" w:cs="Times New Roman"/>
          <w:spacing w:val="12"/>
          <w:sz w:val="32"/>
          <w:szCs w:val="32"/>
        </w:rPr>
        <w:t>中国画双年展</w:t>
      </w:r>
      <w:r>
        <w:rPr>
          <w:rFonts w:hint="eastAsia" w:eastAsia="仿宋_GB2312" w:cs="Times New Roman"/>
          <w:spacing w:val="12"/>
          <w:sz w:val="32"/>
          <w:szCs w:val="32"/>
          <w:lang w:eastAsia="zh-CN"/>
        </w:rPr>
        <w:t>及“人文湖湘”专题</w:t>
      </w:r>
      <w:r>
        <w:rPr>
          <w:rFonts w:hint="default" w:ascii="Times New Roman" w:hAnsi="Times New Roman" w:eastAsia="仿宋_GB2312" w:cs="Times New Roman"/>
          <w:spacing w:val="12"/>
          <w:sz w:val="32"/>
          <w:szCs w:val="32"/>
        </w:rPr>
        <w:t>项目；运行维护经费支出</w:t>
      </w:r>
      <w:r>
        <w:rPr>
          <w:rFonts w:hint="eastAsia" w:eastAsia="仿宋_GB2312" w:cs="Times New Roman"/>
          <w:spacing w:val="12"/>
          <w:sz w:val="32"/>
          <w:szCs w:val="32"/>
          <w:lang w:val="en-US" w:eastAsia="zh-CN"/>
        </w:rPr>
        <w:t>4</w:t>
      </w:r>
      <w:r>
        <w:rPr>
          <w:rFonts w:hint="default" w:ascii="Times New Roman" w:hAnsi="Times New Roman" w:eastAsia="仿宋_GB2312" w:cs="Times New Roman"/>
          <w:spacing w:val="12"/>
          <w:sz w:val="32"/>
          <w:szCs w:val="32"/>
        </w:rPr>
        <w:t>万元，主要用于</w:t>
      </w:r>
      <w:r>
        <w:rPr>
          <w:rFonts w:hint="eastAsia" w:eastAsia="仿宋_GB2312" w:cs="Times New Roman"/>
          <w:spacing w:val="12"/>
          <w:sz w:val="32"/>
          <w:szCs w:val="32"/>
          <w:lang w:eastAsia="zh-CN"/>
        </w:rPr>
        <w:t>本单位</w:t>
      </w:r>
      <w:r>
        <w:rPr>
          <w:rFonts w:hint="default" w:ascii="Times New Roman" w:hAnsi="Times New Roman" w:eastAsia="仿宋_GB2312" w:cs="Times New Roman"/>
          <w:spacing w:val="12"/>
          <w:sz w:val="32"/>
          <w:szCs w:val="32"/>
        </w:rPr>
        <w:t>的办公设备购置等；</w:t>
      </w:r>
      <w:r>
        <w:rPr>
          <w:rFonts w:hint="eastAsia" w:eastAsia="仿宋_GB2312" w:cs="Times New Roman"/>
          <w:spacing w:val="12"/>
          <w:sz w:val="32"/>
          <w:szCs w:val="32"/>
          <w:lang w:eastAsia="zh-CN"/>
        </w:rPr>
        <w:t>没有</w:t>
      </w:r>
      <w:r>
        <w:rPr>
          <w:rFonts w:hint="default" w:ascii="Times New Roman" w:hAnsi="Times New Roman" w:eastAsia="仿宋_GB2312" w:cs="Times New Roman"/>
          <w:spacing w:val="12"/>
          <w:sz w:val="32"/>
          <w:szCs w:val="32"/>
        </w:rPr>
        <w:t>基本建设经费。</w:t>
      </w:r>
    </w:p>
    <w:p>
      <w:pPr>
        <w:widowControl/>
        <w:spacing w:line="560" w:lineRule="exact"/>
        <w:ind w:firstLine="674" w:firstLineChars="196"/>
        <w:rPr>
          <w:rFonts w:hint="default" w:ascii="Times New Roman" w:hAnsi="Times New Roman" w:eastAsia="仿宋_GB2312" w:cs="Times New Roman"/>
          <w:spacing w:val="12"/>
          <w:sz w:val="32"/>
          <w:szCs w:val="32"/>
        </w:rPr>
      </w:pPr>
      <w:r>
        <w:rPr>
          <w:rFonts w:hint="eastAsia" w:eastAsia="黑体" w:cs="Times New Roman"/>
          <w:bCs/>
          <w:spacing w:val="12"/>
          <w:kern w:val="0"/>
          <w:sz w:val="32"/>
          <w:szCs w:val="32"/>
          <w:lang w:eastAsia="zh-CN"/>
        </w:rPr>
        <w:t>五</w:t>
      </w:r>
      <w:r>
        <w:rPr>
          <w:rFonts w:hint="default" w:ascii="Times New Roman" w:hAnsi="Times New Roman" w:eastAsia="黑体" w:cs="Times New Roman"/>
          <w:bCs/>
          <w:spacing w:val="12"/>
          <w:kern w:val="0"/>
          <w:sz w:val="32"/>
          <w:szCs w:val="32"/>
        </w:rPr>
        <w:t>、政府性基金预算支出</w:t>
      </w:r>
    </w:p>
    <w:p>
      <w:pPr>
        <w:widowControl/>
        <w:spacing w:line="560" w:lineRule="exact"/>
        <w:ind w:firstLine="660"/>
        <w:jc w:val="left"/>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2021年政府性基金支出预算0万元，无政府性基金支出预算。</w:t>
      </w:r>
    </w:p>
    <w:p>
      <w:pPr>
        <w:widowControl/>
        <w:numPr>
          <w:numId w:val="0"/>
        </w:numPr>
        <w:spacing w:line="560" w:lineRule="exact"/>
        <w:ind w:firstLine="688" w:firstLineChars="200"/>
        <w:rPr>
          <w:rFonts w:hint="default" w:ascii="Times New Roman" w:hAnsi="Times New Roman" w:eastAsia="黑体" w:cs="Times New Roman"/>
          <w:bCs/>
          <w:spacing w:val="12"/>
          <w:kern w:val="0"/>
          <w:sz w:val="32"/>
          <w:szCs w:val="32"/>
        </w:rPr>
      </w:pPr>
      <w:bookmarkStart w:id="0" w:name="_GoBack"/>
      <w:bookmarkEnd w:id="0"/>
      <w:r>
        <w:rPr>
          <w:rFonts w:hint="eastAsia" w:eastAsia="黑体" w:cs="Times New Roman"/>
          <w:bCs/>
          <w:spacing w:val="12"/>
          <w:kern w:val="0"/>
          <w:sz w:val="32"/>
          <w:szCs w:val="32"/>
          <w:lang w:eastAsia="zh-CN"/>
        </w:rPr>
        <w:t>六、</w:t>
      </w:r>
      <w:r>
        <w:rPr>
          <w:rFonts w:hint="default" w:ascii="Times New Roman" w:hAnsi="Times New Roman" w:eastAsia="黑体" w:cs="Times New Roman"/>
          <w:bCs/>
          <w:spacing w:val="12"/>
          <w:kern w:val="0"/>
          <w:sz w:val="32"/>
          <w:szCs w:val="32"/>
        </w:rPr>
        <w:t>其他重要事项的情况说明</w:t>
      </w:r>
    </w:p>
    <w:p>
      <w:pPr>
        <w:widowControl/>
        <w:numPr>
          <w:ilvl w:val="0"/>
          <w:numId w:val="0"/>
        </w:numPr>
        <w:spacing w:line="560" w:lineRule="exact"/>
        <w:ind w:firstLine="691" w:firstLineChars="200"/>
        <w:rPr>
          <w:rFonts w:hint="default" w:ascii="Times New Roman" w:hAnsi="Times New Roman" w:eastAsia="楷体" w:cs="Times New Roman"/>
          <w:b/>
          <w:spacing w:val="12"/>
          <w:kern w:val="2"/>
          <w:sz w:val="32"/>
          <w:szCs w:val="32"/>
        </w:rPr>
      </w:pPr>
      <w:r>
        <w:rPr>
          <w:rFonts w:hint="eastAsia" w:ascii="Times New Roman" w:hAnsi="Times New Roman" w:eastAsia="楷体" w:cs="Times New Roman"/>
          <w:b/>
          <w:spacing w:val="12"/>
          <w:kern w:val="2"/>
          <w:sz w:val="32"/>
          <w:szCs w:val="32"/>
          <w:lang w:eastAsia="zh-CN"/>
        </w:rPr>
        <w:t>（一）</w:t>
      </w:r>
      <w:r>
        <w:rPr>
          <w:rFonts w:hint="default" w:ascii="Times New Roman" w:hAnsi="Times New Roman" w:eastAsia="楷体" w:cs="Times New Roman"/>
          <w:b/>
          <w:spacing w:val="12"/>
          <w:kern w:val="2"/>
          <w:sz w:val="32"/>
          <w:szCs w:val="32"/>
        </w:rPr>
        <w:t>机关运行经费</w:t>
      </w:r>
    </w:p>
    <w:p>
      <w:pPr>
        <w:spacing w:line="56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w:t>
      </w:r>
      <w:r>
        <w:rPr>
          <w:rFonts w:hint="eastAsia" w:eastAsia="仿宋_GB2312" w:cs="Times New Roman"/>
          <w:spacing w:val="12"/>
          <w:sz w:val="32"/>
          <w:szCs w:val="32"/>
          <w:lang w:eastAsia="zh-CN"/>
        </w:rPr>
        <w:t>本</w:t>
      </w:r>
      <w:r>
        <w:rPr>
          <w:rFonts w:hint="default" w:ascii="Times New Roman" w:hAnsi="Times New Roman" w:eastAsia="仿宋_GB2312" w:cs="Times New Roman"/>
          <w:spacing w:val="12"/>
          <w:sz w:val="32"/>
          <w:szCs w:val="32"/>
        </w:rPr>
        <w:t>单位机关运行经费</w:t>
      </w:r>
      <w:r>
        <w:rPr>
          <w:rFonts w:hint="eastAsia" w:eastAsia="仿宋_GB2312" w:cs="Times New Roman"/>
          <w:spacing w:val="12"/>
          <w:sz w:val="32"/>
          <w:szCs w:val="32"/>
          <w:lang w:val="en-US" w:eastAsia="zh-CN"/>
        </w:rPr>
        <w:t>66.40</w:t>
      </w:r>
      <w:r>
        <w:rPr>
          <w:rFonts w:hint="default" w:ascii="Times New Roman" w:hAnsi="Times New Roman" w:eastAsia="仿宋_GB2312" w:cs="Times New Roman"/>
          <w:spacing w:val="12"/>
          <w:sz w:val="32"/>
          <w:szCs w:val="32"/>
        </w:rPr>
        <w:t>万元，比2020年预算</w:t>
      </w:r>
      <w:r>
        <w:rPr>
          <w:rFonts w:hint="eastAsia" w:eastAsia="仿宋_GB2312" w:cs="Times New Roman"/>
          <w:spacing w:val="12"/>
          <w:sz w:val="32"/>
          <w:szCs w:val="32"/>
          <w:lang w:eastAsia="zh-CN"/>
        </w:rPr>
        <w:t>增加</w:t>
      </w:r>
      <w:r>
        <w:rPr>
          <w:rFonts w:hint="eastAsia" w:eastAsia="仿宋_GB2312" w:cs="Times New Roman"/>
          <w:spacing w:val="12"/>
          <w:sz w:val="32"/>
          <w:szCs w:val="32"/>
          <w:lang w:val="en-US" w:eastAsia="zh-CN"/>
        </w:rPr>
        <w:t>11.25</w:t>
      </w:r>
      <w:r>
        <w:rPr>
          <w:rFonts w:hint="default" w:ascii="Times New Roman" w:hAnsi="Times New Roman" w:eastAsia="仿宋_GB2312" w:cs="Times New Roman"/>
          <w:spacing w:val="12"/>
          <w:sz w:val="32"/>
          <w:szCs w:val="32"/>
        </w:rPr>
        <w:t>万元，</w:t>
      </w:r>
      <w:r>
        <w:rPr>
          <w:rFonts w:hint="eastAsia" w:eastAsia="仿宋_GB2312" w:cs="Times New Roman"/>
          <w:spacing w:val="12"/>
          <w:sz w:val="32"/>
          <w:szCs w:val="32"/>
          <w:lang w:eastAsia="zh-CN"/>
        </w:rPr>
        <w:t>上升</w:t>
      </w:r>
      <w:r>
        <w:rPr>
          <w:rFonts w:hint="eastAsia" w:eastAsia="仿宋_GB2312" w:cs="Times New Roman"/>
          <w:spacing w:val="12"/>
          <w:sz w:val="32"/>
          <w:szCs w:val="32"/>
          <w:lang w:val="en-US" w:eastAsia="zh-CN"/>
        </w:rPr>
        <w:t>16.94</w:t>
      </w:r>
      <w:r>
        <w:rPr>
          <w:rFonts w:hint="default" w:ascii="Times New Roman" w:hAnsi="Times New Roman" w:eastAsia="仿宋_GB2312" w:cs="Times New Roman"/>
          <w:spacing w:val="12"/>
          <w:sz w:val="32"/>
          <w:szCs w:val="32"/>
        </w:rPr>
        <w:t>%，主要是</w:t>
      </w:r>
      <w:r>
        <w:rPr>
          <w:rFonts w:hint="eastAsia" w:eastAsia="仿宋_GB2312" w:cs="Times New Roman"/>
          <w:spacing w:val="12"/>
          <w:sz w:val="32"/>
          <w:szCs w:val="32"/>
          <w:lang w:eastAsia="zh-CN"/>
        </w:rPr>
        <w:t>本单位</w:t>
      </w:r>
      <w:r>
        <w:rPr>
          <w:rFonts w:hint="default" w:ascii="Times New Roman" w:hAnsi="Times New Roman" w:eastAsia="仿宋_GB2312" w:cs="Times New Roman"/>
          <w:spacing w:val="12"/>
          <w:sz w:val="32"/>
          <w:szCs w:val="32"/>
        </w:rPr>
        <w:t>根据上年运行情况</w:t>
      </w:r>
      <w:r>
        <w:rPr>
          <w:rFonts w:hint="eastAsia" w:eastAsia="仿宋_GB2312" w:cs="Times New Roman"/>
          <w:spacing w:val="12"/>
          <w:sz w:val="32"/>
          <w:szCs w:val="32"/>
          <w:lang w:eastAsia="zh-CN"/>
        </w:rPr>
        <w:t>及本年工作任务</w:t>
      </w:r>
      <w:r>
        <w:rPr>
          <w:rFonts w:hint="default" w:ascii="Times New Roman" w:hAnsi="Times New Roman" w:eastAsia="仿宋_GB2312" w:cs="Times New Roman"/>
          <w:spacing w:val="12"/>
          <w:sz w:val="32"/>
          <w:szCs w:val="32"/>
        </w:rPr>
        <w:t>调整</w:t>
      </w:r>
      <w:r>
        <w:rPr>
          <w:rFonts w:hint="eastAsia" w:eastAsia="仿宋_GB2312" w:cs="Times New Roman"/>
          <w:spacing w:val="12"/>
          <w:sz w:val="32"/>
          <w:szCs w:val="32"/>
          <w:lang w:eastAsia="zh-CN"/>
        </w:rPr>
        <w:t>增加</w:t>
      </w:r>
      <w:r>
        <w:rPr>
          <w:rFonts w:hint="default" w:ascii="Times New Roman" w:hAnsi="Times New Roman" w:eastAsia="仿宋_GB2312" w:cs="Times New Roman"/>
          <w:spacing w:val="12"/>
          <w:sz w:val="32"/>
          <w:szCs w:val="32"/>
        </w:rPr>
        <w:t>了基本运行经费。</w:t>
      </w:r>
    </w:p>
    <w:p>
      <w:pPr>
        <w:pStyle w:val="3"/>
        <w:shd w:val="clear" w:color="auto" w:fill="FDFEFF"/>
        <w:spacing w:before="0" w:beforeAutospacing="0" w:after="0" w:afterAutospacing="0" w:line="560" w:lineRule="exact"/>
        <w:ind w:firstLine="691" w:firstLineChars="200"/>
        <w:textAlignment w:val="baseline"/>
        <w:rPr>
          <w:rFonts w:hint="default" w:ascii="Times New Roman" w:hAnsi="Times New Roman" w:eastAsia="楷体" w:cs="Times New Roman"/>
          <w:b/>
          <w:spacing w:val="12"/>
          <w:kern w:val="2"/>
          <w:sz w:val="32"/>
          <w:szCs w:val="32"/>
        </w:rPr>
      </w:pPr>
      <w:r>
        <w:rPr>
          <w:rFonts w:hint="eastAsia" w:ascii="Times New Roman" w:hAnsi="Times New Roman" w:eastAsia="楷体" w:cs="Times New Roman"/>
          <w:b/>
          <w:spacing w:val="12"/>
          <w:kern w:val="2"/>
          <w:sz w:val="32"/>
          <w:szCs w:val="32"/>
          <w:lang w:eastAsia="zh-CN"/>
        </w:rPr>
        <w:t>（二）</w:t>
      </w:r>
      <w:r>
        <w:rPr>
          <w:rFonts w:hint="default" w:ascii="Times New Roman" w:hAnsi="Times New Roman" w:eastAsia="楷体" w:cs="Times New Roman"/>
          <w:b/>
          <w:spacing w:val="12"/>
          <w:kern w:val="2"/>
          <w:sz w:val="32"/>
          <w:szCs w:val="32"/>
        </w:rPr>
        <w:t>“三公”经费预算</w:t>
      </w:r>
    </w:p>
    <w:p>
      <w:pPr>
        <w:keepNext w:val="0"/>
        <w:keepLines w:val="0"/>
        <w:pageBreakBefore w:val="0"/>
        <w:kinsoku/>
        <w:wordWrap/>
        <w:overflowPunct/>
        <w:topLinePunct w:val="0"/>
        <w:autoSpaceDE/>
        <w:autoSpaceDN/>
        <w:bidi w:val="0"/>
        <w:adjustRightInd/>
        <w:snapToGrid/>
        <w:spacing w:line="550" w:lineRule="exact"/>
        <w:ind w:firstLine="688" w:firstLineChars="200"/>
        <w:rPr>
          <w:rFonts w:hint="eastAsia" w:eastAsia="仿宋_GB2312" w:cs="Times New Roman"/>
          <w:spacing w:val="12"/>
          <w:sz w:val="32"/>
          <w:szCs w:val="32"/>
          <w:lang w:val="en-US" w:eastAsia="zh-CN"/>
        </w:rPr>
      </w:pPr>
      <w:r>
        <w:rPr>
          <w:rFonts w:hint="default" w:ascii="Times New Roman" w:hAnsi="Times New Roman" w:eastAsia="仿宋_GB2312" w:cs="Times New Roman"/>
          <w:color w:val="auto"/>
          <w:spacing w:val="12"/>
          <w:sz w:val="32"/>
          <w:szCs w:val="32"/>
        </w:rPr>
        <w:t>2021年</w:t>
      </w:r>
      <w:r>
        <w:rPr>
          <w:rFonts w:hint="eastAsia" w:eastAsia="仿宋_GB2312" w:cs="Times New Roman"/>
          <w:color w:val="auto"/>
          <w:spacing w:val="12"/>
          <w:sz w:val="32"/>
          <w:szCs w:val="32"/>
          <w:lang w:eastAsia="zh-CN"/>
        </w:rPr>
        <w:t>本单位</w:t>
      </w:r>
      <w:r>
        <w:rPr>
          <w:rFonts w:hint="default" w:ascii="Times New Roman" w:hAnsi="Times New Roman" w:eastAsia="仿宋_GB2312" w:cs="Times New Roman"/>
          <w:color w:val="auto"/>
          <w:spacing w:val="12"/>
          <w:sz w:val="32"/>
          <w:szCs w:val="32"/>
        </w:rPr>
        <w:t>“三公”经费预算数为</w:t>
      </w:r>
      <w:r>
        <w:rPr>
          <w:rFonts w:hint="eastAsia" w:eastAsia="仿宋_GB2312" w:cs="Times New Roman"/>
          <w:color w:val="auto"/>
          <w:spacing w:val="12"/>
          <w:sz w:val="32"/>
          <w:szCs w:val="32"/>
          <w:lang w:val="en-US" w:eastAsia="zh-CN"/>
        </w:rPr>
        <w:t>7</w:t>
      </w:r>
      <w:r>
        <w:rPr>
          <w:rFonts w:hint="default" w:ascii="Times New Roman" w:hAnsi="Times New Roman" w:eastAsia="仿宋_GB2312" w:cs="Times New Roman"/>
          <w:color w:val="auto"/>
          <w:spacing w:val="12"/>
          <w:sz w:val="32"/>
          <w:szCs w:val="32"/>
        </w:rPr>
        <w:t>万元，其中，公务接待费</w:t>
      </w:r>
      <w:r>
        <w:rPr>
          <w:rFonts w:hint="eastAsia" w:eastAsia="仿宋_GB2312" w:cs="Times New Roman"/>
          <w:color w:val="auto"/>
          <w:spacing w:val="12"/>
          <w:sz w:val="32"/>
          <w:szCs w:val="32"/>
          <w:lang w:val="en-US" w:eastAsia="zh-CN"/>
        </w:rPr>
        <w:t>7</w:t>
      </w:r>
      <w:r>
        <w:rPr>
          <w:rFonts w:hint="default" w:ascii="Times New Roman" w:hAnsi="Times New Roman" w:eastAsia="仿宋_GB2312" w:cs="Times New Roman"/>
          <w:color w:val="auto"/>
          <w:spacing w:val="12"/>
          <w:sz w:val="32"/>
          <w:szCs w:val="32"/>
        </w:rPr>
        <w:t>万元，</w:t>
      </w:r>
      <w:r>
        <w:rPr>
          <w:rFonts w:hint="default" w:ascii="Times New Roman" w:hAnsi="Times New Roman" w:eastAsia="仿宋_GB2312" w:cs="Times New Roman"/>
          <w:spacing w:val="12"/>
          <w:sz w:val="32"/>
          <w:szCs w:val="32"/>
        </w:rPr>
        <w:t>公务用车购置及运行费</w:t>
      </w:r>
      <w:r>
        <w:rPr>
          <w:rFonts w:hint="eastAsia" w:eastAsia="仿宋_GB2312" w:cs="Times New Roman"/>
          <w:spacing w:val="12"/>
          <w:sz w:val="32"/>
          <w:szCs w:val="32"/>
          <w:lang w:val="en-US" w:eastAsia="zh-CN"/>
        </w:rPr>
        <w:t>0</w:t>
      </w:r>
      <w:r>
        <w:rPr>
          <w:rFonts w:hint="default" w:ascii="Times New Roman" w:hAnsi="Times New Roman" w:eastAsia="仿宋_GB2312" w:cs="Times New Roman"/>
          <w:spacing w:val="12"/>
          <w:sz w:val="32"/>
          <w:szCs w:val="32"/>
        </w:rPr>
        <w:t>万元，（其中，公务用车购置费</w:t>
      </w:r>
      <w:r>
        <w:rPr>
          <w:rFonts w:hint="eastAsia" w:eastAsia="仿宋_GB2312" w:cs="Times New Roman"/>
          <w:spacing w:val="12"/>
          <w:sz w:val="32"/>
          <w:szCs w:val="32"/>
          <w:lang w:val="en-US" w:eastAsia="zh-CN"/>
        </w:rPr>
        <w:t>0</w:t>
      </w:r>
      <w:r>
        <w:rPr>
          <w:rFonts w:hint="default" w:ascii="Times New Roman" w:hAnsi="Times New Roman" w:eastAsia="仿宋_GB2312" w:cs="Times New Roman"/>
          <w:spacing w:val="12"/>
          <w:sz w:val="32"/>
          <w:szCs w:val="32"/>
        </w:rPr>
        <w:t>万元，公务用车运行费</w:t>
      </w:r>
      <w:r>
        <w:rPr>
          <w:rFonts w:hint="eastAsia" w:eastAsia="仿宋_GB2312" w:cs="Times New Roman"/>
          <w:spacing w:val="12"/>
          <w:sz w:val="32"/>
          <w:szCs w:val="32"/>
          <w:lang w:val="en-US" w:eastAsia="zh-CN"/>
        </w:rPr>
        <w:t>0</w:t>
      </w:r>
      <w:r>
        <w:rPr>
          <w:rFonts w:hint="default" w:ascii="Times New Roman" w:hAnsi="Times New Roman" w:eastAsia="仿宋_GB2312" w:cs="Times New Roman"/>
          <w:spacing w:val="12"/>
          <w:sz w:val="32"/>
          <w:szCs w:val="32"/>
        </w:rPr>
        <w:t>万元），因公出国（境）费</w:t>
      </w:r>
      <w:r>
        <w:rPr>
          <w:rFonts w:hint="eastAsia" w:eastAsia="仿宋_GB2312" w:cs="Times New Roman"/>
          <w:spacing w:val="12"/>
          <w:sz w:val="32"/>
          <w:szCs w:val="32"/>
          <w:lang w:val="en-US" w:eastAsia="zh-CN"/>
        </w:rPr>
        <w:t>0</w:t>
      </w:r>
      <w:r>
        <w:rPr>
          <w:rFonts w:hint="default" w:ascii="Times New Roman" w:hAnsi="Times New Roman" w:eastAsia="仿宋_GB2312" w:cs="Times New Roman"/>
          <w:spacing w:val="12"/>
          <w:sz w:val="32"/>
          <w:szCs w:val="32"/>
        </w:rPr>
        <w:t>万元。2021年“三公”经费预算较2020年</w:t>
      </w:r>
      <w:r>
        <w:rPr>
          <w:rFonts w:hint="eastAsia" w:eastAsia="仿宋_GB2312" w:cs="Times New Roman"/>
          <w:spacing w:val="12"/>
          <w:sz w:val="32"/>
          <w:szCs w:val="32"/>
          <w:lang w:eastAsia="zh-CN"/>
        </w:rPr>
        <w:t>持平</w:t>
      </w:r>
      <w:r>
        <w:rPr>
          <w:rFonts w:hint="default" w:ascii="Times New Roman" w:hAnsi="Times New Roman" w:eastAsia="仿宋_GB2312" w:cs="Times New Roman"/>
          <w:spacing w:val="12"/>
          <w:sz w:val="32"/>
          <w:szCs w:val="32"/>
        </w:rPr>
        <w:t>。</w:t>
      </w:r>
      <w:r>
        <w:rPr>
          <w:rFonts w:hint="eastAsia" w:eastAsia="仿宋_GB2312" w:cs="Times New Roman"/>
          <w:spacing w:val="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50" w:lineRule="exact"/>
        <w:ind w:firstLine="691" w:firstLineChars="200"/>
        <w:rPr>
          <w:rFonts w:hint="default" w:ascii="Times New Roman" w:hAnsi="Times New Roman" w:eastAsia="楷体" w:cs="Times New Roman"/>
          <w:b/>
          <w:spacing w:val="12"/>
          <w:kern w:val="2"/>
          <w:sz w:val="32"/>
          <w:szCs w:val="32"/>
        </w:rPr>
      </w:pPr>
      <w:r>
        <w:rPr>
          <w:rFonts w:hint="eastAsia" w:ascii="Times New Roman" w:hAnsi="Times New Roman" w:eastAsia="楷体" w:cs="Times New Roman"/>
          <w:b/>
          <w:spacing w:val="12"/>
          <w:kern w:val="2"/>
          <w:sz w:val="32"/>
          <w:szCs w:val="32"/>
          <w:lang w:eastAsia="zh-CN"/>
        </w:rPr>
        <w:t>（三）</w:t>
      </w:r>
      <w:r>
        <w:rPr>
          <w:rFonts w:hint="default" w:ascii="Times New Roman" w:hAnsi="Times New Roman" w:eastAsia="楷体" w:cs="Times New Roman"/>
          <w:b/>
          <w:spacing w:val="12"/>
          <w:kern w:val="2"/>
          <w:sz w:val="32"/>
          <w:szCs w:val="32"/>
        </w:rPr>
        <w:t>一般性支出情况</w:t>
      </w:r>
    </w:p>
    <w:p>
      <w:pPr>
        <w:keepNext w:val="0"/>
        <w:keepLines w:val="0"/>
        <w:pageBreakBefore w:val="0"/>
        <w:widowControl/>
        <w:kinsoku/>
        <w:wordWrap/>
        <w:overflowPunct/>
        <w:topLinePunct w:val="0"/>
        <w:autoSpaceDE/>
        <w:autoSpaceDN/>
        <w:bidi w:val="0"/>
        <w:adjustRightInd/>
        <w:snapToGrid/>
        <w:spacing w:line="550" w:lineRule="exact"/>
        <w:ind w:firstLine="66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本单位会议费预算9万元，拟召开省画院及青年画院工作会议、第三届中国画双年展工作会议等，人数200人左右，内容为画院建院30周年系列活动工作会、青年画院美术创作工作会、第三届中国画双年展筹备工作会等；培训费预算2万元，拟开展画院专职画家及青年画院画家创作培训等，人数50人左右，内容为画院专职画家美术创作培训班、青年画院美术创作培训班等；无节庆、晚会、论坛、赛事活动，经费预算0万元。</w:t>
      </w:r>
    </w:p>
    <w:p>
      <w:pPr>
        <w:keepNext w:val="0"/>
        <w:keepLines w:val="0"/>
        <w:pageBreakBefore w:val="0"/>
        <w:widowControl/>
        <w:kinsoku/>
        <w:wordWrap/>
        <w:overflowPunct/>
        <w:topLinePunct w:val="0"/>
        <w:autoSpaceDE/>
        <w:autoSpaceDN/>
        <w:bidi w:val="0"/>
        <w:adjustRightInd/>
        <w:snapToGrid/>
        <w:spacing w:line="550" w:lineRule="exact"/>
        <w:ind w:firstLine="660"/>
        <w:rPr>
          <w:rFonts w:hint="default" w:ascii="Times New Roman" w:hAnsi="Times New Roman" w:eastAsia="楷体" w:cs="Times New Roman"/>
          <w:b/>
          <w:spacing w:val="12"/>
          <w:kern w:val="2"/>
          <w:sz w:val="32"/>
          <w:szCs w:val="32"/>
        </w:rPr>
      </w:pPr>
      <w:r>
        <w:rPr>
          <w:rFonts w:hint="eastAsia" w:ascii="Times New Roman" w:hAnsi="Times New Roman" w:eastAsia="楷体" w:cs="Times New Roman"/>
          <w:b/>
          <w:spacing w:val="12"/>
          <w:kern w:val="2"/>
          <w:sz w:val="32"/>
          <w:szCs w:val="32"/>
          <w:lang w:eastAsia="zh-CN"/>
        </w:rPr>
        <w:t>（四）</w:t>
      </w:r>
      <w:r>
        <w:rPr>
          <w:rFonts w:hint="default" w:ascii="Times New Roman" w:hAnsi="Times New Roman" w:eastAsia="楷体" w:cs="Times New Roman"/>
          <w:b/>
          <w:spacing w:val="12"/>
          <w:kern w:val="2"/>
          <w:sz w:val="32"/>
          <w:szCs w:val="32"/>
        </w:rPr>
        <w:t>政府采购情况</w:t>
      </w:r>
    </w:p>
    <w:p>
      <w:pPr>
        <w:keepNext w:val="0"/>
        <w:keepLines w:val="0"/>
        <w:pageBreakBefore w:val="0"/>
        <w:kinsoku/>
        <w:wordWrap/>
        <w:overflowPunct/>
        <w:topLinePunct w:val="0"/>
        <w:autoSpaceDE/>
        <w:autoSpaceDN/>
        <w:bidi w:val="0"/>
        <w:adjustRightInd/>
        <w:snapToGrid/>
        <w:spacing w:line="550" w:lineRule="exact"/>
        <w:ind w:firstLine="688" w:firstLineChars="20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2021年本部门政府采购预算总额0万元，无政府采购预算。</w:t>
      </w:r>
    </w:p>
    <w:p>
      <w:pPr>
        <w:keepNext w:val="0"/>
        <w:keepLines w:val="0"/>
        <w:pageBreakBefore w:val="0"/>
        <w:kinsoku/>
        <w:wordWrap/>
        <w:overflowPunct/>
        <w:topLinePunct w:val="0"/>
        <w:autoSpaceDE/>
        <w:autoSpaceDN/>
        <w:bidi w:val="0"/>
        <w:adjustRightInd/>
        <w:snapToGrid/>
        <w:spacing w:line="550" w:lineRule="exact"/>
        <w:ind w:firstLine="691" w:firstLineChars="200"/>
        <w:rPr>
          <w:rFonts w:hint="default" w:ascii="Times New Roman" w:hAnsi="Times New Roman" w:eastAsia="楷体" w:cs="Times New Roman"/>
          <w:b/>
          <w:spacing w:val="12"/>
          <w:kern w:val="2"/>
          <w:sz w:val="32"/>
          <w:szCs w:val="32"/>
        </w:rPr>
      </w:pPr>
      <w:r>
        <w:rPr>
          <w:rFonts w:hint="eastAsia" w:ascii="Times New Roman" w:hAnsi="Times New Roman" w:eastAsia="楷体" w:cs="Times New Roman"/>
          <w:b/>
          <w:spacing w:val="12"/>
          <w:kern w:val="2"/>
          <w:sz w:val="32"/>
          <w:szCs w:val="32"/>
          <w:lang w:eastAsia="zh-CN"/>
        </w:rPr>
        <w:t>（五）</w:t>
      </w:r>
      <w:r>
        <w:rPr>
          <w:rFonts w:hint="default" w:ascii="Times New Roman" w:hAnsi="Times New Roman" w:eastAsia="楷体" w:cs="Times New Roman"/>
          <w:b/>
          <w:spacing w:val="12"/>
          <w:kern w:val="2"/>
          <w:sz w:val="32"/>
          <w:szCs w:val="32"/>
        </w:rPr>
        <w:t>国有资产占用使用及新增资产配置情况</w:t>
      </w:r>
    </w:p>
    <w:p>
      <w:pPr>
        <w:pStyle w:val="3"/>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50" w:lineRule="exact"/>
        <w:ind w:firstLine="480"/>
        <w:textAlignment w:val="baseline"/>
        <w:rPr>
          <w:rFonts w:hint="default" w:ascii="Times New Roman" w:hAnsi="Times New Roman" w:eastAsia="仿宋_GB2312" w:cs="Times New Roman"/>
          <w:bCs/>
          <w:spacing w:val="12"/>
          <w:kern w:val="0"/>
          <w:sz w:val="32"/>
          <w:szCs w:val="32"/>
        </w:rPr>
      </w:pPr>
      <w:r>
        <w:rPr>
          <w:rFonts w:hint="default" w:ascii="Times New Roman" w:hAnsi="Times New Roman" w:eastAsia="仿宋_GB2312" w:cs="Times New Roman"/>
          <w:bCs/>
          <w:spacing w:val="12"/>
          <w:kern w:val="0"/>
          <w:sz w:val="32"/>
          <w:szCs w:val="32"/>
        </w:rPr>
        <w:t>截至2020年12月底，本单位共有公务用车</w:t>
      </w:r>
      <w:r>
        <w:rPr>
          <w:rFonts w:hint="eastAsia" w:ascii="Times New Roman" w:hAnsi="Times New Roman" w:eastAsia="仿宋_GB2312" w:cs="Times New Roman"/>
          <w:bCs/>
          <w:spacing w:val="12"/>
          <w:kern w:val="0"/>
          <w:sz w:val="32"/>
          <w:szCs w:val="32"/>
          <w:lang w:val="en-US" w:eastAsia="zh-CN"/>
        </w:rPr>
        <w:t>0</w:t>
      </w:r>
      <w:r>
        <w:rPr>
          <w:rFonts w:hint="default" w:ascii="Times New Roman" w:hAnsi="Times New Roman" w:eastAsia="仿宋_GB2312" w:cs="Times New Roman"/>
          <w:bCs/>
          <w:spacing w:val="12"/>
          <w:kern w:val="0"/>
          <w:sz w:val="32"/>
          <w:szCs w:val="32"/>
        </w:rPr>
        <w:t>辆；单位价值50万元以上通用设备</w:t>
      </w:r>
      <w:r>
        <w:rPr>
          <w:rFonts w:hint="eastAsia" w:ascii="Times New Roman" w:hAnsi="Times New Roman" w:eastAsia="仿宋_GB2312" w:cs="Times New Roman"/>
          <w:bCs/>
          <w:spacing w:val="12"/>
          <w:kern w:val="0"/>
          <w:sz w:val="32"/>
          <w:szCs w:val="32"/>
          <w:lang w:val="en-US" w:eastAsia="zh-CN"/>
        </w:rPr>
        <w:t>0</w:t>
      </w:r>
      <w:r>
        <w:rPr>
          <w:rFonts w:hint="default" w:ascii="Times New Roman" w:hAnsi="Times New Roman" w:eastAsia="仿宋_GB2312" w:cs="Times New Roman"/>
          <w:bCs/>
          <w:spacing w:val="12"/>
          <w:kern w:val="0"/>
          <w:sz w:val="32"/>
          <w:szCs w:val="32"/>
        </w:rPr>
        <w:t>台，单位价值100万元以上专用设备</w:t>
      </w:r>
      <w:r>
        <w:rPr>
          <w:rFonts w:hint="eastAsia" w:ascii="Times New Roman" w:hAnsi="Times New Roman" w:eastAsia="仿宋_GB2312" w:cs="Times New Roman"/>
          <w:bCs/>
          <w:spacing w:val="12"/>
          <w:kern w:val="0"/>
          <w:sz w:val="32"/>
          <w:szCs w:val="32"/>
          <w:lang w:val="en-US" w:eastAsia="zh-CN"/>
        </w:rPr>
        <w:t>0</w:t>
      </w:r>
      <w:r>
        <w:rPr>
          <w:rFonts w:hint="default" w:ascii="Times New Roman" w:hAnsi="Times New Roman" w:eastAsia="仿宋_GB2312" w:cs="Times New Roman"/>
          <w:bCs/>
          <w:spacing w:val="12"/>
          <w:kern w:val="0"/>
          <w:sz w:val="32"/>
          <w:szCs w:val="32"/>
        </w:rPr>
        <w:t>台。2021年拟新增配置公务用车</w:t>
      </w:r>
      <w:r>
        <w:rPr>
          <w:rFonts w:hint="eastAsia" w:ascii="Times New Roman" w:hAnsi="Times New Roman" w:eastAsia="仿宋_GB2312" w:cs="Times New Roman"/>
          <w:bCs/>
          <w:spacing w:val="12"/>
          <w:kern w:val="0"/>
          <w:sz w:val="32"/>
          <w:szCs w:val="32"/>
          <w:lang w:val="en-US" w:eastAsia="zh-CN"/>
        </w:rPr>
        <w:t>0</w:t>
      </w:r>
      <w:r>
        <w:rPr>
          <w:rFonts w:hint="default" w:ascii="Times New Roman" w:hAnsi="Times New Roman" w:eastAsia="仿宋_GB2312" w:cs="Times New Roman"/>
          <w:bCs/>
          <w:spacing w:val="12"/>
          <w:kern w:val="0"/>
          <w:sz w:val="32"/>
          <w:szCs w:val="32"/>
        </w:rPr>
        <w:t>辆；新增配备单位价值50万元以上通用设备</w:t>
      </w:r>
      <w:r>
        <w:rPr>
          <w:rFonts w:hint="eastAsia" w:ascii="Times New Roman" w:hAnsi="Times New Roman" w:eastAsia="仿宋_GB2312" w:cs="Times New Roman"/>
          <w:bCs/>
          <w:spacing w:val="12"/>
          <w:kern w:val="0"/>
          <w:sz w:val="32"/>
          <w:szCs w:val="32"/>
          <w:lang w:val="en-US" w:eastAsia="zh-CN"/>
        </w:rPr>
        <w:t>0</w:t>
      </w:r>
      <w:r>
        <w:rPr>
          <w:rFonts w:hint="default" w:ascii="Times New Roman" w:hAnsi="Times New Roman" w:eastAsia="仿宋_GB2312" w:cs="Times New Roman"/>
          <w:bCs/>
          <w:spacing w:val="12"/>
          <w:kern w:val="0"/>
          <w:sz w:val="32"/>
          <w:szCs w:val="32"/>
        </w:rPr>
        <w:t>台，单位价值100万元以上专用设备</w:t>
      </w:r>
      <w:r>
        <w:rPr>
          <w:rFonts w:hint="eastAsia" w:ascii="Times New Roman" w:hAnsi="Times New Roman" w:eastAsia="仿宋_GB2312" w:cs="Times New Roman"/>
          <w:bCs/>
          <w:spacing w:val="12"/>
          <w:kern w:val="0"/>
          <w:sz w:val="32"/>
          <w:szCs w:val="32"/>
          <w:lang w:val="en-US" w:eastAsia="zh-CN"/>
        </w:rPr>
        <w:t>0</w:t>
      </w:r>
      <w:r>
        <w:rPr>
          <w:rFonts w:hint="default" w:ascii="Times New Roman" w:hAnsi="Times New Roman" w:eastAsia="仿宋_GB2312" w:cs="Times New Roman"/>
          <w:bCs/>
          <w:spacing w:val="12"/>
          <w:kern w:val="0"/>
          <w:sz w:val="32"/>
          <w:szCs w:val="32"/>
        </w:rPr>
        <w:t>台。</w:t>
      </w:r>
    </w:p>
    <w:p>
      <w:pPr>
        <w:pStyle w:val="3"/>
        <w:keepNext w:val="0"/>
        <w:keepLines w:val="0"/>
        <w:pageBreakBefore w:val="0"/>
        <w:shd w:val="clear" w:color="auto" w:fill="FDFEFF"/>
        <w:kinsoku/>
        <w:wordWrap/>
        <w:overflowPunct/>
        <w:topLinePunct w:val="0"/>
        <w:autoSpaceDE/>
        <w:autoSpaceDN/>
        <w:bidi w:val="0"/>
        <w:adjustRightInd/>
        <w:snapToGrid/>
        <w:spacing w:before="0" w:beforeAutospacing="0" w:after="0" w:afterAutospacing="0" w:line="550" w:lineRule="exact"/>
        <w:ind w:firstLine="480"/>
        <w:textAlignment w:val="baseline"/>
        <w:rPr>
          <w:rFonts w:hint="default" w:ascii="Times New Roman" w:hAnsi="Times New Roman" w:eastAsia="楷体" w:cs="Times New Roman"/>
          <w:b/>
          <w:spacing w:val="12"/>
          <w:kern w:val="2"/>
          <w:sz w:val="32"/>
          <w:szCs w:val="32"/>
        </w:rPr>
      </w:pPr>
      <w:r>
        <w:rPr>
          <w:rFonts w:hint="eastAsia" w:ascii="Times New Roman" w:hAnsi="Times New Roman" w:eastAsia="楷体" w:cs="Times New Roman"/>
          <w:b/>
          <w:spacing w:val="12"/>
          <w:kern w:val="2"/>
          <w:sz w:val="32"/>
          <w:szCs w:val="32"/>
          <w:lang w:val="en-US" w:eastAsia="zh-CN" w:bidi="ar-SA"/>
        </w:rPr>
        <w:t>（六）</w:t>
      </w:r>
      <w:r>
        <w:rPr>
          <w:rFonts w:hint="default" w:ascii="Times New Roman" w:hAnsi="Times New Roman" w:eastAsia="楷体" w:cs="Times New Roman"/>
          <w:b/>
          <w:spacing w:val="12"/>
          <w:kern w:val="2"/>
          <w:sz w:val="32"/>
          <w:szCs w:val="32"/>
          <w:lang w:val="en-US" w:eastAsia="zh-CN" w:bidi="ar-SA"/>
        </w:rPr>
        <w:t>预算绩效目标</w:t>
      </w:r>
      <w:r>
        <w:rPr>
          <w:rFonts w:hint="default" w:ascii="Times New Roman" w:hAnsi="Times New Roman" w:eastAsia="楷体" w:cs="Times New Roman"/>
          <w:b/>
          <w:spacing w:val="12"/>
          <w:kern w:val="2"/>
          <w:sz w:val="32"/>
          <w:szCs w:val="32"/>
        </w:rPr>
        <w:t>说明</w:t>
      </w:r>
    </w:p>
    <w:p>
      <w:pPr>
        <w:keepNext w:val="0"/>
        <w:keepLines w:val="0"/>
        <w:pageBreakBefore w:val="0"/>
        <w:widowControl/>
        <w:kinsoku/>
        <w:wordWrap/>
        <w:overflowPunct/>
        <w:topLinePunct w:val="0"/>
        <w:autoSpaceDE/>
        <w:autoSpaceDN/>
        <w:bidi w:val="0"/>
        <w:adjustRightInd/>
        <w:snapToGrid/>
        <w:spacing w:line="550" w:lineRule="exact"/>
        <w:ind w:firstLine="660"/>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12"/>
          <w:sz w:val="32"/>
          <w:szCs w:val="32"/>
        </w:rPr>
        <w:t>本</w:t>
      </w:r>
      <w:r>
        <w:rPr>
          <w:rFonts w:hint="eastAsia" w:eastAsia="仿宋_GB2312" w:cs="Times New Roman"/>
          <w:spacing w:val="12"/>
          <w:sz w:val="32"/>
          <w:szCs w:val="32"/>
          <w:lang w:eastAsia="zh-CN"/>
        </w:rPr>
        <w:t>单位</w:t>
      </w:r>
      <w:r>
        <w:rPr>
          <w:rFonts w:hint="default" w:ascii="Times New Roman" w:hAnsi="Times New Roman" w:eastAsia="仿宋_GB2312" w:cs="Times New Roman"/>
          <w:spacing w:val="12"/>
          <w:sz w:val="32"/>
          <w:szCs w:val="32"/>
        </w:rPr>
        <w:t>整体支出和项目支出实行绩效目标管理，纳入2021年部门整体支出绩效目标的金额为</w:t>
      </w:r>
      <w:r>
        <w:rPr>
          <w:rFonts w:hint="eastAsia" w:eastAsia="仿宋_GB2312" w:cs="Times New Roman"/>
          <w:spacing w:val="12"/>
          <w:sz w:val="32"/>
          <w:szCs w:val="32"/>
          <w:lang w:val="en-US" w:eastAsia="zh-CN"/>
        </w:rPr>
        <w:t>416.40</w:t>
      </w:r>
      <w:r>
        <w:rPr>
          <w:rFonts w:hint="default" w:ascii="Times New Roman" w:hAnsi="Times New Roman" w:eastAsia="仿宋_GB2312" w:cs="Times New Roman"/>
          <w:spacing w:val="12"/>
          <w:sz w:val="32"/>
          <w:szCs w:val="32"/>
        </w:rPr>
        <w:t>万元，其中，基本支出</w:t>
      </w:r>
      <w:r>
        <w:rPr>
          <w:rFonts w:hint="eastAsia" w:eastAsia="仿宋_GB2312" w:cs="Times New Roman"/>
          <w:spacing w:val="12"/>
          <w:sz w:val="32"/>
          <w:szCs w:val="32"/>
          <w:lang w:val="en-US" w:eastAsia="zh-CN"/>
        </w:rPr>
        <w:t>258.90</w:t>
      </w:r>
      <w:r>
        <w:rPr>
          <w:rFonts w:hint="default" w:ascii="Times New Roman" w:hAnsi="Times New Roman" w:eastAsia="仿宋_GB2312" w:cs="Times New Roman"/>
          <w:spacing w:val="12"/>
          <w:sz w:val="32"/>
          <w:szCs w:val="32"/>
        </w:rPr>
        <w:t>万元，项目支出</w:t>
      </w:r>
      <w:r>
        <w:rPr>
          <w:rFonts w:hint="eastAsia" w:eastAsia="仿宋_GB2312" w:cs="Times New Roman"/>
          <w:spacing w:val="12"/>
          <w:sz w:val="32"/>
          <w:szCs w:val="32"/>
          <w:lang w:val="en-US" w:eastAsia="zh-CN"/>
        </w:rPr>
        <w:t>157.50</w:t>
      </w:r>
      <w:r>
        <w:rPr>
          <w:rFonts w:hint="default" w:ascii="Times New Roman" w:hAnsi="Times New Roman" w:eastAsia="仿宋_GB2312" w:cs="Times New Roman"/>
          <w:spacing w:val="12"/>
          <w:sz w:val="32"/>
          <w:szCs w:val="32"/>
        </w:rPr>
        <w:t>万元。</w:t>
      </w:r>
    </w:p>
    <w:p>
      <w:pPr>
        <w:keepNext w:val="0"/>
        <w:keepLines w:val="0"/>
        <w:pageBreakBefore w:val="0"/>
        <w:widowControl/>
        <w:kinsoku/>
        <w:wordWrap/>
        <w:overflowPunct/>
        <w:topLinePunct w:val="0"/>
        <w:autoSpaceDE/>
        <w:autoSpaceDN/>
        <w:bidi w:val="0"/>
        <w:adjustRightInd/>
        <w:snapToGrid/>
        <w:spacing w:line="550" w:lineRule="exact"/>
        <w:ind w:firstLine="674" w:firstLineChars="196"/>
        <w:rPr>
          <w:rFonts w:hint="default" w:ascii="Times New Roman" w:hAnsi="Times New Roman" w:eastAsia="黑体" w:cs="Times New Roman"/>
          <w:bCs/>
          <w:spacing w:val="12"/>
          <w:kern w:val="0"/>
          <w:sz w:val="32"/>
          <w:szCs w:val="32"/>
        </w:rPr>
      </w:pPr>
      <w:r>
        <w:rPr>
          <w:rFonts w:hint="default" w:ascii="Times New Roman" w:hAnsi="Times New Roman" w:eastAsia="黑体" w:cs="Times New Roman"/>
          <w:bCs/>
          <w:spacing w:val="12"/>
          <w:kern w:val="0"/>
          <w:sz w:val="32"/>
          <w:szCs w:val="32"/>
        </w:rPr>
        <w:t>七、名词解释</w:t>
      </w:r>
    </w:p>
    <w:p>
      <w:pPr>
        <w:keepNext w:val="0"/>
        <w:keepLines w:val="0"/>
        <w:pageBreakBefore w:val="0"/>
        <w:widowControl/>
        <w:kinsoku/>
        <w:wordWrap/>
        <w:overflowPunct/>
        <w:topLinePunct w:val="0"/>
        <w:autoSpaceDE/>
        <w:autoSpaceDN/>
        <w:bidi w:val="0"/>
        <w:adjustRightInd/>
        <w:snapToGrid/>
        <w:spacing w:line="550" w:lineRule="exact"/>
        <w:ind w:firstLine="66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1</w:t>
      </w:r>
      <w:r>
        <w:rPr>
          <w:rFonts w:hint="default" w:ascii="Times New Roman" w:hAnsi="Times New Roman" w:eastAsia="楷体" w:cs="Times New Roman"/>
          <w:b/>
          <w:spacing w:val="12"/>
          <w:sz w:val="32"/>
          <w:szCs w:val="32"/>
          <w:lang w:eastAsia="zh-CN"/>
        </w:rPr>
        <w:t>、</w:t>
      </w:r>
      <w:r>
        <w:rPr>
          <w:rFonts w:hint="default" w:ascii="Times New Roman" w:hAnsi="Times New Roman" w:eastAsia="楷体" w:cs="Times New Roman"/>
          <w:b/>
          <w:spacing w:val="12"/>
          <w:sz w:val="32"/>
          <w:szCs w:val="32"/>
        </w:rPr>
        <w:t>机关运行经费：</w:t>
      </w:r>
      <w:r>
        <w:rPr>
          <w:rFonts w:hint="default" w:ascii="Times New Roman" w:hAnsi="Times New Roman" w:eastAsia="仿宋_GB2312" w:cs="Times New Roman"/>
          <w:spacing w:val="12"/>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napToGrid/>
        <w:spacing w:line="550" w:lineRule="exact"/>
        <w:ind w:firstLine="691" w:firstLineChars="200"/>
        <w:rPr>
          <w:rFonts w:hint="default" w:ascii="Times New Roman" w:hAnsi="Times New Roman" w:eastAsia="仿宋_GB2312" w:cs="Times New Roman"/>
          <w:spacing w:val="12"/>
          <w:sz w:val="32"/>
          <w:szCs w:val="32"/>
        </w:rPr>
      </w:pPr>
      <w:r>
        <w:rPr>
          <w:rFonts w:hint="default" w:ascii="Times New Roman" w:hAnsi="Times New Roman" w:eastAsia="楷体" w:cs="Times New Roman"/>
          <w:b/>
          <w:spacing w:val="12"/>
          <w:sz w:val="32"/>
          <w:szCs w:val="32"/>
        </w:rPr>
        <w:t>2</w:t>
      </w:r>
      <w:r>
        <w:rPr>
          <w:rFonts w:hint="default" w:ascii="Times New Roman" w:hAnsi="Times New Roman" w:eastAsia="楷体" w:cs="Times New Roman"/>
          <w:b/>
          <w:spacing w:val="12"/>
          <w:sz w:val="32"/>
          <w:szCs w:val="32"/>
          <w:lang w:eastAsia="zh-CN"/>
        </w:rPr>
        <w:t>、</w:t>
      </w:r>
      <w:r>
        <w:rPr>
          <w:rFonts w:hint="default" w:ascii="Times New Roman" w:hAnsi="Times New Roman" w:eastAsia="楷体" w:cs="Times New Roman"/>
          <w:b/>
          <w:spacing w:val="12"/>
          <w:sz w:val="32"/>
          <w:szCs w:val="32"/>
        </w:rPr>
        <w:t>“三公”经费：</w:t>
      </w:r>
      <w:r>
        <w:rPr>
          <w:rFonts w:hint="default" w:ascii="Times New Roman" w:hAnsi="Times New Roman" w:eastAsia="仿宋_GB2312" w:cs="Times New Roman"/>
          <w:spacing w:val="12"/>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widowControl/>
        <w:spacing w:line="560" w:lineRule="exact"/>
        <w:jc w:val="left"/>
        <w:rPr>
          <w:rFonts w:hint="default" w:ascii="Times New Roman" w:hAnsi="Times New Roman" w:eastAsia="仿宋_GB2312" w:cs="Times New Roman"/>
          <w:spacing w:val="12"/>
          <w:sz w:val="32"/>
          <w:szCs w:val="32"/>
        </w:rPr>
      </w:pPr>
    </w:p>
    <w:p>
      <w:pPr>
        <w:widowControl/>
        <w:spacing w:line="560" w:lineRule="exact"/>
        <w:jc w:val="left"/>
        <w:rPr>
          <w:rFonts w:hint="default" w:ascii="Times New Roman" w:hAnsi="Times New Roman" w:eastAsia="仿宋_GB2312" w:cs="Times New Roman"/>
          <w:spacing w:val="12"/>
          <w:sz w:val="32"/>
          <w:szCs w:val="32"/>
        </w:rPr>
      </w:pPr>
    </w:p>
    <w:p>
      <w:pPr>
        <w:widowControl/>
        <w:spacing w:line="600" w:lineRule="exact"/>
        <w:jc w:val="center"/>
        <w:rPr>
          <w:rFonts w:hint="default" w:eastAsia="方正小标宋_GBK"/>
          <w:bCs/>
          <w:kern w:val="0"/>
          <w:sz w:val="36"/>
          <w:szCs w:val="36"/>
        </w:rPr>
      </w:pPr>
      <w:r>
        <w:rPr>
          <w:rFonts w:hint="default" w:eastAsia="方正小标宋_GBK"/>
          <w:bCs/>
          <w:kern w:val="0"/>
          <w:sz w:val="36"/>
          <w:szCs w:val="36"/>
        </w:rPr>
        <w:t>第二部分</w:t>
      </w:r>
      <w:r>
        <w:rPr>
          <w:rFonts w:hint="eastAsia" w:eastAsia="方正小标宋_GBK"/>
          <w:bCs/>
          <w:kern w:val="0"/>
          <w:sz w:val="36"/>
          <w:szCs w:val="36"/>
          <w:lang w:val="en-US" w:eastAsia="zh-CN"/>
        </w:rPr>
        <w:t xml:space="preserve">  </w:t>
      </w:r>
      <w:r>
        <w:rPr>
          <w:rFonts w:hint="default" w:eastAsia="方正小标宋_GBK"/>
          <w:bCs/>
          <w:kern w:val="0"/>
          <w:sz w:val="36"/>
          <w:szCs w:val="36"/>
        </w:rPr>
        <w:t>2021年</w:t>
      </w:r>
      <w:r>
        <w:rPr>
          <w:rFonts w:hint="eastAsia" w:eastAsia="方正小标宋_GBK"/>
          <w:bCs/>
          <w:kern w:val="0"/>
          <w:sz w:val="36"/>
          <w:szCs w:val="36"/>
          <w:lang w:eastAsia="zh-CN"/>
        </w:rPr>
        <w:t>单位</w:t>
      </w:r>
      <w:r>
        <w:rPr>
          <w:rFonts w:hint="default" w:eastAsia="方正小标宋_GBK"/>
          <w:bCs/>
          <w:kern w:val="0"/>
          <w:sz w:val="36"/>
          <w:szCs w:val="36"/>
        </w:rPr>
        <w:t>预算表(详见附件)</w:t>
      </w:r>
    </w:p>
    <w:p>
      <w:pPr>
        <w:widowControl/>
        <w:spacing w:line="560" w:lineRule="exact"/>
        <w:ind w:firstLine="630"/>
        <w:jc w:val="left"/>
        <w:rPr>
          <w:rFonts w:hint="default" w:ascii="Times New Roman" w:hAnsi="Times New Roman" w:eastAsia="仿宋_GB2312" w:cs="Times New Roman"/>
          <w:spacing w:val="12"/>
          <w:sz w:val="32"/>
          <w:szCs w:val="32"/>
        </w:rPr>
      </w:pPr>
    </w:p>
    <w:p>
      <w:pPr>
        <w:spacing w:line="560" w:lineRule="exact"/>
        <w:rPr>
          <w:rFonts w:hint="default" w:ascii="Times New Roman" w:hAnsi="Times New Roman" w:eastAsia="仿宋_GB2312" w:cs="Times New Roman"/>
          <w:spacing w:val="12"/>
          <w:sz w:val="32"/>
          <w:szCs w:val="32"/>
        </w:rPr>
      </w:pPr>
    </w:p>
    <w:p/>
    <w:sectPr>
      <w:footerReference r:id="rId3" w:type="default"/>
      <w:pgSz w:w="11906" w:h="16838"/>
      <w:pgMar w:top="1871" w:right="1474" w:bottom="1871" w:left="1588"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p>
    <w:pPr>
      <w:pStyle w:val="2"/>
      <w:tabs>
        <w:tab w:val="left" w:pos="8087"/>
        <w:tab w:val="clear" w:pos="4153"/>
      </w:tabs>
      <w:rPr>
        <w:rFonts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eastAsia="zh-CN"/>
      </w:rPr>
      <w:tab/>
    </w:r>
  </w:p>
  <w:p>
    <w:pPr>
      <w:pStyle w:val="2"/>
      <w:tabs>
        <w:tab w:val="left" w:pos="8087"/>
        <w:tab w:val="clear" w:pos="4153"/>
      </w:tabs>
      <w:rPr>
        <w:rFonts w:hint="eastAsia"/>
        <w:lang w:eastAsia="zh-CN"/>
      </w:rPr>
    </w:pPr>
  </w:p>
  <w:p>
    <w:pPr>
      <w:pStyle w:val="2"/>
      <w:tabs>
        <w:tab w:val="left" w:pos="8087"/>
        <w:tab w:val="clear" w:pos="4153"/>
      </w:tabs>
      <w:rPr>
        <w:rFonts w:hint="eastAsia"/>
        <w:lang w:eastAsia="zh-CN"/>
      </w:rPr>
    </w:pPr>
  </w:p>
  <w:p>
    <w:pPr>
      <w:pStyle w:val="2"/>
      <w:tabs>
        <w:tab w:val="left" w:pos="8087"/>
        <w:tab w:val="clear" w:pos="4153"/>
      </w:tabs>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A4D02"/>
    <w:rsid w:val="0EC56BEE"/>
    <w:rsid w:val="10B31976"/>
    <w:rsid w:val="175A38E0"/>
    <w:rsid w:val="22973D83"/>
    <w:rsid w:val="273136D6"/>
    <w:rsid w:val="29773097"/>
    <w:rsid w:val="2E524FD3"/>
    <w:rsid w:val="32880E52"/>
    <w:rsid w:val="3AA04232"/>
    <w:rsid w:val="436404D1"/>
    <w:rsid w:val="546E3EB8"/>
    <w:rsid w:val="5A33132C"/>
    <w:rsid w:val="5F6C6E2B"/>
    <w:rsid w:val="6115590F"/>
    <w:rsid w:val="79097E94"/>
    <w:rsid w:val="7AE4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Administrator.PC-201701160954</dc:creator>
  <cp:lastModifiedBy>Administrator</cp:lastModifiedBy>
  <dcterms:modified xsi:type="dcterms:W3CDTF">2022-09-01T08:36:06Z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