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B03DD9">
      <w:pPr>
        <w:keepNext w:val="0"/>
        <w:keepLines w:val="0"/>
        <w:pageBreakBefore w:val="0"/>
        <w:widowControl/>
        <w:kinsoku/>
        <w:wordWrap/>
        <w:overflowPunct/>
        <w:topLinePunct w:val="0"/>
        <w:autoSpaceDE/>
        <w:autoSpaceDN/>
        <w:bidi w:val="0"/>
        <w:adjustRightInd/>
        <w:snapToGrid/>
        <w:spacing w:line="598" w:lineRule="exact"/>
        <w:jc w:val="center"/>
        <w:textAlignment w:val="auto"/>
        <w:rPr>
          <w:rFonts w:hint="default" w:ascii="Times New Roman" w:hAnsi="Times New Roman" w:eastAsia="方正小标宋_GBK" w:cs="Times New Roman"/>
          <w:bCs/>
          <w:kern w:val="0"/>
          <w:sz w:val="44"/>
          <w:szCs w:val="44"/>
        </w:rPr>
      </w:pPr>
      <w:r>
        <w:rPr>
          <w:rFonts w:hint="eastAsia" w:ascii="Times New Roman" w:hAnsi="Times New Roman" w:eastAsia="方正小标宋_GBK" w:cs="Times New Roman"/>
          <w:bCs/>
          <w:kern w:val="0"/>
          <w:sz w:val="44"/>
          <w:szCs w:val="44"/>
          <w:lang w:eastAsia="zh-CN"/>
        </w:rPr>
        <w:t>202</w:t>
      </w:r>
      <w:r>
        <w:rPr>
          <w:rFonts w:hint="eastAsia" w:ascii="Times New Roman" w:hAnsi="Times New Roman" w:eastAsia="方正小标宋_GBK" w:cs="Times New Roman"/>
          <w:bCs/>
          <w:kern w:val="0"/>
          <w:sz w:val="44"/>
          <w:szCs w:val="44"/>
          <w:lang w:val="en-US" w:eastAsia="zh-CN"/>
        </w:rPr>
        <w:t>6</w:t>
      </w:r>
      <w:r>
        <w:rPr>
          <w:rFonts w:hint="eastAsia" w:ascii="Times New Roman" w:hAnsi="Times New Roman" w:eastAsia="方正小标宋_GBK" w:cs="Times New Roman"/>
          <w:bCs/>
          <w:kern w:val="0"/>
          <w:sz w:val="44"/>
          <w:szCs w:val="44"/>
          <w:lang w:eastAsia="zh-CN"/>
        </w:rPr>
        <w:t>年韶山毛泽东同志纪念馆</w:t>
      </w:r>
      <w:r>
        <w:rPr>
          <w:rFonts w:hint="default" w:ascii="Times New Roman" w:hAnsi="Times New Roman" w:eastAsia="方正小标宋_GBK" w:cs="Times New Roman"/>
          <w:bCs/>
          <w:kern w:val="0"/>
          <w:sz w:val="44"/>
          <w:szCs w:val="44"/>
        </w:rPr>
        <w:t>单位预算</w:t>
      </w:r>
    </w:p>
    <w:p w14:paraId="6A18A3A1">
      <w:pPr>
        <w:keepNext w:val="0"/>
        <w:keepLines w:val="0"/>
        <w:pageBreakBefore w:val="0"/>
        <w:widowControl/>
        <w:kinsoku/>
        <w:wordWrap/>
        <w:overflowPunct/>
        <w:topLinePunct w:val="0"/>
        <w:autoSpaceDE/>
        <w:autoSpaceDN/>
        <w:bidi w:val="0"/>
        <w:adjustRightInd/>
        <w:snapToGrid/>
        <w:spacing w:line="598" w:lineRule="exact"/>
        <w:jc w:val="center"/>
        <w:textAlignment w:val="auto"/>
        <w:rPr>
          <w:rFonts w:hint="default" w:ascii="Times New Roman" w:hAnsi="Times New Roman" w:eastAsia="楷体_GB2312" w:cs="Times New Roman"/>
          <w:bCs/>
          <w:kern w:val="0"/>
          <w:sz w:val="32"/>
          <w:szCs w:val="32"/>
        </w:rPr>
      </w:pPr>
    </w:p>
    <w:p w14:paraId="4590D228">
      <w:pPr>
        <w:keepNext w:val="0"/>
        <w:keepLines w:val="0"/>
        <w:pageBreakBefore w:val="0"/>
        <w:widowControl/>
        <w:kinsoku/>
        <w:wordWrap/>
        <w:overflowPunct/>
        <w:topLinePunct w:val="0"/>
        <w:autoSpaceDE/>
        <w:autoSpaceDN/>
        <w:bidi w:val="0"/>
        <w:adjustRightInd/>
        <w:snapToGrid/>
        <w:spacing w:line="598" w:lineRule="exact"/>
        <w:jc w:val="center"/>
        <w:textAlignment w:val="auto"/>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目 录</w:t>
      </w:r>
    </w:p>
    <w:p w14:paraId="59C1CBE6">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bCs/>
          <w:kern w:val="0"/>
          <w:sz w:val="32"/>
          <w:szCs w:val="32"/>
        </w:rPr>
      </w:pPr>
    </w:p>
    <w:p w14:paraId="4D4DE5DB">
      <w:pPr>
        <w:keepNext w:val="0"/>
        <w:keepLines w:val="0"/>
        <w:pageBreakBefore w:val="0"/>
        <w:widowControl/>
        <w:kinsoku/>
        <w:wordWrap/>
        <w:overflowPunct/>
        <w:topLinePunct w:val="0"/>
        <w:autoSpaceDE/>
        <w:autoSpaceDN/>
        <w:bidi w:val="0"/>
        <w:adjustRightInd/>
        <w:snapToGrid/>
        <w:spacing w:line="598" w:lineRule="exact"/>
        <w:ind w:firstLine="636" w:firstLineChars="200"/>
        <w:textAlignment w:val="auto"/>
        <w:rPr>
          <w:rFonts w:hint="default" w:ascii="Times New Roman" w:hAnsi="Times New Roman" w:eastAsia="方正小标宋_GBK" w:cs="Times New Roman"/>
          <w:b/>
          <w:bCs/>
          <w:kern w:val="0"/>
          <w:sz w:val="32"/>
          <w:szCs w:val="32"/>
        </w:rPr>
      </w:pPr>
      <w:r>
        <w:rPr>
          <w:rFonts w:hint="default" w:ascii="Times New Roman" w:hAnsi="Times New Roman" w:eastAsia="仿宋_GB2312" w:cs="Times New Roman"/>
          <w:b/>
          <w:bCs/>
          <w:kern w:val="0"/>
          <w:sz w:val="32"/>
          <w:szCs w:val="32"/>
        </w:rPr>
        <w:t xml:space="preserve">第一部分 </w:t>
      </w:r>
      <w:r>
        <w:rPr>
          <w:rFonts w:hint="eastAsia" w:ascii="Times New Roman" w:hAnsi="Times New Roman" w:eastAsia="方正小标宋_GBK" w:cs="Times New Roman"/>
          <w:b/>
          <w:bCs/>
          <w:kern w:val="0"/>
          <w:sz w:val="32"/>
          <w:szCs w:val="32"/>
          <w:lang w:eastAsia="zh-CN"/>
        </w:rPr>
        <w:t>202</w:t>
      </w:r>
      <w:r>
        <w:rPr>
          <w:rFonts w:hint="eastAsia" w:ascii="Times New Roman" w:hAnsi="Times New Roman" w:eastAsia="方正小标宋_GBK" w:cs="Times New Roman"/>
          <w:b/>
          <w:bCs/>
          <w:kern w:val="0"/>
          <w:sz w:val="32"/>
          <w:szCs w:val="32"/>
          <w:lang w:val="en-US" w:eastAsia="zh-CN"/>
        </w:rPr>
        <w:t>6</w:t>
      </w:r>
      <w:r>
        <w:rPr>
          <w:rFonts w:hint="eastAsia" w:ascii="Times New Roman" w:hAnsi="Times New Roman" w:eastAsia="仿宋_GB2312" w:cs="Times New Roman"/>
          <w:b/>
          <w:bCs/>
          <w:kern w:val="0"/>
          <w:sz w:val="32"/>
          <w:szCs w:val="32"/>
          <w:lang w:eastAsia="zh-CN"/>
        </w:rPr>
        <w:t>年</w:t>
      </w:r>
      <w:r>
        <w:rPr>
          <w:rFonts w:hint="default" w:ascii="Times New Roman" w:hAnsi="Times New Roman" w:eastAsia="仿宋_GB2312" w:cs="Times New Roman"/>
          <w:b/>
          <w:bCs/>
          <w:kern w:val="0"/>
          <w:sz w:val="32"/>
          <w:szCs w:val="32"/>
        </w:rPr>
        <w:t>单位预算说明</w:t>
      </w:r>
    </w:p>
    <w:p w14:paraId="0AAECCCA">
      <w:pPr>
        <w:keepNext w:val="0"/>
        <w:keepLines w:val="0"/>
        <w:pageBreakBefore w:val="0"/>
        <w:widowControl/>
        <w:kinsoku/>
        <w:wordWrap/>
        <w:overflowPunct/>
        <w:topLinePunct w:val="0"/>
        <w:autoSpaceDE/>
        <w:autoSpaceDN/>
        <w:bidi w:val="0"/>
        <w:adjustRightInd/>
        <w:snapToGrid/>
        <w:spacing w:line="598" w:lineRule="exact"/>
        <w:ind w:firstLine="636" w:firstLineChars="200"/>
        <w:jc w:val="left"/>
        <w:textAlignment w:val="auto"/>
        <w:rPr>
          <w:rFonts w:hint="default" w:ascii="Times New Roman" w:hAnsi="Times New Roman" w:eastAsia="仿宋_GB2312" w:cs="Times New Roman"/>
          <w:b/>
          <w:bCs/>
          <w:kern w:val="0"/>
          <w:sz w:val="32"/>
          <w:szCs w:val="32"/>
        </w:rPr>
      </w:pPr>
      <w:r>
        <w:rPr>
          <w:rFonts w:hint="default" w:ascii="Times New Roman" w:hAnsi="Times New Roman" w:eastAsia="仿宋_GB2312" w:cs="Times New Roman"/>
          <w:b/>
          <w:bCs/>
          <w:kern w:val="0"/>
          <w:sz w:val="32"/>
          <w:szCs w:val="32"/>
        </w:rPr>
        <w:t xml:space="preserve">第二部分 </w:t>
      </w:r>
      <w:r>
        <w:rPr>
          <w:rFonts w:hint="eastAsia" w:ascii="Times New Roman" w:hAnsi="Times New Roman" w:eastAsia="仿宋_GB2312" w:cs="Times New Roman"/>
          <w:b/>
          <w:bCs/>
          <w:kern w:val="0"/>
          <w:sz w:val="32"/>
          <w:szCs w:val="32"/>
          <w:lang w:eastAsia="zh-CN"/>
        </w:rPr>
        <w:t>202</w:t>
      </w:r>
      <w:r>
        <w:rPr>
          <w:rFonts w:hint="eastAsia" w:ascii="Times New Roman" w:hAnsi="Times New Roman" w:eastAsia="仿宋_GB2312" w:cs="Times New Roman"/>
          <w:b/>
          <w:bCs/>
          <w:kern w:val="0"/>
          <w:sz w:val="32"/>
          <w:szCs w:val="32"/>
          <w:lang w:val="en-US" w:eastAsia="zh-CN"/>
        </w:rPr>
        <w:t>6</w:t>
      </w:r>
      <w:r>
        <w:rPr>
          <w:rFonts w:hint="eastAsia" w:ascii="Times New Roman" w:hAnsi="Times New Roman" w:eastAsia="仿宋_GB2312" w:cs="Times New Roman"/>
          <w:b/>
          <w:bCs/>
          <w:kern w:val="0"/>
          <w:sz w:val="32"/>
          <w:szCs w:val="32"/>
          <w:lang w:eastAsia="zh-CN"/>
        </w:rPr>
        <w:t>年</w:t>
      </w:r>
      <w:r>
        <w:rPr>
          <w:rFonts w:hint="default" w:ascii="Times New Roman" w:hAnsi="Times New Roman" w:eastAsia="仿宋_GB2312" w:cs="Times New Roman"/>
          <w:b/>
          <w:bCs/>
          <w:kern w:val="0"/>
          <w:sz w:val="32"/>
          <w:szCs w:val="32"/>
        </w:rPr>
        <w:t>单位预算表</w:t>
      </w:r>
    </w:p>
    <w:p w14:paraId="116297D0">
      <w:pPr>
        <w:keepNext w:val="0"/>
        <w:keepLines w:val="0"/>
        <w:pageBreakBefore w:val="0"/>
        <w:widowControl/>
        <w:kinsoku/>
        <w:wordWrap/>
        <w:overflowPunct/>
        <w:topLinePunct w:val="0"/>
        <w:autoSpaceDE/>
        <w:autoSpaceDN/>
        <w:bidi w:val="0"/>
        <w:adjustRightInd/>
        <w:snapToGrid/>
        <w:spacing w:line="598"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1、收支总表</w:t>
      </w:r>
    </w:p>
    <w:p w14:paraId="6EC664E5">
      <w:pPr>
        <w:keepNext w:val="0"/>
        <w:keepLines w:val="0"/>
        <w:pageBreakBefore w:val="0"/>
        <w:widowControl/>
        <w:kinsoku/>
        <w:wordWrap/>
        <w:overflowPunct/>
        <w:topLinePunct w:val="0"/>
        <w:autoSpaceDE/>
        <w:autoSpaceDN/>
        <w:bidi w:val="0"/>
        <w:adjustRightInd/>
        <w:snapToGrid/>
        <w:spacing w:line="598"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2、收入总表</w:t>
      </w:r>
    </w:p>
    <w:p w14:paraId="49C2AC65">
      <w:pPr>
        <w:keepNext w:val="0"/>
        <w:keepLines w:val="0"/>
        <w:pageBreakBefore w:val="0"/>
        <w:widowControl/>
        <w:kinsoku/>
        <w:wordWrap/>
        <w:overflowPunct/>
        <w:topLinePunct w:val="0"/>
        <w:autoSpaceDE/>
        <w:autoSpaceDN/>
        <w:bidi w:val="0"/>
        <w:adjustRightInd/>
        <w:snapToGrid/>
        <w:spacing w:line="598"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3、支出总表</w:t>
      </w:r>
    </w:p>
    <w:p w14:paraId="4EBD620A">
      <w:pPr>
        <w:keepNext w:val="0"/>
        <w:keepLines w:val="0"/>
        <w:pageBreakBefore w:val="0"/>
        <w:widowControl/>
        <w:kinsoku/>
        <w:wordWrap/>
        <w:overflowPunct/>
        <w:topLinePunct w:val="0"/>
        <w:autoSpaceDE/>
        <w:autoSpaceDN/>
        <w:bidi w:val="0"/>
        <w:adjustRightInd/>
        <w:snapToGrid/>
        <w:spacing w:line="598"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4、支出预算分类汇总表（按政府预算经济分类）</w:t>
      </w:r>
    </w:p>
    <w:p w14:paraId="59CFE08B">
      <w:pPr>
        <w:keepNext w:val="0"/>
        <w:keepLines w:val="0"/>
        <w:pageBreakBefore w:val="0"/>
        <w:widowControl/>
        <w:kinsoku/>
        <w:wordWrap/>
        <w:overflowPunct/>
        <w:topLinePunct w:val="0"/>
        <w:autoSpaceDE/>
        <w:autoSpaceDN/>
        <w:bidi w:val="0"/>
        <w:adjustRightInd/>
        <w:snapToGrid/>
        <w:spacing w:line="598"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5、支出预算分类汇总</w:t>
      </w:r>
      <w:bookmarkStart w:id="0" w:name="_GoBack"/>
      <w:bookmarkEnd w:id="0"/>
      <w:r>
        <w:rPr>
          <w:rFonts w:hint="default" w:ascii="Times New Roman" w:hAnsi="Times New Roman" w:eastAsia="仿宋_GB2312" w:cs="Times New Roman"/>
          <w:sz w:val="32"/>
          <w:szCs w:val="32"/>
        </w:rPr>
        <w:t>表（按部门预算经济分类）</w:t>
      </w:r>
    </w:p>
    <w:p w14:paraId="0959354A">
      <w:pPr>
        <w:keepNext w:val="0"/>
        <w:keepLines w:val="0"/>
        <w:pageBreakBefore w:val="0"/>
        <w:widowControl/>
        <w:kinsoku/>
        <w:wordWrap/>
        <w:overflowPunct/>
        <w:topLinePunct w:val="0"/>
        <w:autoSpaceDE/>
        <w:autoSpaceDN/>
        <w:bidi w:val="0"/>
        <w:adjustRightInd/>
        <w:snapToGrid/>
        <w:spacing w:line="598"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6、财政拨款收支总表</w:t>
      </w:r>
    </w:p>
    <w:p w14:paraId="24880A82">
      <w:pPr>
        <w:keepNext w:val="0"/>
        <w:keepLines w:val="0"/>
        <w:pageBreakBefore w:val="0"/>
        <w:widowControl/>
        <w:kinsoku/>
        <w:wordWrap/>
        <w:overflowPunct/>
        <w:topLinePunct w:val="0"/>
        <w:autoSpaceDE/>
        <w:autoSpaceDN/>
        <w:bidi w:val="0"/>
        <w:adjustRightInd/>
        <w:snapToGrid/>
        <w:spacing w:line="598"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7、一般公共预算支出表</w:t>
      </w:r>
    </w:p>
    <w:p w14:paraId="1651DA59">
      <w:pPr>
        <w:keepNext w:val="0"/>
        <w:keepLines w:val="0"/>
        <w:pageBreakBefore w:val="0"/>
        <w:widowControl/>
        <w:kinsoku/>
        <w:wordWrap/>
        <w:overflowPunct/>
        <w:topLinePunct w:val="0"/>
        <w:autoSpaceDE/>
        <w:autoSpaceDN/>
        <w:bidi w:val="0"/>
        <w:adjustRightInd/>
        <w:snapToGrid/>
        <w:spacing w:line="598"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8、一般公共预算基本支出表-人员经费（工资福利支出）（按政府预算经济分类）</w:t>
      </w:r>
    </w:p>
    <w:p w14:paraId="15710E0E">
      <w:pPr>
        <w:keepNext w:val="0"/>
        <w:keepLines w:val="0"/>
        <w:pageBreakBefore w:val="0"/>
        <w:widowControl/>
        <w:kinsoku/>
        <w:wordWrap/>
        <w:overflowPunct/>
        <w:topLinePunct w:val="0"/>
        <w:autoSpaceDE/>
        <w:autoSpaceDN/>
        <w:bidi w:val="0"/>
        <w:adjustRightInd/>
        <w:snapToGrid/>
        <w:spacing w:line="598"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9、一般公共预算基本支出表-人员经费（工资福利支出）（按部门预算经济分类）</w:t>
      </w:r>
    </w:p>
    <w:p w14:paraId="5CE79F24">
      <w:pPr>
        <w:keepNext w:val="0"/>
        <w:keepLines w:val="0"/>
        <w:pageBreakBefore w:val="0"/>
        <w:widowControl/>
        <w:kinsoku/>
        <w:wordWrap/>
        <w:overflowPunct/>
        <w:topLinePunct w:val="0"/>
        <w:autoSpaceDE/>
        <w:autoSpaceDN/>
        <w:bidi w:val="0"/>
        <w:adjustRightInd/>
        <w:snapToGrid/>
        <w:spacing w:line="598"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10、一般公共预算基本支出表-人员经费（对个人和家庭的补助）（按政府预算经济分类）</w:t>
      </w:r>
    </w:p>
    <w:p w14:paraId="42D4C6B7">
      <w:pPr>
        <w:keepNext w:val="0"/>
        <w:keepLines w:val="0"/>
        <w:pageBreakBefore w:val="0"/>
        <w:widowControl/>
        <w:kinsoku/>
        <w:wordWrap/>
        <w:overflowPunct/>
        <w:topLinePunct w:val="0"/>
        <w:autoSpaceDE/>
        <w:autoSpaceDN/>
        <w:bidi w:val="0"/>
        <w:adjustRightInd/>
        <w:snapToGrid/>
        <w:spacing w:line="598"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11、一般公共预算基本支出表-人员经费（对个人和家庭的补助）（按部门预算经济分类）</w:t>
      </w:r>
    </w:p>
    <w:p w14:paraId="196F13EB">
      <w:pPr>
        <w:keepNext w:val="0"/>
        <w:keepLines w:val="0"/>
        <w:pageBreakBefore w:val="0"/>
        <w:widowControl w:val="0"/>
        <w:kinsoku/>
        <w:wordWrap/>
        <w:overflowPunct/>
        <w:topLinePunct w:val="0"/>
        <w:autoSpaceDE/>
        <w:autoSpaceDN/>
        <w:bidi w:val="0"/>
        <w:adjustRightInd/>
        <w:snapToGrid/>
        <w:spacing w:line="598"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12、一般公共预算基本支出表-公用经费（商品和服务支出）（按政府预算经济分类）</w:t>
      </w:r>
    </w:p>
    <w:p w14:paraId="66723EAB">
      <w:pPr>
        <w:keepNext w:val="0"/>
        <w:keepLines w:val="0"/>
        <w:pageBreakBefore w:val="0"/>
        <w:widowControl/>
        <w:kinsoku/>
        <w:wordWrap/>
        <w:overflowPunct/>
        <w:topLinePunct w:val="0"/>
        <w:autoSpaceDE/>
        <w:autoSpaceDN/>
        <w:bidi w:val="0"/>
        <w:adjustRightInd/>
        <w:snapToGrid/>
        <w:spacing w:line="598"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13、一般公共预算基本支出表-公用经费（商品和服务支出）（按部门预算经济分类）</w:t>
      </w:r>
    </w:p>
    <w:p w14:paraId="09CE4A7C">
      <w:pPr>
        <w:keepNext w:val="0"/>
        <w:keepLines w:val="0"/>
        <w:pageBreakBefore w:val="0"/>
        <w:widowControl/>
        <w:kinsoku/>
        <w:wordWrap/>
        <w:overflowPunct/>
        <w:topLinePunct w:val="0"/>
        <w:autoSpaceDE/>
        <w:autoSpaceDN/>
        <w:bidi w:val="0"/>
        <w:adjustRightInd/>
        <w:snapToGrid/>
        <w:spacing w:line="598"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14、一般公共预算“三公”经费支出表</w:t>
      </w:r>
    </w:p>
    <w:p w14:paraId="292F4306">
      <w:pPr>
        <w:keepNext w:val="0"/>
        <w:keepLines w:val="0"/>
        <w:pageBreakBefore w:val="0"/>
        <w:widowControl/>
        <w:kinsoku/>
        <w:wordWrap/>
        <w:overflowPunct/>
        <w:topLinePunct w:val="0"/>
        <w:autoSpaceDE/>
        <w:autoSpaceDN/>
        <w:bidi w:val="0"/>
        <w:adjustRightInd/>
        <w:snapToGrid/>
        <w:spacing w:line="598"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15、政府性基金预算支出表</w:t>
      </w:r>
    </w:p>
    <w:p w14:paraId="3D581748">
      <w:pPr>
        <w:keepNext w:val="0"/>
        <w:keepLines w:val="0"/>
        <w:pageBreakBefore w:val="0"/>
        <w:widowControl/>
        <w:kinsoku/>
        <w:wordWrap/>
        <w:overflowPunct/>
        <w:topLinePunct w:val="0"/>
        <w:autoSpaceDE/>
        <w:autoSpaceDN/>
        <w:bidi w:val="0"/>
        <w:adjustRightInd/>
        <w:snapToGrid/>
        <w:spacing w:line="598" w:lineRule="exact"/>
        <w:ind w:firstLine="592" w:firstLineChars="200"/>
        <w:jc w:val="left"/>
        <w:textAlignment w:val="auto"/>
        <w:rPr>
          <w:rFonts w:hint="default" w:ascii="Times New Roman" w:hAnsi="Times New Roman" w:eastAsia="仿宋_GB2312" w:cs="Times New Roman"/>
          <w:spacing w:val="-11"/>
          <w:sz w:val="32"/>
          <w:szCs w:val="32"/>
        </w:rPr>
      </w:pPr>
      <w:r>
        <w:rPr>
          <w:rFonts w:hint="default" w:ascii="Times New Roman" w:hAnsi="Times New Roman" w:eastAsia="仿宋_GB2312" w:cs="Times New Roman"/>
          <w:spacing w:val="-11"/>
          <w:sz w:val="32"/>
          <w:szCs w:val="32"/>
        </w:rPr>
        <w:t>16、政府性基金预算支出分类汇总表（按政府预算经济分类）</w:t>
      </w:r>
    </w:p>
    <w:p w14:paraId="0D335EA3">
      <w:pPr>
        <w:keepNext w:val="0"/>
        <w:keepLines w:val="0"/>
        <w:pageBreakBefore w:val="0"/>
        <w:widowControl/>
        <w:kinsoku/>
        <w:wordWrap/>
        <w:overflowPunct/>
        <w:topLinePunct w:val="0"/>
        <w:autoSpaceDE/>
        <w:autoSpaceDN/>
        <w:bidi w:val="0"/>
        <w:adjustRightInd/>
        <w:snapToGrid/>
        <w:spacing w:line="598" w:lineRule="exact"/>
        <w:ind w:firstLine="592"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pacing w:val="-11"/>
          <w:sz w:val="32"/>
          <w:szCs w:val="32"/>
        </w:rPr>
        <w:t>17、政府性基金预算支出分类汇总表（按部门预算经济分类）</w:t>
      </w:r>
    </w:p>
    <w:p w14:paraId="3ABA1B05">
      <w:pPr>
        <w:keepNext w:val="0"/>
        <w:keepLines w:val="0"/>
        <w:pageBreakBefore w:val="0"/>
        <w:widowControl/>
        <w:kinsoku/>
        <w:wordWrap/>
        <w:overflowPunct/>
        <w:topLinePunct w:val="0"/>
        <w:autoSpaceDE/>
        <w:autoSpaceDN/>
        <w:bidi w:val="0"/>
        <w:adjustRightInd/>
        <w:snapToGrid/>
        <w:spacing w:line="598"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18、国有资本经营预算支出表</w:t>
      </w:r>
    </w:p>
    <w:p w14:paraId="40A1D9D3">
      <w:pPr>
        <w:keepNext w:val="0"/>
        <w:keepLines w:val="0"/>
        <w:pageBreakBefore w:val="0"/>
        <w:widowControl/>
        <w:kinsoku/>
        <w:wordWrap/>
        <w:overflowPunct/>
        <w:topLinePunct w:val="0"/>
        <w:autoSpaceDE/>
        <w:autoSpaceDN/>
        <w:bidi w:val="0"/>
        <w:adjustRightInd/>
        <w:snapToGrid/>
        <w:spacing w:line="598"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19、财政专户管理资金预算支出表</w:t>
      </w:r>
    </w:p>
    <w:p w14:paraId="5EBE21BF">
      <w:pPr>
        <w:keepNext w:val="0"/>
        <w:keepLines w:val="0"/>
        <w:pageBreakBefore w:val="0"/>
        <w:widowControl/>
        <w:kinsoku/>
        <w:wordWrap/>
        <w:overflowPunct/>
        <w:topLinePunct w:val="0"/>
        <w:autoSpaceDE/>
        <w:autoSpaceDN/>
        <w:bidi w:val="0"/>
        <w:adjustRightInd/>
        <w:snapToGrid/>
        <w:spacing w:line="598"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20、省级专项资金预算汇总表</w:t>
      </w:r>
    </w:p>
    <w:p w14:paraId="3CF5BD27">
      <w:pPr>
        <w:keepNext w:val="0"/>
        <w:keepLines w:val="0"/>
        <w:pageBreakBefore w:val="0"/>
        <w:widowControl/>
        <w:kinsoku/>
        <w:wordWrap/>
        <w:overflowPunct/>
        <w:topLinePunct w:val="0"/>
        <w:autoSpaceDE/>
        <w:autoSpaceDN/>
        <w:bidi w:val="0"/>
        <w:adjustRightInd/>
        <w:snapToGrid/>
        <w:spacing w:line="598"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21、省级专项资金绩效目标表</w:t>
      </w:r>
    </w:p>
    <w:p w14:paraId="5E7983AF">
      <w:pPr>
        <w:keepNext w:val="0"/>
        <w:keepLines w:val="0"/>
        <w:pageBreakBefore w:val="0"/>
        <w:widowControl/>
        <w:kinsoku/>
        <w:wordWrap/>
        <w:overflowPunct/>
        <w:topLinePunct w:val="0"/>
        <w:autoSpaceDE/>
        <w:autoSpaceDN/>
        <w:bidi w:val="0"/>
        <w:adjustRightInd/>
        <w:snapToGrid/>
        <w:spacing w:line="598"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22、其他项目支出绩效目标表</w:t>
      </w:r>
    </w:p>
    <w:p w14:paraId="2EBC0E7E">
      <w:pPr>
        <w:keepNext w:val="0"/>
        <w:keepLines w:val="0"/>
        <w:pageBreakBefore w:val="0"/>
        <w:widowControl/>
        <w:kinsoku/>
        <w:wordWrap/>
        <w:overflowPunct/>
        <w:topLinePunct w:val="0"/>
        <w:autoSpaceDE/>
        <w:autoSpaceDN/>
        <w:bidi w:val="0"/>
        <w:adjustRightInd/>
        <w:snapToGrid/>
        <w:spacing w:line="598"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23、部门整体支出绩效目标表</w:t>
      </w:r>
    </w:p>
    <w:p w14:paraId="765EA695">
      <w:pPr>
        <w:keepNext w:val="0"/>
        <w:keepLines w:val="0"/>
        <w:pageBreakBefore w:val="0"/>
        <w:widowControl/>
        <w:kinsoku/>
        <w:wordWrap/>
        <w:overflowPunct/>
        <w:topLinePunct w:val="0"/>
        <w:autoSpaceDE/>
        <w:autoSpaceDN/>
        <w:bidi w:val="0"/>
        <w:adjustRightInd/>
        <w:snapToGrid/>
        <w:spacing w:line="598" w:lineRule="exact"/>
        <w:ind w:firstLine="636" w:firstLineChars="200"/>
        <w:textAlignment w:val="auto"/>
        <w:rPr>
          <w:rFonts w:hint="default" w:ascii="Times New Roman" w:hAnsi="Times New Roman" w:eastAsia="仿宋_GB2312" w:cs="Times New Roman"/>
          <w:b/>
          <w:bCs w:val="0"/>
          <w:kern w:val="0"/>
          <w:sz w:val="32"/>
          <w:szCs w:val="32"/>
        </w:rPr>
      </w:pPr>
      <w:r>
        <w:rPr>
          <w:rFonts w:hint="default" w:ascii="Times New Roman" w:hAnsi="Times New Roman" w:eastAsia="仿宋_GB2312" w:cs="Times New Roman"/>
          <w:b/>
          <w:bCs w:val="0"/>
          <w:kern w:val="0"/>
          <w:sz w:val="32"/>
          <w:szCs w:val="32"/>
        </w:rPr>
        <w:t>注：</w:t>
      </w:r>
    </w:p>
    <w:p w14:paraId="402A5526">
      <w:pPr>
        <w:keepNext w:val="0"/>
        <w:keepLines w:val="0"/>
        <w:pageBreakBefore w:val="0"/>
        <w:widowControl/>
        <w:kinsoku/>
        <w:wordWrap/>
        <w:overflowPunct/>
        <w:topLinePunct w:val="0"/>
        <w:autoSpaceDE/>
        <w:autoSpaceDN/>
        <w:bidi w:val="0"/>
        <w:adjustRightInd/>
        <w:snapToGrid/>
        <w:spacing w:line="598" w:lineRule="exact"/>
        <w:ind w:firstLine="636" w:firstLineChars="200"/>
        <w:textAlignment w:val="auto"/>
        <w:rPr>
          <w:rFonts w:hint="default" w:ascii="Times New Roman" w:hAnsi="Times New Roman" w:eastAsia="仿宋_GB2312" w:cs="Times New Roman"/>
          <w:b/>
          <w:bCs w:val="0"/>
          <w:kern w:val="0"/>
          <w:sz w:val="32"/>
          <w:szCs w:val="32"/>
        </w:rPr>
      </w:pPr>
      <w:r>
        <w:rPr>
          <w:rFonts w:hint="eastAsia" w:ascii="Times New Roman" w:hAnsi="Times New Roman" w:eastAsia="仿宋_GB2312" w:cs="Times New Roman"/>
          <w:b/>
          <w:bCs w:val="0"/>
          <w:kern w:val="0"/>
          <w:sz w:val="32"/>
          <w:szCs w:val="32"/>
          <w:lang w:val="en-US" w:eastAsia="zh-CN"/>
        </w:rPr>
        <w:t>1、</w:t>
      </w:r>
      <w:r>
        <w:rPr>
          <w:rFonts w:hint="default" w:ascii="Times New Roman" w:hAnsi="Times New Roman" w:eastAsia="仿宋_GB2312" w:cs="Times New Roman"/>
          <w:b/>
          <w:bCs w:val="0"/>
          <w:kern w:val="0"/>
          <w:sz w:val="32"/>
          <w:szCs w:val="32"/>
        </w:rPr>
        <w:t>以上</w:t>
      </w:r>
      <w:r>
        <w:rPr>
          <w:rFonts w:hint="eastAsia" w:ascii="Times New Roman" w:hAnsi="Times New Roman" w:eastAsia="仿宋_GB2312" w:cs="Times New Roman"/>
          <w:b/>
          <w:bCs w:val="0"/>
          <w:kern w:val="0"/>
          <w:sz w:val="32"/>
          <w:szCs w:val="32"/>
          <w:lang w:eastAsia="zh-CN"/>
        </w:rPr>
        <w:t>单位</w:t>
      </w:r>
      <w:r>
        <w:rPr>
          <w:rFonts w:hint="default" w:ascii="Times New Roman" w:hAnsi="Times New Roman" w:eastAsia="仿宋_GB2312" w:cs="Times New Roman"/>
          <w:b/>
          <w:bCs w:val="0"/>
          <w:kern w:val="0"/>
          <w:sz w:val="32"/>
          <w:szCs w:val="32"/>
        </w:rPr>
        <w:t>预算报表中，</w:t>
      </w:r>
      <w:r>
        <w:rPr>
          <w:rFonts w:hint="default" w:ascii="Times New Roman" w:hAnsi="Times New Roman" w:eastAsia="仿宋_GB2312" w:cs="Times New Roman"/>
          <w:b/>
          <w:bCs w:val="0"/>
          <w:kern w:val="0"/>
          <w:sz w:val="32"/>
          <w:szCs w:val="32"/>
          <w:lang w:eastAsia="zh-CN"/>
        </w:rPr>
        <w:t>如</w:t>
      </w:r>
      <w:r>
        <w:rPr>
          <w:rFonts w:hint="default" w:ascii="Times New Roman" w:hAnsi="Times New Roman" w:eastAsia="仿宋_GB2312" w:cs="Times New Roman"/>
          <w:b/>
          <w:bCs w:val="0"/>
          <w:kern w:val="0"/>
          <w:sz w:val="32"/>
          <w:szCs w:val="32"/>
        </w:rPr>
        <w:t>本</w:t>
      </w:r>
      <w:r>
        <w:rPr>
          <w:rFonts w:hint="eastAsia" w:ascii="Times New Roman" w:hAnsi="Times New Roman" w:eastAsia="仿宋_GB2312" w:cs="Times New Roman"/>
          <w:b/>
          <w:bCs w:val="0"/>
          <w:kern w:val="0"/>
          <w:sz w:val="32"/>
          <w:szCs w:val="32"/>
          <w:lang w:eastAsia="zh-CN"/>
        </w:rPr>
        <w:t>单位</w:t>
      </w:r>
      <w:r>
        <w:rPr>
          <w:rFonts w:hint="default" w:ascii="Times New Roman" w:hAnsi="Times New Roman" w:eastAsia="仿宋_GB2312" w:cs="Times New Roman"/>
          <w:b/>
          <w:bCs w:val="0"/>
          <w:kern w:val="0"/>
          <w:sz w:val="32"/>
          <w:szCs w:val="32"/>
        </w:rPr>
        <w:t>无相关情况</w:t>
      </w:r>
      <w:r>
        <w:rPr>
          <w:rFonts w:hint="default" w:ascii="Times New Roman" w:hAnsi="Times New Roman" w:eastAsia="仿宋_GB2312" w:cs="Times New Roman"/>
          <w:b/>
          <w:bCs w:val="0"/>
          <w:kern w:val="0"/>
          <w:sz w:val="32"/>
          <w:szCs w:val="32"/>
          <w:lang w:eastAsia="zh-CN"/>
        </w:rPr>
        <w:t>，也需公开空表</w:t>
      </w:r>
      <w:r>
        <w:rPr>
          <w:rFonts w:hint="eastAsia" w:ascii="Times New Roman" w:hAnsi="Times New Roman" w:eastAsia="仿宋_GB2312" w:cs="Times New Roman"/>
          <w:b/>
          <w:bCs w:val="0"/>
          <w:kern w:val="0"/>
          <w:sz w:val="32"/>
          <w:szCs w:val="32"/>
          <w:lang w:eastAsia="zh-CN"/>
        </w:rPr>
        <w:t>，不得随意删减或仅在单位预算说明中以文字表述</w:t>
      </w:r>
      <w:r>
        <w:rPr>
          <w:rFonts w:hint="default" w:ascii="Times New Roman" w:hAnsi="Times New Roman" w:eastAsia="仿宋_GB2312" w:cs="Times New Roman"/>
          <w:b/>
          <w:bCs w:val="0"/>
          <w:kern w:val="0"/>
          <w:sz w:val="32"/>
          <w:szCs w:val="32"/>
        </w:rPr>
        <w:t>。</w:t>
      </w:r>
    </w:p>
    <w:p w14:paraId="5B97F9B5">
      <w:pPr>
        <w:keepNext w:val="0"/>
        <w:keepLines w:val="0"/>
        <w:pageBreakBefore w:val="0"/>
        <w:widowControl/>
        <w:kinsoku/>
        <w:wordWrap/>
        <w:overflowPunct/>
        <w:topLinePunct w:val="0"/>
        <w:autoSpaceDE/>
        <w:autoSpaceDN/>
        <w:bidi w:val="0"/>
        <w:adjustRightInd/>
        <w:snapToGrid/>
        <w:spacing w:line="598" w:lineRule="exact"/>
        <w:ind w:firstLine="636" w:firstLineChars="200"/>
        <w:textAlignment w:val="auto"/>
        <w:rPr>
          <w:rFonts w:hint="eastAsia" w:ascii="Times New Roman" w:hAnsi="Times New Roman" w:eastAsia="仿宋_GB2312" w:cs="Times New Roman"/>
          <w:b/>
          <w:bCs w:val="0"/>
          <w:kern w:val="0"/>
          <w:sz w:val="32"/>
          <w:szCs w:val="32"/>
          <w:lang w:val="en-US" w:eastAsia="zh-CN"/>
        </w:rPr>
      </w:pPr>
      <w:r>
        <w:rPr>
          <w:rFonts w:hint="eastAsia" w:ascii="Times New Roman" w:hAnsi="Times New Roman" w:eastAsia="仿宋_GB2312" w:cs="Times New Roman"/>
          <w:b/>
          <w:bCs w:val="0"/>
          <w:kern w:val="0"/>
          <w:sz w:val="32"/>
          <w:szCs w:val="32"/>
          <w:lang w:val="en-US" w:eastAsia="zh-CN"/>
        </w:rPr>
        <w:t>2、按照财政部要求，公开预算必须编制目录，不得以预算管理一体化系统中导出公开表格的目录代替公开目录。</w:t>
      </w:r>
    </w:p>
    <w:p w14:paraId="249808E9">
      <w:pPr>
        <w:keepNext w:val="0"/>
        <w:keepLines w:val="0"/>
        <w:pageBreakBefore w:val="0"/>
        <w:widowControl/>
        <w:kinsoku/>
        <w:wordWrap/>
        <w:overflowPunct/>
        <w:topLinePunct w:val="0"/>
        <w:autoSpaceDE/>
        <w:autoSpaceDN/>
        <w:bidi w:val="0"/>
        <w:adjustRightInd/>
        <w:snapToGrid/>
        <w:spacing w:line="598" w:lineRule="exact"/>
        <w:ind w:firstLine="636" w:firstLineChars="200"/>
        <w:textAlignment w:val="auto"/>
        <w:rPr>
          <w:rFonts w:hint="eastAsia" w:ascii="Times New Roman" w:hAnsi="Times New Roman" w:eastAsia="仿宋_GB2312" w:cs="Times New Roman"/>
          <w:b/>
          <w:bCs w:val="0"/>
          <w:kern w:val="0"/>
          <w:sz w:val="32"/>
          <w:szCs w:val="32"/>
          <w:lang w:val="en-US" w:eastAsia="zh-CN"/>
        </w:rPr>
      </w:pPr>
      <w:r>
        <w:rPr>
          <w:rFonts w:hint="eastAsia" w:ascii="Times New Roman" w:hAnsi="Times New Roman" w:eastAsia="仿宋_GB2312" w:cs="Times New Roman"/>
          <w:b/>
          <w:bCs w:val="0"/>
          <w:kern w:val="0"/>
          <w:sz w:val="32"/>
          <w:szCs w:val="32"/>
          <w:lang w:val="en-US" w:eastAsia="zh-CN"/>
        </w:rPr>
        <w:t>3、除上年结转编入部门预算外，如当年有编列项目支出预算，则“22、其他项目支出绩效目标表”不得为空，或仅填列金额而无具体绩效指标说明。</w:t>
      </w:r>
    </w:p>
    <w:p w14:paraId="297BB122">
      <w:pPr>
        <w:keepNext w:val="0"/>
        <w:keepLines w:val="0"/>
        <w:pageBreakBefore w:val="0"/>
        <w:widowControl/>
        <w:kinsoku/>
        <w:wordWrap/>
        <w:overflowPunct/>
        <w:topLinePunct w:val="0"/>
        <w:autoSpaceDE/>
        <w:autoSpaceDN/>
        <w:bidi w:val="0"/>
        <w:adjustRightInd/>
        <w:snapToGrid/>
        <w:spacing w:line="598" w:lineRule="exact"/>
        <w:ind w:firstLine="636" w:firstLineChars="200"/>
        <w:textAlignment w:val="auto"/>
        <w:rPr>
          <w:rFonts w:hint="eastAsia" w:ascii="Times New Roman" w:hAnsi="Times New Roman" w:eastAsia="仿宋_GB2312" w:cs="Times New Roman"/>
          <w:b/>
          <w:bCs w:val="0"/>
          <w:kern w:val="0"/>
          <w:sz w:val="32"/>
          <w:szCs w:val="32"/>
          <w:lang w:val="en-US" w:eastAsia="zh-CN"/>
        </w:rPr>
        <w:sectPr>
          <w:footerReference r:id="rId3" w:type="default"/>
          <w:footerReference r:id="rId4" w:type="even"/>
          <w:pgSz w:w="11907" w:h="16840"/>
          <w:pgMar w:top="1984" w:right="1531" w:bottom="1417" w:left="1531" w:header="851" w:footer="992" w:gutter="0"/>
          <w:pgNumType w:fmt="decimal"/>
          <w:cols w:space="720" w:num="1"/>
          <w:docGrid w:type="linesAndChars" w:linePitch="495" w:charSpace="-594"/>
        </w:sectPr>
      </w:pPr>
    </w:p>
    <w:p w14:paraId="72236B4E">
      <w:pPr>
        <w:keepNext w:val="0"/>
        <w:keepLines w:val="0"/>
        <w:pageBreakBefore w:val="0"/>
        <w:widowControl/>
        <w:kinsoku/>
        <w:wordWrap/>
        <w:overflowPunct/>
        <w:topLinePunct w:val="0"/>
        <w:autoSpaceDE/>
        <w:autoSpaceDN/>
        <w:bidi w:val="0"/>
        <w:adjustRightInd/>
        <w:snapToGrid/>
        <w:spacing w:line="598" w:lineRule="exact"/>
        <w:jc w:val="center"/>
        <w:textAlignment w:val="auto"/>
        <w:rPr>
          <w:rFonts w:hint="default" w:ascii="Times New Roman" w:hAnsi="Times New Roman" w:eastAsia="方正小标宋_GBK" w:cs="Times New Roman"/>
          <w:bCs/>
          <w:kern w:val="0"/>
          <w:sz w:val="36"/>
          <w:szCs w:val="36"/>
        </w:rPr>
      </w:pPr>
      <w:r>
        <w:rPr>
          <w:rFonts w:hint="default" w:ascii="Times New Roman" w:hAnsi="Times New Roman" w:eastAsia="方正小标宋_GBK" w:cs="Times New Roman"/>
          <w:bCs/>
          <w:kern w:val="0"/>
          <w:sz w:val="36"/>
          <w:szCs w:val="36"/>
        </w:rPr>
        <w:t xml:space="preserve">第一部分 </w:t>
      </w:r>
      <w:r>
        <w:rPr>
          <w:rFonts w:hint="eastAsia" w:ascii="Times New Roman" w:hAnsi="Times New Roman" w:eastAsia="方正小标宋_GBK" w:cs="Times New Roman"/>
          <w:bCs/>
          <w:kern w:val="0"/>
          <w:sz w:val="36"/>
          <w:szCs w:val="36"/>
          <w:lang w:eastAsia="zh-CN"/>
        </w:rPr>
        <w:t>202</w:t>
      </w:r>
      <w:r>
        <w:rPr>
          <w:rFonts w:hint="eastAsia" w:ascii="Times New Roman" w:hAnsi="Times New Roman" w:eastAsia="方正小标宋_GBK" w:cs="Times New Roman"/>
          <w:bCs/>
          <w:kern w:val="0"/>
          <w:sz w:val="36"/>
          <w:szCs w:val="36"/>
          <w:lang w:val="en-US" w:eastAsia="zh-CN"/>
        </w:rPr>
        <w:t>6</w:t>
      </w:r>
      <w:r>
        <w:rPr>
          <w:rFonts w:hint="eastAsia" w:ascii="Times New Roman" w:hAnsi="Times New Roman" w:eastAsia="方正小标宋_GBK" w:cs="Times New Roman"/>
          <w:bCs/>
          <w:kern w:val="0"/>
          <w:sz w:val="36"/>
          <w:szCs w:val="36"/>
          <w:lang w:eastAsia="zh-CN"/>
        </w:rPr>
        <w:t>年</w:t>
      </w:r>
      <w:r>
        <w:rPr>
          <w:rFonts w:hint="default" w:ascii="Times New Roman" w:hAnsi="Times New Roman" w:eastAsia="方正小标宋_GBK" w:cs="Times New Roman"/>
          <w:bCs/>
          <w:kern w:val="0"/>
          <w:sz w:val="36"/>
          <w:szCs w:val="36"/>
        </w:rPr>
        <w:t>单位预算说明</w:t>
      </w:r>
    </w:p>
    <w:p w14:paraId="02B3476E">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仿宋_GB2312" w:cs="Times New Roman"/>
          <w:b/>
          <w:bCs/>
          <w:kern w:val="0"/>
          <w:sz w:val="32"/>
          <w:szCs w:val="32"/>
        </w:rPr>
      </w:pPr>
    </w:p>
    <w:p w14:paraId="2761D2F4">
      <w:pPr>
        <w:keepNext w:val="0"/>
        <w:keepLines w:val="0"/>
        <w:pageBreakBefore w:val="0"/>
        <w:widowControl w:val="0"/>
        <w:kinsoku/>
        <w:wordWrap/>
        <w:overflowPunct/>
        <w:topLinePunct w:val="0"/>
        <w:autoSpaceDE/>
        <w:autoSpaceDN/>
        <w:bidi w:val="0"/>
        <w:adjustRightInd/>
        <w:snapToGrid/>
        <w:spacing w:line="598" w:lineRule="exact"/>
        <w:ind w:firstLine="640" w:firstLineChars="200"/>
        <w:jc w:val="left"/>
        <w:textAlignment w:val="auto"/>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一、单位基本概况</w:t>
      </w:r>
    </w:p>
    <w:p w14:paraId="0335CD05">
      <w:pPr>
        <w:keepNext w:val="0"/>
        <w:keepLines w:val="0"/>
        <w:pageBreakBefore w:val="0"/>
        <w:widowControl w:val="0"/>
        <w:kinsoku/>
        <w:wordWrap/>
        <w:overflowPunct/>
        <w:topLinePunct w:val="0"/>
        <w:autoSpaceDE/>
        <w:autoSpaceDN/>
        <w:bidi w:val="0"/>
        <w:adjustRightInd/>
        <w:snapToGrid/>
        <w:spacing w:line="598" w:lineRule="exact"/>
        <w:ind w:firstLine="643" w:firstLineChars="200"/>
        <w:jc w:val="left"/>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（一）职能职责</w:t>
      </w:r>
    </w:p>
    <w:p w14:paraId="58264930">
      <w:pPr>
        <w:keepNext w:val="0"/>
        <w:keepLines w:val="0"/>
        <w:pageBreakBefore w:val="0"/>
        <w:widowControl w:val="0"/>
        <w:kinsoku/>
        <w:wordWrap/>
        <w:overflowPunct/>
        <w:topLinePunct w:val="0"/>
        <w:autoSpaceDE/>
        <w:autoSpaceDN/>
        <w:bidi w:val="0"/>
        <w:adjustRightInd/>
        <w:snapToGrid w:val="0"/>
        <w:spacing w:line="598" w:lineRule="exact"/>
        <w:ind w:firstLine="640" w:firstLineChars="200"/>
        <w:textAlignment w:val="auto"/>
        <w:rPr>
          <w:rFonts w:hint="default" w:ascii="Times New Roman" w:hAnsi="Times New Roman" w:eastAsia="仿宋" w:cs="Times New Roman"/>
          <w:b w:val="0"/>
          <w:bCs/>
          <w:sz w:val="32"/>
          <w:szCs w:val="32"/>
          <w:lang w:eastAsia="zh-CN"/>
        </w:rPr>
      </w:pPr>
      <w:r>
        <w:rPr>
          <w:rFonts w:hint="default" w:ascii="Times New Roman" w:hAnsi="Times New Roman" w:eastAsia="仿宋" w:cs="Times New Roman"/>
          <w:b w:val="0"/>
          <w:bCs/>
          <w:sz w:val="32"/>
          <w:szCs w:val="32"/>
          <w:lang w:eastAsia="zh-CN"/>
        </w:rPr>
        <w:t>韶山毛泽东同志纪念</w:t>
      </w:r>
      <w:r>
        <w:rPr>
          <w:rFonts w:hint="default" w:ascii="Times New Roman" w:hAnsi="Times New Roman" w:eastAsia="仿宋" w:cs="Times New Roman"/>
          <w:b w:val="0"/>
          <w:bCs/>
          <w:sz w:val="32"/>
          <w:szCs w:val="32"/>
        </w:rPr>
        <w:t>馆肩负</w:t>
      </w:r>
      <w:r>
        <w:rPr>
          <w:rFonts w:hint="default" w:ascii="Times New Roman" w:hAnsi="Times New Roman" w:eastAsia="仿宋" w:cs="Times New Roman"/>
          <w:b w:val="0"/>
          <w:bCs/>
          <w:sz w:val="32"/>
          <w:szCs w:val="32"/>
          <w:lang w:eastAsia="zh-CN"/>
        </w:rPr>
        <w:t>着社会教育、开放管理、文创研发、陈列展示、科学研究、藏品建设等六项主要职能。具体如下：</w:t>
      </w:r>
    </w:p>
    <w:p w14:paraId="1799C27F">
      <w:pPr>
        <w:keepNext w:val="0"/>
        <w:keepLines w:val="0"/>
        <w:pageBreakBefore w:val="0"/>
        <w:widowControl w:val="0"/>
        <w:kinsoku/>
        <w:wordWrap/>
        <w:overflowPunct/>
        <w:topLinePunct w:val="0"/>
        <w:autoSpaceDE/>
        <w:autoSpaceDN/>
        <w:bidi w:val="0"/>
        <w:adjustRightInd/>
        <w:snapToGrid/>
        <w:spacing w:line="598" w:lineRule="exact"/>
        <w:ind w:firstLine="640" w:firstLineChars="200"/>
        <w:textAlignment w:val="auto"/>
        <w:rPr>
          <w:rFonts w:hint="default"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1.</w:t>
      </w:r>
      <w:r>
        <w:rPr>
          <w:rFonts w:hint="default" w:ascii="Times New Roman" w:hAnsi="Times New Roman" w:eastAsia="仿宋" w:cs="Times New Roman"/>
          <w:sz w:val="32"/>
          <w:szCs w:val="32"/>
        </w:rPr>
        <w:t>社会教育职能。以阵地宣讲为主，通过报告团、研学实践教育、党性教育等不断拓展宣传教育阵地，增强社会教育效果，提升爱国主义教育基地的覆盖面、影响力。</w:t>
      </w:r>
    </w:p>
    <w:p w14:paraId="035A65BC">
      <w:pPr>
        <w:keepNext w:val="0"/>
        <w:keepLines w:val="0"/>
        <w:pageBreakBefore w:val="0"/>
        <w:widowControl w:val="0"/>
        <w:kinsoku/>
        <w:wordWrap/>
        <w:overflowPunct/>
        <w:topLinePunct w:val="0"/>
        <w:autoSpaceDE/>
        <w:autoSpaceDN/>
        <w:bidi w:val="0"/>
        <w:adjustRightInd/>
        <w:snapToGrid/>
        <w:spacing w:line="598" w:lineRule="exact"/>
        <w:ind w:firstLine="640" w:firstLineChars="200"/>
        <w:textAlignment w:val="auto"/>
        <w:rPr>
          <w:rFonts w:hint="default" w:ascii="Times New Roman" w:hAnsi="Times New Roman" w:eastAsia="仿宋" w:cs="Times New Roman"/>
          <w:sz w:val="32"/>
          <w:szCs w:val="32"/>
          <w:lang w:eastAsia="zh-CN"/>
        </w:rPr>
      </w:pPr>
      <w:r>
        <w:rPr>
          <w:rFonts w:hint="eastAsia" w:ascii="Times New Roman" w:hAnsi="Times New Roman" w:eastAsia="仿宋" w:cs="Times New Roman"/>
          <w:sz w:val="32"/>
          <w:szCs w:val="32"/>
          <w:lang w:val="en-US" w:eastAsia="zh-CN"/>
        </w:rPr>
        <w:t>2.</w:t>
      </w:r>
      <w:r>
        <w:rPr>
          <w:rFonts w:hint="default" w:ascii="Times New Roman" w:hAnsi="Times New Roman" w:eastAsia="仿宋" w:cs="Times New Roman"/>
          <w:sz w:val="32"/>
          <w:szCs w:val="32"/>
        </w:rPr>
        <w:t>开放管理职能。在保证文物安全的前提下，本着为来韶游客营造舒适、安全、有序的参观环境的原则，做好馆辖区域对外开放场馆的管理工作。严格执行全网络实名制、分时段、限总量参观预约工作，提供全免费、全覆盖、分批次的讲解服务等</w:t>
      </w:r>
      <w:r>
        <w:rPr>
          <w:rFonts w:hint="default" w:ascii="Times New Roman" w:hAnsi="Times New Roman" w:eastAsia="仿宋" w:cs="Times New Roman"/>
          <w:sz w:val="32"/>
          <w:szCs w:val="32"/>
          <w:lang w:eastAsia="zh-CN"/>
        </w:rPr>
        <w:t>。</w:t>
      </w:r>
    </w:p>
    <w:p w14:paraId="362D5440">
      <w:pPr>
        <w:keepNext w:val="0"/>
        <w:keepLines w:val="0"/>
        <w:pageBreakBefore w:val="0"/>
        <w:widowControl w:val="0"/>
        <w:kinsoku/>
        <w:wordWrap/>
        <w:overflowPunct/>
        <w:topLinePunct w:val="0"/>
        <w:autoSpaceDE/>
        <w:autoSpaceDN/>
        <w:bidi w:val="0"/>
        <w:adjustRightInd/>
        <w:snapToGrid/>
        <w:spacing w:line="598" w:lineRule="exact"/>
        <w:ind w:firstLine="640" w:firstLineChars="200"/>
        <w:textAlignment w:val="auto"/>
        <w:rPr>
          <w:rFonts w:hint="default"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rPr>
        <w:t>文创研发职能。以“深挖馆藏文物资源，传承红色基因，让文物活起来，讲好毛主席故事”为宗旨，从事文创产品研发、制作和发行工作，通过开发文创产品实现文化传播，并创造经济效益。</w:t>
      </w:r>
    </w:p>
    <w:p w14:paraId="51F81E9E">
      <w:pPr>
        <w:keepNext w:val="0"/>
        <w:keepLines w:val="0"/>
        <w:pageBreakBefore w:val="0"/>
        <w:widowControl w:val="0"/>
        <w:kinsoku/>
        <w:wordWrap/>
        <w:overflowPunct/>
        <w:topLinePunct w:val="0"/>
        <w:autoSpaceDE/>
        <w:autoSpaceDN/>
        <w:bidi w:val="0"/>
        <w:adjustRightInd/>
        <w:snapToGrid/>
        <w:spacing w:line="598" w:lineRule="exact"/>
        <w:ind w:firstLine="640" w:firstLineChars="200"/>
        <w:textAlignment w:val="auto"/>
        <w:rPr>
          <w:rFonts w:hint="default"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陈列展示职能。凭借丰富的馆藏资源，挖掘文物内涵，形成全国独一无二的、富有伟人文化特色的陈列展示体系。</w:t>
      </w:r>
    </w:p>
    <w:p w14:paraId="196D6F4B">
      <w:pPr>
        <w:keepNext w:val="0"/>
        <w:keepLines w:val="0"/>
        <w:pageBreakBefore w:val="0"/>
        <w:widowControl w:val="0"/>
        <w:kinsoku/>
        <w:wordWrap/>
        <w:overflowPunct/>
        <w:topLinePunct w:val="0"/>
        <w:autoSpaceDE/>
        <w:autoSpaceDN/>
        <w:bidi w:val="0"/>
        <w:adjustRightInd/>
        <w:snapToGrid/>
        <w:spacing w:line="598" w:lineRule="exact"/>
        <w:ind w:firstLine="640" w:firstLineChars="200"/>
        <w:textAlignment w:val="auto"/>
        <w:rPr>
          <w:rFonts w:hint="default"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科学研究职能。依托文物和资料优势，深入</w:t>
      </w:r>
      <w:r>
        <w:rPr>
          <w:rFonts w:hint="eastAsia" w:ascii="Times New Roman" w:hAnsi="Times New Roman" w:eastAsia="仿宋" w:cs="Times New Roman"/>
          <w:sz w:val="32"/>
          <w:szCs w:val="32"/>
          <w:lang w:eastAsia="zh-CN"/>
        </w:rPr>
        <w:t>开展</w:t>
      </w:r>
      <w:r>
        <w:rPr>
          <w:rFonts w:hint="default" w:ascii="Times New Roman" w:hAnsi="Times New Roman" w:eastAsia="仿宋" w:cs="Times New Roman"/>
          <w:sz w:val="32"/>
          <w:szCs w:val="32"/>
        </w:rPr>
        <w:t>毛泽东</w:t>
      </w:r>
      <w:r>
        <w:rPr>
          <w:rFonts w:hint="eastAsia" w:ascii="Times New Roman" w:hAnsi="Times New Roman" w:eastAsia="仿宋" w:cs="Times New Roman"/>
          <w:sz w:val="32"/>
          <w:szCs w:val="32"/>
          <w:lang w:eastAsia="zh-CN"/>
        </w:rPr>
        <w:t>思想、</w:t>
      </w:r>
      <w:r>
        <w:rPr>
          <w:rFonts w:hint="default" w:ascii="Times New Roman" w:hAnsi="Times New Roman" w:eastAsia="仿宋" w:cs="Times New Roman"/>
          <w:sz w:val="32"/>
          <w:szCs w:val="32"/>
        </w:rPr>
        <w:t xml:space="preserve">生平学术研究。 </w:t>
      </w:r>
    </w:p>
    <w:p w14:paraId="408F1E4B">
      <w:pPr>
        <w:keepNext w:val="0"/>
        <w:keepLines w:val="0"/>
        <w:pageBreakBefore w:val="0"/>
        <w:widowControl w:val="0"/>
        <w:kinsoku/>
        <w:wordWrap/>
        <w:overflowPunct/>
        <w:topLinePunct w:val="0"/>
        <w:autoSpaceDE/>
        <w:autoSpaceDN/>
        <w:bidi w:val="0"/>
        <w:adjustRightInd/>
        <w:snapToGrid/>
        <w:spacing w:line="598" w:lineRule="exact"/>
        <w:ind w:firstLine="640" w:firstLineChars="200"/>
        <w:textAlignment w:val="auto"/>
        <w:rPr>
          <w:rFonts w:hint="default" w:ascii="Times New Roman" w:hAnsi="Times New Roman" w:eastAsia="楷体_GB2312" w:cs="Times New Roman"/>
          <w:b/>
          <w:sz w:val="32"/>
          <w:szCs w:val="32"/>
        </w:rPr>
      </w:pP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藏品建设职能。做好故居</w:t>
      </w:r>
      <w:r>
        <w:rPr>
          <w:rFonts w:hint="eastAsia" w:ascii="Times New Roman" w:hAnsi="Times New Roman" w:eastAsia="仿宋" w:cs="Times New Roman"/>
          <w:sz w:val="32"/>
          <w:szCs w:val="32"/>
          <w:lang w:eastAsia="zh-CN"/>
        </w:rPr>
        <w:t>等</w:t>
      </w:r>
      <w:r>
        <w:rPr>
          <w:rFonts w:hint="default" w:ascii="Times New Roman" w:hAnsi="Times New Roman" w:eastAsia="仿宋" w:cs="Times New Roman"/>
          <w:sz w:val="32"/>
          <w:szCs w:val="32"/>
        </w:rPr>
        <w:t>旧址及周边环境的管理和维护工作。通过</w:t>
      </w:r>
      <w:r>
        <w:rPr>
          <w:rFonts w:hint="eastAsia" w:ascii="Times New Roman" w:hAnsi="Times New Roman" w:eastAsia="仿宋" w:cs="Times New Roman"/>
          <w:sz w:val="32"/>
          <w:szCs w:val="32"/>
          <w:lang w:eastAsia="zh-CN"/>
        </w:rPr>
        <w:t>广泛</w:t>
      </w:r>
      <w:r>
        <w:rPr>
          <w:rFonts w:hint="default" w:ascii="Times New Roman" w:hAnsi="Times New Roman" w:eastAsia="仿宋" w:cs="Times New Roman"/>
          <w:sz w:val="32"/>
          <w:szCs w:val="32"/>
        </w:rPr>
        <w:t>征集、接受捐赠等形式丰富馆藏文物，打造国内外毛泽东思想和生平研究、毛泽东遗物研究、韶山地方史研究的资料中心和研究基地。</w:t>
      </w:r>
    </w:p>
    <w:p w14:paraId="2936D884">
      <w:pPr>
        <w:keepNext w:val="0"/>
        <w:keepLines w:val="0"/>
        <w:pageBreakBefore w:val="0"/>
        <w:widowControl w:val="0"/>
        <w:numPr>
          <w:ilvl w:val="0"/>
          <w:numId w:val="1"/>
        </w:numPr>
        <w:kinsoku/>
        <w:wordWrap/>
        <w:overflowPunct/>
        <w:topLinePunct w:val="0"/>
        <w:autoSpaceDE/>
        <w:autoSpaceDN/>
        <w:bidi w:val="0"/>
        <w:adjustRightInd/>
        <w:snapToGrid/>
        <w:spacing w:line="598" w:lineRule="exact"/>
        <w:ind w:firstLine="643" w:firstLineChars="200"/>
        <w:jc w:val="left"/>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机构设置</w:t>
      </w:r>
    </w:p>
    <w:p w14:paraId="166313BD">
      <w:pPr>
        <w:keepNext w:val="0"/>
        <w:keepLines w:val="0"/>
        <w:pageBreakBefore w:val="0"/>
        <w:widowControl w:val="0"/>
        <w:kinsoku/>
        <w:wordWrap/>
        <w:overflowPunct/>
        <w:topLinePunct w:val="0"/>
        <w:autoSpaceDE/>
        <w:autoSpaceDN/>
        <w:bidi w:val="0"/>
        <w:adjustRightInd/>
        <w:spacing w:line="598" w:lineRule="exact"/>
        <w:ind w:firstLine="640" w:firstLineChars="200"/>
        <w:textAlignment w:val="auto"/>
        <w:rPr>
          <w:rFonts w:hint="default" w:ascii="Times New Roman" w:hAnsi="Times New Roman" w:eastAsia="楷体_GB2312" w:cs="Times New Roman"/>
          <w:b/>
          <w:sz w:val="32"/>
          <w:szCs w:val="32"/>
        </w:rPr>
      </w:pPr>
      <w:r>
        <w:rPr>
          <w:rFonts w:hint="default" w:ascii="Times New Roman" w:hAnsi="Times New Roman" w:eastAsia="仿宋" w:cs="Times New Roman"/>
          <w:b w:val="0"/>
          <w:bCs/>
          <w:sz w:val="32"/>
          <w:szCs w:val="32"/>
          <w:lang w:eastAsia="zh-CN"/>
        </w:rPr>
        <w:t>韶山毛泽东同志纪念</w:t>
      </w:r>
      <w:r>
        <w:rPr>
          <w:rFonts w:hint="default" w:ascii="Times New Roman" w:hAnsi="Times New Roman" w:eastAsia="仿宋" w:cs="Times New Roman"/>
          <w:b w:val="0"/>
          <w:bCs/>
          <w:sz w:val="32"/>
          <w:szCs w:val="32"/>
        </w:rPr>
        <w:t>馆</w:t>
      </w:r>
      <w:r>
        <w:rPr>
          <w:rFonts w:hint="default" w:ascii="Times New Roman" w:hAnsi="Times New Roman" w:eastAsia="仿宋" w:cs="Times New Roman"/>
          <w:color w:val="auto"/>
          <w:sz w:val="32"/>
          <w:szCs w:val="32"/>
        </w:rPr>
        <w:t>是隶属省韶山管理局的正处级</w:t>
      </w:r>
      <w:r>
        <w:rPr>
          <w:rFonts w:hint="default" w:ascii="Times New Roman" w:hAnsi="Times New Roman" w:eastAsia="仿宋" w:cs="Times New Roman"/>
          <w:color w:val="auto"/>
          <w:sz w:val="32"/>
          <w:szCs w:val="32"/>
          <w:lang w:eastAsia="zh-CN"/>
        </w:rPr>
        <w:t>公益一类</w:t>
      </w:r>
      <w:r>
        <w:rPr>
          <w:rFonts w:hint="default" w:ascii="Times New Roman" w:hAnsi="Times New Roman" w:eastAsia="仿宋" w:cs="Times New Roman"/>
          <w:color w:val="auto"/>
          <w:sz w:val="32"/>
          <w:szCs w:val="32"/>
        </w:rPr>
        <w:t>事业单位，</w:t>
      </w:r>
      <w:r>
        <w:rPr>
          <w:rFonts w:hint="default" w:ascii="Times New Roman" w:hAnsi="Times New Roman" w:eastAsia="仿宋" w:cs="Times New Roman"/>
          <w:sz w:val="32"/>
          <w:szCs w:val="32"/>
        </w:rPr>
        <w:t>现有部</w:t>
      </w:r>
      <w:r>
        <w:rPr>
          <w:rFonts w:hint="default" w:ascii="Times New Roman" w:hAnsi="Times New Roman" w:eastAsia="仿宋" w:cs="Times New Roman"/>
          <w:sz w:val="32"/>
          <w:szCs w:val="32"/>
          <w:highlight w:val="none"/>
        </w:rPr>
        <w:t>门12个，</w:t>
      </w:r>
      <w:r>
        <w:rPr>
          <w:rFonts w:hint="eastAsia" w:ascii="Times New Roman" w:hAnsi="Times New Roman" w:eastAsia="仿宋" w:cs="Times New Roman"/>
          <w:sz w:val="32"/>
          <w:szCs w:val="32"/>
          <w:highlight w:val="none"/>
          <w:lang w:eastAsia="zh-CN"/>
        </w:rPr>
        <w:t>内设协同研究中心</w:t>
      </w:r>
      <w:r>
        <w:rPr>
          <w:rFonts w:hint="eastAsia" w:ascii="Times New Roman" w:hAnsi="Times New Roman" w:eastAsia="仿宋" w:cs="Times New Roman"/>
          <w:sz w:val="32"/>
          <w:szCs w:val="32"/>
          <w:highlight w:val="none"/>
          <w:lang w:val="en-US" w:eastAsia="zh-CN"/>
        </w:rPr>
        <w:t>1个，</w:t>
      </w:r>
      <w:r>
        <w:rPr>
          <w:rFonts w:hint="default" w:ascii="Times New Roman" w:hAnsi="Times New Roman" w:eastAsia="仿宋" w:cs="Times New Roman"/>
          <w:sz w:val="32"/>
          <w:szCs w:val="32"/>
        </w:rPr>
        <w:t>馆属公司1个</w:t>
      </w:r>
      <w:r>
        <w:rPr>
          <w:rFonts w:hint="default"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eastAsia="zh-CN"/>
        </w:rPr>
        <w:t>部门包括</w:t>
      </w:r>
      <w:r>
        <w:rPr>
          <w:rFonts w:hint="default" w:ascii="Times New Roman" w:hAnsi="Times New Roman" w:eastAsia="仿宋" w:cs="Times New Roman"/>
          <w:sz w:val="32"/>
          <w:szCs w:val="32"/>
        </w:rPr>
        <w:t>办公室、宣教部、编研部、陈列部、文物部、文化产业管理部、故居管理部、预约管理部、信息技术部</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人力资源部、财务部、保安保洁部</w:t>
      </w:r>
      <w:r>
        <w:rPr>
          <w:rFonts w:hint="default" w:ascii="Times New Roman" w:hAnsi="Times New Roman" w:eastAsia="仿宋" w:cs="Times New Roman"/>
          <w:sz w:val="32"/>
          <w:szCs w:val="32"/>
          <w:lang w:eastAsia="zh-CN"/>
        </w:rPr>
        <w:t>等。馆属公司为</w:t>
      </w:r>
      <w:r>
        <w:rPr>
          <w:rFonts w:hint="default" w:ascii="Times New Roman" w:hAnsi="Times New Roman" w:eastAsia="仿宋" w:cs="Times New Roman"/>
          <w:sz w:val="32"/>
          <w:szCs w:val="32"/>
        </w:rPr>
        <w:t>韶山文博文化发展有限公司</w:t>
      </w:r>
      <w:r>
        <w:rPr>
          <w:rFonts w:hint="default" w:ascii="Times New Roman" w:hAnsi="Times New Roman" w:eastAsia="仿宋" w:cs="Times New Roman"/>
          <w:sz w:val="32"/>
          <w:szCs w:val="32"/>
          <w:lang w:eastAsia="zh-CN"/>
        </w:rPr>
        <w:t>。</w:t>
      </w:r>
    </w:p>
    <w:p w14:paraId="053526E5">
      <w:pPr>
        <w:keepNext w:val="0"/>
        <w:keepLines w:val="0"/>
        <w:pageBreakBefore w:val="0"/>
        <w:widowControl w:val="0"/>
        <w:kinsoku/>
        <w:wordWrap/>
        <w:overflowPunct/>
        <w:topLinePunct w:val="0"/>
        <w:autoSpaceDE/>
        <w:autoSpaceDN/>
        <w:bidi w:val="0"/>
        <w:adjustRightInd/>
        <w:snapToGrid/>
        <w:spacing w:line="598" w:lineRule="exact"/>
        <w:ind w:firstLine="640" w:firstLineChars="200"/>
        <w:jc w:val="left"/>
        <w:textAlignment w:val="auto"/>
        <w:rPr>
          <w:rFonts w:hint="eastAsia" w:ascii="Times New Roman" w:hAnsi="Times New Roman" w:eastAsia="黑体" w:cs="Times New Roman"/>
          <w:bCs/>
          <w:kern w:val="0"/>
          <w:sz w:val="32"/>
          <w:szCs w:val="32"/>
          <w:lang w:eastAsia="zh-CN"/>
        </w:rPr>
      </w:pPr>
      <w:r>
        <w:rPr>
          <w:rFonts w:hint="eastAsia" w:ascii="Times New Roman" w:hAnsi="Times New Roman" w:eastAsia="黑体" w:cs="Times New Roman"/>
          <w:bCs/>
          <w:kern w:val="0"/>
          <w:sz w:val="32"/>
          <w:szCs w:val="32"/>
          <w:lang w:eastAsia="zh-CN"/>
        </w:rPr>
        <w:t>二、预算单位构成</w:t>
      </w:r>
    </w:p>
    <w:p w14:paraId="3192B5E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Cs/>
          <w:kern w:val="0"/>
          <w:sz w:val="32"/>
          <w:szCs w:val="32"/>
          <w:lang w:eastAsia="zh-CN"/>
        </w:rPr>
      </w:pPr>
      <w:r>
        <w:rPr>
          <w:rFonts w:hint="eastAsia" w:ascii="仿宋" w:hAnsi="仿宋" w:eastAsia="仿宋" w:cs="仿宋"/>
          <w:sz w:val="32"/>
          <w:szCs w:val="32"/>
          <w:lang w:eastAsia="zh-CN"/>
        </w:rPr>
        <w:t>韶山毛泽东同志纪念馆无下属</w:t>
      </w:r>
      <w:r>
        <w:rPr>
          <w:rFonts w:hint="eastAsia" w:ascii="仿宋" w:hAnsi="仿宋" w:eastAsia="仿宋" w:cs="仿宋"/>
          <w:sz w:val="32"/>
          <w:szCs w:val="32"/>
        </w:rPr>
        <w:t>预算单位。</w:t>
      </w:r>
    </w:p>
    <w:p w14:paraId="6EF7162A">
      <w:pPr>
        <w:keepNext w:val="0"/>
        <w:keepLines w:val="0"/>
        <w:pageBreakBefore w:val="0"/>
        <w:widowControl w:val="0"/>
        <w:kinsoku/>
        <w:wordWrap/>
        <w:overflowPunct/>
        <w:topLinePunct w:val="0"/>
        <w:autoSpaceDE/>
        <w:autoSpaceDN/>
        <w:bidi w:val="0"/>
        <w:adjustRightInd/>
        <w:snapToGrid/>
        <w:spacing w:line="598" w:lineRule="exact"/>
        <w:ind w:firstLine="640" w:firstLineChars="200"/>
        <w:jc w:val="left"/>
        <w:textAlignment w:val="auto"/>
        <w:rPr>
          <w:rFonts w:hint="default" w:ascii="Times New Roman" w:hAnsi="Times New Roman" w:eastAsia="黑体" w:cs="Times New Roman"/>
          <w:bCs/>
          <w:kern w:val="0"/>
          <w:sz w:val="32"/>
          <w:szCs w:val="32"/>
        </w:rPr>
      </w:pPr>
      <w:r>
        <w:rPr>
          <w:rFonts w:hint="eastAsia" w:ascii="Times New Roman" w:hAnsi="Times New Roman" w:eastAsia="黑体" w:cs="Times New Roman"/>
          <w:bCs/>
          <w:kern w:val="0"/>
          <w:sz w:val="32"/>
          <w:szCs w:val="32"/>
          <w:lang w:eastAsia="zh-CN"/>
        </w:rPr>
        <w:t>三</w:t>
      </w:r>
      <w:r>
        <w:rPr>
          <w:rFonts w:hint="default" w:ascii="Times New Roman" w:hAnsi="Times New Roman" w:eastAsia="黑体" w:cs="Times New Roman"/>
          <w:bCs/>
          <w:kern w:val="0"/>
          <w:sz w:val="32"/>
          <w:szCs w:val="32"/>
        </w:rPr>
        <w:t>、单位收支总体情况</w:t>
      </w:r>
    </w:p>
    <w:p w14:paraId="734830C3">
      <w:pPr>
        <w:keepNext w:val="0"/>
        <w:keepLines w:val="0"/>
        <w:pageBreakBefore w:val="0"/>
        <w:widowControl w:val="0"/>
        <w:kinsoku/>
        <w:wordWrap/>
        <w:overflowPunct/>
        <w:topLinePunct w:val="0"/>
        <w:autoSpaceDE/>
        <w:autoSpaceDN/>
        <w:bidi w:val="0"/>
        <w:adjustRightInd/>
        <w:snapToGrid/>
        <w:spacing w:line="598" w:lineRule="exact"/>
        <w:ind w:firstLine="643" w:firstLineChars="200"/>
        <w:textAlignment w:val="auto"/>
        <w:rPr>
          <w:rFonts w:hint="default" w:ascii="Times New Roman" w:hAnsi="Times New Roman" w:eastAsia="仿宋_GB2312" w:cs="Times New Roman"/>
          <w:b/>
          <w:sz w:val="32"/>
          <w:szCs w:val="32"/>
        </w:rPr>
      </w:pPr>
      <w:r>
        <w:rPr>
          <w:rFonts w:hint="default" w:ascii="Times New Roman" w:hAnsi="Times New Roman" w:eastAsia="楷体_GB2312" w:cs="Times New Roman"/>
          <w:b/>
          <w:sz w:val="32"/>
          <w:szCs w:val="32"/>
        </w:rPr>
        <w:t>（一）收入预算：</w:t>
      </w:r>
      <w:r>
        <w:rPr>
          <w:rFonts w:hint="default" w:ascii="Times New Roman" w:hAnsi="Times New Roman" w:eastAsia="仿宋_GB2312" w:cs="Times New Roman"/>
          <w:sz w:val="32"/>
          <w:szCs w:val="32"/>
        </w:rPr>
        <w:t>包括一般公共预算、政府性基金、国有资本经营预算等财政拨款收入，以及经营收入、事业收入等单位资金。</w:t>
      </w:r>
      <w:r>
        <w:rPr>
          <w:rFonts w:hint="eastAsia" w:ascii="Times New Roman" w:hAnsi="Times New Roman" w:eastAsia="仿宋_GB2312" w:cs="Times New Roman"/>
          <w:sz w:val="32"/>
          <w:szCs w:val="32"/>
          <w:lang w:eastAsia="zh-CN"/>
        </w:rPr>
        <w:t>202</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lang w:eastAsia="zh-CN"/>
        </w:rPr>
        <w:t>年</w:t>
      </w:r>
      <w:r>
        <w:rPr>
          <w:rFonts w:hint="default" w:ascii="Times New Roman" w:hAnsi="Times New Roman" w:eastAsia="仿宋_GB2312" w:cs="Times New Roman"/>
          <w:sz w:val="32"/>
          <w:szCs w:val="32"/>
        </w:rPr>
        <w:t>本单位收入预算</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5633.55</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万元，其中，一般公共预算拨款</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1968.02</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万元，政府性基金预算拨款</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0</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万元，国有资本经营预算拨款</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0</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万元，纳入专户管理的非税收入</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0</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w:t>
      </w:r>
      <w:r>
        <w:rPr>
          <w:rFonts w:hint="default" w:ascii="Times New Roman" w:hAnsi="Times New Roman" w:eastAsia="仿宋" w:cs="Times New Roman"/>
          <w:sz w:val="32"/>
          <w:szCs w:val="32"/>
          <w:lang w:eastAsia="zh-CN"/>
        </w:rPr>
        <w:t>上级财政补助收入</w:t>
      </w:r>
      <w:r>
        <w:rPr>
          <w:rFonts w:hint="default" w:ascii="Times New Roman" w:hAnsi="Times New Roman" w:eastAsia="仿宋" w:cs="Times New Roman"/>
          <w:sz w:val="32"/>
          <w:szCs w:val="32"/>
          <w:u w:val="single"/>
          <w:lang w:val="en-US" w:eastAsia="zh-CN"/>
        </w:rPr>
        <w:t>2830</w:t>
      </w:r>
      <w:r>
        <w:rPr>
          <w:rFonts w:hint="default" w:ascii="Times New Roman" w:hAnsi="Times New Roman" w:eastAsia="仿宋" w:cs="Times New Roman"/>
          <w:sz w:val="32"/>
          <w:szCs w:val="32"/>
          <w:lang w:val="en-US" w:eastAsia="zh-CN"/>
        </w:rPr>
        <w:t>万元，其他收入</w:t>
      </w:r>
      <w:r>
        <w:rPr>
          <w:rFonts w:hint="eastAsia" w:eastAsia="仿宋" w:cs="Times New Roman"/>
          <w:sz w:val="32"/>
          <w:szCs w:val="32"/>
          <w:u w:val="single"/>
          <w:lang w:val="en-US" w:eastAsia="zh-CN"/>
        </w:rPr>
        <w:t>399.3</w:t>
      </w:r>
      <w:r>
        <w:rPr>
          <w:rFonts w:hint="default" w:ascii="Times New Roman" w:hAnsi="Times New Roman" w:eastAsia="仿宋" w:cs="Times New Roman"/>
          <w:sz w:val="32"/>
          <w:szCs w:val="32"/>
          <w:lang w:val="en-US" w:eastAsia="zh-CN"/>
        </w:rPr>
        <w:t>万元，上级结转结余</w:t>
      </w:r>
      <w:r>
        <w:rPr>
          <w:rFonts w:hint="eastAsia" w:eastAsia="仿宋" w:cs="Times New Roman"/>
          <w:sz w:val="32"/>
          <w:szCs w:val="32"/>
          <w:u w:val="single"/>
          <w:lang w:val="en-US" w:eastAsia="zh-CN"/>
        </w:rPr>
        <w:t>436.23</w:t>
      </w:r>
      <w:r>
        <w:rPr>
          <w:rFonts w:hint="default" w:ascii="Times New Roman" w:hAnsi="Times New Roman" w:eastAsia="仿宋" w:cs="Times New Roman"/>
          <w:sz w:val="32"/>
          <w:szCs w:val="32"/>
          <w:lang w:val="en-US" w:eastAsia="zh-CN"/>
        </w:rPr>
        <w:t>万元</w:t>
      </w:r>
      <w:r>
        <w:rPr>
          <w:rFonts w:hint="default" w:ascii="Times New Roman" w:hAnsi="Times New Roman" w:eastAsia="仿宋" w:cs="Times New Roman"/>
          <w:sz w:val="32"/>
          <w:szCs w:val="32"/>
        </w:rPr>
        <w:t>。</w:t>
      </w:r>
      <w:r>
        <w:rPr>
          <w:rFonts w:hint="default" w:ascii="Times New Roman" w:hAnsi="Times New Roman" w:eastAsia="仿宋_GB2312" w:cs="Times New Roman"/>
          <w:b/>
          <w:sz w:val="32"/>
          <w:szCs w:val="32"/>
        </w:rPr>
        <w:t>收入较去年减少</w:t>
      </w:r>
      <w:r>
        <w:rPr>
          <w:rFonts w:hint="default" w:ascii="Times New Roman" w:hAnsi="Times New Roman" w:eastAsia="仿宋_GB2312" w:cs="Times New Roman"/>
          <w:b/>
          <w:sz w:val="32"/>
          <w:szCs w:val="32"/>
          <w:u w:val="single"/>
        </w:rPr>
        <w:t xml:space="preserve"> </w:t>
      </w:r>
      <w:r>
        <w:rPr>
          <w:rFonts w:hint="eastAsia" w:eastAsia="仿宋_GB2312" w:cs="Times New Roman"/>
          <w:b/>
          <w:sz w:val="32"/>
          <w:szCs w:val="32"/>
          <w:u w:val="single"/>
          <w:lang w:val="en-US" w:eastAsia="zh-CN"/>
        </w:rPr>
        <w:t>416.48</w:t>
      </w:r>
      <w:r>
        <w:rPr>
          <w:rFonts w:hint="default" w:ascii="Times New Roman" w:hAnsi="Times New Roman" w:eastAsia="仿宋_GB2312" w:cs="Times New Roman"/>
          <w:b/>
          <w:sz w:val="32"/>
          <w:szCs w:val="32"/>
          <w:u w:val="single"/>
        </w:rPr>
        <w:t xml:space="preserve"> </w:t>
      </w:r>
      <w:r>
        <w:rPr>
          <w:rFonts w:hint="default" w:ascii="Times New Roman" w:hAnsi="Times New Roman" w:eastAsia="仿宋_GB2312" w:cs="Times New Roman"/>
          <w:b/>
          <w:sz w:val="32"/>
          <w:szCs w:val="32"/>
        </w:rPr>
        <w:t>万元，主要是</w:t>
      </w:r>
      <w:r>
        <w:rPr>
          <w:rFonts w:hint="default" w:ascii="Times New Roman" w:hAnsi="Times New Roman" w:eastAsia="仿宋" w:cs="Times New Roman"/>
          <w:b/>
          <w:sz w:val="32"/>
          <w:szCs w:val="32"/>
          <w:lang w:eastAsia="zh-CN"/>
        </w:rPr>
        <w:t>结转资金较上年</w:t>
      </w:r>
      <w:r>
        <w:rPr>
          <w:rFonts w:hint="eastAsia" w:eastAsia="仿宋" w:cs="Times New Roman"/>
          <w:b/>
          <w:sz w:val="32"/>
          <w:szCs w:val="32"/>
          <w:lang w:eastAsia="zh-CN"/>
        </w:rPr>
        <w:t>减少</w:t>
      </w:r>
      <w:r>
        <w:rPr>
          <w:rFonts w:hint="default" w:ascii="Times New Roman" w:hAnsi="Times New Roman" w:eastAsia="仿宋_GB2312" w:cs="Times New Roman"/>
          <w:b/>
          <w:sz w:val="32"/>
          <w:szCs w:val="32"/>
        </w:rPr>
        <w:t>。</w:t>
      </w:r>
    </w:p>
    <w:p w14:paraId="6F293517">
      <w:pPr>
        <w:keepNext w:val="0"/>
        <w:keepLines w:val="0"/>
        <w:pageBreakBefore w:val="0"/>
        <w:widowControl w:val="0"/>
        <w:kinsoku/>
        <w:wordWrap/>
        <w:overflowPunct/>
        <w:topLinePunct w:val="0"/>
        <w:autoSpaceDE/>
        <w:autoSpaceDN/>
        <w:bidi w:val="0"/>
        <w:adjustRightInd/>
        <w:snapToGrid/>
        <w:spacing w:line="598" w:lineRule="exact"/>
        <w:ind w:firstLine="643" w:firstLineChars="200"/>
        <w:jc w:val="left"/>
        <w:textAlignment w:val="auto"/>
        <w:rPr>
          <w:rFonts w:hint="default" w:ascii="Times New Roman" w:hAnsi="Times New Roman" w:eastAsia="仿宋_GB2312" w:cs="Times New Roman"/>
          <w:b/>
          <w:sz w:val="32"/>
          <w:szCs w:val="32"/>
        </w:rPr>
      </w:pPr>
      <w:r>
        <w:rPr>
          <w:rFonts w:hint="default" w:ascii="Times New Roman" w:hAnsi="Times New Roman" w:eastAsia="楷体_GB2312" w:cs="Times New Roman"/>
          <w:b/>
          <w:sz w:val="32"/>
          <w:szCs w:val="32"/>
        </w:rPr>
        <w:t>（二）支出预算：</w:t>
      </w:r>
      <w:r>
        <w:rPr>
          <w:rFonts w:hint="eastAsia" w:ascii="Times New Roman" w:hAnsi="Times New Roman" w:eastAsia="仿宋_GB2312" w:cs="Times New Roman"/>
          <w:sz w:val="32"/>
          <w:szCs w:val="32"/>
          <w:lang w:eastAsia="zh-CN"/>
        </w:rPr>
        <w:t>2026年</w:t>
      </w:r>
      <w:r>
        <w:rPr>
          <w:rFonts w:hint="default" w:ascii="Times New Roman" w:hAnsi="Times New Roman" w:eastAsia="仿宋_GB2312" w:cs="Times New Roman"/>
          <w:sz w:val="32"/>
          <w:szCs w:val="32"/>
        </w:rPr>
        <w:t>本单位支出预算</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5633.55</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万元，其中，教育</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11.43</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万元，文化旅游体育与传媒支出</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5107.27</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万元，社会保障和就业支出</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206.56</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万元，卫生健康支出</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154.97</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，住房保障支出</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153.32</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b/>
          <w:sz w:val="32"/>
          <w:szCs w:val="32"/>
        </w:rPr>
        <w:t>支出较去年减少</w:t>
      </w:r>
      <w:r>
        <w:rPr>
          <w:rFonts w:hint="default" w:ascii="Times New Roman" w:hAnsi="Times New Roman" w:eastAsia="仿宋_GB2312" w:cs="Times New Roman"/>
          <w:b/>
          <w:sz w:val="32"/>
          <w:szCs w:val="32"/>
          <w:u w:val="single"/>
        </w:rPr>
        <w:t xml:space="preserve"> </w:t>
      </w:r>
      <w:r>
        <w:rPr>
          <w:rFonts w:hint="eastAsia" w:eastAsia="仿宋_GB2312" w:cs="Times New Roman"/>
          <w:b/>
          <w:sz w:val="32"/>
          <w:szCs w:val="32"/>
          <w:u w:val="single"/>
          <w:lang w:val="en-US" w:eastAsia="zh-CN"/>
        </w:rPr>
        <w:t>416.48</w:t>
      </w:r>
      <w:r>
        <w:rPr>
          <w:rFonts w:hint="default" w:ascii="Times New Roman" w:hAnsi="Times New Roman" w:eastAsia="仿宋_GB2312" w:cs="Times New Roman"/>
          <w:b/>
          <w:sz w:val="32"/>
          <w:szCs w:val="32"/>
          <w:u w:val="single"/>
        </w:rPr>
        <w:t xml:space="preserve"> </w:t>
      </w:r>
      <w:r>
        <w:rPr>
          <w:rFonts w:hint="default" w:ascii="Times New Roman" w:hAnsi="Times New Roman" w:eastAsia="仿宋_GB2312" w:cs="Times New Roman"/>
          <w:b/>
          <w:sz w:val="32"/>
          <w:szCs w:val="32"/>
        </w:rPr>
        <w:t>万元，</w:t>
      </w:r>
      <w:r>
        <w:rPr>
          <w:rFonts w:hint="default" w:ascii="Times New Roman" w:hAnsi="Times New Roman" w:eastAsia="仿宋" w:cs="Times New Roman"/>
          <w:b/>
          <w:sz w:val="32"/>
          <w:szCs w:val="32"/>
        </w:rPr>
        <w:t>主要是</w:t>
      </w:r>
      <w:r>
        <w:rPr>
          <w:rFonts w:hint="eastAsia" w:eastAsia="仿宋" w:cs="Times New Roman"/>
          <w:b/>
          <w:sz w:val="32"/>
          <w:szCs w:val="32"/>
          <w:lang w:eastAsia="zh-CN"/>
        </w:rPr>
        <w:t>减少</w:t>
      </w:r>
      <w:r>
        <w:rPr>
          <w:rFonts w:hint="default" w:ascii="Times New Roman" w:hAnsi="Times New Roman" w:eastAsia="仿宋" w:cs="Times New Roman"/>
          <w:b/>
          <w:sz w:val="32"/>
          <w:szCs w:val="32"/>
          <w:lang w:eastAsia="zh-CN"/>
        </w:rPr>
        <w:t>上年结转的专项支出</w:t>
      </w:r>
      <w:r>
        <w:rPr>
          <w:rFonts w:hint="default" w:ascii="Times New Roman" w:hAnsi="Times New Roman" w:eastAsia="仿宋_GB2312" w:cs="Times New Roman"/>
          <w:b/>
          <w:sz w:val="32"/>
          <w:szCs w:val="32"/>
        </w:rPr>
        <w:t>。</w:t>
      </w:r>
    </w:p>
    <w:p w14:paraId="028C3B3C">
      <w:pPr>
        <w:keepNext w:val="0"/>
        <w:keepLines w:val="0"/>
        <w:pageBreakBefore w:val="0"/>
        <w:widowControl w:val="0"/>
        <w:kinsoku/>
        <w:wordWrap/>
        <w:overflowPunct/>
        <w:topLinePunct w:val="0"/>
        <w:autoSpaceDE/>
        <w:autoSpaceDN/>
        <w:bidi w:val="0"/>
        <w:adjustRightInd/>
        <w:snapToGrid/>
        <w:spacing w:line="598" w:lineRule="exact"/>
        <w:ind w:firstLine="640" w:firstLineChars="2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四</w:t>
      </w:r>
      <w:r>
        <w:rPr>
          <w:rFonts w:hint="default" w:ascii="Times New Roman" w:hAnsi="Times New Roman" w:eastAsia="黑体" w:cs="Times New Roman"/>
          <w:sz w:val="32"/>
          <w:szCs w:val="32"/>
        </w:rPr>
        <w:t>、一般公共预算拨款支出</w:t>
      </w:r>
    </w:p>
    <w:p w14:paraId="1289383F">
      <w:pPr>
        <w:keepNext w:val="0"/>
        <w:keepLines w:val="0"/>
        <w:pageBreakBefore w:val="0"/>
        <w:widowControl w:val="0"/>
        <w:kinsoku/>
        <w:wordWrap/>
        <w:overflowPunct/>
        <w:topLinePunct w:val="0"/>
        <w:autoSpaceDE/>
        <w:autoSpaceDN/>
        <w:bidi w:val="0"/>
        <w:adjustRightInd/>
        <w:snapToGrid/>
        <w:spacing w:line="598" w:lineRule="exact"/>
        <w:ind w:firstLine="640" w:firstLineChars="200"/>
        <w:jc w:val="left"/>
        <w:textAlignment w:val="auto"/>
        <w:rPr>
          <w:rFonts w:hint="default" w:ascii="Times New Roman" w:hAnsi="Times New Roman" w:eastAsia="黑体" w:cs="Times New Roman"/>
          <w:sz w:val="32"/>
          <w:szCs w:val="32"/>
        </w:rPr>
      </w:pPr>
      <w:r>
        <w:rPr>
          <w:rFonts w:hint="eastAsia" w:ascii="Times New Roman" w:hAnsi="Times New Roman" w:eastAsia="仿宋_GB2312" w:cs="Times New Roman"/>
          <w:sz w:val="32"/>
          <w:szCs w:val="32"/>
          <w:lang w:eastAsia="zh-CN"/>
        </w:rPr>
        <w:t>2026年</w:t>
      </w:r>
      <w:r>
        <w:rPr>
          <w:rFonts w:hint="default" w:ascii="Times New Roman" w:hAnsi="Times New Roman" w:eastAsia="仿宋_GB2312" w:cs="Times New Roman"/>
          <w:sz w:val="32"/>
          <w:szCs w:val="32"/>
        </w:rPr>
        <w:t>本单位一般公共预算拨款支出预算</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5234.25</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万元，其中，教育</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11.43</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0.22</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 xml:space="preserve"> %；文化旅游体育与传媒支出</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4707.97</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89.94</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 xml:space="preserve"> %；社会保障和就业支出</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206.56</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3.95</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 xml:space="preserve"> %；卫生健康支出</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154.97</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2.96</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lang w:eastAsia="zh-CN"/>
        </w:rPr>
        <w:t>住房保障支出</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153.32</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2.93</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 xml:space="preserve"> %。具体安排情况如下：</w:t>
      </w:r>
    </w:p>
    <w:p w14:paraId="4D112BF6">
      <w:pPr>
        <w:keepNext w:val="0"/>
        <w:keepLines w:val="0"/>
        <w:pageBreakBefore w:val="0"/>
        <w:widowControl w:val="0"/>
        <w:kinsoku/>
        <w:wordWrap/>
        <w:overflowPunct/>
        <w:topLinePunct w:val="0"/>
        <w:autoSpaceDE/>
        <w:autoSpaceDN/>
        <w:bidi w:val="0"/>
        <w:adjustRightInd/>
        <w:snapToGrid/>
        <w:spacing w:line="598" w:lineRule="exact"/>
        <w:ind w:firstLine="643" w:firstLineChars="200"/>
        <w:jc w:val="left"/>
        <w:textAlignment w:val="auto"/>
        <w:rPr>
          <w:rFonts w:hint="default" w:ascii="Times New Roman" w:hAnsi="Times New Roman" w:eastAsia="黑体" w:cs="Times New Roman"/>
          <w:sz w:val="32"/>
          <w:szCs w:val="32"/>
        </w:rPr>
      </w:pPr>
      <w:r>
        <w:rPr>
          <w:rFonts w:hint="default" w:ascii="Times New Roman" w:hAnsi="Times New Roman" w:eastAsia="楷体_GB2312" w:cs="Times New Roman"/>
          <w:b/>
          <w:sz w:val="32"/>
          <w:szCs w:val="32"/>
        </w:rPr>
        <w:t>（一）基本支出：</w:t>
      </w:r>
      <w:r>
        <w:rPr>
          <w:rFonts w:hint="eastAsia" w:ascii="Times New Roman" w:hAnsi="Times New Roman" w:eastAsia="仿宋_GB2312" w:cs="Times New Roman"/>
          <w:sz w:val="32"/>
          <w:szCs w:val="32"/>
          <w:lang w:eastAsia="zh-CN"/>
        </w:rPr>
        <w:t>2026年</w:t>
      </w:r>
      <w:r>
        <w:rPr>
          <w:rFonts w:hint="default" w:ascii="Times New Roman" w:hAnsi="Times New Roman" w:eastAsia="仿宋_GB2312" w:cs="Times New Roman"/>
          <w:sz w:val="32"/>
          <w:szCs w:val="32"/>
        </w:rPr>
        <w:t>本单位基本支出预算数</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2554.43</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万元，主要是为保障单位机构正常运转、完成日常工作任务而发生的各项支出，包括用于基本工资、津贴补贴等人员经费以及办公费、印刷费、水电费、办公设备购置等公用经费。</w:t>
      </w:r>
    </w:p>
    <w:p w14:paraId="1D37FAFC">
      <w:pPr>
        <w:keepNext w:val="0"/>
        <w:keepLines w:val="0"/>
        <w:pageBreakBefore w:val="0"/>
        <w:widowControl w:val="0"/>
        <w:kinsoku/>
        <w:wordWrap/>
        <w:overflowPunct/>
        <w:topLinePunct w:val="0"/>
        <w:autoSpaceDE/>
        <w:autoSpaceDN/>
        <w:bidi w:val="0"/>
        <w:adjustRightInd/>
        <w:snapToGrid/>
        <w:spacing w:line="598"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sz w:val="32"/>
          <w:szCs w:val="32"/>
        </w:rPr>
        <w:t>（二）项目支出：</w:t>
      </w:r>
      <w:r>
        <w:rPr>
          <w:rFonts w:hint="eastAsia" w:ascii="Times New Roman" w:hAnsi="Times New Roman" w:eastAsia="仿宋_GB2312" w:cs="Times New Roman"/>
          <w:sz w:val="32"/>
          <w:szCs w:val="32"/>
          <w:lang w:eastAsia="zh-CN"/>
        </w:rPr>
        <w:t>2026年</w:t>
      </w:r>
      <w:r>
        <w:rPr>
          <w:rFonts w:hint="default" w:ascii="Times New Roman" w:hAnsi="Times New Roman" w:eastAsia="仿宋_GB2312" w:cs="Times New Roman"/>
          <w:sz w:val="32"/>
          <w:szCs w:val="32"/>
        </w:rPr>
        <w:t>本单位项目支出预算</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2679.82</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万元，主要是部门为完成特定行政工作任务或事业发展目标而发生的支出，包括有关事业发展专项、专项业务费、基本建设支出等，其中：</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eastAsia="zh-CN"/>
        </w:rPr>
        <w:t>其他事业发展资金</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支出</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2679.82</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万元，主要用于</w:t>
      </w:r>
      <w:r>
        <w:rPr>
          <w:rFonts w:hint="default" w:ascii="Times New Roman" w:hAnsi="Times New Roman" w:eastAsia="仿宋" w:cs="Times New Roman"/>
          <w:sz w:val="32"/>
          <w:szCs w:val="32"/>
          <w:lang w:eastAsia="zh-CN"/>
        </w:rPr>
        <w:t>免费开放运行</w:t>
      </w:r>
      <w:r>
        <w:rPr>
          <w:rFonts w:hint="eastAsia" w:eastAsia="仿宋" w:cs="Times New Roman"/>
          <w:sz w:val="32"/>
          <w:szCs w:val="32"/>
          <w:lang w:eastAsia="zh-CN"/>
        </w:rPr>
        <w:t>、业务工作开展</w:t>
      </w:r>
      <w:r>
        <w:rPr>
          <w:rFonts w:hint="default" w:ascii="Times New Roman" w:hAnsi="Times New Roman" w:eastAsia="仿宋_GB2312" w:cs="Times New Roman"/>
          <w:sz w:val="32"/>
          <w:szCs w:val="32"/>
        </w:rPr>
        <w:t>等方面。</w:t>
      </w:r>
    </w:p>
    <w:p w14:paraId="41A05A85">
      <w:pPr>
        <w:keepNext w:val="0"/>
        <w:keepLines w:val="0"/>
        <w:pageBreakBefore w:val="0"/>
        <w:widowControl w:val="0"/>
        <w:kinsoku/>
        <w:wordWrap/>
        <w:overflowPunct/>
        <w:topLinePunct w:val="0"/>
        <w:autoSpaceDE/>
        <w:autoSpaceDN/>
        <w:bidi w:val="0"/>
        <w:adjustRightInd/>
        <w:snapToGrid/>
        <w:spacing w:line="598" w:lineRule="exact"/>
        <w:ind w:firstLine="640" w:firstLineChars="2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五</w:t>
      </w:r>
      <w:r>
        <w:rPr>
          <w:rFonts w:hint="default" w:ascii="Times New Roman" w:hAnsi="Times New Roman" w:eastAsia="黑体" w:cs="Times New Roman"/>
          <w:sz w:val="32"/>
          <w:szCs w:val="32"/>
        </w:rPr>
        <w:t>、政府性基金预算支出</w:t>
      </w:r>
    </w:p>
    <w:p w14:paraId="6DCD8F55">
      <w:pPr>
        <w:keepNext w:val="0"/>
        <w:keepLines w:val="0"/>
        <w:pageBreakBefore w:val="0"/>
        <w:widowControl w:val="0"/>
        <w:kinsoku/>
        <w:wordWrap/>
        <w:overflowPunct/>
        <w:topLinePunct w:val="0"/>
        <w:autoSpaceDE/>
        <w:autoSpaceDN/>
        <w:bidi w:val="0"/>
        <w:adjustRightInd/>
        <w:snapToGrid/>
        <w:spacing w:line="598" w:lineRule="exact"/>
        <w:ind w:firstLine="640" w:firstLineChars="200"/>
        <w:jc w:val="left"/>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sz w:val="32"/>
          <w:szCs w:val="32"/>
        </w:rPr>
        <w:t>本部门无政府性基金安排的支出</w:t>
      </w:r>
    </w:p>
    <w:p w14:paraId="5EEDA294">
      <w:pPr>
        <w:keepNext w:val="0"/>
        <w:keepLines w:val="0"/>
        <w:pageBreakBefore w:val="0"/>
        <w:widowControl w:val="0"/>
        <w:kinsoku/>
        <w:wordWrap/>
        <w:overflowPunct/>
        <w:topLinePunct w:val="0"/>
        <w:autoSpaceDE/>
        <w:autoSpaceDN/>
        <w:bidi w:val="0"/>
        <w:adjustRightInd/>
        <w:snapToGrid/>
        <w:spacing w:line="598" w:lineRule="exact"/>
        <w:ind w:firstLine="640" w:firstLineChars="2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六</w:t>
      </w:r>
      <w:r>
        <w:rPr>
          <w:rFonts w:hint="default" w:ascii="Times New Roman" w:hAnsi="Times New Roman" w:eastAsia="黑体" w:cs="Times New Roman"/>
          <w:sz w:val="32"/>
          <w:szCs w:val="32"/>
        </w:rPr>
        <w:t>、其他重要事项的情况说明</w:t>
      </w:r>
    </w:p>
    <w:p w14:paraId="68403540">
      <w:pPr>
        <w:keepNext w:val="0"/>
        <w:keepLines w:val="0"/>
        <w:pageBreakBefore w:val="0"/>
        <w:widowControl w:val="0"/>
        <w:kinsoku/>
        <w:wordWrap/>
        <w:overflowPunct/>
        <w:topLinePunct w:val="0"/>
        <w:autoSpaceDE/>
        <w:autoSpaceDN/>
        <w:bidi w:val="0"/>
        <w:adjustRightInd/>
        <w:snapToGrid/>
        <w:spacing w:line="598"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sz w:val="32"/>
          <w:szCs w:val="32"/>
        </w:rPr>
        <w:t>（一）运行经费：</w:t>
      </w:r>
      <w:r>
        <w:rPr>
          <w:rFonts w:hint="eastAsia" w:ascii="Times New Roman" w:hAnsi="Times New Roman" w:eastAsia="仿宋_GB2312" w:cs="Times New Roman"/>
          <w:sz w:val="32"/>
          <w:szCs w:val="32"/>
          <w:lang w:eastAsia="zh-CN"/>
        </w:rPr>
        <w:t>2026年</w:t>
      </w:r>
      <w:r>
        <w:rPr>
          <w:rFonts w:hint="default" w:ascii="Times New Roman" w:hAnsi="Times New Roman" w:eastAsia="仿宋_GB2312" w:cs="Times New Roman"/>
          <w:sz w:val="32"/>
          <w:szCs w:val="32"/>
        </w:rPr>
        <w:t>本单位运行经费</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18.55</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万元，比上年预算减少</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2.06</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万元，下降</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10</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r>
        <w:rPr>
          <w:rFonts w:hint="default" w:ascii="Times New Roman" w:hAnsi="Times New Roman" w:eastAsia="仿宋" w:cs="Times New Roman"/>
          <w:sz w:val="32"/>
          <w:szCs w:val="32"/>
        </w:rPr>
        <w:t>主要是</w:t>
      </w:r>
      <w:r>
        <w:rPr>
          <w:rFonts w:hint="eastAsia" w:ascii="Times New Roman" w:hAnsi="Times New Roman" w:eastAsia="仿宋" w:cs="Times New Roman"/>
          <w:sz w:val="32"/>
          <w:szCs w:val="32"/>
          <w:lang w:eastAsia="zh-CN"/>
        </w:rPr>
        <w:t>落实过</w:t>
      </w:r>
      <w:r>
        <w:rPr>
          <w:rFonts w:hint="eastAsia" w:eastAsia="仿宋" w:cs="Times New Roman"/>
          <w:sz w:val="32"/>
          <w:szCs w:val="32"/>
          <w:lang w:eastAsia="zh-CN"/>
        </w:rPr>
        <w:t>“</w:t>
      </w:r>
      <w:r>
        <w:rPr>
          <w:rFonts w:hint="eastAsia" w:ascii="Times New Roman" w:hAnsi="Times New Roman" w:eastAsia="仿宋" w:cs="Times New Roman"/>
          <w:sz w:val="32"/>
          <w:szCs w:val="32"/>
          <w:lang w:eastAsia="zh-CN"/>
        </w:rPr>
        <w:t>紧日子</w:t>
      </w:r>
      <w:r>
        <w:rPr>
          <w:rFonts w:hint="eastAsia" w:eastAsia="仿宋" w:cs="Times New Roman"/>
          <w:sz w:val="32"/>
          <w:szCs w:val="32"/>
          <w:lang w:eastAsia="zh-CN"/>
        </w:rPr>
        <w:t>”</w:t>
      </w:r>
      <w:r>
        <w:rPr>
          <w:rFonts w:hint="eastAsia" w:ascii="Times New Roman" w:hAnsi="Times New Roman" w:eastAsia="仿宋" w:cs="Times New Roman"/>
          <w:sz w:val="32"/>
          <w:szCs w:val="32"/>
          <w:lang w:eastAsia="zh-CN"/>
        </w:rPr>
        <w:t>的</w:t>
      </w:r>
      <w:r>
        <w:rPr>
          <w:rFonts w:hint="default" w:ascii="Times New Roman" w:hAnsi="Times New Roman" w:eastAsia="仿宋" w:cs="Times New Roman"/>
          <w:sz w:val="32"/>
          <w:szCs w:val="32"/>
          <w:lang w:eastAsia="zh-CN"/>
        </w:rPr>
        <w:t>要求</w:t>
      </w:r>
      <w:r>
        <w:rPr>
          <w:rFonts w:hint="eastAsia" w:ascii="Times New Roman" w:hAnsi="Times New Roman" w:eastAsia="仿宋" w:cs="Times New Roman"/>
          <w:sz w:val="32"/>
          <w:szCs w:val="32"/>
          <w:lang w:eastAsia="zh-CN"/>
        </w:rPr>
        <w:t>，行政运行支出</w:t>
      </w:r>
      <w:r>
        <w:rPr>
          <w:rFonts w:hint="default" w:ascii="Times New Roman" w:hAnsi="Times New Roman" w:eastAsia="仿宋" w:cs="Times New Roman"/>
          <w:sz w:val="32"/>
          <w:szCs w:val="32"/>
          <w:lang w:eastAsia="zh-CN"/>
        </w:rPr>
        <w:t>压减</w:t>
      </w:r>
      <w:r>
        <w:rPr>
          <w:rFonts w:hint="default" w:ascii="Times New Roman" w:hAnsi="Times New Roman" w:eastAsia="仿宋" w:cs="Times New Roman"/>
          <w:sz w:val="32"/>
          <w:szCs w:val="32"/>
          <w:lang w:val="en-US" w:eastAsia="zh-CN"/>
        </w:rPr>
        <w:t>10%</w:t>
      </w:r>
      <w:r>
        <w:rPr>
          <w:rFonts w:hint="default" w:ascii="Times New Roman" w:hAnsi="Times New Roman" w:eastAsia="仿宋_GB2312" w:cs="Times New Roman"/>
          <w:sz w:val="32"/>
          <w:szCs w:val="32"/>
        </w:rPr>
        <w:t>。</w:t>
      </w:r>
    </w:p>
    <w:p w14:paraId="354F2216">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b/>
          <w:sz w:val="32"/>
          <w:szCs w:val="32"/>
        </w:rPr>
        <w:t>（二）“三公”经费预算：</w:t>
      </w:r>
      <w:r>
        <w:rPr>
          <w:rFonts w:hint="eastAsia" w:ascii="Times New Roman" w:hAnsi="Times New Roman" w:eastAsia="仿宋_GB2312" w:cs="Times New Roman"/>
          <w:sz w:val="32"/>
          <w:szCs w:val="32"/>
          <w:lang w:eastAsia="zh-CN"/>
        </w:rPr>
        <w:t>2026年</w:t>
      </w:r>
      <w:r>
        <w:rPr>
          <w:rFonts w:hint="default" w:ascii="Times New Roman" w:hAnsi="Times New Roman" w:eastAsia="仿宋_GB2312" w:cs="Times New Roman"/>
          <w:sz w:val="32"/>
          <w:szCs w:val="32"/>
        </w:rPr>
        <w:t>本单位“三公”经费预算数为</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18.55</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万元，其中，公务接待费</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6.24</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万元，公务用车购置及运行费</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12.31</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万元（其中，公务用车购置费</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rPr>
        <w:t>万元，公务用车运行费</w:t>
      </w:r>
      <w:r>
        <w:rPr>
          <w:rFonts w:hint="eastAsia" w:eastAsia="仿宋_GB2312" w:cs="Times New Roman"/>
          <w:sz w:val="32"/>
          <w:szCs w:val="32"/>
          <w:lang w:val="en-US" w:eastAsia="zh-CN"/>
        </w:rPr>
        <w:t>12.31</w:t>
      </w:r>
      <w:r>
        <w:rPr>
          <w:rFonts w:hint="default" w:ascii="Times New Roman" w:hAnsi="Times New Roman" w:eastAsia="仿宋_GB2312" w:cs="Times New Roman"/>
          <w:sz w:val="32"/>
          <w:szCs w:val="32"/>
        </w:rPr>
        <w:t>万元），因公出国（境）费</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0</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2026年</w:t>
      </w:r>
      <w:r>
        <w:rPr>
          <w:rFonts w:hint="default" w:ascii="Times New Roman" w:hAnsi="Times New Roman" w:eastAsia="仿宋_GB2312" w:cs="Times New Roman"/>
          <w:sz w:val="32"/>
          <w:szCs w:val="32"/>
        </w:rPr>
        <w:t>“三公”经费预算较上年减少</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2.06</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万元，主要是</w:t>
      </w:r>
      <w:r>
        <w:rPr>
          <w:rFonts w:hint="eastAsia" w:ascii="Times New Roman" w:hAnsi="Times New Roman" w:eastAsia="仿宋" w:cs="Times New Roman"/>
          <w:sz w:val="32"/>
          <w:szCs w:val="32"/>
          <w:lang w:eastAsia="zh-CN"/>
        </w:rPr>
        <w:t>落实过</w:t>
      </w:r>
      <w:r>
        <w:rPr>
          <w:rFonts w:hint="eastAsia" w:eastAsia="仿宋" w:cs="Times New Roman"/>
          <w:sz w:val="32"/>
          <w:szCs w:val="32"/>
          <w:lang w:eastAsia="zh-CN"/>
        </w:rPr>
        <w:t>“</w:t>
      </w:r>
      <w:r>
        <w:rPr>
          <w:rFonts w:hint="eastAsia" w:ascii="Times New Roman" w:hAnsi="Times New Roman" w:eastAsia="仿宋" w:cs="Times New Roman"/>
          <w:sz w:val="32"/>
          <w:szCs w:val="32"/>
          <w:lang w:eastAsia="zh-CN"/>
        </w:rPr>
        <w:t>紧日子</w:t>
      </w:r>
      <w:r>
        <w:rPr>
          <w:rFonts w:hint="eastAsia" w:eastAsia="仿宋" w:cs="Times New Roman"/>
          <w:sz w:val="32"/>
          <w:szCs w:val="32"/>
          <w:lang w:eastAsia="zh-CN"/>
        </w:rPr>
        <w:t>”</w:t>
      </w:r>
      <w:r>
        <w:rPr>
          <w:rFonts w:hint="eastAsia" w:ascii="Times New Roman" w:hAnsi="Times New Roman" w:eastAsia="仿宋" w:cs="Times New Roman"/>
          <w:sz w:val="32"/>
          <w:szCs w:val="32"/>
          <w:lang w:eastAsia="zh-CN"/>
        </w:rPr>
        <w:t>的</w:t>
      </w:r>
      <w:r>
        <w:rPr>
          <w:rFonts w:hint="default" w:ascii="Times New Roman" w:hAnsi="Times New Roman" w:eastAsia="仿宋" w:cs="Times New Roman"/>
          <w:sz w:val="32"/>
          <w:szCs w:val="32"/>
          <w:lang w:eastAsia="zh-CN"/>
        </w:rPr>
        <w:t>要求</w:t>
      </w:r>
      <w:r>
        <w:rPr>
          <w:rFonts w:hint="eastAsia" w:ascii="Times New Roman" w:hAnsi="Times New Roman" w:eastAsia="仿宋" w:cs="Times New Roman"/>
          <w:sz w:val="32"/>
          <w:szCs w:val="32"/>
          <w:lang w:eastAsia="zh-CN"/>
        </w:rPr>
        <w:t>，</w:t>
      </w:r>
      <w:r>
        <w:rPr>
          <w:rFonts w:hint="default" w:ascii="Times New Roman" w:hAnsi="Times New Roman" w:eastAsia="仿宋_GB2312" w:cs="Times New Roman"/>
          <w:sz w:val="32"/>
          <w:szCs w:val="32"/>
        </w:rPr>
        <w:t>“三公”</w:t>
      </w:r>
      <w:r>
        <w:rPr>
          <w:rFonts w:hint="default" w:ascii="Times New Roman" w:hAnsi="Times New Roman" w:eastAsia="仿宋_GB2312" w:cs="Times New Roman"/>
          <w:sz w:val="32"/>
          <w:szCs w:val="32"/>
          <w:highlight w:val="none"/>
        </w:rPr>
        <w:t>经费</w:t>
      </w:r>
      <w:r>
        <w:rPr>
          <w:rFonts w:hint="eastAsia" w:ascii="Times New Roman" w:hAnsi="Times New Roman" w:eastAsia="仿宋_GB2312" w:cs="Times New Roman"/>
          <w:sz w:val="32"/>
          <w:szCs w:val="32"/>
          <w:highlight w:val="none"/>
          <w:lang w:eastAsia="zh-CN"/>
        </w:rPr>
        <w:t>支出</w:t>
      </w:r>
      <w:r>
        <w:rPr>
          <w:rFonts w:hint="default" w:ascii="Times New Roman" w:hAnsi="Times New Roman" w:eastAsia="仿宋_GB2312" w:cs="Times New Roman"/>
          <w:sz w:val="32"/>
          <w:szCs w:val="32"/>
          <w:highlight w:val="none"/>
          <w:lang w:eastAsia="zh-CN"/>
        </w:rPr>
        <w:t>压减</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 w:cs="Times New Roman"/>
          <w:sz w:val="32"/>
          <w:szCs w:val="32"/>
          <w:highlight w:val="none"/>
          <w:lang w:val="en-US" w:eastAsia="zh-CN"/>
        </w:rPr>
        <w:t>0%</w:t>
      </w:r>
      <w:r>
        <w:rPr>
          <w:rFonts w:hint="default" w:ascii="Times New Roman" w:hAnsi="Times New Roman" w:eastAsia="仿宋_GB2312" w:cs="Times New Roman"/>
          <w:sz w:val="32"/>
          <w:szCs w:val="32"/>
          <w:highlight w:val="none"/>
        </w:rPr>
        <w:t>。</w:t>
      </w:r>
    </w:p>
    <w:p w14:paraId="1F20517E">
      <w:pPr>
        <w:keepNext w:val="0"/>
        <w:keepLines w:val="0"/>
        <w:pageBreakBefore w:val="0"/>
        <w:widowControl w:val="0"/>
        <w:kinsoku/>
        <w:wordWrap/>
        <w:overflowPunct/>
        <w:topLinePunct w:val="0"/>
        <w:autoSpaceDE/>
        <w:autoSpaceDN/>
        <w:bidi w:val="0"/>
        <w:adjustRightInd/>
        <w:snapToGrid/>
        <w:spacing w:line="598" w:lineRule="exact"/>
        <w:ind w:firstLine="643"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楷体_GB2312" w:cs="Times New Roman"/>
          <w:b/>
          <w:sz w:val="32"/>
          <w:szCs w:val="32"/>
          <w:highlight w:val="none"/>
        </w:rPr>
        <w:t>（三）一般性支出情况：</w:t>
      </w:r>
      <w:r>
        <w:rPr>
          <w:rFonts w:hint="eastAsia" w:ascii="Times New Roman" w:hAnsi="Times New Roman" w:eastAsia="仿宋_GB2312" w:cs="Times New Roman"/>
          <w:kern w:val="0"/>
          <w:sz w:val="32"/>
          <w:szCs w:val="32"/>
          <w:highlight w:val="none"/>
          <w:lang w:eastAsia="zh-CN"/>
        </w:rPr>
        <w:t>2026年</w:t>
      </w:r>
      <w:r>
        <w:rPr>
          <w:rFonts w:hint="default" w:ascii="Times New Roman" w:hAnsi="Times New Roman" w:eastAsia="仿宋_GB2312" w:cs="Times New Roman"/>
          <w:kern w:val="0"/>
          <w:sz w:val="32"/>
          <w:szCs w:val="32"/>
          <w:highlight w:val="none"/>
        </w:rPr>
        <w:t>本单位会议费预算</w:t>
      </w:r>
      <w:r>
        <w:rPr>
          <w:rFonts w:hint="default" w:ascii="Times New Roman" w:hAnsi="Times New Roman" w:eastAsia="仿宋_GB2312" w:cs="Times New Roman"/>
          <w:sz w:val="32"/>
          <w:szCs w:val="32"/>
          <w:highlight w:val="none"/>
          <w:u w:val="single"/>
        </w:rPr>
        <w:t xml:space="preserve"> </w:t>
      </w:r>
      <w:r>
        <w:rPr>
          <w:rFonts w:hint="eastAsia" w:eastAsia="仿宋_GB2312" w:cs="Times New Roman"/>
          <w:sz w:val="32"/>
          <w:szCs w:val="32"/>
          <w:highlight w:val="none"/>
          <w:u w:val="single"/>
          <w:lang w:val="en-US" w:eastAsia="zh-CN"/>
        </w:rPr>
        <w:t>4.8</w:t>
      </w:r>
      <w:r>
        <w:rPr>
          <w:rFonts w:hint="default" w:ascii="Times New Roman" w:hAnsi="Times New Roman" w:eastAsia="仿宋_GB2312" w:cs="Times New Roman"/>
          <w:sz w:val="32"/>
          <w:szCs w:val="32"/>
          <w:highlight w:val="none"/>
          <w:u w:val="single"/>
        </w:rPr>
        <w:t xml:space="preserve"> </w:t>
      </w:r>
      <w:r>
        <w:rPr>
          <w:rFonts w:hint="default" w:ascii="Times New Roman" w:hAnsi="Times New Roman" w:eastAsia="仿宋_GB2312" w:cs="Times New Roman"/>
          <w:kern w:val="0"/>
          <w:sz w:val="32"/>
          <w:szCs w:val="32"/>
          <w:highlight w:val="none"/>
        </w:rPr>
        <w:t>万元，拟召开</w:t>
      </w:r>
      <w:r>
        <w:rPr>
          <w:rFonts w:hint="default" w:ascii="Times New Roman" w:hAnsi="Times New Roman" w:eastAsia="仿宋_GB2312" w:cs="Times New Roman"/>
          <w:sz w:val="32"/>
          <w:szCs w:val="32"/>
          <w:highlight w:val="none"/>
          <w:u w:val="single"/>
        </w:rPr>
        <w:t xml:space="preserve"> </w:t>
      </w:r>
      <w:r>
        <w:rPr>
          <w:rFonts w:hint="eastAsia" w:eastAsia="仿宋_GB2312" w:cs="Times New Roman"/>
          <w:sz w:val="32"/>
          <w:szCs w:val="32"/>
          <w:highlight w:val="none"/>
          <w:u w:val="single"/>
          <w:lang w:eastAsia="zh-CN"/>
        </w:rPr>
        <w:t>“</w:t>
      </w:r>
      <w:r>
        <w:rPr>
          <w:rFonts w:hint="default" w:ascii="Times New Roman" w:hAnsi="Times New Roman" w:eastAsia="仿宋_GB2312" w:cs="Times New Roman"/>
          <w:sz w:val="32"/>
          <w:szCs w:val="32"/>
          <w:highlight w:val="none"/>
          <w:u w:val="single"/>
        </w:rPr>
        <w:t>毛泽东论坛</w:t>
      </w:r>
      <w:r>
        <w:rPr>
          <w:rFonts w:hint="eastAsia" w:eastAsia="仿宋_GB2312" w:cs="Times New Roman"/>
          <w:sz w:val="32"/>
          <w:szCs w:val="32"/>
          <w:highlight w:val="none"/>
          <w:u w:val="single"/>
          <w:lang w:eastAsia="zh-CN"/>
        </w:rPr>
        <w:t>”</w:t>
      </w:r>
      <w:r>
        <w:rPr>
          <w:rFonts w:hint="default" w:ascii="Times New Roman" w:hAnsi="Times New Roman" w:eastAsia="仿宋_GB2312" w:cs="Times New Roman"/>
          <w:sz w:val="32"/>
          <w:szCs w:val="32"/>
          <w:highlight w:val="none"/>
          <w:u w:val="single"/>
        </w:rPr>
        <w:t xml:space="preserve"> </w:t>
      </w:r>
      <w:r>
        <w:rPr>
          <w:rFonts w:hint="default" w:ascii="Times New Roman" w:hAnsi="Times New Roman" w:eastAsia="仿宋_GB2312" w:cs="Times New Roman"/>
          <w:kern w:val="0"/>
          <w:sz w:val="32"/>
          <w:szCs w:val="32"/>
          <w:highlight w:val="none"/>
        </w:rPr>
        <w:t>会议，人数</w:t>
      </w:r>
      <w:r>
        <w:rPr>
          <w:rFonts w:hint="default" w:ascii="Times New Roman" w:hAnsi="Times New Roman" w:eastAsia="仿宋_GB2312" w:cs="Times New Roman"/>
          <w:sz w:val="32"/>
          <w:szCs w:val="32"/>
          <w:highlight w:val="none"/>
          <w:u w:val="single"/>
        </w:rPr>
        <w:t xml:space="preserve"> </w:t>
      </w:r>
      <w:r>
        <w:rPr>
          <w:rFonts w:hint="eastAsia" w:eastAsia="仿宋_GB2312" w:cs="Times New Roman"/>
          <w:sz w:val="32"/>
          <w:szCs w:val="32"/>
          <w:highlight w:val="none"/>
          <w:u w:val="single"/>
          <w:lang w:val="en-US" w:eastAsia="zh-CN"/>
        </w:rPr>
        <w:t>200</w:t>
      </w:r>
      <w:r>
        <w:rPr>
          <w:rFonts w:hint="default" w:ascii="Times New Roman" w:hAnsi="Times New Roman" w:eastAsia="仿宋_GB2312" w:cs="Times New Roman"/>
          <w:sz w:val="32"/>
          <w:szCs w:val="32"/>
          <w:highlight w:val="none"/>
          <w:u w:val="single"/>
        </w:rPr>
        <w:t xml:space="preserve"> </w:t>
      </w:r>
      <w:r>
        <w:rPr>
          <w:rFonts w:hint="default" w:ascii="Times New Roman" w:hAnsi="Times New Roman" w:eastAsia="仿宋_GB2312" w:cs="Times New Roman"/>
          <w:kern w:val="0"/>
          <w:sz w:val="32"/>
          <w:szCs w:val="32"/>
          <w:highlight w:val="none"/>
        </w:rPr>
        <w:t>人，内容为</w:t>
      </w:r>
      <w:r>
        <w:rPr>
          <w:rFonts w:hint="eastAsia" w:eastAsia="仿宋_GB2312" w:cs="Times New Roman"/>
          <w:kern w:val="0"/>
          <w:sz w:val="32"/>
          <w:szCs w:val="32"/>
          <w:highlight w:val="none"/>
          <w:lang w:eastAsia="zh-CN"/>
        </w:rPr>
        <w:t>：</w:t>
      </w:r>
      <w:r>
        <w:rPr>
          <w:rFonts w:hint="default" w:ascii="Times New Roman" w:hAnsi="Times New Roman" w:eastAsia="仿宋_GB2312" w:cs="Times New Roman"/>
          <w:kern w:val="0"/>
          <w:sz w:val="32"/>
          <w:szCs w:val="32"/>
          <w:highlight w:val="none"/>
        </w:rPr>
        <w:t>一是追踪国内外以往毛泽东研究领域特别是当年毛泽东研究领域的动态，以便进一步明确需要深化研究的问题域和主题；二是围绕某个研究主题进行深入的研讨和对话，切实深化和推进毛泽东生平事业及其思想的研究；培训费预算</w:t>
      </w:r>
      <w:r>
        <w:rPr>
          <w:rFonts w:hint="default" w:ascii="Times New Roman" w:hAnsi="Times New Roman" w:eastAsia="仿宋_GB2312" w:cs="Times New Roman"/>
          <w:sz w:val="32"/>
          <w:szCs w:val="32"/>
          <w:highlight w:val="none"/>
          <w:u w:val="single"/>
        </w:rPr>
        <w:t xml:space="preserve"> </w:t>
      </w:r>
      <w:r>
        <w:rPr>
          <w:rFonts w:hint="eastAsia" w:eastAsia="仿宋_GB2312" w:cs="Times New Roman"/>
          <w:sz w:val="32"/>
          <w:szCs w:val="32"/>
          <w:highlight w:val="none"/>
          <w:u w:val="single"/>
          <w:lang w:val="en-US" w:eastAsia="zh-CN"/>
        </w:rPr>
        <w:t>11.43</w:t>
      </w:r>
      <w:r>
        <w:rPr>
          <w:rFonts w:hint="default" w:ascii="Times New Roman" w:hAnsi="Times New Roman" w:eastAsia="仿宋_GB2312" w:cs="Times New Roman"/>
          <w:sz w:val="32"/>
          <w:szCs w:val="32"/>
          <w:highlight w:val="none"/>
          <w:u w:val="single"/>
        </w:rPr>
        <w:t xml:space="preserve"> </w:t>
      </w:r>
      <w:r>
        <w:rPr>
          <w:rFonts w:hint="default" w:ascii="Times New Roman" w:hAnsi="Times New Roman" w:eastAsia="仿宋_GB2312" w:cs="Times New Roman"/>
          <w:kern w:val="0"/>
          <w:sz w:val="32"/>
          <w:szCs w:val="32"/>
          <w:highlight w:val="none"/>
        </w:rPr>
        <w:t>万元，拟开展</w:t>
      </w:r>
      <w:r>
        <w:rPr>
          <w:rFonts w:hint="default" w:ascii="Times New Roman" w:hAnsi="Times New Roman" w:eastAsia="仿宋_GB2312" w:cs="Times New Roman"/>
          <w:sz w:val="32"/>
          <w:szCs w:val="32"/>
          <w:highlight w:val="none"/>
          <w:u w:val="single"/>
        </w:rPr>
        <w:t xml:space="preserve"> </w:t>
      </w:r>
      <w:r>
        <w:rPr>
          <w:rFonts w:hint="default" w:ascii="Times New Roman" w:hAnsi="Times New Roman" w:eastAsia="仿宋" w:cs="Times New Roman"/>
          <w:sz w:val="32"/>
          <w:szCs w:val="32"/>
          <w:highlight w:val="none"/>
          <w:u w:val="single"/>
          <w:lang w:eastAsia="zh-CN"/>
        </w:rPr>
        <w:t>事业单位人员培训、外出参加业务培训</w:t>
      </w:r>
      <w:r>
        <w:rPr>
          <w:rFonts w:hint="default" w:ascii="Times New Roman" w:hAnsi="Times New Roman" w:eastAsia="仿宋" w:cs="Times New Roman"/>
          <w:sz w:val="32"/>
          <w:szCs w:val="32"/>
          <w:u w:val="single"/>
          <w:lang w:eastAsia="zh-CN"/>
        </w:rPr>
        <w:t>班等</w:t>
      </w:r>
      <w:r>
        <w:rPr>
          <w:rFonts w:hint="default" w:ascii="Times New Roman" w:hAnsi="Times New Roman" w:eastAsia="仿宋" w:cs="Times New Roman"/>
          <w:sz w:val="32"/>
          <w:szCs w:val="32"/>
          <w:u w:val="single"/>
        </w:rPr>
        <w:t xml:space="preserve"> </w:t>
      </w:r>
      <w:r>
        <w:rPr>
          <w:rFonts w:hint="default" w:ascii="Times New Roman" w:hAnsi="Times New Roman" w:eastAsia="仿宋" w:cs="Times New Roman"/>
          <w:kern w:val="0"/>
          <w:sz w:val="32"/>
          <w:szCs w:val="32"/>
        </w:rPr>
        <w:t>培训</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kern w:val="0"/>
          <w:sz w:val="32"/>
          <w:szCs w:val="32"/>
        </w:rPr>
        <w:t>培训，人数</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130</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kern w:val="0"/>
          <w:sz w:val="32"/>
          <w:szCs w:val="32"/>
        </w:rPr>
        <w:t>人，内容为</w:t>
      </w:r>
      <w:r>
        <w:rPr>
          <w:rFonts w:hint="default" w:ascii="Times New Roman" w:hAnsi="Times New Roman" w:eastAsia="仿宋_GB2312" w:cs="Times New Roman"/>
          <w:sz w:val="32"/>
          <w:szCs w:val="32"/>
          <w:u w:val="single"/>
        </w:rPr>
        <w:t xml:space="preserve"> </w:t>
      </w:r>
      <w:r>
        <w:rPr>
          <w:rFonts w:hint="default" w:ascii="Times New Roman" w:hAnsi="Times New Roman" w:eastAsia="仿宋" w:cs="Times New Roman"/>
          <w:sz w:val="32"/>
          <w:szCs w:val="32"/>
          <w:u w:val="single"/>
          <w:lang w:eastAsia="zh-CN"/>
        </w:rPr>
        <w:t>通过线上和线下相结合的模式，提升馆内人员业务素养和工作能力，更好</w:t>
      </w:r>
      <w:r>
        <w:rPr>
          <w:rFonts w:hint="eastAsia" w:eastAsia="仿宋" w:cs="Times New Roman"/>
          <w:sz w:val="32"/>
          <w:szCs w:val="32"/>
          <w:u w:val="single"/>
          <w:lang w:eastAsia="zh-CN"/>
        </w:rPr>
        <w:t>地</w:t>
      </w:r>
      <w:r>
        <w:rPr>
          <w:rFonts w:hint="default" w:ascii="Times New Roman" w:hAnsi="Times New Roman" w:eastAsia="仿宋" w:cs="Times New Roman"/>
          <w:sz w:val="32"/>
          <w:szCs w:val="32"/>
          <w:u w:val="single"/>
          <w:lang w:eastAsia="zh-CN"/>
        </w:rPr>
        <w:t>为我馆事业发展服务</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kern w:val="0"/>
          <w:sz w:val="32"/>
          <w:szCs w:val="32"/>
        </w:rPr>
        <w:t>；拟举办</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0</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kern w:val="0"/>
          <w:sz w:val="32"/>
          <w:szCs w:val="32"/>
        </w:rPr>
        <w:t>等节庆、晚会、论坛、赛事活动，经费预算</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0</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kern w:val="0"/>
          <w:sz w:val="32"/>
          <w:szCs w:val="32"/>
        </w:rPr>
        <w:t>万元。</w:t>
      </w:r>
    </w:p>
    <w:p w14:paraId="4EB4A467">
      <w:pPr>
        <w:keepNext w:val="0"/>
        <w:keepLines w:val="0"/>
        <w:pageBreakBefore w:val="0"/>
        <w:widowControl w:val="0"/>
        <w:kinsoku/>
        <w:wordWrap/>
        <w:overflowPunct/>
        <w:topLinePunct w:val="0"/>
        <w:autoSpaceDE/>
        <w:autoSpaceDN/>
        <w:bidi w:val="0"/>
        <w:adjustRightInd/>
        <w:snapToGrid/>
        <w:spacing w:line="598"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sz w:val="32"/>
          <w:szCs w:val="32"/>
        </w:rPr>
        <w:t>（四）政府采购情况：</w:t>
      </w:r>
      <w:r>
        <w:rPr>
          <w:rFonts w:hint="eastAsia" w:ascii="Times New Roman" w:hAnsi="Times New Roman" w:eastAsia="仿宋_GB2312" w:cs="Times New Roman"/>
          <w:sz w:val="32"/>
          <w:szCs w:val="32"/>
          <w:lang w:eastAsia="zh-CN"/>
        </w:rPr>
        <w:t>2026年</w:t>
      </w:r>
      <w:r>
        <w:rPr>
          <w:rFonts w:hint="default" w:ascii="Times New Roman" w:hAnsi="Times New Roman" w:eastAsia="仿宋_GB2312" w:cs="Times New Roman"/>
          <w:sz w:val="32"/>
          <w:szCs w:val="32"/>
        </w:rPr>
        <w:t>本部门政府采购预算总额</w:t>
      </w:r>
      <w:r>
        <w:rPr>
          <w:rFonts w:hint="eastAsia" w:eastAsia="仿宋_GB2312" w:cs="Times New Roman"/>
          <w:sz w:val="32"/>
          <w:szCs w:val="32"/>
          <w:u w:val="single"/>
          <w:lang w:val="en-US" w:eastAsia="zh-CN"/>
        </w:rPr>
        <w:t>11.67</w:t>
      </w:r>
      <w:r>
        <w:rPr>
          <w:rFonts w:hint="default" w:ascii="Times New Roman" w:hAnsi="Times New Roman" w:eastAsia="仿宋_GB2312" w:cs="Times New Roman"/>
          <w:sz w:val="32"/>
          <w:szCs w:val="32"/>
        </w:rPr>
        <w:t>万元，其中，货物类采购预算</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11.67</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万元；工程类采购预算</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0</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万元；服务类采购预算</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0</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万元。</w:t>
      </w:r>
    </w:p>
    <w:p w14:paraId="36D0B312">
      <w:pPr>
        <w:keepNext w:val="0"/>
        <w:keepLines w:val="0"/>
        <w:pageBreakBefore w:val="0"/>
        <w:widowControl w:val="0"/>
        <w:kinsoku/>
        <w:wordWrap/>
        <w:overflowPunct/>
        <w:topLinePunct w:val="0"/>
        <w:autoSpaceDE/>
        <w:autoSpaceDN/>
        <w:bidi w:val="0"/>
        <w:adjustRightInd/>
        <w:snapToGrid/>
        <w:spacing w:line="598" w:lineRule="exact"/>
        <w:ind w:firstLine="643" w:firstLineChars="200"/>
        <w:jc w:val="left"/>
        <w:textAlignment w:val="auto"/>
        <w:rPr>
          <w:rFonts w:hint="default" w:ascii="Times New Roman" w:hAnsi="Times New Roman" w:eastAsia="楷体_GB2312" w:cs="Times New Roman"/>
          <w:b/>
          <w:color w:val="auto"/>
          <w:sz w:val="32"/>
          <w:szCs w:val="32"/>
          <w:lang w:val="en-US" w:eastAsia="zh-CN"/>
        </w:rPr>
      </w:pPr>
      <w:r>
        <w:rPr>
          <w:rFonts w:hint="eastAsia" w:ascii="Times New Roman" w:hAnsi="Times New Roman" w:eastAsia="楷体_GB2312" w:cs="Times New Roman"/>
          <w:b/>
          <w:color w:val="auto"/>
          <w:sz w:val="32"/>
          <w:szCs w:val="32"/>
          <w:lang w:eastAsia="zh-CN"/>
        </w:rPr>
        <w:t>（</w:t>
      </w:r>
      <w:r>
        <w:rPr>
          <w:rFonts w:hint="eastAsia" w:ascii="Times New Roman" w:hAnsi="Times New Roman" w:eastAsia="楷体_GB2312" w:cs="Times New Roman"/>
          <w:b/>
          <w:color w:val="auto"/>
          <w:sz w:val="32"/>
          <w:szCs w:val="32"/>
          <w:lang w:val="en-US" w:eastAsia="zh-CN"/>
        </w:rPr>
        <w:t>五</w:t>
      </w:r>
      <w:r>
        <w:rPr>
          <w:rFonts w:hint="eastAsia" w:ascii="Times New Roman" w:hAnsi="Times New Roman" w:eastAsia="楷体_GB2312" w:cs="Times New Roman"/>
          <w:b/>
          <w:color w:val="auto"/>
          <w:sz w:val="32"/>
          <w:szCs w:val="32"/>
          <w:lang w:eastAsia="zh-CN"/>
        </w:rPr>
        <w:t>）</w:t>
      </w:r>
      <w:r>
        <w:rPr>
          <w:rFonts w:hint="eastAsia" w:ascii="Times New Roman" w:hAnsi="Times New Roman" w:eastAsia="楷体_GB2312" w:cs="Times New Roman"/>
          <w:b/>
          <w:color w:val="auto"/>
          <w:sz w:val="32"/>
          <w:szCs w:val="32"/>
          <w:lang w:val="en-US" w:eastAsia="zh-CN"/>
        </w:rPr>
        <w:t>委托业务费情况：</w:t>
      </w:r>
      <w:r>
        <w:rPr>
          <w:rFonts w:hint="eastAsia" w:ascii="Times New Roman" w:hAnsi="Times New Roman" w:eastAsia="仿宋_GB2312" w:cs="Times New Roman"/>
          <w:color w:val="auto"/>
          <w:sz w:val="32"/>
          <w:szCs w:val="32"/>
          <w:lang w:eastAsia="zh-CN"/>
        </w:rPr>
        <w:t>202</w:t>
      </w:r>
      <w:r>
        <w:rPr>
          <w:rFonts w:hint="eastAsia" w:ascii="Times New Roman" w:hAnsi="Times New Roman" w:eastAsia="仿宋_GB2312" w:cs="Times New Roman"/>
          <w:color w:val="auto"/>
          <w:sz w:val="32"/>
          <w:szCs w:val="32"/>
          <w:lang w:val="en-US" w:eastAsia="zh-CN"/>
        </w:rPr>
        <w:t>6</w:t>
      </w:r>
      <w:r>
        <w:rPr>
          <w:rFonts w:hint="eastAsia" w:ascii="Times New Roman" w:hAnsi="Times New Roman" w:eastAsia="仿宋_GB2312" w:cs="Times New Roman"/>
          <w:color w:val="auto"/>
          <w:sz w:val="32"/>
          <w:szCs w:val="32"/>
          <w:lang w:eastAsia="zh-CN"/>
        </w:rPr>
        <w:t>年</w:t>
      </w:r>
      <w:r>
        <w:rPr>
          <w:rFonts w:hint="eastAsia" w:eastAsia="仿宋_GB2312" w:cs="Times New Roman"/>
          <w:color w:val="auto"/>
          <w:sz w:val="32"/>
          <w:szCs w:val="32"/>
          <w:lang w:eastAsia="zh-CN"/>
        </w:rPr>
        <w:t>本单位</w:t>
      </w:r>
      <w:r>
        <w:rPr>
          <w:rFonts w:hint="default" w:ascii="Times New Roman" w:hAnsi="Times New Roman" w:eastAsia="仿宋_GB2312" w:cs="Times New Roman"/>
          <w:color w:val="auto"/>
          <w:sz w:val="32"/>
          <w:szCs w:val="32"/>
        </w:rPr>
        <w:t>的</w:t>
      </w:r>
      <w:r>
        <w:rPr>
          <w:rFonts w:hint="eastAsia" w:ascii="Times New Roman" w:hAnsi="Times New Roman" w:eastAsia="仿宋_GB2312" w:cs="Times New Roman"/>
          <w:color w:val="auto"/>
          <w:sz w:val="32"/>
          <w:szCs w:val="32"/>
          <w:lang w:val="en-US" w:eastAsia="zh-CN"/>
        </w:rPr>
        <w:t>委托业务费</w:t>
      </w:r>
      <w:r>
        <w:rPr>
          <w:rFonts w:hint="default" w:ascii="Times New Roman" w:hAnsi="Times New Roman" w:eastAsia="仿宋_GB2312" w:cs="Times New Roman"/>
          <w:color w:val="auto"/>
          <w:sz w:val="32"/>
          <w:szCs w:val="32"/>
          <w:u w:val="single"/>
        </w:rPr>
        <w:t xml:space="preserve"> </w:t>
      </w:r>
      <w:r>
        <w:rPr>
          <w:rFonts w:hint="eastAsia" w:eastAsia="仿宋_GB2312" w:cs="Times New Roman"/>
          <w:color w:val="auto"/>
          <w:sz w:val="32"/>
          <w:szCs w:val="32"/>
          <w:u w:val="single"/>
          <w:lang w:val="en-US" w:eastAsia="zh-CN"/>
        </w:rPr>
        <w:t>0</w:t>
      </w:r>
      <w:r>
        <w:rPr>
          <w:rFonts w:hint="default" w:ascii="Times New Roman" w:hAnsi="Times New Roman" w:eastAsia="仿宋_GB2312" w:cs="Times New Roman"/>
          <w:color w:val="auto"/>
          <w:sz w:val="32"/>
          <w:szCs w:val="32"/>
          <w:u w:val="single"/>
        </w:rPr>
        <w:t xml:space="preserve"> </w:t>
      </w:r>
      <w:r>
        <w:rPr>
          <w:rFonts w:hint="default" w:ascii="Times New Roman" w:hAnsi="Times New Roman" w:eastAsia="仿宋_GB2312" w:cs="Times New Roman"/>
          <w:color w:val="auto"/>
          <w:sz w:val="32"/>
          <w:szCs w:val="32"/>
        </w:rPr>
        <w:t>万元，比上年预算持平。</w:t>
      </w:r>
    </w:p>
    <w:p w14:paraId="14E782A2">
      <w:pPr>
        <w:keepNext w:val="0"/>
        <w:keepLines w:val="0"/>
        <w:pageBreakBefore w:val="0"/>
        <w:widowControl w:val="0"/>
        <w:kinsoku/>
        <w:wordWrap/>
        <w:overflowPunct/>
        <w:topLinePunct w:val="0"/>
        <w:autoSpaceDE/>
        <w:autoSpaceDN/>
        <w:bidi w:val="0"/>
        <w:adjustRightInd/>
        <w:snapToGrid/>
        <w:spacing w:line="598" w:lineRule="exact"/>
        <w:ind w:firstLine="643" w:firstLineChars="200"/>
        <w:jc w:val="left"/>
        <w:textAlignment w:val="auto"/>
        <w:rPr>
          <w:rFonts w:hint="default" w:ascii="Times New Roman" w:hAnsi="Times New Roman" w:eastAsia="仿宋_GB2312" w:cs="Times New Roman"/>
          <w:bCs/>
          <w:kern w:val="0"/>
          <w:sz w:val="32"/>
          <w:szCs w:val="32"/>
        </w:rPr>
      </w:pPr>
      <w:r>
        <w:rPr>
          <w:rFonts w:hint="default" w:ascii="Times New Roman" w:hAnsi="Times New Roman" w:eastAsia="楷体_GB2312" w:cs="Times New Roman"/>
          <w:b/>
          <w:sz w:val="32"/>
          <w:szCs w:val="32"/>
        </w:rPr>
        <w:t>（</w:t>
      </w:r>
      <w:r>
        <w:rPr>
          <w:rFonts w:hint="eastAsia" w:ascii="Times New Roman" w:hAnsi="Times New Roman" w:eastAsia="楷体_GB2312" w:cs="Times New Roman"/>
          <w:b/>
          <w:sz w:val="32"/>
          <w:szCs w:val="32"/>
          <w:lang w:val="en-US" w:eastAsia="zh-CN"/>
        </w:rPr>
        <w:t>六</w:t>
      </w:r>
      <w:r>
        <w:rPr>
          <w:rFonts w:hint="default" w:ascii="Times New Roman" w:hAnsi="Times New Roman" w:eastAsia="楷体_GB2312" w:cs="Times New Roman"/>
          <w:b/>
          <w:sz w:val="32"/>
          <w:szCs w:val="32"/>
        </w:rPr>
        <w:t>）国有资产占用使用及新增资产配置情况：</w:t>
      </w:r>
      <w:r>
        <w:rPr>
          <w:rFonts w:hint="default" w:ascii="Times New Roman" w:hAnsi="Times New Roman" w:eastAsia="仿宋_GB2312" w:cs="Times New Roman"/>
          <w:sz w:val="32"/>
          <w:szCs w:val="32"/>
        </w:rPr>
        <w:t>截至</w:t>
      </w:r>
      <w:r>
        <w:rPr>
          <w:rFonts w:hint="eastAsia" w:ascii="Times New Roman" w:hAnsi="Times New Roman" w:eastAsia="仿宋_GB2312" w:cs="Times New Roman"/>
          <w:sz w:val="32"/>
          <w:szCs w:val="32"/>
          <w:lang w:eastAsia="zh-CN"/>
        </w:rPr>
        <w:t>202</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lang w:eastAsia="zh-CN"/>
        </w:rPr>
        <w:t>年</w:t>
      </w:r>
      <w:r>
        <w:rPr>
          <w:rFonts w:hint="default" w:ascii="Times New Roman" w:hAnsi="Times New Roman" w:eastAsia="仿宋_GB2312" w:cs="Times New Roman"/>
          <w:sz w:val="32"/>
          <w:szCs w:val="32"/>
        </w:rPr>
        <w:t>12月底，本单位</w:t>
      </w:r>
      <w:r>
        <w:rPr>
          <w:rFonts w:hint="default" w:ascii="Times New Roman" w:hAnsi="Times New Roman" w:eastAsia="仿宋_GB2312" w:cs="Times New Roman"/>
          <w:bCs/>
          <w:kern w:val="0"/>
          <w:sz w:val="32"/>
          <w:szCs w:val="32"/>
        </w:rPr>
        <w:t>共有公务用车</w:t>
      </w:r>
      <w:r>
        <w:rPr>
          <w:rFonts w:hint="default" w:ascii="Times New Roman" w:hAnsi="Times New Roman" w:eastAsia="仿宋_GB2312" w:cs="Times New Roman"/>
          <w:bCs/>
          <w:kern w:val="0"/>
          <w:sz w:val="32"/>
          <w:szCs w:val="32"/>
          <w:u w:val="single"/>
        </w:rPr>
        <w:t xml:space="preserve"> </w:t>
      </w:r>
      <w:r>
        <w:rPr>
          <w:rFonts w:hint="eastAsia" w:eastAsia="仿宋_GB2312" w:cs="Times New Roman"/>
          <w:bCs/>
          <w:kern w:val="0"/>
          <w:sz w:val="32"/>
          <w:szCs w:val="32"/>
          <w:u w:val="single"/>
          <w:lang w:val="en-US" w:eastAsia="zh-CN"/>
        </w:rPr>
        <w:t>3</w:t>
      </w:r>
      <w:r>
        <w:rPr>
          <w:rFonts w:hint="default" w:ascii="Times New Roman" w:hAnsi="Times New Roman" w:eastAsia="仿宋_GB2312" w:cs="Times New Roman"/>
          <w:bCs/>
          <w:kern w:val="0"/>
          <w:sz w:val="32"/>
          <w:szCs w:val="32"/>
        </w:rPr>
        <w:t>辆，其中，机要通信用车</w:t>
      </w:r>
      <w:r>
        <w:rPr>
          <w:rFonts w:hint="default" w:ascii="Times New Roman" w:hAnsi="Times New Roman" w:eastAsia="仿宋_GB2312" w:cs="Times New Roman"/>
          <w:bCs/>
          <w:kern w:val="0"/>
          <w:sz w:val="32"/>
          <w:szCs w:val="32"/>
          <w:u w:val="single"/>
        </w:rPr>
        <w:t xml:space="preserve"> </w:t>
      </w:r>
      <w:r>
        <w:rPr>
          <w:rFonts w:hint="eastAsia" w:eastAsia="仿宋_GB2312" w:cs="Times New Roman"/>
          <w:bCs/>
          <w:kern w:val="0"/>
          <w:sz w:val="32"/>
          <w:szCs w:val="32"/>
          <w:u w:val="single"/>
          <w:lang w:val="en-US" w:eastAsia="zh-CN"/>
        </w:rPr>
        <w:t>0</w:t>
      </w:r>
      <w:r>
        <w:rPr>
          <w:rFonts w:hint="default" w:ascii="Times New Roman" w:hAnsi="Times New Roman" w:eastAsia="仿宋_GB2312" w:cs="Times New Roman"/>
          <w:bCs/>
          <w:kern w:val="0"/>
          <w:sz w:val="32"/>
          <w:szCs w:val="32"/>
          <w:u w:val="single"/>
        </w:rPr>
        <w:t xml:space="preserve"> </w:t>
      </w:r>
      <w:r>
        <w:rPr>
          <w:rFonts w:hint="default" w:ascii="Times New Roman" w:hAnsi="Times New Roman" w:eastAsia="仿宋_GB2312" w:cs="Times New Roman"/>
          <w:bCs/>
          <w:kern w:val="0"/>
          <w:sz w:val="32"/>
          <w:szCs w:val="32"/>
        </w:rPr>
        <w:t>辆，应急保障用车</w:t>
      </w:r>
      <w:r>
        <w:rPr>
          <w:rFonts w:hint="default" w:ascii="Times New Roman" w:hAnsi="Times New Roman" w:eastAsia="仿宋_GB2312" w:cs="Times New Roman"/>
          <w:bCs/>
          <w:kern w:val="0"/>
          <w:sz w:val="32"/>
          <w:szCs w:val="32"/>
          <w:u w:val="single"/>
        </w:rPr>
        <w:t xml:space="preserve"> </w:t>
      </w:r>
      <w:r>
        <w:rPr>
          <w:rFonts w:hint="eastAsia" w:eastAsia="仿宋_GB2312" w:cs="Times New Roman"/>
          <w:bCs/>
          <w:kern w:val="0"/>
          <w:sz w:val="32"/>
          <w:szCs w:val="32"/>
          <w:u w:val="single"/>
          <w:lang w:val="en-US" w:eastAsia="zh-CN"/>
        </w:rPr>
        <w:t>0</w:t>
      </w:r>
      <w:r>
        <w:rPr>
          <w:rFonts w:hint="default" w:ascii="Times New Roman" w:hAnsi="Times New Roman" w:eastAsia="仿宋_GB2312" w:cs="Times New Roman"/>
          <w:bCs/>
          <w:kern w:val="0"/>
          <w:sz w:val="32"/>
          <w:szCs w:val="32"/>
          <w:u w:val="single"/>
        </w:rPr>
        <w:t xml:space="preserve"> </w:t>
      </w:r>
      <w:r>
        <w:rPr>
          <w:rFonts w:hint="default" w:ascii="Times New Roman" w:hAnsi="Times New Roman" w:eastAsia="仿宋_GB2312" w:cs="Times New Roman"/>
          <w:bCs/>
          <w:kern w:val="0"/>
          <w:sz w:val="32"/>
          <w:szCs w:val="32"/>
        </w:rPr>
        <w:t>辆，执法执勤用车</w:t>
      </w:r>
      <w:r>
        <w:rPr>
          <w:rFonts w:hint="default" w:ascii="Times New Roman" w:hAnsi="Times New Roman" w:eastAsia="仿宋_GB2312" w:cs="Times New Roman"/>
          <w:bCs/>
          <w:kern w:val="0"/>
          <w:sz w:val="32"/>
          <w:szCs w:val="32"/>
          <w:u w:val="single"/>
        </w:rPr>
        <w:t xml:space="preserve"> </w:t>
      </w:r>
      <w:r>
        <w:rPr>
          <w:rFonts w:hint="eastAsia" w:eastAsia="仿宋_GB2312" w:cs="Times New Roman"/>
          <w:bCs/>
          <w:kern w:val="0"/>
          <w:sz w:val="32"/>
          <w:szCs w:val="32"/>
          <w:u w:val="single"/>
          <w:lang w:val="en-US" w:eastAsia="zh-CN"/>
        </w:rPr>
        <w:t>0</w:t>
      </w:r>
      <w:r>
        <w:rPr>
          <w:rFonts w:hint="default" w:ascii="Times New Roman" w:hAnsi="Times New Roman" w:eastAsia="仿宋_GB2312" w:cs="Times New Roman"/>
          <w:bCs/>
          <w:kern w:val="0"/>
          <w:sz w:val="32"/>
          <w:szCs w:val="32"/>
          <w:u w:val="single"/>
        </w:rPr>
        <w:t xml:space="preserve"> </w:t>
      </w:r>
      <w:r>
        <w:rPr>
          <w:rFonts w:hint="default" w:ascii="Times New Roman" w:hAnsi="Times New Roman" w:eastAsia="仿宋_GB2312" w:cs="Times New Roman"/>
          <w:bCs/>
          <w:kern w:val="0"/>
          <w:sz w:val="32"/>
          <w:szCs w:val="32"/>
        </w:rPr>
        <w:t>辆，特种专业技术用车</w:t>
      </w:r>
      <w:r>
        <w:rPr>
          <w:rFonts w:hint="default" w:ascii="Times New Roman" w:hAnsi="Times New Roman" w:eastAsia="仿宋_GB2312" w:cs="Times New Roman"/>
          <w:bCs/>
          <w:kern w:val="0"/>
          <w:sz w:val="32"/>
          <w:szCs w:val="32"/>
          <w:u w:val="single"/>
        </w:rPr>
        <w:t xml:space="preserve"> </w:t>
      </w:r>
      <w:r>
        <w:rPr>
          <w:rFonts w:hint="eastAsia" w:eastAsia="仿宋_GB2312" w:cs="Times New Roman"/>
          <w:bCs/>
          <w:kern w:val="0"/>
          <w:sz w:val="32"/>
          <w:szCs w:val="32"/>
          <w:u w:val="single"/>
          <w:lang w:val="en-US" w:eastAsia="zh-CN"/>
        </w:rPr>
        <w:t>0</w:t>
      </w:r>
      <w:r>
        <w:rPr>
          <w:rFonts w:hint="default" w:ascii="Times New Roman" w:hAnsi="Times New Roman" w:eastAsia="仿宋_GB2312" w:cs="Times New Roman"/>
          <w:bCs/>
          <w:kern w:val="0"/>
          <w:sz w:val="32"/>
          <w:szCs w:val="32"/>
          <w:u w:val="single"/>
        </w:rPr>
        <w:t xml:space="preserve"> </w:t>
      </w:r>
      <w:r>
        <w:rPr>
          <w:rFonts w:hint="default" w:ascii="Times New Roman" w:hAnsi="Times New Roman" w:eastAsia="仿宋_GB2312" w:cs="Times New Roman"/>
          <w:bCs/>
          <w:kern w:val="0"/>
          <w:sz w:val="32"/>
          <w:szCs w:val="32"/>
        </w:rPr>
        <w:t>辆，其他按照规定配备的公务用车</w:t>
      </w:r>
      <w:r>
        <w:rPr>
          <w:rFonts w:hint="default" w:ascii="Times New Roman" w:hAnsi="Times New Roman" w:eastAsia="仿宋_GB2312" w:cs="Times New Roman"/>
          <w:bCs/>
          <w:kern w:val="0"/>
          <w:sz w:val="32"/>
          <w:szCs w:val="32"/>
          <w:u w:val="single"/>
        </w:rPr>
        <w:t xml:space="preserve"> </w:t>
      </w:r>
      <w:r>
        <w:rPr>
          <w:rFonts w:hint="eastAsia" w:eastAsia="仿宋_GB2312" w:cs="Times New Roman"/>
          <w:bCs/>
          <w:kern w:val="0"/>
          <w:sz w:val="32"/>
          <w:szCs w:val="32"/>
          <w:u w:val="single"/>
          <w:lang w:val="en-US" w:eastAsia="zh-CN"/>
        </w:rPr>
        <w:t>3</w:t>
      </w:r>
      <w:r>
        <w:rPr>
          <w:rFonts w:hint="default" w:ascii="Times New Roman" w:hAnsi="Times New Roman" w:eastAsia="仿宋_GB2312" w:cs="Times New Roman"/>
          <w:bCs/>
          <w:kern w:val="0"/>
          <w:sz w:val="32"/>
          <w:szCs w:val="32"/>
          <w:u w:val="single"/>
        </w:rPr>
        <w:t xml:space="preserve"> </w:t>
      </w:r>
      <w:r>
        <w:rPr>
          <w:rFonts w:hint="default" w:ascii="Times New Roman" w:hAnsi="Times New Roman" w:eastAsia="仿宋_GB2312" w:cs="Times New Roman"/>
          <w:bCs/>
          <w:kern w:val="0"/>
          <w:sz w:val="32"/>
          <w:szCs w:val="32"/>
        </w:rPr>
        <w:t>辆；单位价值50万元以上通用设备</w:t>
      </w:r>
      <w:r>
        <w:rPr>
          <w:rFonts w:hint="default" w:ascii="Times New Roman" w:hAnsi="Times New Roman" w:eastAsia="仿宋_GB2312" w:cs="Times New Roman"/>
          <w:bCs/>
          <w:kern w:val="0"/>
          <w:sz w:val="32"/>
          <w:szCs w:val="32"/>
          <w:u w:val="single"/>
        </w:rPr>
        <w:t xml:space="preserve"> </w:t>
      </w:r>
      <w:r>
        <w:rPr>
          <w:rFonts w:hint="eastAsia" w:eastAsia="仿宋_GB2312" w:cs="Times New Roman"/>
          <w:bCs/>
          <w:kern w:val="0"/>
          <w:sz w:val="32"/>
          <w:szCs w:val="32"/>
          <w:u w:val="single"/>
          <w:lang w:val="en-US" w:eastAsia="zh-CN"/>
        </w:rPr>
        <w:t>13</w:t>
      </w:r>
      <w:r>
        <w:rPr>
          <w:rFonts w:hint="default" w:ascii="Times New Roman" w:hAnsi="Times New Roman" w:eastAsia="仿宋_GB2312" w:cs="Times New Roman"/>
          <w:bCs/>
          <w:kern w:val="0"/>
          <w:sz w:val="32"/>
          <w:szCs w:val="32"/>
          <w:u w:val="single"/>
        </w:rPr>
        <w:t xml:space="preserve"> </w:t>
      </w:r>
      <w:r>
        <w:rPr>
          <w:rFonts w:hint="default" w:ascii="Times New Roman" w:hAnsi="Times New Roman" w:eastAsia="仿宋_GB2312" w:cs="Times New Roman"/>
          <w:bCs/>
          <w:kern w:val="0"/>
          <w:sz w:val="32"/>
          <w:szCs w:val="32"/>
        </w:rPr>
        <w:t>台，单位价值100万元以上专用设备</w:t>
      </w:r>
      <w:r>
        <w:rPr>
          <w:rFonts w:hint="default" w:ascii="Times New Roman" w:hAnsi="Times New Roman" w:eastAsia="仿宋_GB2312" w:cs="Times New Roman"/>
          <w:bCs/>
          <w:kern w:val="0"/>
          <w:sz w:val="32"/>
          <w:szCs w:val="32"/>
          <w:u w:val="single"/>
        </w:rPr>
        <w:t xml:space="preserve"> </w:t>
      </w:r>
      <w:r>
        <w:rPr>
          <w:rFonts w:hint="eastAsia" w:eastAsia="仿宋_GB2312" w:cs="Times New Roman"/>
          <w:bCs/>
          <w:kern w:val="0"/>
          <w:sz w:val="32"/>
          <w:szCs w:val="32"/>
          <w:u w:val="single"/>
          <w:lang w:val="en-US" w:eastAsia="zh-CN"/>
        </w:rPr>
        <w:t>1</w:t>
      </w:r>
      <w:r>
        <w:rPr>
          <w:rFonts w:hint="default" w:ascii="Times New Roman" w:hAnsi="Times New Roman" w:eastAsia="仿宋_GB2312" w:cs="Times New Roman"/>
          <w:bCs/>
          <w:kern w:val="0"/>
          <w:sz w:val="32"/>
          <w:szCs w:val="32"/>
          <w:u w:val="single"/>
        </w:rPr>
        <w:t xml:space="preserve"> </w:t>
      </w:r>
      <w:r>
        <w:rPr>
          <w:rFonts w:hint="default" w:ascii="Times New Roman" w:hAnsi="Times New Roman" w:eastAsia="仿宋_GB2312" w:cs="Times New Roman"/>
          <w:bCs/>
          <w:kern w:val="0"/>
          <w:sz w:val="32"/>
          <w:szCs w:val="32"/>
        </w:rPr>
        <w:t>台。</w:t>
      </w:r>
      <w:r>
        <w:rPr>
          <w:rFonts w:hint="eastAsia" w:ascii="Times New Roman" w:hAnsi="Times New Roman" w:eastAsia="仿宋_GB2312" w:cs="Times New Roman"/>
          <w:bCs/>
          <w:kern w:val="0"/>
          <w:sz w:val="32"/>
          <w:szCs w:val="32"/>
          <w:lang w:eastAsia="zh-CN"/>
        </w:rPr>
        <w:t>2026年</w:t>
      </w:r>
      <w:r>
        <w:rPr>
          <w:rFonts w:hint="default" w:ascii="Times New Roman" w:hAnsi="Times New Roman" w:eastAsia="仿宋_GB2312" w:cs="Times New Roman"/>
          <w:bCs/>
          <w:kern w:val="0"/>
          <w:sz w:val="32"/>
          <w:szCs w:val="32"/>
        </w:rPr>
        <w:t>拟新增配置公务用车</w:t>
      </w:r>
      <w:r>
        <w:rPr>
          <w:rFonts w:hint="default" w:ascii="Times New Roman" w:hAnsi="Times New Roman" w:eastAsia="仿宋_GB2312" w:cs="Times New Roman"/>
          <w:bCs/>
          <w:kern w:val="0"/>
          <w:sz w:val="32"/>
          <w:szCs w:val="32"/>
          <w:u w:val="single"/>
        </w:rPr>
        <w:t xml:space="preserve"> </w:t>
      </w:r>
      <w:r>
        <w:rPr>
          <w:rFonts w:hint="eastAsia" w:eastAsia="仿宋_GB2312" w:cs="Times New Roman"/>
          <w:bCs/>
          <w:kern w:val="0"/>
          <w:sz w:val="32"/>
          <w:szCs w:val="32"/>
          <w:u w:val="single"/>
          <w:lang w:val="en-US" w:eastAsia="zh-CN"/>
        </w:rPr>
        <w:t>0</w:t>
      </w:r>
      <w:r>
        <w:rPr>
          <w:rFonts w:hint="default" w:ascii="Times New Roman" w:hAnsi="Times New Roman" w:eastAsia="仿宋_GB2312" w:cs="Times New Roman"/>
          <w:bCs/>
          <w:kern w:val="0"/>
          <w:sz w:val="32"/>
          <w:szCs w:val="32"/>
          <w:u w:val="single"/>
        </w:rPr>
        <w:t xml:space="preserve"> </w:t>
      </w:r>
      <w:r>
        <w:rPr>
          <w:rFonts w:hint="default" w:ascii="Times New Roman" w:hAnsi="Times New Roman" w:eastAsia="仿宋_GB2312" w:cs="Times New Roman"/>
          <w:bCs/>
          <w:kern w:val="0"/>
          <w:sz w:val="32"/>
          <w:szCs w:val="32"/>
        </w:rPr>
        <w:t>辆，其中，机要通信用车</w:t>
      </w:r>
      <w:r>
        <w:rPr>
          <w:rFonts w:hint="default" w:ascii="Times New Roman" w:hAnsi="Times New Roman" w:eastAsia="仿宋_GB2312" w:cs="Times New Roman"/>
          <w:bCs/>
          <w:kern w:val="0"/>
          <w:sz w:val="32"/>
          <w:szCs w:val="32"/>
          <w:u w:val="single"/>
        </w:rPr>
        <w:t xml:space="preserve"> </w:t>
      </w:r>
      <w:r>
        <w:rPr>
          <w:rFonts w:hint="eastAsia" w:eastAsia="仿宋_GB2312" w:cs="Times New Roman"/>
          <w:bCs/>
          <w:kern w:val="0"/>
          <w:sz w:val="32"/>
          <w:szCs w:val="32"/>
          <w:u w:val="single"/>
          <w:lang w:val="en-US" w:eastAsia="zh-CN"/>
        </w:rPr>
        <w:t>0</w:t>
      </w:r>
      <w:r>
        <w:rPr>
          <w:rFonts w:hint="default" w:ascii="Times New Roman" w:hAnsi="Times New Roman" w:eastAsia="仿宋_GB2312" w:cs="Times New Roman"/>
          <w:bCs/>
          <w:kern w:val="0"/>
          <w:sz w:val="32"/>
          <w:szCs w:val="32"/>
          <w:u w:val="single"/>
        </w:rPr>
        <w:t xml:space="preserve"> </w:t>
      </w:r>
      <w:r>
        <w:rPr>
          <w:rFonts w:hint="default" w:ascii="Times New Roman" w:hAnsi="Times New Roman" w:eastAsia="仿宋_GB2312" w:cs="Times New Roman"/>
          <w:bCs/>
          <w:kern w:val="0"/>
          <w:sz w:val="32"/>
          <w:szCs w:val="32"/>
        </w:rPr>
        <w:t>辆，应急保障用车</w:t>
      </w:r>
      <w:r>
        <w:rPr>
          <w:rFonts w:hint="default" w:ascii="Times New Roman" w:hAnsi="Times New Roman" w:eastAsia="仿宋_GB2312" w:cs="Times New Roman"/>
          <w:bCs/>
          <w:kern w:val="0"/>
          <w:sz w:val="32"/>
          <w:szCs w:val="32"/>
          <w:u w:val="single"/>
        </w:rPr>
        <w:t xml:space="preserve"> </w:t>
      </w:r>
      <w:r>
        <w:rPr>
          <w:rFonts w:hint="eastAsia" w:eastAsia="仿宋_GB2312" w:cs="Times New Roman"/>
          <w:bCs/>
          <w:kern w:val="0"/>
          <w:sz w:val="32"/>
          <w:szCs w:val="32"/>
          <w:u w:val="single"/>
          <w:lang w:val="en-US" w:eastAsia="zh-CN"/>
        </w:rPr>
        <w:t>0</w:t>
      </w:r>
      <w:r>
        <w:rPr>
          <w:rFonts w:hint="default" w:ascii="Times New Roman" w:hAnsi="Times New Roman" w:eastAsia="仿宋_GB2312" w:cs="Times New Roman"/>
          <w:bCs/>
          <w:kern w:val="0"/>
          <w:sz w:val="32"/>
          <w:szCs w:val="32"/>
          <w:u w:val="single"/>
        </w:rPr>
        <w:t xml:space="preserve"> </w:t>
      </w:r>
      <w:r>
        <w:rPr>
          <w:rFonts w:hint="default" w:ascii="Times New Roman" w:hAnsi="Times New Roman" w:eastAsia="仿宋_GB2312" w:cs="Times New Roman"/>
          <w:bCs/>
          <w:kern w:val="0"/>
          <w:sz w:val="32"/>
          <w:szCs w:val="32"/>
        </w:rPr>
        <w:t>辆，执法执勤用车</w:t>
      </w:r>
      <w:r>
        <w:rPr>
          <w:rFonts w:hint="default" w:ascii="Times New Roman" w:hAnsi="Times New Roman" w:eastAsia="仿宋_GB2312" w:cs="Times New Roman"/>
          <w:bCs/>
          <w:kern w:val="0"/>
          <w:sz w:val="32"/>
          <w:szCs w:val="32"/>
          <w:u w:val="single"/>
        </w:rPr>
        <w:t xml:space="preserve"> </w:t>
      </w:r>
      <w:r>
        <w:rPr>
          <w:rFonts w:hint="eastAsia" w:eastAsia="仿宋_GB2312" w:cs="Times New Roman"/>
          <w:bCs/>
          <w:kern w:val="0"/>
          <w:sz w:val="32"/>
          <w:szCs w:val="32"/>
          <w:u w:val="single"/>
          <w:lang w:val="en-US" w:eastAsia="zh-CN"/>
        </w:rPr>
        <w:t>0</w:t>
      </w:r>
      <w:r>
        <w:rPr>
          <w:rFonts w:hint="default" w:ascii="Times New Roman" w:hAnsi="Times New Roman" w:eastAsia="仿宋_GB2312" w:cs="Times New Roman"/>
          <w:bCs/>
          <w:kern w:val="0"/>
          <w:sz w:val="32"/>
          <w:szCs w:val="32"/>
          <w:u w:val="single"/>
        </w:rPr>
        <w:t xml:space="preserve"> </w:t>
      </w:r>
      <w:r>
        <w:rPr>
          <w:rFonts w:hint="default" w:ascii="Times New Roman" w:hAnsi="Times New Roman" w:eastAsia="仿宋_GB2312" w:cs="Times New Roman"/>
          <w:bCs/>
          <w:kern w:val="0"/>
          <w:sz w:val="32"/>
          <w:szCs w:val="32"/>
        </w:rPr>
        <w:t>辆，特种专业技术用车</w:t>
      </w:r>
      <w:r>
        <w:rPr>
          <w:rFonts w:hint="default" w:ascii="Times New Roman" w:hAnsi="Times New Roman" w:eastAsia="仿宋_GB2312" w:cs="Times New Roman"/>
          <w:bCs/>
          <w:kern w:val="0"/>
          <w:sz w:val="32"/>
          <w:szCs w:val="32"/>
          <w:u w:val="single"/>
        </w:rPr>
        <w:t xml:space="preserve"> </w:t>
      </w:r>
      <w:r>
        <w:rPr>
          <w:rFonts w:hint="eastAsia" w:eastAsia="仿宋_GB2312" w:cs="Times New Roman"/>
          <w:bCs/>
          <w:kern w:val="0"/>
          <w:sz w:val="32"/>
          <w:szCs w:val="32"/>
          <w:u w:val="single"/>
          <w:lang w:val="en-US" w:eastAsia="zh-CN"/>
        </w:rPr>
        <w:t>0</w:t>
      </w:r>
      <w:r>
        <w:rPr>
          <w:rFonts w:hint="default" w:ascii="Times New Roman" w:hAnsi="Times New Roman" w:eastAsia="仿宋_GB2312" w:cs="Times New Roman"/>
          <w:bCs/>
          <w:kern w:val="0"/>
          <w:sz w:val="32"/>
          <w:szCs w:val="32"/>
          <w:u w:val="single"/>
        </w:rPr>
        <w:t xml:space="preserve"> </w:t>
      </w:r>
      <w:r>
        <w:rPr>
          <w:rFonts w:hint="default" w:ascii="Times New Roman" w:hAnsi="Times New Roman" w:eastAsia="仿宋_GB2312" w:cs="Times New Roman"/>
          <w:bCs/>
          <w:kern w:val="0"/>
          <w:sz w:val="32"/>
          <w:szCs w:val="32"/>
        </w:rPr>
        <w:t>辆，其他按照规定配备的公务用车</w:t>
      </w:r>
      <w:r>
        <w:rPr>
          <w:rFonts w:hint="default" w:ascii="Times New Roman" w:hAnsi="Times New Roman" w:eastAsia="仿宋_GB2312" w:cs="Times New Roman"/>
          <w:bCs/>
          <w:kern w:val="0"/>
          <w:sz w:val="32"/>
          <w:szCs w:val="32"/>
          <w:u w:val="single"/>
        </w:rPr>
        <w:t xml:space="preserve"> </w:t>
      </w:r>
      <w:r>
        <w:rPr>
          <w:rFonts w:hint="eastAsia" w:eastAsia="仿宋_GB2312" w:cs="Times New Roman"/>
          <w:bCs/>
          <w:kern w:val="0"/>
          <w:sz w:val="32"/>
          <w:szCs w:val="32"/>
          <w:u w:val="single"/>
          <w:lang w:val="en-US" w:eastAsia="zh-CN"/>
        </w:rPr>
        <w:t>0</w:t>
      </w:r>
      <w:r>
        <w:rPr>
          <w:rFonts w:hint="default" w:ascii="Times New Roman" w:hAnsi="Times New Roman" w:eastAsia="仿宋_GB2312" w:cs="Times New Roman"/>
          <w:bCs/>
          <w:kern w:val="0"/>
          <w:sz w:val="32"/>
          <w:szCs w:val="32"/>
          <w:u w:val="single"/>
        </w:rPr>
        <w:t xml:space="preserve"> </w:t>
      </w:r>
      <w:r>
        <w:rPr>
          <w:rFonts w:hint="default" w:ascii="Times New Roman" w:hAnsi="Times New Roman" w:eastAsia="仿宋_GB2312" w:cs="Times New Roman"/>
          <w:bCs/>
          <w:kern w:val="0"/>
          <w:sz w:val="32"/>
          <w:szCs w:val="32"/>
        </w:rPr>
        <w:t>辆；新增配备单位价值50万元以上通用设备</w:t>
      </w:r>
      <w:r>
        <w:rPr>
          <w:rFonts w:hint="default" w:ascii="Times New Roman" w:hAnsi="Times New Roman" w:eastAsia="仿宋_GB2312" w:cs="Times New Roman"/>
          <w:bCs/>
          <w:kern w:val="0"/>
          <w:sz w:val="32"/>
          <w:szCs w:val="32"/>
          <w:u w:val="single"/>
        </w:rPr>
        <w:t xml:space="preserve"> </w:t>
      </w:r>
      <w:r>
        <w:rPr>
          <w:rFonts w:hint="eastAsia" w:eastAsia="仿宋_GB2312" w:cs="Times New Roman"/>
          <w:bCs/>
          <w:kern w:val="0"/>
          <w:sz w:val="32"/>
          <w:szCs w:val="32"/>
          <w:u w:val="single"/>
          <w:lang w:val="en-US" w:eastAsia="zh-CN"/>
        </w:rPr>
        <w:t>0</w:t>
      </w:r>
      <w:r>
        <w:rPr>
          <w:rFonts w:hint="default" w:ascii="Times New Roman" w:hAnsi="Times New Roman" w:eastAsia="仿宋_GB2312" w:cs="Times New Roman"/>
          <w:bCs/>
          <w:kern w:val="0"/>
          <w:sz w:val="32"/>
          <w:szCs w:val="32"/>
          <w:u w:val="single"/>
        </w:rPr>
        <w:t xml:space="preserve"> </w:t>
      </w:r>
      <w:r>
        <w:rPr>
          <w:rFonts w:hint="default" w:ascii="Times New Roman" w:hAnsi="Times New Roman" w:eastAsia="仿宋_GB2312" w:cs="Times New Roman"/>
          <w:bCs/>
          <w:kern w:val="0"/>
          <w:sz w:val="32"/>
          <w:szCs w:val="32"/>
        </w:rPr>
        <w:t>台，单位价值100万元以上专用设备</w:t>
      </w:r>
      <w:r>
        <w:rPr>
          <w:rFonts w:hint="default" w:ascii="Times New Roman" w:hAnsi="Times New Roman" w:eastAsia="仿宋_GB2312" w:cs="Times New Roman"/>
          <w:bCs/>
          <w:kern w:val="0"/>
          <w:sz w:val="32"/>
          <w:szCs w:val="32"/>
          <w:u w:val="single"/>
        </w:rPr>
        <w:t xml:space="preserve"> </w:t>
      </w:r>
      <w:r>
        <w:rPr>
          <w:rFonts w:hint="eastAsia" w:eastAsia="仿宋_GB2312" w:cs="Times New Roman"/>
          <w:bCs/>
          <w:kern w:val="0"/>
          <w:sz w:val="32"/>
          <w:szCs w:val="32"/>
          <w:u w:val="single"/>
          <w:lang w:val="en-US" w:eastAsia="zh-CN"/>
        </w:rPr>
        <w:t>0</w:t>
      </w:r>
      <w:r>
        <w:rPr>
          <w:rFonts w:hint="default" w:ascii="Times New Roman" w:hAnsi="Times New Roman" w:eastAsia="仿宋_GB2312" w:cs="Times New Roman"/>
          <w:bCs/>
          <w:kern w:val="0"/>
          <w:sz w:val="32"/>
          <w:szCs w:val="32"/>
          <w:u w:val="single"/>
        </w:rPr>
        <w:t xml:space="preserve"> </w:t>
      </w:r>
      <w:r>
        <w:rPr>
          <w:rFonts w:hint="default" w:ascii="Times New Roman" w:hAnsi="Times New Roman" w:eastAsia="仿宋_GB2312" w:cs="Times New Roman"/>
          <w:bCs/>
          <w:kern w:val="0"/>
          <w:sz w:val="32"/>
          <w:szCs w:val="32"/>
        </w:rPr>
        <w:t>台。</w:t>
      </w:r>
    </w:p>
    <w:p w14:paraId="0E233124">
      <w:pPr>
        <w:keepNext w:val="0"/>
        <w:keepLines w:val="0"/>
        <w:pageBreakBefore w:val="0"/>
        <w:widowControl w:val="0"/>
        <w:kinsoku/>
        <w:wordWrap/>
        <w:overflowPunct/>
        <w:topLinePunct w:val="0"/>
        <w:autoSpaceDE/>
        <w:autoSpaceDN/>
        <w:bidi w:val="0"/>
        <w:adjustRightInd/>
        <w:snapToGrid/>
        <w:spacing w:line="598" w:lineRule="exact"/>
        <w:ind w:firstLine="643" w:firstLineChars="200"/>
        <w:jc w:val="left"/>
        <w:textAlignment w:val="auto"/>
        <w:rPr>
          <w:rFonts w:hint="default" w:ascii="Times New Roman" w:hAnsi="Times New Roman" w:eastAsia="仿宋_GB2312" w:cs="Times New Roman"/>
          <w:bCs/>
          <w:kern w:val="0"/>
          <w:sz w:val="32"/>
          <w:szCs w:val="32"/>
        </w:rPr>
      </w:pPr>
      <w:r>
        <w:rPr>
          <w:rFonts w:hint="default" w:ascii="Times New Roman" w:hAnsi="Times New Roman" w:eastAsia="楷体_GB2312" w:cs="Times New Roman"/>
          <w:b/>
          <w:bCs/>
          <w:kern w:val="0"/>
          <w:sz w:val="32"/>
          <w:szCs w:val="32"/>
        </w:rPr>
        <w:t>（</w:t>
      </w:r>
      <w:r>
        <w:rPr>
          <w:rFonts w:hint="eastAsia" w:ascii="Times New Roman" w:hAnsi="Times New Roman" w:eastAsia="楷体_GB2312" w:cs="Times New Roman"/>
          <w:b/>
          <w:bCs/>
          <w:kern w:val="0"/>
          <w:sz w:val="32"/>
          <w:szCs w:val="32"/>
          <w:lang w:val="en-US" w:eastAsia="zh-CN"/>
        </w:rPr>
        <w:t>七</w:t>
      </w:r>
      <w:r>
        <w:rPr>
          <w:rFonts w:hint="default" w:ascii="Times New Roman" w:hAnsi="Times New Roman" w:eastAsia="楷体_GB2312" w:cs="Times New Roman"/>
          <w:b/>
          <w:bCs/>
          <w:kern w:val="0"/>
          <w:sz w:val="32"/>
          <w:szCs w:val="32"/>
        </w:rPr>
        <w:t>）预算绩效目标说明：</w:t>
      </w:r>
      <w:r>
        <w:rPr>
          <w:rFonts w:hint="default" w:ascii="Times New Roman" w:hAnsi="Times New Roman" w:eastAsia="仿宋_GB2312" w:cs="Times New Roman"/>
          <w:bCs/>
          <w:kern w:val="0"/>
          <w:sz w:val="32"/>
          <w:szCs w:val="32"/>
        </w:rPr>
        <w:t>本单位所有支出实行绩效目标管理。纳入</w:t>
      </w:r>
      <w:r>
        <w:rPr>
          <w:rFonts w:hint="eastAsia" w:ascii="Times New Roman" w:hAnsi="Times New Roman" w:eastAsia="仿宋_GB2312" w:cs="Times New Roman"/>
          <w:bCs/>
          <w:kern w:val="0"/>
          <w:sz w:val="32"/>
          <w:szCs w:val="32"/>
          <w:lang w:eastAsia="zh-CN"/>
        </w:rPr>
        <w:t>2026年</w:t>
      </w:r>
      <w:r>
        <w:rPr>
          <w:rFonts w:hint="default" w:ascii="Times New Roman" w:hAnsi="Times New Roman" w:eastAsia="仿宋_GB2312" w:cs="Times New Roman"/>
          <w:bCs/>
          <w:kern w:val="0"/>
          <w:sz w:val="32"/>
          <w:szCs w:val="32"/>
        </w:rPr>
        <w:t>单位整体支出绩效目标的金额为</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5197.32</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bCs/>
          <w:kern w:val="0"/>
          <w:sz w:val="32"/>
          <w:szCs w:val="32"/>
        </w:rPr>
        <w:t>万元，其中，基本支出</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2727.23</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bCs/>
          <w:kern w:val="0"/>
          <w:sz w:val="32"/>
          <w:szCs w:val="32"/>
        </w:rPr>
        <w:t>万元，项目支出</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2470.09</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bCs/>
          <w:kern w:val="0"/>
          <w:sz w:val="32"/>
          <w:szCs w:val="32"/>
        </w:rPr>
        <w:t>万元，具体绩效目标详见报表。</w:t>
      </w:r>
    </w:p>
    <w:p w14:paraId="359F5A92">
      <w:pPr>
        <w:keepNext w:val="0"/>
        <w:keepLines w:val="0"/>
        <w:pageBreakBefore w:val="0"/>
        <w:widowControl w:val="0"/>
        <w:kinsoku/>
        <w:wordWrap/>
        <w:overflowPunct/>
        <w:topLinePunct w:val="0"/>
        <w:autoSpaceDE/>
        <w:autoSpaceDN/>
        <w:bidi w:val="0"/>
        <w:adjustRightInd/>
        <w:snapToGrid/>
        <w:spacing w:line="598" w:lineRule="exact"/>
        <w:ind w:firstLine="640" w:firstLineChars="200"/>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七</w:t>
      </w:r>
      <w:r>
        <w:rPr>
          <w:rFonts w:hint="default" w:ascii="Times New Roman" w:hAnsi="Times New Roman" w:eastAsia="黑体" w:cs="Times New Roman"/>
          <w:sz w:val="32"/>
          <w:szCs w:val="32"/>
        </w:rPr>
        <w:t>、名词解释</w:t>
      </w:r>
    </w:p>
    <w:p w14:paraId="7D5D32EB">
      <w:pPr>
        <w:keepNext w:val="0"/>
        <w:keepLines w:val="0"/>
        <w:pageBreakBefore w:val="0"/>
        <w:widowControl w:val="0"/>
        <w:kinsoku/>
        <w:wordWrap/>
        <w:overflowPunct/>
        <w:topLinePunct w:val="0"/>
        <w:autoSpaceDE/>
        <w:autoSpaceDN/>
        <w:bidi w:val="0"/>
        <w:adjustRightInd/>
        <w:snapToGrid/>
        <w:spacing w:line="59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运行经费：是指各单位的公用经费，包括办公及印刷费、邮电费、差旅费、会议费、福利费、日常维修费、专用资料及一般设备购置费、办公用房水电费、办公用房取暖费、办公用房物业管理费、公务用车运行维护费以及其他费用。</w:t>
      </w:r>
    </w:p>
    <w:p w14:paraId="74F8FB99">
      <w:pPr>
        <w:keepNext w:val="0"/>
        <w:keepLines w:val="0"/>
        <w:pageBreakBefore w:val="0"/>
        <w:widowControl w:val="0"/>
        <w:kinsoku/>
        <w:wordWrap/>
        <w:overflowPunct/>
        <w:topLinePunct w:val="0"/>
        <w:autoSpaceDE/>
        <w:autoSpaceDN/>
        <w:bidi w:val="0"/>
        <w:adjustRightInd/>
        <w:snapToGrid/>
        <w:spacing w:line="59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213446FC">
      <w:pPr>
        <w:keepNext w:val="0"/>
        <w:keepLines w:val="0"/>
        <w:pageBreakBefore w:val="0"/>
        <w:widowControl/>
        <w:kinsoku/>
        <w:wordWrap/>
        <w:overflowPunct/>
        <w:topLinePunct w:val="0"/>
        <w:autoSpaceDE/>
        <w:autoSpaceDN/>
        <w:bidi w:val="0"/>
        <w:adjustRightInd/>
        <w:snapToGrid/>
        <w:spacing w:line="598" w:lineRule="exact"/>
        <w:ind w:firstLine="660"/>
        <w:textAlignment w:val="auto"/>
        <w:rPr>
          <w:rFonts w:hint="default" w:ascii="Times New Roman" w:hAnsi="Times New Roman" w:eastAsia="仿宋_GB2312" w:cs="Times New Roman"/>
          <w:sz w:val="32"/>
          <w:szCs w:val="32"/>
        </w:rPr>
      </w:pPr>
    </w:p>
    <w:p w14:paraId="5EA4DE9C">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1A2006CE">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16E57149">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62238C3F">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7342B801">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2B18EBC0">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40490F2C">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053E8066">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0B08AEC3">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37D5F6C1">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54A1D72F">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2F7516DA">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5F9D9E50">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0BE2CE4F">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4B1A83C1">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6E03ABCB">
      <w:pPr>
        <w:keepNext w:val="0"/>
        <w:keepLines w:val="0"/>
        <w:pageBreakBefore w:val="0"/>
        <w:widowControl/>
        <w:kinsoku/>
        <w:wordWrap/>
        <w:overflowPunct/>
        <w:topLinePunct w:val="0"/>
        <w:autoSpaceDE/>
        <w:autoSpaceDN/>
        <w:bidi w:val="0"/>
        <w:adjustRightInd/>
        <w:snapToGrid/>
        <w:spacing w:line="598" w:lineRule="exact"/>
        <w:ind w:firstLine="720" w:firstLineChars="200"/>
        <w:jc w:val="center"/>
        <w:textAlignment w:val="auto"/>
        <w:rPr>
          <w:rFonts w:hint="default" w:ascii="Times New Roman" w:hAnsi="Times New Roman" w:eastAsia="方正小标宋_GBK" w:cs="Times New Roman"/>
          <w:bCs/>
          <w:kern w:val="0"/>
          <w:sz w:val="36"/>
          <w:szCs w:val="36"/>
        </w:rPr>
      </w:pPr>
      <w:r>
        <w:rPr>
          <w:rFonts w:hint="default" w:ascii="Times New Roman" w:hAnsi="Times New Roman" w:eastAsia="方正小标宋_GBK" w:cs="Times New Roman"/>
          <w:bCs/>
          <w:kern w:val="0"/>
          <w:sz w:val="36"/>
          <w:szCs w:val="36"/>
        </w:rPr>
        <w:t xml:space="preserve">第二部分 </w:t>
      </w:r>
      <w:r>
        <w:rPr>
          <w:rFonts w:hint="eastAsia" w:ascii="Times New Roman" w:hAnsi="Times New Roman" w:eastAsia="方正小标宋_GBK" w:cs="Times New Roman"/>
          <w:bCs/>
          <w:kern w:val="0"/>
          <w:sz w:val="36"/>
          <w:szCs w:val="36"/>
          <w:lang w:eastAsia="zh-CN"/>
        </w:rPr>
        <w:t>2026年</w:t>
      </w:r>
      <w:r>
        <w:rPr>
          <w:rFonts w:hint="default" w:ascii="Times New Roman" w:hAnsi="Times New Roman" w:eastAsia="方正小标宋_GBK" w:cs="Times New Roman"/>
          <w:bCs/>
          <w:kern w:val="0"/>
          <w:sz w:val="36"/>
          <w:szCs w:val="36"/>
        </w:rPr>
        <w:t>单位预算表</w:t>
      </w:r>
    </w:p>
    <w:p w14:paraId="66C6BC00">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15F300B7">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3866E667">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19E7ED37">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59DFC10D">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7C547EE0">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567E212D">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3EE770A5">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38975508">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7A1E57BD">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7D09116C">
      <w:pPr>
        <w:keepNext w:val="0"/>
        <w:keepLines w:val="0"/>
        <w:pageBreakBefore w:val="0"/>
        <w:widowControl/>
        <w:kinsoku/>
        <w:wordWrap/>
        <w:overflowPunct/>
        <w:topLinePunct w:val="0"/>
        <w:autoSpaceDE/>
        <w:autoSpaceDN/>
        <w:bidi w:val="0"/>
        <w:adjustRightInd/>
        <w:snapToGrid/>
        <w:spacing w:line="598" w:lineRule="exact"/>
        <w:jc w:val="left"/>
        <w:textAlignment w:val="auto"/>
        <w:rPr>
          <w:rFonts w:hint="default" w:ascii="Times New Roman" w:hAnsi="Times New Roman" w:eastAsia="黑体" w:cs="Times New Roman"/>
          <w:sz w:val="32"/>
          <w:szCs w:val="32"/>
        </w:rPr>
      </w:pPr>
    </w:p>
    <w:p w14:paraId="5122CAAF">
      <w:pPr>
        <w:keepNext w:val="0"/>
        <w:keepLines w:val="0"/>
        <w:pageBreakBefore w:val="0"/>
        <w:kinsoku/>
        <w:wordWrap/>
        <w:overflowPunct/>
        <w:topLinePunct w:val="0"/>
        <w:autoSpaceDE/>
        <w:autoSpaceDN/>
        <w:bidi w:val="0"/>
        <w:adjustRightInd/>
        <w:snapToGrid/>
        <w:spacing w:line="598" w:lineRule="exact"/>
        <w:textAlignment w:val="auto"/>
      </w:pPr>
    </w:p>
    <w:sectPr>
      <w:pgSz w:w="11906" w:h="16838"/>
      <w:pgMar w:top="1984" w:right="1531" w:bottom="1417"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104F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DFDE1E">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4DFDE1E">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19278">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07F564EE">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B270E3"/>
    <w:multiLevelType w:val="singleLevel"/>
    <w:tmpl w:val="E0B270E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67D17"/>
    <w:rsid w:val="03130E81"/>
    <w:rsid w:val="05882122"/>
    <w:rsid w:val="06C70A28"/>
    <w:rsid w:val="079849F7"/>
    <w:rsid w:val="0B57681E"/>
    <w:rsid w:val="1A43097D"/>
    <w:rsid w:val="1D57173D"/>
    <w:rsid w:val="1F946E5A"/>
    <w:rsid w:val="21DF2155"/>
    <w:rsid w:val="32574CF2"/>
    <w:rsid w:val="36BD137C"/>
    <w:rsid w:val="38192BE2"/>
    <w:rsid w:val="40A96C5E"/>
    <w:rsid w:val="443542AF"/>
    <w:rsid w:val="4C322340"/>
    <w:rsid w:val="4F4C13EB"/>
    <w:rsid w:val="50F1639A"/>
    <w:rsid w:val="5A3F2252"/>
    <w:rsid w:val="61314591"/>
    <w:rsid w:val="64EA339D"/>
    <w:rsid w:val="66837FF7"/>
    <w:rsid w:val="676E1C9E"/>
    <w:rsid w:val="69022B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3289</Words>
  <Characters>3582</Characters>
  <Lines>0</Lines>
  <Paragraphs>0</Paragraphs>
  <TotalTime>383</TotalTime>
  <ScaleCrop>false</ScaleCrop>
  <LinksUpToDate>false</LinksUpToDate>
  <CharactersWithSpaces>3734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睿妹</cp:lastModifiedBy>
  <cp:lastPrinted>2026-03-16T00:21:44Z</cp:lastPrinted>
  <dcterms:modified xsi:type="dcterms:W3CDTF">2026-03-16T07:22:04Z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eyJoZGlkIjoiMGViNTMzOTU1M2QwYWE3ZDAxYmZiMjMzMmRkNGE4NDYiLCJ1c2VySWQiOiIzMzk0NjA2MTYifQ==</vt:lpwstr>
  </property>
  <property fmtid="{D5CDD505-2E9C-101B-9397-08002B2CF9AE}" pid="4" name="ICV">
    <vt:lpwstr>FFAAAD16A4244D339FE0A662B56940A7_12</vt:lpwstr>
  </property>
</Properties>
</file>