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2021年度</w:t>
      </w:r>
    </w:p>
    <w:p>
      <w:pPr>
        <w:pStyle w:val="11"/>
        <w:jc w:val="center"/>
        <w:rPr>
          <w:sz w:val="84"/>
          <w:szCs w:val="84"/>
        </w:rPr>
      </w:pPr>
      <w:r>
        <w:rPr>
          <w:rFonts w:hint="eastAsia"/>
          <w:sz w:val="84"/>
          <w:szCs w:val="84"/>
          <w:lang w:eastAsia="zh-CN"/>
        </w:rPr>
        <w:t>湖南省韶山管理局园林环卫管理处</w:t>
      </w: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00" w:lineRule="exact"/>
        <w:jc w:val="both"/>
        <w:rPr>
          <w:b/>
          <w:sz w:val="36"/>
          <w:szCs w:val="28"/>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FangSong_GB2312" w:hAnsi="FangSong_GB2312" w:cs="FangSong_GB2312"/>
          <w:b/>
          <w:sz w:val="28"/>
          <w:szCs w:val="28"/>
        </w:rPr>
      </w:pPr>
      <w:r>
        <w:rPr>
          <w:rFonts w:hint="eastAsia"/>
          <w:b/>
          <w:sz w:val="28"/>
          <w:szCs w:val="28"/>
        </w:rPr>
        <w:t>第一部分</w:t>
      </w:r>
      <w:r>
        <w:rPr>
          <w:rFonts w:hint="eastAsia"/>
          <w:b/>
          <w:sz w:val="28"/>
          <w:szCs w:val="28"/>
          <w:lang w:eastAsia="zh-CN"/>
        </w:rPr>
        <w:t>湖南省韶山管理局园林环卫管理处</w:t>
      </w:r>
      <w:r>
        <w:rPr>
          <w:rFonts w:hint="eastAsia"/>
          <w:b/>
          <w:sz w:val="28"/>
          <w:szCs w:val="28"/>
        </w:rPr>
        <w:t>概况</w:t>
      </w:r>
    </w:p>
    <w:p>
      <w:pPr>
        <w:pStyle w:val="11"/>
        <w:numPr>
          <w:ilvl w:val="0"/>
          <w:numId w:val="1"/>
        </w:numPr>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部门职责</w:t>
      </w:r>
    </w:p>
    <w:p>
      <w:pPr>
        <w:pStyle w:val="11"/>
        <w:numPr>
          <w:ilvl w:val="0"/>
          <w:numId w:val="1"/>
        </w:numPr>
        <w:spacing w:line="500" w:lineRule="exact"/>
        <w:ind w:left="0" w:leftChars="0"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机构设置</w:t>
      </w:r>
    </w:p>
    <w:p>
      <w:pPr>
        <w:pStyle w:val="11"/>
        <w:spacing w:line="500" w:lineRule="exact"/>
        <w:rPr>
          <w:rFonts w:ascii="FangSong_GB2312" w:hAnsi="FangSong_GB2312" w:cs="FangSong_GB2312"/>
          <w:b/>
          <w:sz w:val="28"/>
          <w:szCs w:val="28"/>
        </w:rPr>
      </w:pPr>
      <w:r>
        <w:rPr>
          <w:rFonts w:hint="eastAsia" w:hAnsi="FangSong_GB2312"/>
          <w:b/>
          <w:sz w:val="28"/>
          <w:szCs w:val="28"/>
        </w:rPr>
        <w:t>第二部分</w:t>
      </w:r>
      <w:r>
        <w:rPr>
          <w:rFonts w:hAnsi="FangSong_GB2312"/>
          <w:b/>
          <w:sz w:val="28"/>
          <w:szCs w:val="28"/>
        </w:rPr>
        <w:t>20</w:t>
      </w:r>
      <w:r>
        <w:rPr>
          <w:rFonts w:hint="eastAsia" w:hAnsi="FangSong_GB2312"/>
          <w:b/>
          <w:sz w:val="28"/>
          <w:szCs w:val="28"/>
        </w:rPr>
        <w:t>21年度部门决算表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一、收入支出决算总表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二、收入决算表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三、支出决算表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四、财政拨款收入支出决算总表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六、一般公共预算财政拨款基本支出决算</w:t>
      </w:r>
      <w:r>
        <w:rPr>
          <w:rFonts w:hint="eastAsia" w:cs="FangSong_GB2312" w:asciiTheme="minorEastAsia" w:hAnsiTheme="minorEastAsia" w:eastAsiaTheme="minorEastAsia"/>
          <w:sz w:val="28"/>
          <w:szCs w:val="28"/>
        </w:rPr>
        <w:t>明细</w:t>
      </w:r>
      <w:r>
        <w:rPr>
          <w:rFonts w:cs="FangSong_GB2312" w:asciiTheme="minorEastAsia" w:hAnsiTheme="minorEastAsia" w:eastAsiaTheme="minorEastAsia"/>
          <w:sz w:val="28"/>
          <w:szCs w:val="28"/>
        </w:rPr>
        <w:t>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八、政府性基金预算财政拨款收入支出决算表</w:t>
      </w:r>
    </w:p>
    <w:p>
      <w:pPr>
        <w:pStyle w:val="11"/>
        <w:spacing w:line="500" w:lineRule="exact"/>
        <w:ind w:firstLine="700" w:firstLineChars="250"/>
        <w:rPr>
          <w:rFonts w:cs="FangSong_GB2312" w:asciiTheme="minorEastAsia" w:hAnsiTheme="minorEastAsia" w:eastAsiaTheme="minorEastAsia"/>
          <w:sz w:val="28"/>
          <w:szCs w:val="28"/>
        </w:rPr>
      </w:pPr>
      <w:r>
        <w:rPr>
          <w:rFonts w:hint="eastAsia" w:cs="FangSong_GB2312" w:asciiTheme="minorEastAsia" w:hAnsiTheme="minorEastAsia" w:eastAsiaTheme="minorEastAsia"/>
          <w:sz w:val="28"/>
          <w:szCs w:val="28"/>
        </w:rPr>
        <w:t>九、国有资本经营预算财政拨款支出决算表</w:t>
      </w:r>
    </w:p>
    <w:p>
      <w:pPr>
        <w:pStyle w:val="11"/>
        <w:spacing w:line="500" w:lineRule="exact"/>
        <w:rPr>
          <w:rFonts w:ascii="FangSong_GB2312" w:hAnsi="FangSong_GB2312" w:cs="FangSong_GB2312"/>
          <w:b/>
          <w:sz w:val="28"/>
          <w:szCs w:val="28"/>
        </w:rPr>
      </w:pPr>
      <w:r>
        <w:rPr>
          <w:rFonts w:hint="eastAsia" w:hAnsi="FangSong_GB2312"/>
          <w:b/>
          <w:sz w:val="28"/>
          <w:szCs w:val="28"/>
        </w:rPr>
        <w:t>第三部分</w:t>
      </w:r>
      <w:r>
        <w:rPr>
          <w:rFonts w:hAnsi="FangSong_GB2312"/>
          <w:b/>
          <w:sz w:val="28"/>
          <w:szCs w:val="28"/>
        </w:rPr>
        <w:t>20</w:t>
      </w:r>
      <w:r>
        <w:rPr>
          <w:rFonts w:hint="eastAsia" w:hAnsi="FangSong_GB2312"/>
          <w:b/>
          <w:sz w:val="28"/>
          <w:szCs w:val="28"/>
        </w:rPr>
        <w:t>21年度部门决算情况说明</w:t>
      </w:r>
    </w:p>
    <w:p>
      <w:pPr>
        <w:pStyle w:val="11"/>
        <w:spacing w:line="500" w:lineRule="exact"/>
        <w:ind w:firstLine="700" w:firstLineChars="250"/>
        <w:rPr>
          <w:rFonts w:cs="FangSong_GB2312" w:asciiTheme="minorEastAsia" w:hAnsiTheme="minorEastAsia" w:eastAsiaTheme="minorEastAsia"/>
          <w:sz w:val="28"/>
          <w:szCs w:val="28"/>
        </w:rPr>
      </w:pPr>
      <w:r>
        <w:rPr>
          <w:rFonts w:cs="FangSong_GB2312" w:asciiTheme="minorEastAsia" w:hAnsiTheme="minorEastAsia" w:eastAsiaTheme="minorEastAsia"/>
          <w:sz w:val="28"/>
          <w:szCs w:val="28"/>
        </w:rPr>
        <w:t>一、收入支出决算总体情况说明</w:t>
      </w:r>
    </w:p>
    <w:p>
      <w:pPr>
        <w:spacing w:line="500" w:lineRule="exact"/>
        <w:ind w:firstLine="700" w:firstLineChars="250"/>
        <w:jc w:val="left"/>
        <w:rPr>
          <w:rFonts w:ascii="FangSong_GB2312" w:hAnsi="FangSong_GB2312" w:cs="FangSong_GB2312"/>
          <w:sz w:val="28"/>
          <w:szCs w:val="28"/>
        </w:rPr>
      </w:pPr>
      <w:r>
        <w:rPr>
          <w:rFonts w:ascii="FangSong_GB2312" w:hAnsi="FangSong_GB2312" w:cs="FangSong_GB2312"/>
          <w:sz w:val="28"/>
          <w:szCs w:val="28"/>
        </w:rPr>
        <w:t>二、收入决算情况说明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ascii="FangSong_GB2312" w:hAnsi="FangSong_GB2312" w:cs="FangSong_GB2312"/>
          <w:color w:val="000000"/>
          <w:kern w:val="0"/>
          <w:sz w:val="28"/>
          <w:szCs w:val="28"/>
        </w:rPr>
        <w:t>三、支出决算情况说明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ascii="FangSong_GB2312" w:hAnsi="FangSong_GB2312" w:cs="FangSong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ascii="FangSong_GB2312" w:hAnsi="FangSong_GB2312" w:cs="FangSong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ascii="FangSong_GB2312" w:hAnsi="FangSong_GB2312" w:cs="FangSong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ascii="FangSong_GB2312" w:hAnsi="FangSong_GB2312" w:cs="FangSong_GB2312"/>
          <w:color w:val="000000"/>
          <w:kern w:val="0"/>
          <w:sz w:val="28"/>
          <w:szCs w:val="28"/>
        </w:rPr>
        <w:t>七、一般公共预算财政拨款</w:t>
      </w:r>
      <w:r>
        <w:rPr>
          <w:rFonts w:hint="eastAsia" w:ascii="FangSong_GB2312" w:hAnsi="FangSong_GB2312" w:cs="FangSong_GB2312"/>
          <w:color w:val="000000"/>
          <w:kern w:val="0"/>
          <w:sz w:val="28"/>
          <w:szCs w:val="28"/>
        </w:rPr>
        <w:t>“</w:t>
      </w:r>
      <w:r>
        <w:rPr>
          <w:rFonts w:ascii="FangSong_GB2312" w:hAnsi="FangSong_GB2312" w:cs="FangSong_GB2312"/>
          <w:color w:val="000000"/>
          <w:kern w:val="0"/>
          <w:sz w:val="28"/>
          <w:szCs w:val="28"/>
        </w:rPr>
        <w:t>三公</w:t>
      </w:r>
      <w:r>
        <w:rPr>
          <w:rFonts w:hint="eastAsia" w:ascii="FangSong_GB2312" w:hAnsi="FangSong_GB2312" w:cs="FangSong_GB2312"/>
          <w:color w:val="000000"/>
          <w:kern w:val="0"/>
          <w:sz w:val="28"/>
          <w:szCs w:val="28"/>
        </w:rPr>
        <w:t>”</w:t>
      </w:r>
      <w:r>
        <w:rPr>
          <w:rFonts w:ascii="FangSong_GB2312" w:hAnsi="FangSong_GB2312" w:cs="FangSong_GB2312"/>
          <w:color w:val="000000"/>
          <w:kern w:val="0"/>
          <w:sz w:val="28"/>
          <w:szCs w:val="28"/>
        </w:rPr>
        <w:t>经费支出决算情况说明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hint="eastAsia" w:ascii="FangSong_GB2312" w:hAnsi="FangSong_GB2312" w:cs="FangSong_GB2312"/>
          <w:color w:val="000000"/>
          <w:kern w:val="0"/>
          <w:sz w:val="28"/>
          <w:szCs w:val="28"/>
        </w:rPr>
        <w:t>八</w:t>
      </w:r>
      <w:r>
        <w:rPr>
          <w:rFonts w:ascii="FangSong_GB2312" w:hAnsi="FangSong_GB2312" w:cs="FangSong_GB2312"/>
          <w:color w:val="000000"/>
          <w:kern w:val="0"/>
          <w:sz w:val="28"/>
          <w:szCs w:val="28"/>
        </w:rPr>
        <w:t>、</w:t>
      </w:r>
      <w:r>
        <w:rPr>
          <w:rFonts w:hint="eastAsia" w:ascii="FangSong_GB2312" w:hAnsi="FangSong_GB2312" w:cs="FangSong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hint="eastAsia" w:ascii="FangSong_GB2312" w:hAnsi="FangSong_GB2312" w:cs="FangSong_GB2312"/>
          <w:color w:val="000000"/>
          <w:kern w:val="0"/>
          <w:sz w:val="28"/>
          <w:szCs w:val="28"/>
        </w:rPr>
        <w:t>九</w:t>
      </w:r>
      <w:r>
        <w:rPr>
          <w:rFonts w:ascii="FangSong_GB2312" w:hAnsi="FangSong_GB2312" w:cs="FangSong_GB2312"/>
          <w:color w:val="000000"/>
          <w:kern w:val="0"/>
          <w:sz w:val="28"/>
          <w:szCs w:val="28"/>
        </w:rPr>
        <w:t>、</w:t>
      </w:r>
      <w:r>
        <w:rPr>
          <w:rFonts w:hint="eastAsia" w:ascii="FangSong_GB2312" w:hAnsi="FangSong_GB2312" w:cs="FangSong_GB2312"/>
          <w:color w:val="000000"/>
          <w:kern w:val="0"/>
          <w:sz w:val="28"/>
          <w:szCs w:val="28"/>
        </w:rPr>
        <w:t>机关运行经费支出说明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hint="eastAsia" w:ascii="FangSong_GB2312" w:hAnsi="FangSong_GB2312" w:cs="FangSong_GB2312"/>
          <w:color w:val="000000"/>
          <w:kern w:val="0"/>
          <w:sz w:val="28"/>
          <w:szCs w:val="28"/>
        </w:rPr>
        <w:t>十、一般性支出情况说明</w:t>
      </w:r>
    </w:p>
    <w:p>
      <w:pPr>
        <w:autoSpaceDE w:val="0"/>
        <w:autoSpaceDN w:val="0"/>
        <w:adjustRightInd w:val="0"/>
        <w:spacing w:line="500" w:lineRule="exact"/>
        <w:ind w:firstLine="700" w:firstLineChars="250"/>
        <w:jc w:val="left"/>
        <w:rPr>
          <w:rFonts w:ascii="FangSong_GB2312" w:hAnsi="FangSong_GB2312" w:cs="FangSong_GB2312"/>
          <w:color w:val="000000"/>
          <w:kern w:val="0"/>
          <w:sz w:val="28"/>
          <w:szCs w:val="28"/>
        </w:rPr>
      </w:pPr>
      <w:r>
        <w:rPr>
          <w:rFonts w:hint="eastAsia" w:ascii="FangSong_GB2312" w:hAnsi="FangSong_GB2312" w:cs="FangSong_GB2312"/>
          <w:color w:val="000000"/>
          <w:kern w:val="0"/>
          <w:sz w:val="28"/>
          <w:szCs w:val="28"/>
        </w:rPr>
        <w:t>十一、政府采购支出说明</w:t>
      </w:r>
    </w:p>
    <w:p>
      <w:pPr>
        <w:pStyle w:val="11"/>
        <w:spacing w:line="500" w:lineRule="exact"/>
        <w:ind w:firstLine="700" w:firstLineChars="250"/>
        <w:rPr>
          <w:rFonts w:ascii="FangSong_GB2312" w:hAnsi="FangSong_GB2312" w:cs="FangSong_GB2312" w:eastAsiaTheme="minorEastAsia"/>
          <w:sz w:val="28"/>
          <w:szCs w:val="28"/>
        </w:rPr>
      </w:pPr>
      <w:r>
        <w:rPr>
          <w:rFonts w:hint="eastAsia" w:ascii="FangSong_GB2312" w:hAnsi="FangSong_GB2312" w:cs="FangSong_GB2312" w:eastAsiaTheme="minorEastAsia"/>
          <w:sz w:val="28"/>
          <w:szCs w:val="28"/>
        </w:rPr>
        <w:t>十二、国有资产占用情况说明</w:t>
      </w:r>
    </w:p>
    <w:p>
      <w:pPr>
        <w:pStyle w:val="11"/>
        <w:spacing w:line="500" w:lineRule="exact"/>
        <w:ind w:firstLine="700" w:firstLineChars="250"/>
        <w:rPr>
          <w:rFonts w:ascii="FangSong_GB2312" w:hAnsi="FangSong_GB2312" w:cs="FangSong_GB2312" w:eastAsiaTheme="minorEastAsia"/>
          <w:sz w:val="28"/>
          <w:szCs w:val="28"/>
        </w:rPr>
      </w:pPr>
      <w:r>
        <w:rPr>
          <w:rFonts w:hint="eastAsia" w:ascii="FangSong_GB2312" w:hAnsi="FangSong_GB2312" w:cs="FangSong_GB2312" w:eastAsiaTheme="minorEastAsia"/>
          <w:sz w:val="28"/>
          <w:szCs w:val="28"/>
        </w:rPr>
        <w:t>十三、</w:t>
      </w:r>
      <w:r>
        <w:rPr>
          <w:rFonts w:hint="eastAsia" w:cs="FangSong_GB2312" w:asciiTheme="minorEastAsia" w:hAnsiTheme="minorEastAsia" w:eastAsiaTheme="minorEastAsia"/>
          <w:sz w:val="28"/>
          <w:szCs w:val="28"/>
        </w:rPr>
        <w:t>2021年</w:t>
      </w:r>
      <w:r>
        <w:rPr>
          <w:rFonts w:hint="eastAsia" w:ascii="FangSong_GB2312" w:hAnsi="FangSong_GB2312" w:cs="FangSong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FangSong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r>
        <w:rPr>
          <w:sz w:val="84"/>
          <w:szCs w:val="84"/>
        </w:rPr>
        <w:t xml:space="preserve"> </w:t>
      </w:r>
    </w:p>
    <w:p>
      <w:pPr>
        <w:pStyle w:val="11"/>
        <w:jc w:val="center"/>
        <w:rPr>
          <w:sz w:val="84"/>
          <w:szCs w:val="84"/>
        </w:rPr>
      </w:pPr>
    </w:p>
    <w:p>
      <w:pPr>
        <w:pStyle w:val="11"/>
        <w:jc w:val="center"/>
        <w:rPr>
          <w:sz w:val="84"/>
          <w:szCs w:val="84"/>
        </w:rPr>
      </w:pPr>
      <w:r>
        <w:rPr>
          <w:rFonts w:hint="eastAsia"/>
          <w:sz w:val="84"/>
          <w:szCs w:val="84"/>
          <w:lang w:eastAsia="zh-CN"/>
        </w:rPr>
        <w:t>湖南省韶山管理局园林环卫管理处</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numPr>
          <w:ilvl w:val="0"/>
          <w:numId w:val="0"/>
        </w:numPr>
        <w:ind w:leftChars="0"/>
        <w:jc w:val="left"/>
        <w:rPr>
          <w:rFonts w:ascii="黑体" w:hAnsi="黑体" w:eastAsia="黑体"/>
          <w:sz w:val="32"/>
          <w:szCs w:val="32"/>
        </w:rPr>
      </w:pPr>
    </w:p>
    <w:p>
      <w:pPr>
        <w:pStyle w:val="12"/>
        <w:numPr>
          <w:ilvl w:val="0"/>
          <w:numId w:val="2"/>
        </w:numPr>
        <w:ind w:firstLineChars="0"/>
        <w:jc w:val="left"/>
        <w:rPr>
          <w:rFonts w:ascii="黑体" w:hAnsi="黑体" w:eastAsia="黑体"/>
          <w:sz w:val="32"/>
          <w:szCs w:val="32"/>
        </w:rPr>
      </w:pPr>
      <w:r>
        <w:rPr>
          <w:rFonts w:ascii="黑体" w:hAnsi="黑体" w:eastAsia="黑体"/>
          <w:sz w:val="32"/>
          <w:szCs w:val="32"/>
        </w:rPr>
        <w:t>部门职责</w:t>
      </w:r>
    </w:p>
    <w:p>
      <w:pPr>
        <w:snapToGrid w:val="0"/>
        <w:spacing w:line="598" w:lineRule="exact"/>
        <w:ind w:firstLine="640"/>
        <w:outlineLvl w:val="1"/>
        <w:rPr>
          <w:rFonts w:hint="eastAsia" w:ascii="宋体" w:hAnsi="宋体" w:eastAsia="宋体" w:cs="宋体"/>
          <w:kern w:val="0"/>
          <w:sz w:val="32"/>
          <w:szCs w:val="32"/>
        </w:rPr>
      </w:pPr>
      <w:r>
        <w:rPr>
          <w:rFonts w:hint="eastAsia" w:ascii="宋体" w:hAnsi="宋体" w:eastAsia="宋体" w:cs="宋体"/>
          <w:kern w:val="0"/>
          <w:sz w:val="32"/>
          <w:szCs w:val="32"/>
        </w:rPr>
        <w:t>管理保护韶山革命纪念地国有森林资源，绿化美化核心景区环境，管理维护核心景区卫生及其设施设备，对外承接园林工程和花卉租摆业务。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pStyle w:val="11"/>
        <w:numPr>
          <w:ilvl w:val="0"/>
          <w:numId w:val="0"/>
        </w:numPr>
        <w:spacing w:line="500" w:lineRule="exact"/>
        <w:ind w:firstLine="640" w:firstLineChars="200"/>
        <w:rPr>
          <w:rFonts w:hint="eastAsia" w:ascii="宋体" w:hAnsi="宋体" w:eastAsia="宋体" w:cs="宋体"/>
          <w:bCs/>
          <w:kern w:val="0"/>
          <w:sz w:val="32"/>
          <w:szCs w:val="32"/>
        </w:rPr>
      </w:pPr>
      <w:r>
        <w:rPr>
          <w:rFonts w:hint="eastAsia" w:ascii="宋体" w:hAnsi="宋体" w:eastAsia="宋体" w:cs="宋体"/>
          <w:sz w:val="32"/>
          <w:szCs w:val="32"/>
        </w:rPr>
        <w:t>依湘编办函〔2009〕69号和依湘编办〔2014〕81号文件，单位性质为湖南省韶山管理局直属独立核算、财政差额拨款的副处级公益二类事业单位，核定编制29名。</w:t>
      </w:r>
    </w:p>
    <w:p>
      <w:pPr>
        <w:widowControl/>
        <w:numPr>
          <w:ilvl w:val="0"/>
          <w:numId w:val="3"/>
        </w:numPr>
        <w:spacing w:line="600" w:lineRule="exact"/>
        <w:rPr>
          <w:rFonts w:hint="eastAsia" w:ascii="宋体" w:hAnsi="宋体" w:eastAsia="宋体" w:cs="宋体"/>
          <w:color w:val="000000"/>
          <w:kern w:val="0"/>
          <w:sz w:val="32"/>
          <w:szCs w:val="32"/>
          <w:lang w:val="en-US" w:eastAsia="zh-CN" w:bidi="ar-SA"/>
        </w:rPr>
      </w:pPr>
      <w:r>
        <w:rPr>
          <w:rFonts w:hint="eastAsia" w:asciiTheme="minorEastAsia" w:hAnsiTheme="minorEastAsia"/>
          <w:bCs/>
          <w:kern w:val="0"/>
          <w:sz w:val="32"/>
          <w:szCs w:val="32"/>
        </w:rPr>
        <w:t>内设机构设置。</w:t>
      </w:r>
      <w:r>
        <w:rPr>
          <w:rFonts w:hint="eastAsia" w:ascii="宋体" w:hAnsi="宋体" w:eastAsia="宋体" w:cs="宋体"/>
          <w:color w:val="000000"/>
          <w:kern w:val="0"/>
          <w:sz w:val="32"/>
          <w:szCs w:val="32"/>
          <w:lang w:val="en-US" w:eastAsia="zh-CN" w:bidi="ar-SA"/>
        </w:rPr>
        <w:t>湖南省韶山管理局园林环卫管理处内设机构包括：湖南省韶山管理局园林环卫管理处本级</w:t>
      </w:r>
    </w:p>
    <w:p>
      <w:pPr>
        <w:widowControl/>
        <w:numPr>
          <w:ilvl w:val="0"/>
          <w:numId w:val="3"/>
        </w:numPr>
        <w:spacing w:line="600" w:lineRule="exact"/>
        <w:rPr>
          <w:rFonts w:hint="eastAsia" w:ascii="FangSong_GB2312" w:hAnsi="FangSong_GB2312" w:eastAsia="FangSong_GB2312" w:cs="FangSong_GB2312"/>
          <w:color w:val="000000"/>
          <w:kern w:val="0"/>
          <w:sz w:val="32"/>
          <w:szCs w:val="32"/>
          <w:lang w:val="en-US" w:eastAsia="zh-CN" w:bidi="ar-SA"/>
        </w:rPr>
      </w:pPr>
      <w:r>
        <w:rPr>
          <w:rFonts w:hint="eastAsia" w:asciiTheme="minorEastAsia" w:hAnsiTheme="minorEastAsia"/>
          <w:bCs/>
          <w:kern w:val="0"/>
          <w:sz w:val="32"/>
          <w:szCs w:val="32"/>
        </w:rPr>
        <w:t>决算单位构成。</w:t>
      </w:r>
      <w:r>
        <w:rPr>
          <w:rFonts w:hint="eastAsia" w:ascii="宋体" w:hAnsi="宋体" w:eastAsia="宋体" w:cs="宋体"/>
          <w:color w:val="000000"/>
          <w:kern w:val="0"/>
          <w:sz w:val="32"/>
          <w:szCs w:val="32"/>
          <w:lang w:val="en-US" w:eastAsia="zh-CN" w:bidi="ar-SA"/>
        </w:rPr>
        <w:t>湖南省韶山管理局园林环卫管理处2021年部门决算汇总公开单位构成包括：湖南省韶山管理局园林环卫管理处单位本级。</w:t>
      </w:r>
    </w:p>
    <w:p>
      <w:pPr>
        <w:jc w:val="left"/>
        <w:rPr>
          <w:rFonts w:hint="eastAsia" w:ascii="FangSong_GB2312" w:hAnsi="FangSong_GB2312" w:eastAsia="FangSong_GB2312" w:cs="FangSong_GB2312"/>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jc w:val="center"/>
        <w:rPr>
          <w:rFonts w:hint="eastAsia"/>
          <w:sz w:val="84"/>
          <w:szCs w:val="84"/>
        </w:rPr>
      </w:pPr>
      <w:r>
        <w:rPr>
          <w:rFonts w:hint="eastAsia"/>
          <w:sz w:val="84"/>
          <w:szCs w:val="84"/>
        </w:rPr>
        <w:t>第二部分</w:t>
      </w:r>
    </w:p>
    <w:p>
      <w:pPr>
        <w:pStyle w:val="11"/>
        <w:jc w:val="center"/>
        <w:rPr>
          <w:rFonts w:hint="eastAsia"/>
          <w:sz w:val="84"/>
          <w:szCs w:val="84"/>
        </w:rPr>
      </w:pPr>
    </w:p>
    <w:p>
      <w:pPr>
        <w:pStyle w:val="11"/>
        <w:jc w:val="center"/>
        <w:rPr>
          <w:rFonts w:hint="eastAsia"/>
          <w:sz w:val="84"/>
          <w:szCs w:val="84"/>
        </w:rPr>
      </w:pPr>
      <w:r>
        <w:rPr>
          <w:rFonts w:hint="eastAsia"/>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both"/>
        <w:rPr>
          <w:sz w:val="72"/>
          <w:szCs w:val="72"/>
        </w:rPr>
      </w:pP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收入支出决算总表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收入决算表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支出决算表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财政拨款收入支出决算总表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一般公共预算财政拨款支出决算表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一般公共预算财政拨款基本支出决算明细表</w:t>
      </w:r>
    </w:p>
    <w:p>
      <w:pPr>
        <w:numPr>
          <w:ilvl w:val="0"/>
          <w:numId w:val="4"/>
        </w:numPr>
        <w:ind w:left="-10" w:leftChars="0" w:firstLine="640" w:firstLineChars="0"/>
        <w:jc w:val="both"/>
        <w:rPr>
          <w:rFonts w:hint="eastAsia" w:cs="黑体" w:asciiTheme="minorEastAsia" w:hAnsiTheme="minorEastAsia"/>
          <w:color w:val="000000"/>
          <w:kern w:val="0"/>
          <w:sz w:val="32"/>
          <w:szCs w:val="32"/>
          <w:lang w:val="en-US" w:eastAsia="zh-CN" w:bidi="ar-SA"/>
        </w:rPr>
      </w:pPr>
      <w:r>
        <w:rPr>
          <w:rFonts w:hint="eastAsia" w:cs="黑体" w:asciiTheme="minorEastAsia" w:hAnsiTheme="minorEastAsia"/>
          <w:color w:val="000000"/>
          <w:kern w:val="0"/>
          <w:sz w:val="32"/>
          <w:szCs w:val="32"/>
          <w:lang w:val="en-US" w:eastAsia="zh-CN" w:bidi="ar-SA"/>
        </w:rPr>
        <w:t>一般公共预算财政拨款“三公”经费支出决算表</w:t>
      </w: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rFonts w:hint="eastAsia"/>
          <w:sz w:val="84"/>
          <w:szCs w:val="84"/>
        </w:rPr>
      </w:pPr>
      <w:r>
        <w:rPr>
          <w:rFonts w:hint="eastAsia"/>
          <w:sz w:val="84"/>
          <w:szCs w:val="84"/>
        </w:rPr>
        <w:t>第三部分</w:t>
      </w:r>
    </w:p>
    <w:p>
      <w:pPr>
        <w:pStyle w:val="11"/>
        <w:jc w:val="center"/>
        <w:rPr>
          <w:rFonts w:hint="eastAsia"/>
          <w:sz w:val="84"/>
          <w:szCs w:val="84"/>
        </w:rPr>
      </w:pPr>
    </w:p>
    <w:p>
      <w:pPr>
        <w:pStyle w:val="11"/>
        <w:jc w:val="center"/>
        <w:rPr>
          <w:rFonts w:hint="eastAsia"/>
          <w:sz w:val="84"/>
          <w:szCs w:val="84"/>
        </w:rPr>
      </w:pPr>
      <w:r>
        <w:rPr>
          <w:rFonts w:hint="eastAsia"/>
          <w:sz w:val="84"/>
          <w:szCs w:val="84"/>
        </w:rPr>
        <w:t>2021年度部门决算情况说明</w:t>
      </w:r>
    </w:p>
    <w:p>
      <w:pPr>
        <w:widowControl/>
        <w:jc w:val="left"/>
        <w:rPr>
          <w:rFonts w:asciiTheme="minorEastAsia" w:hAnsiTheme="minorEastAsia" w:eastAsiaTheme="minorEastAsia"/>
          <w:sz w:val="32"/>
          <w:szCs w:val="32"/>
        </w:rPr>
      </w:pPr>
      <w:r>
        <w:rPr>
          <w:sz w:val="70"/>
          <w:szCs w:val="70"/>
        </w:rPr>
        <w:br w:type="page"/>
      </w: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2021年度收、支总计</w:t>
      </w:r>
      <w:r>
        <w:rPr>
          <w:rFonts w:hint="eastAsia" w:ascii="宋体" w:hAnsi="宋体" w:eastAsia="宋体" w:cs="宋体"/>
          <w:sz w:val="32"/>
          <w:szCs w:val="32"/>
          <w:lang w:val="en-US" w:eastAsia="zh-CN"/>
        </w:rPr>
        <w:t>913.89</w:t>
      </w:r>
      <w:r>
        <w:rPr>
          <w:rFonts w:hint="eastAsia" w:ascii="宋体" w:hAnsi="宋体" w:eastAsia="宋体" w:cs="宋体"/>
          <w:sz w:val="32"/>
          <w:szCs w:val="32"/>
        </w:rPr>
        <w:t>万元。与上年相比，</w:t>
      </w:r>
      <w:r>
        <w:rPr>
          <w:rFonts w:hint="eastAsia" w:ascii="宋体" w:hAnsi="宋体" w:eastAsia="宋体" w:cs="宋体"/>
          <w:sz w:val="32"/>
          <w:szCs w:val="32"/>
          <w:lang w:eastAsia="zh-CN"/>
        </w:rPr>
        <w:t>增长</w:t>
      </w:r>
      <w:r>
        <w:rPr>
          <w:rFonts w:hint="eastAsia" w:ascii="宋体" w:hAnsi="宋体" w:eastAsia="宋体" w:cs="宋体"/>
          <w:sz w:val="32"/>
          <w:szCs w:val="32"/>
          <w:lang w:val="en-US" w:eastAsia="zh-CN"/>
        </w:rPr>
        <w:t>2.96</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0.32</w:t>
      </w:r>
      <w:r>
        <w:rPr>
          <w:rFonts w:hint="eastAsia" w:ascii="宋体" w:hAnsi="宋体" w:eastAsia="宋体" w:cs="宋体"/>
          <w:sz w:val="32"/>
          <w:szCs w:val="32"/>
        </w:rPr>
        <w:t>%，主要是因为</w:t>
      </w:r>
      <w:r>
        <w:rPr>
          <w:rFonts w:hint="eastAsia" w:ascii="宋体" w:hAnsi="宋体" w:eastAsia="宋体" w:cs="宋体"/>
          <w:sz w:val="32"/>
          <w:szCs w:val="32"/>
          <w:lang w:eastAsia="zh-CN"/>
        </w:rPr>
        <w:t>受新冠疫情影响，收支仍处于低水平状态波动。</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2021年度收入合计</w:t>
      </w:r>
      <w:r>
        <w:rPr>
          <w:rFonts w:hint="eastAsia" w:ascii="宋体" w:hAnsi="宋体" w:eastAsia="宋体" w:cs="宋体"/>
          <w:sz w:val="32"/>
          <w:szCs w:val="32"/>
          <w:lang w:val="en-US" w:eastAsia="zh-CN"/>
        </w:rPr>
        <w:t>913.89</w:t>
      </w:r>
      <w:r>
        <w:rPr>
          <w:rFonts w:hint="eastAsia" w:ascii="宋体" w:hAnsi="宋体" w:eastAsia="宋体" w:cs="宋体"/>
          <w:sz w:val="32"/>
          <w:szCs w:val="32"/>
        </w:rPr>
        <w:t>万元，其中：财政拨款收入</w:t>
      </w:r>
      <w:r>
        <w:rPr>
          <w:rFonts w:hint="eastAsia" w:ascii="宋体" w:hAnsi="宋体" w:eastAsia="宋体" w:cs="宋体"/>
          <w:sz w:val="32"/>
          <w:szCs w:val="32"/>
          <w:lang w:val="en-US" w:eastAsia="zh-CN"/>
        </w:rPr>
        <w:t>549.72</w:t>
      </w:r>
      <w:r>
        <w:rPr>
          <w:rFonts w:hint="eastAsia" w:ascii="宋体" w:hAnsi="宋体" w:eastAsia="宋体" w:cs="宋体"/>
          <w:sz w:val="32"/>
          <w:szCs w:val="32"/>
        </w:rPr>
        <w:t>万元，占</w:t>
      </w:r>
      <w:r>
        <w:rPr>
          <w:rFonts w:hint="eastAsia" w:ascii="宋体" w:hAnsi="宋体" w:eastAsia="宋体" w:cs="宋体"/>
          <w:sz w:val="32"/>
          <w:szCs w:val="32"/>
          <w:lang w:val="en-US" w:eastAsia="zh-CN"/>
        </w:rPr>
        <w:t>60.15</w:t>
      </w:r>
      <w:r>
        <w:rPr>
          <w:rFonts w:hint="eastAsia" w:ascii="宋体" w:hAnsi="宋体" w:eastAsia="宋体" w:cs="宋体"/>
          <w:sz w:val="32"/>
          <w:szCs w:val="32"/>
        </w:rPr>
        <w:t>%；事业收入</w:t>
      </w:r>
      <w:r>
        <w:rPr>
          <w:rFonts w:hint="eastAsia" w:ascii="宋体" w:hAnsi="宋体" w:eastAsia="宋体" w:cs="宋体"/>
          <w:sz w:val="32"/>
          <w:szCs w:val="32"/>
          <w:lang w:val="en-US" w:eastAsia="zh-CN"/>
        </w:rPr>
        <w:t>7.18</w:t>
      </w:r>
      <w:r>
        <w:rPr>
          <w:rFonts w:hint="eastAsia" w:ascii="宋体" w:hAnsi="宋体" w:eastAsia="宋体" w:cs="宋体"/>
          <w:sz w:val="32"/>
          <w:szCs w:val="32"/>
        </w:rPr>
        <w:t>万元，占</w:t>
      </w:r>
      <w:r>
        <w:rPr>
          <w:rFonts w:hint="eastAsia" w:ascii="宋体" w:hAnsi="宋体" w:eastAsia="宋体" w:cs="宋体"/>
          <w:sz w:val="32"/>
          <w:szCs w:val="32"/>
          <w:lang w:val="en-US" w:eastAsia="zh-CN"/>
        </w:rPr>
        <w:t>0.79</w:t>
      </w:r>
      <w:r>
        <w:rPr>
          <w:rFonts w:hint="eastAsia" w:ascii="宋体" w:hAnsi="宋体" w:eastAsia="宋体" w:cs="宋体"/>
          <w:sz w:val="32"/>
          <w:szCs w:val="32"/>
        </w:rPr>
        <w:t>%；经营收入</w:t>
      </w:r>
      <w:r>
        <w:rPr>
          <w:rFonts w:hint="eastAsia" w:ascii="宋体" w:hAnsi="宋体" w:eastAsia="宋体" w:cs="宋体"/>
          <w:sz w:val="32"/>
          <w:szCs w:val="32"/>
          <w:lang w:val="en-US" w:eastAsia="zh-CN"/>
        </w:rPr>
        <w:t>339.42</w:t>
      </w:r>
      <w:r>
        <w:rPr>
          <w:rFonts w:hint="eastAsia" w:ascii="宋体" w:hAnsi="宋体" w:eastAsia="宋体" w:cs="宋体"/>
          <w:sz w:val="32"/>
          <w:szCs w:val="32"/>
        </w:rPr>
        <w:t>万元，占</w:t>
      </w:r>
      <w:r>
        <w:rPr>
          <w:rFonts w:hint="eastAsia" w:ascii="宋体" w:hAnsi="宋体" w:eastAsia="宋体" w:cs="宋体"/>
          <w:sz w:val="32"/>
          <w:szCs w:val="32"/>
          <w:lang w:val="en-US" w:eastAsia="zh-CN"/>
        </w:rPr>
        <w:t>37.14</w:t>
      </w:r>
      <w:r>
        <w:rPr>
          <w:rFonts w:hint="eastAsia" w:ascii="宋体" w:hAnsi="宋体" w:eastAsia="宋体" w:cs="宋体"/>
          <w:sz w:val="32"/>
          <w:szCs w:val="32"/>
        </w:rPr>
        <w:t>%；其他收入</w:t>
      </w:r>
      <w:r>
        <w:rPr>
          <w:rFonts w:hint="eastAsia" w:ascii="宋体" w:hAnsi="宋体" w:eastAsia="宋体" w:cs="宋体"/>
          <w:sz w:val="32"/>
          <w:szCs w:val="32"/>
          <w:lang w:val="en-US" w:eastAsia="zh-CN"/>
        </w:rPr>
        <w:t>17.58</w:t>
      </w:r>
      <w:r>
        <w:rPr>
          <w:rFonts w:hint="eastAsia" w:ascii="宋体" w:hAnsi="宋体" w:eastAsia="宋体" w:cs="宋体"/>
          <w:sz w:val="32"/>
          <w:szCs w:val="32"/>
        </w:rPr>
        <w:t>万元，占</w:t>
      </w:r>
      <w:r>
        <w:rPr>
          <w:rFonts w:hint="eastAsia" w:ascii="宋体" w:hAnsi="宋体" w:eastAsia="宋体" w:cs="宋体"/>
          <w:sz w:val="32"/>
          <w:szCs w:val="32"/>
          <w:lang w:val="en-US" w:eastAsia="zh-CN"/>
        </w:rPr>
        <w:t>1.92</w:t>
      </w:r>
      <w:r>
        <w:rPr>
          <w:rFonts w:hint="eastAsia" w:ascii="宋体" w:hAnsi="宋体" w:eastAsia="宋体" w:cs="宋体"/>
          <w:sz w:val="32"/>
          <w:szCs w:val="32"/>
        </w:rPr>
        <w:t>%。</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2021年度支出合计</w:t>
      </w:r>
      <w:r>
        <w:rPr>
          <w:rFonts w:hint="eastAsia" w:ascii="宋体" w:hAnsi="宋体" w:eastAsia="宋体" w:cs="宋体"/>
          <w:sz w:val="32"/>
          <w:szCs w:val="32"/>
          <w:lang w:val="en-US" w:eastAsia="zh-CN"/>
        </w:rPr>
        <w:t>866.36</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440.40</w:t>
      </w:r>
      <w:r>
        <w:rPr>
          <w:rFonts w:hint="eastAsia" w:ascii="宋体" w:hAnsi="宋体" w:eastAsia="宋体" w:cs="宋体"/>
          <w:sz w:val="32"/>
          <w:szCs w:val="32"/>
        </w:rPr>
        <w:t>万元，占</w:t>
      </w:r>
      <w:r>
        <w:rPr>
          <w:rFonts w:hint="eastAsia" w:ascii="宋体" w:hAnsi="宋体" w:eastAsia="宋体" w:cs="宋体"/>
          <w:sz w:val="32"/>
          <w:szCs w:val="32"/>
          <w:lang w:val="en-US" w:eastAsia="zh-CN"/>
        </w:rPr>
        <w:t>50.83</w:t>
      </w:r>
      <w:r>
        <w:rPr>
          <w:rFonts w:hint="eastAsia" w:ascii="宋体" w:hAnsi="宋体" w:eastAsia="宋体" w:cs="宋体"/>
          <w:sz w:val="32"/>
          <w:szCs w:val="32"/>
        </w:rPr>
        <w:t>%；项目支出</w:t>
      </w:r>
      <w:r>
        <w:rPr>
          <w:rFonts w:hint="eastAsia" w:ascii="宋体" w:hAnsi="宋体" w:eastAsia="宋体" w:cs="宋体"/>
          <w:sz w:val="32"/>
          <w:szCs w:val="32"/>
          <w:lang w:val="en-US" w:eastAsia="zh-CN"/>
        </w:rPr>
        <w:t>110</w:t>
      </w:r>
      <w:r>
        <w:rPr>
          <w:rFonts w:hint="eastAsia" w:ascii="宋体" w:hAnsi="宋体" w:eastAsia="宋体" w:cs="宋体"/>
          <w:sz w:val="32"/>
          <w:szCs w:val="32"/>
        </w:rPr>
        <w:t>万元，占</w:t>
      </w:r>
      <w:r>
        <w:rPr>
          <w:rFonts w:hint="eastAsia" w:ascii="宋体" w:hAnsi="宋体" w:eastAsia="宋体" w:cs="宋体"/>
          <w:sz w:val="32"/>
          <w:szCs w:val="32"/>
          <w:lang w:val="en-US" w:eastAsia="zh-CN"/>
        </w:rPr>
        <w:t>12.70</w:t>
      </w:r>
      <w:r>
        <w:rPr>
          <w:rFonts w:hint="eastAsia" w:ascii="宋体" w:hAnsi="宋体" w:eastAsia="宋体" w:cs="宋体"/>
          <w:sz w:val="32"/>
          <w:szCs w:val="32"/>
        </w:rPr>
        <w:t>%；经营支出</w:t>
      </w:r>
      <w:r>
        <w:rPr>
          <w:rFonts w:hint="eastAsia" w:ascii="宋体" w:hAnsi="宋体" w:eastAsia="宋体" w:cs="宋体"/>
          <w:sz w:val="32"/>
          <w:szCs w:val="32"/>
          <w:lang w:val="en-US" w:eastAsia="zh-CN"/>
        </w:rPr>
        <w:t>315.96</w:t>
      </w:r>
      <w:r>
        <w:rPr>
          <w:rFonts w:hint="eastAsia" w:ascii="宋体" w:hAnsi="宋体" w:eastAsia="宋体" w:cs="宋体"/>
          <w:sz w:val="32"/>
          <w:szCs w:val="32"/>
        </w:rPr>
        <w:t>万元，占</w:t>
      </w:r>
      <w:r>
        <w:rPr>
          <w:rFonts w:hint="eastAsia" w:ascii="宋体" w:hAnsi="宋体" w:eastAsia="宋体" w:cs="宋体"/>
          <w:sz w:val="32"/>
          <w:szCs w:val="32"/>
          <w:lang w:val="en-US" w:eastAsia="zh-CN"/>
        </w:rPr>
        <w:t>36.47</w:t>
      </w:r>
      <w:r>
        <w:rPr>
          <w:rFonts w:hint="eastAsia" w:ascii="宋体" w:hAnsi="宋体" w:eastAsia="宋体" w:cs="宋体"/>
          <w:sz w:val="32"/>
          <w:szCs w:val="32"/>
        </w:rPr>
        <w:t>%。</w:t>
      </w:r>
    </w:p>
    <w:p>
      <w:pPr>
        <w:pStyle w:val="11"/>
        <w:rPr>
          <w:rFonts w:hAnsi="黑体"/>
          <w:b/>
          <w:sz w:val="32"/>
          <w:szCs w:val="32"/>
        </w:rPr>
      </w:pPr>
      <w:r>
        <w:rPr>
          <w:rFonts w:hint="eastAsia" w:hAnsi="黑体"/>
          <w:b/>
          <w:sz w:val="32"/>
          <w:szCs w:val="32"/>
        </w:rPr>
        <w:t>四、财政拨款收入支出决算总体情况说明</w:t>
      </w:r>
    </w:p>
    <w:p>
      <w:pPr>
        <w:pStyle w:val="11"/>
        <w:ind w:firstLine="800" w:firstLineChars="25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2021年度财政拨款收</w:t>
      </w:r>
      <w:r>
        <w:rPr>
          <w:rFonts w:hint="eastAsia" w:ascii="宋体" w:hAnsi="宋体" w:eastAsia="宋体" w:cs="宋体"/>
          <w:color w:val="auto"/>
          <w:sz w:val="32"/>
          <w:szCs w:val="32"/>
          <w:highlight w:val="none"/>
          <w:lang w:eastAsia="zh-CN"/>
        </w:rPr>
        <w:t>入</w:t>
      </w:r>
      <w:r>
        <w:rPr>
          <w:rFonts w:hint="eastAsia" w:ascii="宋体" w:hAnsi="宋体" w:eastAsia="宋体" w:cs="宋体"/>
          <w:color w:val="auto"/>
          <w:sz w:val="32"/>
          <w:szCs w:val="32"/>
          <w:highlight w:val="none"/>
        </w:rPr>
        <w:t>总计</w:t>
      </w:r>
      <w:r>
        <w:rPr>
          <w:rFonts w:hint="eastAsia" w:ascii="宋体" w:hAnsi="宋体" w:eastAsia="宋体" w:cs="宋体"/>
          <w:color w:val="auto"/>
          <w:sz w:val="32"/>
          <w:szCs w:val="32"/>
          <w:highlight w:val="none"/>
          <w:lang w:val="en-US" w:eastAsia="zh-CN"/>
        </w:rPr>
        <w:t>549.72</w:t>
      </w:r>
      <w:r>
        <w:rPr>
          <w:rFonts w:hint="eastAsia" w:ascii="宋体" w:hAnsi="宋体" w:eastAsia="宋体" w:cs="宋体"/>
          <w:color w:val="auto"/>
          <w:sz w:val="32"/>
          <w:szCs w:val="32"/>
          <w:highlight w:val="none"/>
        </w:rPr>
        <w:t>万元</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其中纳入一般公共预算管理的非税收入166万元，因年度少缴款24.07万元，此部分财政已收回，故实际收到的财政拨款为525.65万元</w:t>
      </w:r>
      <w:r>
        <w:rPr>
          <w:rFonts w:hint="eastAsia" w:ascii="宋体" w:hAnsi="宋体" w:eastAsia="宋体" w:cs="宋体"/>
          <w:sz w:val="32"/>
          <w:szCs w:val="32"/>
          <w:lang w:eastAsia="zh-CN"/>
        </w:rPr>
        <w:t>）</w:t>
      </w:r>
      <w:r>
        <w:rPr>
          <w:rFonts w:hint="eastAsia" w:ascii="宋体" w:hAnsi="宋体" w:eastAsia="宋体" w:cs="宋体"/>
          <w:color w:val="auto"/>
          <w:sz w:val="32"/>
          <w:szCs w:val="32"/>
          <w:highlight w:val="none"/>
        </w:rPr>
        <w:t>，与上年相比，增加</w:t>
      </w:r>
      <w:r>
        <w:rPr>
          <w:rFonts w:hint="eastAsia" w:ascii="宋体" w:hAnsi="宋体" w:eastAsia="宋体" w:cs="宋体"/>
          <w:color w:val="auto"/>
          <w:sz w:val="32"/>
          <w:szCs w:val="32"/>
          <w:highlight w:val="none"/>
          <w:lang w:val="en-US" w:eastAsia="zh-CN"/>
        </w:rPr>
        <w:t>196.48</w:t>
      </w:r>
      <w:r>
        <w:rPr>
          <w:rFonts w:hint="eastAsia" w:ascii="宋体" w:hAnsi="宋体" w:eastAsia="宋体" w:cs="宋体"/>
          <w:color w:val="auto"/>
          <w:sz w:val="32"/>
          <w:szCs w:val="32"/>
          <w:highlight w:val="none"/>
        </w:rPr>
        <w:t>万元,增长</w:t>
      </w:r>
      <w:r>
        <w:rPr>
          <w:rFonts w:hint="eastAsia" w:ascii="宋体" w:hAnsi="宋体" w:eastAsia="宋体" w:cs="宋体"/>
          <w:color w:val="auto"/>
          <w:sz w:val="32"/>
          <w:szCs w:val="32"/>
          <w:highlight w:val="none"/>
          <w:lang w:val="en-US" w:eastAsia="zh-CN"/>
        </w:rPr>
        <w:t>55.62</w:t>
      </w:r>
      <w:r>
        <w:rPr>
          <w:rFonts w:hint="eastAsia" w:ascii="宋体" w:hAnsi="宋体" w:eastAsia="宋体" w:cs="宋体"/>
          <w:color w:val="auto"/>
          <w:sz w:val="32"/>
          <w:szCs w:val="32"/>
          <w:highlight w:val="none"/>
        </w:rPr>
        <w:t>%，主要是因为</w:t>
      </w:r>
      <w:r>
        <w:rPr>
          <w:rFonts w:hint="eastAsia" w:ascii="宋体" w:hAnsi="宋体" w:eastAsia="宋体" w:cs="宋体"/>
          <w:color w:val="auto"/>
          <w:sz w:val="32"/>
          <w:szCs w:val="32"/>
          <w:highlight w:val="none"/>
          <w:lang w:eastAsia="zh-CN"/>
        </w:rPr>
        <w:t>纳入一般公共预算管理的非税收入增加</w:t>
      </w:r>
      <w:r>
        <w:rPr>
          <w:rFonts w:hint="eastAsia" w:ascii="宋体" w:hAnsi="宋体" w:eastAsia="宋体" w:cs="宋体"/>
          <w:color w:val="auto"/>
          <w:sz w:val="32"/>
          <w:szCs w:val="32"/>
          <w:highlight w:val="none"/>
          <w:lang w:val="en-US" w:eastAsia="zh-CN"/>
        </w:rPr>
        <w:t>90万元，追加项目经费110万元，人员经费减少3.52万元。</w:t>
      </w:r>
      <w:r>
        <w:rPr>
          <w:rFonts w:hint="eastAsia" w:ascii="宋体" w:hAnsi="宋体" w:eastAsia="宋体" w:cs="宋体"/>
          <w:color w:val="auto"/>
          <w:sz w:val="32"/>
          <w:szCs w:val="32"/>
          <w:highlight w:val="none"/>
        </w:rPr>
        <w:t>2021年度财政拨款</w:t>
      </w:r>
      <w:r>
        <w:rPr>
          <w:rFonts w:hint="eastAsia" w:ascii="宋体" w:hAnsi="宋体" w:eastAsia="宋体" w:cs="宋体"/>
          <w:color w:val="auto"/>
          <w:sz w:val="32"/>
          <w:szCs w:val="32"/>
          <w:highlight w:val="none"/>
          <w:lang w:eastAsia="zh-CN"/>
        </w:rPr>
        <w:t>支出</w:t>
      </w:r>
      <w:r>
        <w:rPr>
          <w:rFonts w:hint="eastAsia" w:ascii="宋体" w:hAnsi="宋体" w:eastAsia="宋体" w:cs="宋体"/>
          <w:color w:val="auto"/>
          <w:sz w:val="32"/>
          <w:szCs w:val="32"/>
          <w:highlight w:val="none"/>
        </w:rPr>
        <w:t>总计</w:t>
      </w:r>
      <w:r>
        <w:rPr>
          <w:rFonts w:hint="eastAsia" w:ascii="宋体" w:hAnsi="宋体" w:eastAsia="宋体" w:cs="宋体"/>
          <w:color w:val="auto"/>
          <w:sz w:val="32"/>
          <w:szCs w:val="32"/>
          <w:highlight w:val="none"/>
          <w:lang w:val="en-US" w:eastAsia="zh-CN"/>
        </w:rPr>
        <w:t>525.65</w:t>
      </w:r>
      <w:r>
        <w:rPr>
          <w:rFonts w:hint="eastAsia" w:ascii="宋体" w:hAnsi="宋体" w:eastAsia="宋体" w:cs="宋体"/>
          <w:color w:val="auto"/>
          <w:sz w:val="32"/>
          <w:szCs w:val="32"/>
          <w:highlight w:val="none"/>
        </w:rPr>
        <w:t>万元，与上年相比，增加</w:t>
      </w:r>
      <w:r>
        <w:rPr>
          <w:rFonts w:hint="eastAsia" w:ascii="宋体" w:hAnsi="宋体" w:eastAsia="宋体" w:cs="宋体"/>
          <w:color w:val="auto"/>
          <w:sz w:val="32"/>
          <w:szCs w:val="32"/>
          <w:highlight w:val="none"/>
          <w:lang w:val="en-US" w:eastAsia="zh-CN"/>
        </w:rPr>
        <w:t>172.41</w:t>
      </w:r>
      <w:r>
        <w:rPr>
          <w:rFonts w:hint="eastAsia" w:ascii="宋体" w:hAnsi="宋体" w:eastAsia="宋体" w:cs="宋体"/>
          <w:color w:val="auto"/>
          <w:sz w:val="32"/>
          <w:szCs w:val="32"/>
          <w:highlight w:val="none"/>
        </w:rPr>
        <w:t>万元,增长</w:t>
      </w:r>
      <w:r>
        <w:rPr>
          <w:rFonts w:hint="eastAsia" w:ascii="宋体" w:hAnsi="宋体" w:eastAsia="宋体" w:cs="宋体"/>
          <w:color w:val="auto"/>
          <w:sz w:val="32"/>
          <w:szCs w:val="32"/>
          <w:highlight w:val="none"/>
          <w:lang w:val="en-US" w:eastAsia="zh-CN"/>
        </w:rPr>
        <w:t>32.80</w:t>
      </w:r>
      <w:r>
        <w:rPr>
          <w:rFonts w:hint="eastAsia" w:ascii="宋体" w:hAnsi="宋体" w:eastAsia="宋体" w:cs="宋体"/>
          <w:color w:val="auto"/>
          <w:sz w:val="32"/>
          <w:szCs w:val="32"/>
          <w:highlight w:val="none"/>
        </w:rPr>
        <w:t>%，主要是因为</w:t>
      </w:r>
      <w:r>
        <w:rPr>
          <w:rFonts w:hint="eastAsia" w:ascii="宋体" w:hAnsi="宋体" w:eastAsia="宋体" w:cs="宋体"/>
          <w:color w:val="auto"/>
          <w:sz w:val="32"/>
          <w:szCs w:val="32"/>
          <w:highlight w:val="none"/>
          <w:lang w:eastAsia="zh-CN"/>
        </w:rPr>
        <w:t>基础支出增加</w:t>
      </w:r>
      <w:r>
        <w:rPr>
          <w:rFonts w:hint="eastAsia" w:ascii="宋体" w:hAnsi="宋体" w:eastAsia="宋体" w:cs="宋体"/>
          <w:color w:val="auto"/>
          <w:sz w:val="32"/>
          <w:szCs w:val="32"/>
          <w:highlight w:val="none"/>
          <w:lang w:val="en-US" w:eastAsia="zh-CN"/>
        </w:rPr>
        <w:t>62.41万元，</w:t>
      </w:r>
      <w:r>
        <w:rPr>
          <w:rFonts w:hint="eastAsia" w:ascii="宋体" w:hAnsi="宋体" w:eastAsia="宋体" w:cs="宋体"/>
          <w:color w:val="auto"/>
          <w:sz w:val="32"/>
          <w:szCs w:val="32"/>
          <w:highlight w:val="none"/>
          <w:lang w:eastAsia="zh-CN"/>
        </w:rPr>
        <w:t>项目支出增加</w:t>
      </w:r>
      <w:r>
        <w:rPr>
          <w:rFonts w:hint="eastAsia" w:ascii="宋体" w:hAnsi="宋体" w:eastAsia="宋体" w:cs="宋体"/>
          <w:color w:val="auto"/>
          <w:sz w:val="32"/>
          <w:szCs w:val="32"/>
          <w:highlight w:val="none"/>
          <w:lang w:val="en-US" w:eastAsia="zh-CN"/>
        </w:rPr>
        <w:t>110万元。</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rPr>
        <w:t>2021年度财政拨款支出</w:t>
      </w:r>
      <w:r>
        <w:rPr>
          <w:rFonts w:hint="eastAsia" w:ascii="宋体" w:hAnsi="宋体" w:eastAsia="宋体" w:cs="宋体"/>
          <w:sz w:val="32"/>
          <w:szCs w:val="32"/>
          <w:lang w:val="en-US" w:eastAsia="zh-CN"/>
        </w:rPr>
        <w:t>525.65</w:t>
      </w:r>
      <w:r>
        <w:rPr>
          <w:rFonts w:hint="eastAsia" w:ascii="宋体" w:hAnsi="宋体" w:eastAsia="宋体" w:cs="宋体"/>
          <w:sz w:val="32"/>
          <w:szCs w:val="32"/>
        </w:rPr>
        <w:t>万元，占本年支出合计的</w:t>
      </w:r>
      <w:r>
        <w:rPr>
          <w:rFonts w:hint="eastAsia" w:ascii="宋体" w:hAnsi="宋体" w:eastAsia="宋体" w:cs="宋体"/>
          <w:sz w:val="32"/>
          <w:szCs w:val="32"/>
          <w:lang w:val="en-US" w:eastAsia="zh-CN"/>
        </w:rPr>
        <w:t>60.67</w:t>
      </w:r>
      <w:r>
        <w:rPr>
          <w:rFonts w:hint="eastAsia" w:ascii="宋体" w:hAnsi="宋体" w:eastAsia="宋体" w:cs="宋体"/>
          <w:sz w:val="32"/>
          <w:szCs w:val="32"/>
        </w:rPr>
        <w:t>%，与上年相比，财政拨款支出增加</w:t>
      </w:r>
      <w:r>
        <w:rPr>
          <w:rFonts w:hint="eastAsia" w:ascii="宋体" w:hAnsi="宋体" w:eastAsia="宋体" w:cs="宋体"/>
          <w:sz w:val="32"/>
          <w:szCs w:val="32"/>
          <w:lang w:val="en-US" w:eastAsia="zh-CN"/>
        </w:rPr>
        <w:t>196.48</w:t>
      </w:r>
      <w:r>
        <w:rPr>
          <w:rFonts w:hint="eastAsia" w:ascii="宋体" w:hAnsi="宋体" w:eastAsia="宋体" w:cs="宋体"/>
          <w:sz w:val="32"/>
          <w:szCs w:val="32"/>
        </w:rPr>
        <w:t>万元，</w:t>
      </w:r>
      <w:r>
        <w:rPr>
          <w:rFonts w:hint="eastAsia" w:ascii="宋体" w:hAnsi="宋体" w:eastAsia="宋体" w:cs="宋体"/>
          <w:sz w:val="32"/>
          <w:szCs w:val="32"/>
          <w:lang w:eastAsia="zh-CN"/>
        </w:rPr>
        <w:t>增加</w:t>
      </w:r>
      <w:r>
        <w:rPr>
          <w:rFonts w:hint="eastAsia" w:ascii="宋体" w:hAnsi="宋体" w:eastAsia="宋体" w:cs="宋体"/>
          <w:sz w:val="32"/>
          <w:szCs w:val="32"/>
          <w:lang w:val="en-US" w:eastAsia="zh-CN"/>
        </w:rPr>
        <w:t>55.62</w:t>
      </w:r>
      <w:r>
        <w:rPr>
          <w:rFonts w:hint="eastAsia" w:ascii="宋体" w:hAnsi="宋体" w:eastAsia="宋体" w:cs="宋体"/>
          <w:sz w:val="32"/>
          <w:szCs w:val="32"/>
        </w:rPr>
        <w:t>%，</w:t>
      </w:r>
      <w:r>
        <w:rPr>
          <w:rFonts w:hint="eastAsia" w:ascii="宋体" w:hAnsi="宋体" w:eastAsia="宋体" w:cs="宋体"/>
          <w:color w:val="auto"/>
          <w:sz w:val="32"/>
          <w:szCs w:val="32"/>
          <w:highlight w:val="none"/>
        </w:rPr>
        <w:t>主要是因为</w:t>
      </w:r>
      <w:r>
        <w:rPr>
          <w:rFonts w:hint="eastAsia" w:ascii="宋体" w:hAnsi="宋体" w:eastAsia="宋体" w:cs="宋体"/>
          <w:color w:val="auto"/>
          <w:sz w:val="32"/>
          <w:szCs w:val="32"/>
          <w:highlight w:val="none"/>
          <w:lang w:eastAsia="zh-CN"/>
        </w:rPr>
        <w:t>基础支出增加</w:t>
      </w:r>
      <w:r>
        <w:rPr>
          <w:rFonts w:hint="eastAsia" w:ascii="宋体" w:hAnsi="宋体" w:eastAsia="宋体" w:cs="宋体"/>
          <w:color w:val="auto"/>
          <w:sz w:val="32"/>
          <w:szCs w:val="32"/>
          <w:highlight w:val="none"/>
          <w:lang w:val="en-US" w:eastAsia="zh-CN"/>
        </w:rPr>
        <w:t>62.41万元，</w:t>
      </w:r>
      <w:r>
        <w:rPr>
          <w:rFonts w:hint="eastAsia" w:ascii="宋体" w:hAnsi="宋体" w:eastAsia="宋体" w:cs="宋体"/>
          <w:color w:val="auto"/>
          <w:sz w:val="32"/>
          <w:szCs w:val="32"/>
          <w:highlight w:val="none"/>
          <w:lang w:eastAsia="zh-CN"/>
        </w:rPr>
        <w:t>项目支出增加</w:t>
      </w:r>
      <w:r>
        <w:rPr>
          <w:rFonts w:hint="eastAsia" w:ascii="宋体" w:hAnsi="宋体" w:eastAsia="宋体" w:cs="宋体"/>
          <w:color w:val="auto"/>
          <w:sz w:val="32"/>
          <w:szCs w:val="32"/>
          <w:highlight w:val="none"/>
          <w:lang w:val="en-US" w:eastAsia="zh-CN"/>
        </w:rPr>
        <w:t>110万元</w:t>
      </w:r>
      <w:r>
        <w:rPr>
          <w:rFonts w:hint="eastAsia" w:ascii="宋体" w:hAnsi="宋体" w:eastAsia="宋体" w:cs="宋体"/>
          <w:sz w:val="32"/>
          <w:szCs w:val="32"/>
          <w:lang w:val="en-US" w:eastAsia="zh-CN"/>
        </w:rPr>
        <w:t>。</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2021年度财政拨款支出</w:t>
      </w:r>
      <w:r>
        <w:rPr>
          <w:rFonts w:hint="eastAsia" w:ascii="宋体" w:hAnsi="宋体" w:eastAsia="宋体" w:cs="宋体"/>
          <w:sz w:val="32"/>
          <w:szCs w:val="32"/>
          <w:lang w:val="en-US" w:eastAsia="zh-CN"/>
        </w:rPr>
        <w:t>525.65</w:t>
      </w:r>
      <w:r>
        <w:rPr>
          <w:rFonts w:hint="eastAsia" w:ascii="宋体" w:hAnsi="宋体" w:eastAsia="宋体" w:cs="宋体"/>
          <w:sz w:val="32"/>
          <w:szCs w:val="32"/>
        </w:rPr>
        <w:t>万元，主要用于以下方面：一般公共服务支出</w:t>
      </w:r>
      <w:r>
        <w:rPr>
          <w:rFonts w:hint="eastAsia" w:ascii="宋体" w:hAnsi="宋体" w:eastAsia="宋体" w:cs="宋体"/>
          <w:sz w:val="32"/>
          <w:szCs w:val="32"/>
          <w:lang w:val="en-US" w:eastAsia="zh-CN"/>
        </w:rPr>
        <w:t>329.65</w:t>
      </w:r>
      <w:r>
        <w:rPr>
          <w:rFonts w:hint="eastAsia" w:ascii="宋体" w:hAnsi="宋体" w:eastAsia="宋体" w:cs="宋体"/>
          <w:sz w:val="32"/>
          <w:szCs w:val="32"/>
        </w:rPr>
        <w:t>万元，占</w:t>
      </w:r>
      <w:r>
        <w:rPr>
          <w:rFonts w:hint="eastAsia" w:ascii="宋体" w:hAnsi="宋体" w:eastAsia="宋体" w:cs="宋体"/>
          <w:sz w:val="32"/>
          <w:szCs w:val="32"/>
          <w:lang w:val="en-US" w:eastAsia="zh-CN"/>
        </w:rPr>
        <w:t>62.71</w:t>
      </w:r>
      <w:r>
        <w:rPr>
          <w:rFonts w:hint="eastAsia" w:ascii="宋体" w:hAnsi="宋体" w:eastAsia="宋体" w:cs="宋体"/>
          <w:sz w:val="32"/>
          <w:szCs w:val="32"/>
        </w:rPr>
        <w:t>%；</w:t>
      </w:r>
      <w:r>
        <w:rPr>
          <w:rFonts w:hint="eastAsia" w:ascii="宋体" w:hAnsi="宋体" w:eastAsia="宋体" w:cs="宋体"/>
          <w:sz w:val="32"/>
          <w:szCs w:val="32"/>
          <w:lang w:eastAsia="zh-CN"/>
        </w:rPr>
        <w:t>社会保障和就业</w:t>
      </w:r>
      <w:r>
        <w:rPr>
          <w:rFonts w:hint="eastAsia" w:ascii="宋体" w:hAnsi="宋体" w:eastAsia="宋体" w:cs="宋体"/>
          <w:sz w:val="32"/>
          <w:szCs w:val="32"/>
        </w:rPr>
        <w:t>支出</w:t>
      </w:r>
      <w:r>
        <w:rPr>
          <w:rFonts w:hint="eastAsia" w:ascii="宋体" w:hAnsi="宋体" w:eastAsia="宋体" w:cs="宋体"/>
          <w:sz w:val="32"/>
          <w:szCs w:val="32"/>
          <w:lang w:val="en-US" w:eastAsia="zh-CN"/>
        </w:rPr>
        <w:t>51</w:t>
      </w:r>
      <w:r>
        <w:rPr>
          <w:rFonts w:hint="eastAsia" w:ascii="宋体" w:hAnsi="宋体" w:eastAsia="宋体" w:cs="宋体"/>
          <w:sz w:val="32"/>
          <w:szCs w:val="32"/>
        </w:rPr>
        <w:t>万元，占</w:t>
      </w:r>
      <w:r>
        <w:rPr>
          <w:rFonts w:hint="eastAsia" w:ascii="宋体" w:hAnsi="宋体" w:eastAsia="宋体" w:cs="宋体"/>
          <w:sz w:val="32"/>
          <w:szCs w:val="32"/>
          <w:lang w:val="en-US" w:eastAsia="zh-CN"/>
        </w:rPr>
        <w:t>9.7</w:t>
      </w:r>
      <w:r>
        <w:rPr>
          <w:rFonts w:hint="eastAsia" w:ascii="宋体" w:hAnsi="宋体" w:eastAsia="宋体" w:cs="宋体"/>
          <w:sz w:val="32"/>
          <w:szCs w:val="32"/>
        </w:rPr>
        <w:t>%;</w:t>
      </w:r>
      <w:r>
        <w:rPr>
          <w:rFonts w:hint="eastAsia" w:ascii="宋体" w:hAnsi="宋体" w:eastAsia="宋体" w:cs="宋体"/>
          <w:sz w:val="32"/>
          <w:szCs w:val="32"/>
          <w:lang w:eastAsia="zh-CN"/>
        </w:rPr>
        <w:t>农林水支出</w:t>
      </w:r>
      <w:r>
        <w:rPr>
          <w:rFonts w:hint="eastAsia" w:ascii="宋体" w:hAnsi="宋体" w:eastAsia="宋体" w:cs="宋体"/>
          <w:sz w:val="32"/>
          <w:szCs w:val="32"/>
          <w:lang w:val="en-US" w:eastAsia="zh-CN"/>
        </w:rPr>
        <w:t>110万元，占20.93</w:t>
      </w:r>
      <w:r>
        <w:rPr>
          <w:rFonts w:hint="eastAsia" w:ascii="宋体" w:hAnsi="宋体" w:eastAsia="宋体" w:cs="宋体"/>
          <w:sz w:val="32"/>
          <w:szCs w:val="32"/>
        </w:rPr>
        <w:t>%</w:t>
      </w:r>
      <w:r>
        <w:rPr>
          <w:rFonts w:hint="eastAsia" w:ascii="宋体" w:hAnsi="宋体" w:eastAsia="宋体" w:cs="宋体"/>
          <w:sz w:val="32"/>
          <w:szCs w:val="32"/>
          <w:lang w:val="en-US" w:eastAsia="zh-CN"/>
        </w:rPr>
        <w:t>；住房保障支出35万元，占6.66</w:t>
      </w:r>
      <w:r>
        <w:rPr>
          <w:rFonts w:hint="eastAsia" w:ascii="宋体" w:hAnsi="宋体" w:eastAsia="宋体" w:cs="宋体"/>
          <w:sz w:val="32"/>
          <w:szCs w:val="32"/>
        </w:rPr>
        <w:t>%</w:t>
      </w:r>
      <w:r>
        <w:rPr>
          <w:rFonts w:hint="eastAsia" w:ascii="宋体" w:hAnsi="宋体" w:eastAsia="宋体" w:cs="宋体"/>
          <w:sz w:val="32"/>
          <w:szCs w:val="32"/>
          <w:lang w:eastAsia="zh-CN"/>
        </w:rPr>
        <w:t>。</w:t>
      </w:r>
    </w:p>
    <w:p>
      <w:pPr>
        <w:pStyle w:val="11"/>
        <w:numPr>
          <w:ilvl w:val="0"/>
          <w:numId w:val="5"/>
        </w:numPr>
        <w:ind w:firstLine="800" w:firstLineChars="250"/>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财政拨款支出决算具体情况</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2021年度财政拨款支出年初预算数为439.72万元，支出决算数为525.65万元，</w:t>
      </w:r>
      <w:r>
        <w:rPr>
          <w:rFonts w:hint="eastAsia" w:ascii="宋体" w:hAnsi="宋体" w:eastAsia="宋体" w:cs="宋体"/>
          <w:sz w:val="32"/>
          <w:szCs w:val="32"/>
        </w:rPr>
        <w:t>完成预算的</w:t>
      </w:r>
      <w:r>
        <w:rPr>
          <w:rFonts w:hint="eastAsia" w:ascii="宋体" w:hAnsi="宋体" w:eastAsia="宋体" w:cs="宋体"/>
          <w:sz w:val="32"/>
          <w:szCs w:val="32"/>
          <w:lang w:val="en-US" w:eastAsia="zh-CN"/>
        </w:rPr>
        <w:t>119.54</w:t>
      </w:r>
      <w:r>
        <w:rPr>
          <w:rFonts w:hint="eastAsia" w:ascii="宋体" w:hAnsi="宋体" w:eastAsia="宋体" w:cs="宋体"/>
          <w:sz w:val="32"/>
          <w:szCs w:val="32"/>
        </w:rPr>
        <w:t>%，</w:t>
      </w:r>
      <w:r>
        <w:rPr>
          <w:rFonts w:hint="eastAsia" w:ascii="宋体" w:hAnsi="宋体" w:eastAsia="宋体" w:cs="宋体"/>
          <w:sz w:val="32"/>
          <w:szCs w:val="32"/>
          <w:lang w:val="en-US" w:eastAsia="zh-CN"/>
        </w:rPr>
        <w:t>年中下达项目资金110万元，年末资金结余24.07万元，其中：</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1、一般公共服务支出（类）其他共产党事务支出（款）事业运行（项）。</w:t>
      </w:r>
    </w:p>
    <w:p>
      <w:pPr>
        <w:pStyle w:val="11"/>
        <w:ind w:firstLine="800" w:firstLineChars="250"/>
        <w:rPr>
          <w:rFonts w:hint="eastAsia" w:ascii="宋体" w:hAnsi="宋体" w:eastAsia="宋体" w:cs="宋体"/>
          <w:sz w:val="32"/>
          <w:szCs w:val="32"/>
          <w:highlight w:val="yellow"/>
        </w:rPr>
      </w:pPr>
      <w:r>
        <w:rPr>
          <w:rFonts w:hint="eastAsia" w:ascii="宋体" w:hAnsi="宋体" w:eastAsia="宋体" w:cs="宋体"/>
          <w:sz w:val="32"/>
          <w:szCs w:val="32"/>
          <w:lang w:val="en-US" w:eastAsia="zh-CN"/>
        </w:rPr>
        <w:t>年初预算为353.72万元，支出决算为329.65万元，完成年初预算的93.20%，决算数小于年初预算数的主要原因是：纳入一般公共预算管理的非税收入166万元，因年度少缴款24.07万元，此部分财政已收回。</w:t>
      </w:r>
    </w:p>
    <w:p>
      <w:pPr>
        <w:pStyle w:val="11"/>
        <w:ind w:firstLine="800" w:firstLineChars="250"/>
        <w:rPr>
          <w:rFonts w:hint="eastAsia" w:ascii="宋体" w:hAnsi="宋体" w:eastAsia="宋体" w:cs="宋体"/>
          <w:sz w:val="32"/>
          <w:szCs w:val="32"/>
        </w:rPr>
      </w:pPr>
      <w:r>
        <w:rPr>
          <w:rFonts w:hint="eastAsia" w:ascii="宋体" w:hAnsi="宋体" w:eastAsia="宋体" w:cs="宋体"/>
          <w:sz w:val="32"/>
          <w:szCs w:val="32"/>
        </w:rPr>
        <w:t>2、</w:t>
      </w:r>
      <w:r>
        <w:rPr>
          <w:rFonts w:hint="eastAsia" w:ascii="宋体" w:hAnsi="宋体" w:eastAsia="宋体" w:cs="宋体"/>
          <w:sz w:val="32"/>
          <w:szCs w:val="32"/>
          <w:lang w:eastAsia="zh-CN"/>
        </w:rPr>
        <w:t>社会保障和就业支出</w:t>
      </w:r>
      <w:r>
        <w:rPr>
          <w:rFonts w:hint="eastAsia" w:ascii="宋体" w:hAnsi="宋体" w:eastAsia="宋体" w:cs="宋体"/>
          <w:sz w:val="32"/>
          <w:szCs w:val="32"/>
        </w:rPr>
        <w:t>（类）</w:t>
      </w:r>
      <w:r>
        <w:rPr>
          <w:rFonts w:hint="eastAsia" w:ascii="宋体" w:hAnsi="宋体" w:eastAsia="宋体" w:cs="宋体"/>
          <w:sz w:val="32"/>
          <w:szCs w:val="32"/>
          <w:lang w:eastAsia="zh-CN"/>
        </w:rPr>
        <w:t>行政事业单位养老支出</w:t>
      </w:r>
      <w:r>
        <w:rPr>
          <w:rFonts w:hint="eastAsia" w:ascii="宋体" w:hAnsi="宋体" w:eastAsia="宋体" w:cs="宋体"/>
          <w:sz w:val="32"/>
          <w:szCs w:val="32"/>
        </w:rPr>
        <w:t>（款）</w:t>
      </w:r>
      <w:r>
        <w:rPr>
          <w:rFonts w:hint="eastAsia" w:ascii="宋体" w:hAnsi="宋体" w:eastAsia="宋体" w:cs="宋体"/>
          <w:sz w:val="32"/>
          <w:szCs w:val="32"/>
          <w:lang w:eastAsia="zh-CN"/>
        </w:rPr>
        <w:t>机关事业单位基本养老保险缴费支出</w:t>
      </w:r>
      <w:r>
        <w:rPr>
          <w:rFonts w:hint="eastAsia" w:ascii="宋体" w:hAnsi="宋体" w:eastAsia="宋体" w:cs="宋体"/>
          <w:sz w:val="32"/>
          <w:szCs w:val="32"/>
        </w:rPr>
        <w:t>（项）。</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rPr>
        <w:t>年初预算为</w:t>
      </w:r>
      <w:r>
        <w:rPr>
          <w:rFonts w:hint="eastAsia" w:ascii="宋体" w:hAnsi="宋体" w:eastAsia="宋体" w:cs="宋体"/>
          <w:sz w:val="32"/>
          <w:szCs w:val="32"/>
          <w:lang w:val="en-US" w:eastAsia="zh-CN"/>
        </w:rPr>
        <w:t>34</w:t>
      </w:r>
      <w:r>
        <w:rPr>
          <w:rFonts w:hint="eastAsia" w:ascii="宋体" w:hAnsi="宋体" w:eastAsia="宋体" w:cs="宋体"/>
          <w:sz w:val="32"/>
          <w:szCs w:val="32"/>
        </w:rPr>
        <w:t>万元，支出决算为</w:t>
      </w:r>
      <w:r>
        <w:rPr>
          <w:rFonts w:hint="eastAsia" w:ascii="宋体" w:hAnsi="宋体" w:eastAsia="宋体" w:cs="宋体"/>
          <w:sz w:val="32"/>
          <w:szCs w:val="32"/>
          <w:lang w:val="en-US" w:eastAsia="zh-CN"/>
        </w:rPr>
        <w:t>34</w:t>
      </w:r>
      <w:r>
        <w:rPr>
          <w:rFonts w:hint="eastAsia" w:ascii="宋体" w:hAnsi="宋体" w:eastAsia="宋体" w:cs="宋体"/>
          <w:sz w:val="32"/>
          <w:szCs w:val="32"/>
        </w:rPr>
        <w:t>万元，完成年初预算的</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sz w:val="32"/>
          <w:szCs w:val="32"/>
          <w:lang w:val="en-US" w:eastAsia="zh-CN"/>
        </w:rPr>
        <w:t>.</w:t>
      </w:r>
    </w:p>
    <w:p>
      <w:pPr>
        <w:pStyle w:val="11"/>
        <w:ind w:firstLine="800" w:firstLineChars="250"/>
        <w:rPr>
          <w:rFonts w:hint="eastAsia" w:ascii="宋体" w:hAnsi="宋体" w:eastAsia="宋体" w:cs="宋体"/>
          <w:sz w:val="32"/>
          <w:szCs w:val="32"/>
        </w:rPr>
      </w:pPr>
      <w:r>
        <w:rPr>
          <w:rFonts w:hint="eastAsia" w:ascii="宋体" w:hAnsi="宋体" w:eastAsia="宋体" w:cs="宋体"/>
          <w:sz w:val="32"/>
          <w:szCs w:val="32"/>
          <w:lang w:val="en-US" w:eastAsia="zh-CN"/>
        </w:rPr>
        <w:t>3、</w:t>
      </w:r>
      <w:r>
        <w:rPr>
          <w:rFonts w:hint="eastAsia" w:ascii="宋体" w:hAnsi="宋体" w:eastAsia="宋体" w:cs="宋体"/>
          <w:sz w:val="32"/>
          <w:szCs w:val="32"/>
          <w:lang w:eastAsia="zh-CN"/>
        </w:rPr>
        <w:t>社会保障和就业支出</w:t>
      </w:r>
      <w:r>
        <w:rPr>
          <w:rFonts w:hint="eastAsia" w:ascii="宋体" w:hAnsi="宋体" w:eastAsia="宋体" w:cs="宋体"/>
          <w:sz w:val="32"/>
          <w:szCs w:val="32"/>
        </w:rPr>
        <w:t>（类）</w:t>
      </w:r>
      <w:r>
        <w:rPr>
          <w:rFonts w:hint="eastAsia" w:ascii="宋体" w:hAnsi="宋体" w:eastAsia="宋体" w:cs="宋体"/>
          <w:sz w:val="32"/>
          <w:szCs w:val="32"/>
          <w:lang w:eastAsia="zh-CN"/>
        </w:rPr>
        <w:t>行政事业单位养老支出</w:t>
      </w:r>
      <w:r>
        <w:rPr>
          <w:rFonts w:hint="eastAsia" w:ascii="宋体" w:hAnsi="宋体" w:eastAsia="宋体" w:cs="宋体"/>
          <w:sz w:val="32"/>
          <w:szCs w:val="32"/>
        </w:rPr>
        <w:t>（款）</w:t>
      </w:r>
      <w:r>
        <w:rPr>
          <w:rFonts w:hint="eastAsia" w:ascii="宋体" w:hAnsi="宋体" w:eastAsia="宋体" w:cs="宋体"/>
          <w:sz w:val="32"/>
          <w:szCs w:val="32"/>
          <w:lang w:eastAsia="zh-CN"/>
        </w:rPr>
        <w:t>机关事业单位职业年金缴费支出</w:t>
      </w:r>
      <w:r>
        <w:rPr>
          <w:rFonts w:hint="eastAsia" w:ascii="宋体" w:hAnsi="宋体" w:eastAsia="宋体" w:cs="宋体"/>
          <w:sz w:val="32"/>
          <w:szCs w:val="32"/>
        </w:rPr>
        <w:t>（项）。</w:t>
      </w:r>
    </w:p>
    <w:p>
      <w:pPr>
        <w:pStyle w:val="11"/>
        <w:ind w:firstLine="800" w:firstLineChars="250"/>
        <w:rPr>
          <w:rFonts w:hint="eastAsia" w:ascii="宋体" w:hAnsi="宋体" w:eastAsia="宋体" w:cs="宋体"/>
          <w:sz w:val="32"/>
          <w:szCs w:val="32"/>
          <w:lang w:eastAsia="zh-CN"/>
        </w:rPr>
      </w:pPr>
      <w:r>
        <w:rPr>
          <w:rFonts w:hint="eastAsia" w:ascii="宋体" w:hAnsi="宋体" w:eastAsia="宋体" w:cs="宋体"/>
          <w:sz w:val="32"/>
          <w:szCs w:val="32"/>
        </w:rPr>
        <w:t>年初预算为</w:t>
      </w:r>
      <w:r>
        <w:rPr>
          <w:rFonts w:hint="eastAsia" w:ascii="宋体" w:hAnsi="宋体" w:eastAsia="宋体" w:cs="宋体"/>
          <w:sz w:val="32"/>
          <w:szCs w:val="32"/>
          <w:lang w:val="en-US" w:eastAsia="zh-CN"/>
        </w:rPr>
        <w:t>17</w:t>
      </w:r>
      <w:r>
        <w:rPr>
          <w:rFonts w:hint="eastAsia" w:ascii="宋体" w:hAnsi="宋体" w:eastAsia="宋体" w:cs="宋体"/>
          <w:sz w:val="32"/>
          <w:szCs w:val="32"/>
        </w:rPr>
        <w:t>万元，支出决算为</w:t>
      </w:r>
      <w:r>
        <w:rPr>
          <w:rFonts w:hint="eastAsia" w:ascii="宋体" w:hAnsi="宋体" w:eastAsia="宋体" w:cs="宋体"/>
          <w:sz w:val="32"/>
          <w:szCs w:val="32"/>
          <w:lang w:val="en-US" w:eastAsia="zh-CN"/>
        </w:rPr>
        <w:t>17</w:t>
      </w:r>
      <w:r>
        <w:rPr>
          <w:rFonts w:hint="eastAsia" w:ascii="宋体" w:hAnsi="宋体" w:eastAsia="宋体" w:cs="宋体"/>
          <w:sz w:val="32"/>
          <w:szCs w:val="32"/>
        </w:rPr>
        <w:t>万元，完成年初预算的</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sz w:val="32"/>
          <w:szCs w:val="32"/>
          <w:lang w:eastAsia="zh-CN"/>
        </w:rPr>
        <w:t>。</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4、农林水支出（类）林业和草原（款）林业草原防灾减灾（项）。</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年初预算为0万元，支出决算为30万元，决算数大于年初预算数的主要原因是：年中下达项目资金。</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ab/>
      </w:r>
      <w:r>
        <w:rPr>
          <w:rFonts w:hint="eastAsia" w:ascii="宋体" w:hAnsi="宋体" w:eastAsia="宋体" w:cs="宋体"/>
          <w:sz w:val="32"/>
          <w:szCs w:val="32"/>
          <w:lang w:val="en-US" w:eastAsia="zh-CN"/>
        </w:rPr>
        <w:t>5、农林水支出（类）林业和草原（款）其他林业和草原支出（项）。</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年初预算为0万元，支出决算为80万元，决算数大于年初预算数的主要原因是：年中新增项目款。</w:t>
      </w:r>
    </w:p>
    <w:p>
      <w:pPr>
        <w:pStyle w:val="11"/>
        <w:ind w:firstLine="800" w:firstLineChars="250"/>
        <w:rPr>
          <w:rFonts w:hint="eastAsia" w:ascii="宋体" w:hAnsi="宋体" w:eastAsia="宋体" w:cs="宋体"/>
          <w:sz w:val="32"/>
          <w:szCs w:val="32"/>
        </w:rPr>
      </w:pPr>
      <w:r>
        <w:rPr>
          <w:rFonts w:hint="eastAsia" w:ascii="宋体" w:hAnsi="宋体" w:eastAsia="宋体" w:cs="宋体"/>
          <w:sz w:val="32"/>
          <w:szCs w:val="32"/>
          <w:lang w:val="en-US" w:eastAsia="zh-CN"/>
        </w:rPr>
        <w:t>6、住房保障支出（类）住房改革支</w:t>
      </w:r>
      <w:r>
        <w:rPr>
          <w:rFonts w:hint="eastAsia" w:ascii="宋体" w:hAnsi="宋体" w:eastAsia="宋体" w:cs="宋体"/>
          <w:sz w:val="32"/>
          <w:szCs w:val="32"/>
          <w:lang w:eastAsia="zh-CN"/>
        </w:rPr>
        <w:t>出</w:t>
      </w:r>
      <w:r>
        <w:rPr>
          <w:rFonts w:hint="eastAsia" w:ascii="宋体" w:hAnsi="宋体" w:eastAsia="宋体" w:cs="宋体"/>
          <w:sz w:val="32"/>
          <w:szCs w:val="32"/>
        </w:rPr>
        <w:t>（款）</w:t>
      </w:r>
      <w:r>
        <w:rPr>
          <w:rFonts w:hint="eastAsia" w:ascii="宋体" w:hAnsi="宋体" w:eastAsia="宋体" w:cs="宋体"/>
          <w:sz w:val="32"/>
          <w:szCs w:val="32"/>
          <w:lang w:eastAsia="zh-CN"/>
        </w:rPr>
        <w:t>住房公积金</w:t>
      </w:r>
      <w:r>
        <w:rPr>
          <w:rFonts w:hint="eastAsia" w:ascii="宋体" w:hAnsi="宋体" w:eastAsia="宋体" w:cs="宋体"/>
          <w:sz w:val="32"/>
          <w:szCs w:val="32"/>
        </w:rPr>
        <w:t>（项）。</w:t>
      </w:r>
    </w:p>
    <w:p>
      <w:pPr>
        <w:pStyle w:val="11"/>
        <w:ind w:firstLine="800" w:firstLineChars="250"/>
        <w:rPr>
          <w:rFonts w:hint="eastAsia" w:ascii="宋体" w:hAnsi="宋体" w:eastAsia="宋体" w:cs="宋体"/>
          <w:sz w:val="32"/>
          <w:szCs w:val="32"/>
          <w:lang w:val="en-US" w:eastAsia="zh-CN"/>
        </w:rPr>
      </w:pPr>
      <w:r>
        <w:rPr>
          <w:rFonts w:hint="eastAsia" w:ascii="宋体" w:hAnsi="宋体" w:eastAsia="宋体" w:cs="宋体"/>
          <w:sz w:val="32"/>
          <w:szCs w:val="32"/>
        </w:rPr>
        <w:t>年初预算为</w:t>
      </w:r>
      <w:r>
        <w:rPr>
          <w:rFonts w:hint="eastAsia" w:ascii="宋体" w:hAnsi="宋体" w:eastAsia="宋体" w:cs="宋体"/>
          <w:sz w:val="32"/>
          <w:szCs w:val="32"/>
          <w:lang w:val="en-US" w:eastAsia="zh-CN"/>
        </w:rPr>
        <w:t>35</w:t>
      </w:r>
      <w:r>
        <w:rPr>
          <w:rFonts w:hint="eastAsia" w:ascii="宋体" w:hAnsi="宋体" w:eastAsia="宋体" w:cs="宋体"/>
          <w:sz w:val="32"/>
          <w:szCs w:val="32"/>
        </w:rPr>
        <w:t>万元，支出决算为</w:t>
      </w:r>
      <w:r>
        <w:rPr>
          <w:rFonts w:hint="eastAsia" w:ascii="宋体" w:hAnsi="宋体" w:eastAsia="宋体" w:cs="宋体"/>
          <w:sz w:val="32"/>
          <w:szCs w:val="32"/>
          <w:lang w:val="en-US" w:eastAsia="zh-CN"/>
        </w:rPr>
        <w:t>35</w:t>
      </w:r>
      <w:r>
        <w:rPr>
          <w:rFonts w:hint="eastAsia" w:ascii="宋体" w:hAnsi="宋体" w:eastAsia="宋体" w:cs="宋体"/>
          <w:sz w:val="32"/>
          <w:szCs w:val="32"/>
        </w:rPr>
        <w:t>万元，完成年初预算的</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sz w:val="32"/>
          <w:szCs w:val="32"/>
          <w:lang w:eastAsia="zh-CN"/>
        </w:rPr>
        <w:t>。</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hint="eastAsia" w:asciiTheme="minorEastAsia" w:hAnsiTheme="minorEastAsia" w:eastAsiaTheme="minorEastAsia" w:cstheme="minorEastAsia"/>
          <w:i/>
          <w:color w:val="FF0000"/>
          <w:sz w:val="32"/>
          <w:szCs w:val="32"/>
        </w:rPr>
      </w:pPr>
      <w:r>
        <w:rPr>
          <w:rFonts w:hint="eastAsia" w:asciiTheme="minorEastAsia" w:hAnsiTheme="minorEastAsia" w:eastAsiaTheme="minorEastAsia" w:cstheme="minorEastAsia"/>
          <w:sz w:val="32"/>
          <w:szCs w:val="32"/>
        </w:rPr>
        <w:t>2021年度财政拨款基本支出</w:t>
      </w:r>
      <w:r>
        <w:rPr>
          <w:rFonts w:hint="eastAsia" w:asciiTheme="minorEastAsia" w:hAnsiTheme="minorEastAsia" w:eastAsiaTheme="minorEastAsia" w:cstheme="minorEastAsia"/>
          <w:color w:val="C00000"/>
          <w:sz w:val="32"/>
          <w:szCs w:val="32"/>
          <w:lang w:val="en-US" w:eastAsia="zh-CN"/>
        </w:rPr>
        <w:t>415.65</w:t>
      </w:r>
      <w:r>
        <w:rPr>
          <w:rFonts w:hint="eastAsia" w:asciiTheme="minorEastAsia" w:hAnsiTheme="minorEastAsia" w:eastAsiaTheme="minorEastAsia" w:cstheme="minorEastAsia"/>
          <w:color w:val="C00000"/>
          <w:sz w:val="32"/>
          <w:szCs w:val="32"/>
        </w:rPr>
        <w:t>万元，其中：人员经费</w:t>
      </w:r>
      <w:r>
        <w:rPr>
          <w:rFonts w:hint="eastAsia" w:asciiTheme="minorEastAsia" w:hAnsiTheme="minorEastAsia" w:eastAsiaTheme="minorEastAsia" w:cstheme="minorEastAsia"/>
          <w:color w:val="C00000"/>
          <w:sz w:val="32"/>
          <w:szCs w:val="32"/>
          <w:lang w:val="en-US" w:eastAsia="zh-CN"/>
        </w:rPr>
        <w:t>415.65</w:t>
      </w:r>
      <w:r>
        <w:rPr>
          <w:rFonts w:hint="eastAsia" w:asciiTheme="minorEastAsia" w:hAnsiTheme="minorEastAsia" w:eastAsiaTheme="minorEastAsia" w:cstheme="minorEastAsia"/>
          <w:color w:val="C00000"/>
          <w:sz w:val="32"/>
          <w:szCs w:val="32"/>
        </w:rPr>
        <w:t>万元，占基本支出的</w:t>
      </w:r>
      <w:r>
        <w:rPr>
          <w:rFonts w:hint="eastAsia" w:asciiTheme="minorEastAsia" w:hAnsiTheme="minorEastAsia" w:eastAsiaTheme="minorEastAsia" w:cstheme="minorEastAsia"/>
          <w:color w:val="C00000"/>
          <w:sz w:val="32"/>
          <w:szCs w:val="32"/>
          <w:lang w:val="en-US" w:eastAsia="zh-CN"/>
        </w:rPr>
        <w:t>100</w:t>
      </w:r>
      <w:r>
        <w:rPr>
          <w:rFonts w:hint="eastAsia" w:asciiTheme="minorEastAsia" w:hAnsiTheme="minorEastAsia" w:eastAsiaTheme="minorEastAsia" w:cstheme="minorEastAsia"/>
          <w:color w:val="C00000"/>
          <w:sz w:val="32"/>
          <w:szCs w:val="32"/>
        </w:rPr>
        <w:t>%,</w:t>
      </w:r>
      <w:r>
        <w:rPr>
          <w:rFonts w:hint="eastAsia" w:asciiTheme="minorEastAsia" w:hAnsiTheme="minorEastAsia" w:eastAsiaTheme="minorEastAsia" w:cstheme="minorEastAsia"/>
          <w:sz w:val="32"/>
          <w:szCs w:val="32"/>
        </w:rPr>
        <w:t>主要包括基本工资、津贴补贴、奖金、</w:t>
      </w:r>
      <w:r>
        <w:rPr>
          <w:rFonts w:hint="eastAsia" w:asciiTheme="minorEastAsia" w:hAnsiTheme="minorEastAsia" w:eastAsiaTheme="minorEastAsia" w:cstheme="minorEastAsia"/>
          <w:sz w:val="32"/>
          <w:szCs w:val="32"/>
          <w:lang w:eastAsia="zh-CN"/>
        </w:rPr>
        <w:t>绩效工资、机关事业单位基本养老保险缴费、职业年金缴费、职工基本医疗保险缴费、其他社会保险缴费、住房公积金、其他工资福利支出</w:t>
      </w:r>
      <w:r>
        <w:rPr>
          <w:rFonts w:hint="eastAsia" w:asciiTheme="minorEastAsia" w:hAnsiTheme="minorEastAsia" w:eastAsiaTheme="minorEastAsia" w:cstheme="minorEastAsia"/>
          <w:sz w:val="32"/>
          <w:szCs w:val="32"/>
        </w:rPr>
        <w:t>；公用经费</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sz w:val="32"/>
          <w:szCs w:val="32"/>
        </w:rPr>
        <w:t>万元，占基本支出的</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sz w:val="32"/>
          <w:szCs w:val="32"/>
        </w:rPr>
        <w:t>%。</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hint="eastAsia" w:ascii="宋体" w:hAnsi="宋体" w:eastAsia="宋体" w:cs="宋体"/>
          <w:sz w:val="32"/>
          <w:szCs w:val="32"/>
        </w:rPr>
      </w:pPr>
      <w:r>
        <w:rPr>
          <w:rFonts w:hint="eastAsia" w:ascii="宋体" w:hAnsi="宋体" w:eastAsia="宋体" w:cs="宋体"/>
          <w:sz w:val="32"/>
          <w:szCs w:val="32"/>
        </w:rPr>
        <w:t>　2021年度“三公”经费财政拨款支出预算为0万元，支出决算为0万元，完成预算的0%，其中：</w:t>
      </w:r>
    </w:p>
    <w:p>
      <w:pPr>
        <w:pStyle w:val="11"/>
        <w:ind w:firstLine="800" w:firstLineChars="250"/>
        <w:rPr>
          <w:rFonts w:hint="eastAsia" w:ascii="宋体" w:hAnsi="宋体" w:eastAsia="宋体" w:cs="宋体"/>
          <w:sz w:val="32"/>
          <w:szCs w:val="32"/>
        </w:rPr>
      </w:pPr>
      <w:r>
        <w:rPr>
          <w:rFonts w:hint="eastAsia" w:ascii="宋体" w:hAnsi="宋体" w:eastAsia="宋体" w:cs="宋体"/>
          <w:sz w:val="32"/>
          <w:szCs w:val="32"/>
        </w:rPr>
        <w:t>因公出国(境)费支出预算为0万元，支出决算为0万元，与上年相比持平。</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公务接待费支出预算为0万元，支出决算为0万元，与上年相比持平。</w:t>
      </w:r>
    </w:p>
    <w:p>
      <w:pPr>
        <w:pStyle w:val="11"/>
        <w:ind w:left="638" w:leftChars="304" w:firstLine="0" w:firstLineChars="0"/>
        <w:rPr>
          <w:rFonts w:hint="eastAsia" w:ascii="宋体" w:hAnsi="宋体" w:eastAsia="宋体" w:cs="宋体"/>
          <w:sz w:val="32"/>
          <w:szCs w:val="32"/>
          <w:lang w:eastAsia="zh-CN"/>
        </w:rPr>
      </w:pPr>
      <w:r>
        <w:rPr>
          <w:rFonts w:hint="eastAsia" w:ascii="宋体" w:hAnsi="宋体" w:eastAsia="宋体" w:cs="宋体"/>
          <w:color w:val="C00000"/>
          <w:sz w:val="32"/>
          <w:szCs w:val="32"/>
        </w:rPr>
        <w:t>单位保有车辆8辆</w:t>
      </w:r>
      <w:r>
        <w:rPr>
          <w:rFonts w:hint="eastAsia" w:ascii="宋体" w:hAnsi="宋体" w:eastAsia="宋体" w:cs="宋体"/>
          <w:color w:val="C00000"/>
          <w:sz w:val="32"/>
          <w:szCs w:val="32"/>
          <w:lang w:eastAsia="zh-CN"/>
        </w:rPr>
        <w:t>，</w:t>
      </w:r>
      <w:r>
        <w:rPr>
          <w:rFonts w:hint="eastAsia" w:ascii="宋体" w:hAnsi="宋体" w:eastAsia="宋体" w:cs="宋体"/>
          <w:sz w:val="32"/>
          <w:szCs w:val="32"/>
        </w:rPr>
        <w:t>公务用车购置费支出预算为0万元，支出决算为0万</w:t>
      </w:r>
      <w:bookmarkStart w:id="0" w:name="_GoBack"/>
      <w:bookmarkEnd w:id="0"/>
      <w:r>
        <w:rPr>
          <w:rFonts w:hint="eastAsia" w:ascii="宋体" w:hAnsi="宋体" w:eastAsia="宋体" w:cs="宋体"/>
          <w:sz w:val="32"/>
          <w:szCs w:val="32"/>
        </w:rPr>
        <w:t>元，与上年相比持</w:t>
      </w:r>
      <w:r>
        <w:rPr>
          <w:rFonts w:hint="eastAsia" w:ascii="宋体" w:hAnsi="宋体" w:eastAsia="宋体" w:cs="宋体"/>
          <w:sz w:val="32"/>
          <w:szCs w:val="32"/>
          <w:lang w:eastAsia="zh-CN"/>
        </w:rPr>
        <w:t>。</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公务用车运行维护费支出预算为0万元，支出决算为0万元，与上年相比持平。</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2021年度“三公”经费财政拨款支出决算中，公务接待费支出决算0万元，占0%,因公出国(境)费支出决算0万元，占0%,公务用车购置费及运行维护费支出决算0万元，占0%。其中：</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1、因公出国(境)费支出决算为0万元，全年安排因公出国(境)团组0个，累计0人次。</w:t>
      </w:r>
    </w:p>
    <w:p>
      <w:pPr>
        <w:pStyle w:val="11"/>
        <w:ind w:firstLine="640" w:firstLineChars="200"/>
        <w:rPr>
          <w:rFonts w:hint="eastAsia" w:ascii="宋体" w:hAnsi="宋体" w:eastAsia="宋体" w:cs="宋体"/>
          <w:sz w:val="32"/>
          <w:szCs w:val="32"/>
        </w:rPr>
      </w:pPr>
      <w:r>
        <w:rPr>
          <w:rFonts w:hint="eastAsia" w:ascii="宋体" w:hAnsi="宋体" w:eastAsia="宋体" w:cs="宋体"/>
          <w:sz w:val="32"/>
          <w:szCs w:val="32"/>
        </w:rPr>
        <w:t>2、公务接待费支出决算为0万元，全年共接待来访团组0个、来宾0人次。</w:t>
      </w:r>
    </w:p>
    <w:p>
      <w:pPr>
        <w:pStyle w:val="11"/>
        <w:ind w:firstLine="640" w:firstLineChars="200"/>
        <w:rPr>
          <w:rFonts w:hint="default" w:eastAsia="宋体" w:asciiTheme="minorEastAsia" w:hAnsiTheme="minorEastAsia" w:cstheme="minorEastAsia"/>
          <w:color w:val="C00000"/>
          <w:kern w:val="0"/>
          <w:sz w:val="32"/>
          <w:szCs w:val="32"/>
          <w:lang w:val="en-US" w:eastAsia="zh-CN"/>
        </w:rPr>
      </w:pPr>
      <w:r>
        <w:rPr>
          <w:rFonts w:hint="eastAsia" w:ascii="宋体" w:hAnsi="宋体" w:eastAsia="宋体" w:cs="宋体"/>
          <w:sz w:val="32"/>
          <w:szCs w:val="32"/>
        </w:rPr>
        <w:t>3、公务用车购置费及运行维护费支出决算为0万元，截止2021年12月31日，我单位开支财政拨款的公务用车保有量为0辆</w:t>
      </w:r>
      <w:r>
        <w:rPr>
          <w:rFonts w:hint="eastAsia" w:ascii="宋体" w:hAnsi="宋体" w:eastAsia="宋体" w:cs="宋体"/>
          <w:color w:val="C00000"/>
          <w:sz w:val="32"/>
          <w:szCs w:val="32"/>
          <w:lang w:eastAsia="zh-CN"/>
        </w:rPr>
        <w:t>，</w:t>
      </w:r>
      <w:r>
        <w:rPr>
          <w:rFonts w:hint="eastAsia" w:ascii="宋体" w:hAnsi="宋体" w:eastAsia="宋体" w:cs="宋体"/>
          <w:color w:val="C00000"/>
          <w:sz w:val="32"/>
          <w:szCs w:val="32"/>
          <w:lang w:val="en-US" w:eastAsia="zh-CN"/>
        </w:rPr>
        <w:t>8辆保有车辆支出全部为自收自支。</w:t>
      </w:r>
    </w:p>
    <w:p>
      <w:pPr>
        <w:pStyle w:val="11"/>
        <w:rPr>
          <w:rFonts w:hAnsi="黑体"/>
          <w:b/>
          <w:sz w:val="32"/>
          <w:szCs w:val="32"/>
        </w:rPr>
      </w:pPr>
      <w:r>
        <w:rPr>
          <w:rFonts w:hint="eastAsia" w:hAnsi="黑体"/>
          <w:b/>
          <w:sz w:val="32"/>
          <w:szCs w:val="32"/>
        </w:rPr>
        <w:t>八、政府性基金预算收入支出决算情况</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1"/>
        <w:rPr>
          <w:rFonts w:hAnsi="黑体"/>
          <w:b/>
          <w:sz w:val="32"/>
          <w:szCs w:val="32"/>
        </w:rPr>
      </w:pPr>
      <w:r>
        <w:rPr>
          <w:rFonts w:hint="eastAsia" w:hAnsi="黑体"/>
          <w:b/>
          <w:sz w:val="32"/>
          <w:szCs w:val="32"/>
        </w:rPr>
        <w:t>九、机关运行经费支出说明</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1"/>
        <w:rPr>
          <w:rFonts w:hAnsi="黑体"/>
          <w:b/>
          <w:sz w:val="32"/>
          <w:szCs w:val="32"/>
        </w:rPr>
      </w:pPr>
      <w:r>
        <w:rPr>
          <w:rFonts w:hint="eastAsia" w:hAnsi="黑体"/>
          <w:b/>
          <w:sz w:val="32"/>
          <w:szCs w:val="32"/>
        </w:rPr>
        <w:t>十、一般性支出情况说明</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2021年本部门开支会议费0万元，用于召开0次会议；开支培训费0万元，用于开展0次培训；举办节庆、晚会、论坛、赛事活动，开支0万元</w:t>
      </w:r>
    </w:p>
    <w:p>
      <w:pPr>
        <w:pStyle w:val="11"/>
        <w:rPr>
          <w:rFonts w:hAnsi="黑体"/>
          <w:b/>
          <w:sz w:val="32"/>
          <w:szCs w:val="32"/>
        </w:rPr>
      </w:pPr>
      <w:r>
        <w:rPr>
          <w:rFonts w:hint="eastAsia" w:hAnsi="黑体"/>
          <w:b/>
          <w:sz w:val="32"/>
          <w:szCs w:val="32"/>
        </w:rPr>
        <w:t>十一、政府采购支出说明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十二、国有资产占用情况说明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套。</w:t>
      </w:r>
    </w:p>
    <w:p>
      <w:pPr>
        <w:pStyle w:val="11"/>
        <w:rPr>
          <w:rFonts w:hAnsi="黑体"/>
          <w:b/>
          <w:sz w:val="32"/>
          <w:szCs w:val="32"/>
        </w:rPr>
      </w:pPr>
      <w:r>
        <w:rPr>
          <w:rFonts w:hint="eastAsia" w:hAnsi="黑体"/>
          <w:b/>
          <w:sz w:val="32"/>
          <w:szCs w:val="32"/>
        </w:rPr>
        <w:t>十三、2021年度预算绩效情况说明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年度一般公共预算项目支出全面开展绩效自评，二级项目</w:t>
      </w:r>
      <w:r>
        <w:rPr>
          <w:rFonts w:hint="eastAsia" w:cs="黑体" w:asciiTheme="minorEastAsia" w:hAnsiTheme="minorEastAsia"/>
          <w:color w:val="000000"/>
          <w:kern w:val="0"/>
          <w:sz w:val="32"/>
          <w:szCs w:val="32"/>
          <w:lang w:val="en-US" w:eastAsia="zh-CN"/>
        </w:rPr>
        <w:t>3</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110</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（2）部门决算中项目绩效自评结果（如有）。</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ascii="宋体" w:hAnsi="宋体" w:eastAsia="宋体" w:cs="宋体"/>
          <w:sz w:val="32"/>
          <w:szCs w:val="32"/>
          <w:lang w:val="en-US" w:eastAsia="zh-CN"/>
        </w:rPr>
        <w:t>2021年征占林地异地植被恢复、森林管护及重点工作资金</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93</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80</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80</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hint="eastAsia" w:cs="黑体" w:asciiTheme="minorEastAsia" w:hAnsiTheme="minorEastAsia"/>
          <w:color w:val="000000"/>
          <w:kern w:val="0"/>
          <w:sz w:val="32"/>
          <w:szCs w:val="32"/>
        </w:rPr>
        <w:t>。项目绩效目标完成情况：一是</w:t>
      </w:r>
      <w:r>
        <w:rPr>
          <w:rFonts w:hint="eastAsia" w:cs="黑体" w:asciiTheme="minorEastAsia" w:hAnsiTheme="minorEastAsia"/>
          <w:color w:val="000000"/>
          <w:kern w:val="0"/>
          <w:sz w:val="32"/>
          <w:szCs w:val="32"/>
          <w:lang w:val="en-US" w:eastAsia="zh-CN"/>
        </w:rPr>
        <w:t>林地植被恢复及国有山林有害生物防治有效</w:t>
      </w:r>
      <w:r>
        <w:rPr>
          <w:rFonts w:hint="eastAsia" w:cs="黑体" w:asciiTheme="minorEastAsia" w:hAnsiTheme="minorEastAsia"/>
          <w:color w:val="000000"/>
          <w:kern w:val="0"/>
          <w:sz w:val="32"/>
          <w:szCs w:val="32"/>
        </w:rPr>
        <w:t>；二是</w:t>
      </w:r>
      <w:r>
        <w:rPr>
          <w:rFonts w:hint="eastAsia" w:cs="黑体" w:asciiTheme="minorEastAsia" w:hAnsiTheme="minorEastAsia"/>
          <w:color w:val="000000"/>
          <w:kern w:val="0"/>
          <w:sz w:val="32"/>
          <w:szCs w:val="32"/>
          <w:lang w:val="en-US" w:eastAsia="zh-CN"/>
        </w:rPr>
        <w:t>确保了韶山管理局核心景区林地植被覆盖率及国有山林不破坏、国有资产不流失</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eastAsiaTheme="minorEastAsia"/>
          <w:color w:val="000000"/>
          <w:kern w:val="0"/>
          <w:sz w:val="32"/>
          <w:szCs w:val="32"/>
          <w:lang w:val="en-US" w:eastAsia="zh-CN"/>
        </w:rPr>
      </w:pPr>
      <w:r>
        <w:rPr>
          <w:rFonts w:hint="eastAsia" w:cs="黑体" w:asciiTheme="minorEastAsia" w:hAnsiTheme="minorEastAsia"/>
          <w:color w:val="000000"/>
          <w:kern w:val="0"/>
          <w:sz w:val="32"/>
          <w:szCs w:val="32"/>
          <w:lang w:eastAsia="zh-CN"/>
        </w:rPr>
        <w:t>林业改革发展资金</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92</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hint="eastAsia" w:cs="黑体" w:asciiTheme="minorEastAsia" w:hAnsiTheme="minorEastAsia"/>
          <w:color w:val="000000"/>
          <w:kern w:val="0"/>
          <w:sz w:val="32"/>
          <w:szCs w:val="32"/>
        </w:rPr>
        <w:t>。项目绩效目标完成情况</w:t>
      </w:r>
      <w:r>
        <w:rPr>
          <w:rFonts w:hint="eastAsia" w:cs="黑体" w:asciiTheme="minorEastAsia" w:hAnsiTheme="minorEastAsia"/>
          <w:color w:val="000000"/>
          <w:kern w:val="0"/>
          <w:sz w:val="32"/>
          <w:szCs w:val="32"/>
          <w:lang w:eastAsia="zh-CN"/>
        </w:rPr>
        <w:t>：</w:t>
      </w:r>
      <w:r>
        <w:rPr>
          <w:rFonts w:hint="eastAsia" w:cs="黑体" w:asciiTheme="minorEastAsia" w:hAnsiTheme="minorEastAsia" w:eastAsiaTheme="minorEastAsia"/>
          <w:color w:val="000000"/>
          <w:kern w:val="0"/>
          <w:sz w:val="32"/>
          <w:szCs w:val="32"/>
          <w:lang w:val="en-US" w:eastAsia="zh-CN"/>
        </w:rPr>
        <w:t>确保</w:t>
      </w:r>
      <w:r>
        <w:rPr>
          <w:rFonts w:hint="eastAsia" w:cs="黑体" w:asciiTheme="minorEastAsia" w:hAnsiTheme="minorEastAsia"/>
          <w:color w:val="000000"/>
          <w:kern w:val="0"/>
          <w:sz w:val="32"/>
          <w:szCs w:val="32"/>
          <w:lang w:val="en-US" w:eastAsia="zh-CN"/>
        </w:rPr>
        <w:t>了</w:t>
      </w:r>
      <w:r>
        <w:rPr>
          <w:rFonts w:hint="eastAsia" w:cs="黑体" w:asciiTheme="minorEastAsia" w:hAnsiTheme="minorEastAsia" w:eastAsiaTheme="minorEastAsia"/>
          <w:color w:val="000000"/>
          <w:kern w:val="0"/>
          <w:sz w:val="32"/>
          <w:szCs w:val="32"/>
          <w:lang w:val="en-US" w:eastAsia="zh-CN"/>
        </w:rPr>
        <w:t>国有森林生态安全，利用烟雾机，对核心景区国有森林开展了松毛虫防治工作</w:t>
      </w:r>
      <w:r>
        <w:rPr>
          <w:rFonts w:hint="eastAsia" w:cs="黑体" w:asciiTheme="minorEastAsia" w:hAnsiTheme="minorEastAsia"/>
          <w:color w:val="000000"/>
          <w:kern w:val="0"/>
          <w:sz w:val="32"/>
          <w:szCs w:val="32"/>
          <w:lang w:val="en-US" w:eastAsia="zh-CN"/>
        </w:rPr>
        <w:t>。</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2021年省级财政林业有害生物防治补助资金</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94</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10</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10</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hint="eastAsia" w:cs="黑体" w:asciiTheme="minorEastAsia" w:hAnsiTheme="minorEastAsia"/>
          <w:color w:val="000000"/>
          <w:kern w:val="0"/>
          <w:sz w:val="32"/>
          <w:szCs w:val="32"/>
        </w:rPr>
        <w:t>。项目绩效目标完成情况</w:t>
      </w:r>
      <w:r>
        <w:rPr>
          <w:rFonts w:hint="eastAsia" w:cs="黑体" w:asciiTheme="minorEastAsia" w:hAnsiTheme="minorEastAsia"/>
          <w:color w:val="000000"/>
          <w:kern w:val="0"/>
          <w:sz w:val="32"/>
          <w:szCs w:val="32"/>
          <w:lang w:val="en-US" w:eastAsia="zh-CN"/>
        </w:rPr>
        <w:t>：严格落实省林业局、湘潭市林业局关于预防松材线虫病文件精神，配合韶山市林业局完成了故居周边文物旧址和滴水洞等重点部位国有森林松材线虫病的药物注射防控工作。</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   我部门评价报告已按照文件要求全部向社会公开。</w:t>
      </w:r>
    </w:p>
    <w:p>
      <w:pPr>
        <w:pStyle w:val="11"/>
        <w:jc w:val="center"/>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rFonts w:hint="eastAsia"/>
          <w:sz w:val="84"/>
          <w:szCs w:val="84"/>
        </w:rPr>
      </w:pPr>
    </w:p>
    <w:p>
      <w:pPr>
        <w:pStyle w:val="11"/>
        <w:jc w:val="center"/>
        <w:rPr>
          <w:rFonts w:hint="eastAsia"/>
          <w:sz w:val="84"/>
          <w:szCs w:val="84"/>
        </w:rPr>
      </w:pPr>
    </w:p>
    <w:p>
      <w:pPr>
        <w:pStyle w:val="11"/>
        <w:jc w:val="center"/>
        <w:rPr>
          <w:rFonts w:hint="eastAsia"/>
          <w:sz w:val="84"/>
          <w:szCs w:val="84"/>
        </w:rPr>
      </w:pPr>
      <w:r>
        <w:rPr>
          <w:rFonts w:hint="eastAsia"/>
          <w:sz w:val="84"/>
          <w:szCs w:val="84"/>
        </w:rPr>
        <w:t>第四部分</w:t>
      </w:r>
    </w:p>
    <w:p>
      <w:pPr>
        <w:pStyle w:val="11"/>
        <w:jc w:val="center"/>
        <w:rPr>
          <w:rFonts w:hint="eastAsia"/>
          <w:sz w:val="84"/>
          <w:szCs w:val="84"/>
        </w:rPr>
      </w:pPr>
    </w:p>
    <w:p>
      <w:pPr>
        <w:pStyle w:val="11"/>
        <w:jc w:val="center"/>
        <w:rPr>
          <w:rFonts w:hint="eastAsia"/>
          <w:sz w:val="84"/>
          <w:szCs w:val="84"/>
        </w:rPr>
      </w:pPr>
      <w:r>
        <w:rPr>
          <w:rFonts w:hint="eastAsia"/>
          <w:sz w:val="84"/>
          <w:szCs w:val="84"/>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pStyle w:val="11"/>
        <w:ind w:firstLine="640" w:firstLineChars="200"/>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1.财政拨款收入：指单位从同级财政部门取得的财政预算资金。</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2.事业收入：指事业单位开展专业业务活动及辅助活动取得的收入。</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3.经营收入：指事业单位在专业业务活动及其辅助活动之外开展非独立核算经营活动取得的收入。</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4.其他收入：指单位取得的除上述收入以外的各项收入。如捐赠收入、利息收入等。</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5.年初结转和结余：指单位以前年度尚未完成、结转到本年按有关规定继续使用的资金。</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6.年末结转和结余：指本年度或以前年度预算安排、因客观条件发生变化无法按原计划实施，需延迟到以后年度按有关规定继续使用的资金。</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7.用事业基金弥补收支差额：指事业单位在当年的“财政拨款收入”、“事业收入”、“经营收入”和“其他收入”不足以安排当年支出的情况下，使用以前年度积累的事业基金(即事业单位以前各年度收支相抵后，按国家规定提取、用于弥补以后年度收支差额的基金)弥补本年收支缺口的资金。</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8.基本支出：指为保障机构正常运转、完成日常工作任务而发生的人员支出和公用支出。</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9.项目支出：指在基本支出之外，为完成特定行政任务和事业发展目标所发生的支出。</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10.机关运行经费：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1"/>
        <w:jc w:val="both"/>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11.“三公”经费：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both"/>
        <w:rPr>
          <w:rFonts w:hint="eastAsia" w:cs="黑体" w:asciiTheme="minorEastAsia" w:hAnsiTheme="minorEastAsia"/>
          <w:b/>
          <w:color w:val="000000"/>
          <w:kern w:val="0"/>
          <w:sz w:val="32"/>
          <w:szCs w:val="32"/>
        </w:rPr>
      </w:pPr>
    </w:p>
    <w:p>
      <w:pPr>
        <w:ind w:firstLine="640" w:firstLineChars="200"/>
        <w:jc w:val="both"/>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eastAsia="zh-CN"/>
        </w:rPr>
        <w:t>湖南省韶山管理局园林环卫管理处</w:t>
      </w:r>
      <w:r>
        <w:rPr>
          <w:rFonts w:hint="eastAsia" w:cs="黑体" w:asciiTheme="minorEastAsia" w:hAnsiTheme="minorEastAsia"/>
          <w:b/>
          <w:color w:val="000000"/>
          <w:kern w:val="0"/>
          <w:sz w:val="32"/>
          <w:szCs w:val="32"/>
        </w:rPr>
        <w:t>2021年度部门整体支出绩效评价报告</w:t>
      </w:r>
    </w:p>
    <w:p>
      <w:pPr>
        <w:ind w:firstLine="640" w:firstLineChars="200"/>
        <w:jc w:val="both"/>
        <w:rPr>
          <w:rFonts w:hint="default"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eastAsia="zh-CN"/>
        </w:rPr>
        <w:t>湖南省韶山管理局园林环卫管理处</w:t>
      </w:r>
      <w:r>
        <w:rPr>
          <w:rFonts w:hint="eastAsia" w:cs="黑体" w:asciiTheme="minorEastAsia" w:hAnsiTheme="minorEastAsia"/>
          <w:b/>
          <w:color w:val="000000"/>
          <w:kern w:val="0"/>
          <w:sz w:val="32"/>
          <w:szCs w:val="32"/>
          <w:lang w:val="en-US" w:eastAsia="zh-CN"/>
        </w:rPr>
        <w:t>2021年度决算公开表</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_GB2312"/>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66A1D"/>
    <w:multiLevelType w:val="singleLevel"/>
    <w:tmpl w:val="C0B66A1D"/>
    <w:lvl w:ilvl="0" w:tentative="0">
      <w:start w:val="3"/>
      <w:numFmt w:val="chineseCounting"/>
      <w:suff w:val="nothing"/>
      <w:lvlText w:val="（%1）"/>
      <w:lvlJc w:val="left"/>
      <w:rPr>
        <w:rFonts w:hint="eastAsia"/>
      </w:rPr>
    </w:lvl>
  </w:abstractNum>
  <w:abstractNum w:abstractNumId="1">
    <w:nsid w:val="D521AD36"/>
    <w:multiLevelType w:val="singleLevel"/>
    <w:tmpl w:val="D521AD36"/>
    <w:lvl w:ilvl="0" w:tentative="0">
      <w:start w:val="1"/>
      <w:numFmt w:val="chineseCounting"/>
      <w:suff w:val="nothing"/>
      <w:lvlText w:val="%1、"/>
      <w:lvlJc w:val="left"/>
      <w:rPr>
        <w:rFonts w:hint="eastAsia"/>
      </w:rPr>
    </w:lvl>
  </w:abstractNum>
  <w:abstractNum w:abstractNumId="2">
    <w:nsid w:val="F6160A70"/>
    <w:multiLevelType w:val="singleLevel"/>
    <w:tmpl w:val="F6160A70"/>
    <w:lvl w:ilvl="0" w:tentative="0">
      <w:start w:val="1"/>
      <w:numFmt w:val="chineseCounting"/>
      <w:suff w:val="nothing"/>
      <w:lvlText w:val="（%1）"/>
      <w:lvlJc w:val="left"/>
      <w:rPr>
        <w:rFonts w:hint="eastAsia"/>
      </w:rPr>
    </w:lvl>
  </w:abstractNum>
  <w:abstractNum w:abstractNumId="3">
    <w:nsid w:val="2C76CB7D"/>
    <w:multiLevelType w:val="singleLevel"/>
    <w:tmpl w:val="2C76CB7D"/>
    <w:lvl w:ilvl="0" w:tentative="0">
      <w:start w:val="1"/>
      <w:numFmt w:val="chineseCounting"/>
      <w:suff w:val="nothing"/>
      <w:lvlText w:val="%1、"/>
      <w:lvlJc w:val="left"/>
      <w:pPr>
        <w:ind w:left="-10"/>
      </w:pPr>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wMzk3MWM2MWUwOTFiODc5MzliMGU2OTFmYmMxNDg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5571553"/>
    <w:rsid w:val="08613CC0"/>
    <w:rsid w:val="0F692CF9"/>
    <w:rsid w:val="0F956715"/>
    <w:rsid w:val="1CFD6ABD"/>
    <w:rsid w:val="1D940F8E"/>
    <w:rsid w:val="1DBB61FD"/>
    <w:rsid w:val="318B13A7"/>
    <w:rsid w:val="3A714ACC"/>
    <w:rsid w:val="446217B4"/>
    <w:rsid w:val="470011D6"/>
    <w:rsid w:val="49CA6FA6"/>
    <w:rsid w:val="6CAC7B76"/>
    <w:rsid w:val="6E78041D"/>
    <w:rsid w:val="745D67ED"/>
    <w:rsid w:val="75770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4321</Words>
  <Characters>4732</Characters>
  <Lines>69</Lines>
  <Paragraphs>19</Paragraphs>
  <TotalTime>3</TotalTime>
  <ScaleCrop>false</ScaleCrop>
  <LinksUpToDate>false</LinksUpToDate>
  <CharactersWithSpaces>4765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2022-09-16T02:21:00Z</cp:lastPrinted>
  <dcterms:modified xsi:type="dcterms:W3CDTF">2023-10-06T01:17:06Z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C98C1835182A4A068B7BA8E56880F1E9</vt:lpwstr>
  </property>
</Properties>
</file>