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lang w:eastAsia="zh-CN"/>
        </w:rPr>
        <w:t>韶山毛泽东广场管理处</w:t>
      </w:r>
      <w:r>
        <w:rPr>
          <w:rFonts w:hint="eastAsia"/>
          <w:sz w:val="84"/>
          <w:szCs w:val="84"/>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韶山毛泽东广场管理处</w:t>
      </w:r>
      <w:r>
        <w:rPr>
          <w:rFonts w:hint="eastAsia"/>
          <w:b/>
          <w:sz w:val="28"/>
          <w:szCs w:val="28"/>
        </w:rPr>
        <w:t>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1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sz w:val="84"/>
          <w:szCs w:val="84"/>
        </w:rPr>
      </w:pPr>
      <w:r>
        <w:rPr>
          <w:rFonts w:hint="eastAsia"/>
          <w:sz w:val="84"/>
          <w:szCs w:val="84"/>
          <w:lang w:eastAsia="zh-CN"/>
        </w:rPr>
        <w:t>韶山毛泽东广场管理处</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before="180" w:after="180" w:line="336" w:lineRule="atLeast"/>
        <w:jc w:val="left"/>
        <w:rPr>
          <w:rFonts w:hint="eastAsia" w:ascii="宋体" w:hAnsi="宋体" w:eastAsia="宋体" w:cs="宋体"/>
          <w:color w:val="000000"/>
          <w:kern w:val="0"/>
          <w:sz w:val="32"/>
          <w:szCs w:val="32"/>
        </w:rPr>
      </w:pPr>
      <w:r>
        <w:rPr>
          <w:rFonts w:hint="eastAsia" w:asciiTheme="minorEastAsia" w:hAnsiTheme="minorEastAsia"/>
          <w:sz w:val="32"/>
          <w:szCs w:val="32"/>
          <w:lang w:val="en-US" w:eastAsia="zh-CN"/>
        </w:rPr>
        <w:t xml:space="preserve">   </w:t>
      </w:r>
      <w:r>
        <w:rPr>
          <w:rFonts w:hint="eastAsia" w:ascii="宋体" w:hAnsi="宋体" w:eastAsia="宋体" w:cs="宋体"/>
          <w:color w:val="000000"/>
          <w:kern w:val="0"/>
          <w:sz w:val="32"/>
          <w:szCs w:val="32"/>
        </w:rPr>
        <w:t>单位的主要职能：负责来韶瞻仰主席铜像的重宾和游客的接待服务工作、负责环境卫生、旅游秩序的维护，负责毛泽东同志铜像及广场设施设备、花草苗木的保护和管理工作。</w:t>
      </w:r>
    </w:p>
    <w:p>
      <w:pPr>
        <w:widowControl/>
        <w:spacing w:before="180" w:after="180" w:line="336" w:lineRule="atLeast"/>
        <w:jc w:val="lef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before="180" w:after="180" w:line="336" w:lineRule="atLeast"/>
        <w:jc w:val="left"/>
        <w:rPr>
          <w:rFonts w:hint="eastAsia"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spacing w:before="180" w:after="180" w:line="336" w:lineRule="atLeast"/>
        <w:ind w:firstLine="640" w:firstLineChars="200"/>
        <w:jc w:val="left"/>
        <w:rPr>
          <w:rFonts w:asciiTheme="minorEastAsia" w:hAnsiTheme="minorEastAsia"/>
          <w:bCs/>
          <w:kern w:val="0"/>
          <w:sz w:val="32"/>
          <w:szCs w:val="32"/>
        </w:rPr>
      </w:pPr>
      <w:r>
        <w:rPr>
          <w:rFonts w:hint="eastAsia" w:ascii="宋体" w:hAnsi="宋体" w:eastAsia="宋体" w:cs="宋体"/>
          <w:color w:val="000000"/>
          <w:kern w:val="0"/>
          <w:sz w:val="32"/>
          <w:szCs w:val="32"/>
        </w:rPr>
        <w:t>机构情况：韶山毛泽东广场管理处是经省委同意和省编办批准新设立的全额拨款公益一类事业单位，省编办以湘编办函【2008】64号文件对韶山毛泽东广场管理处的名称及编制给予了确认。下设办公室、游客服务部、保安保洁部、园林工程管理部四个职能部室。</w:t>
      </w:r>
    </w:p>
    <w:p>
      <w:pPr>
        <w:widowControl/>
        <w:spacing w:before="180" w:after="180" w:line="336" w:lineRule="atLeast"/>
        <w:jc w:val="left"/>
        <w:rPr>
          <w:rFonts w:asciiTheme="minorEastAsia" w:hAnsiTheme="minorEastAsia"/>
          <w:bCs/>
          <w:kern w:val="0"/>
          <w:sz w:val="32"/>
          <w:szCs w:val="32"/>
        </w:rPr>
      </w:pPr>
      <w:r>
        <w:rPr>
          <w:rFonts w:hint="eastAsia" w:asciiTheme="minorEastAsia" w:hAnsiTheme="minorEastAsia"/>
          <w:bCs/>
          <w:kern w:val="0"/>
          <w:sz w:val="32"/>
          <w:szCs w:val="32"/>
        </w:rPr>
        <w:t>（二）决算单位构成。</w:t>
      </w:r>
      <w:r>
        <w:rPr>
          <w:rFonts w:hint="eastAsia" w:ascii="宋体" w:hAnsi="宋体" w:eastAsia="宋体" w:cs="宋体"/>
          <w:color w:val="000000"/>
          <w:kern w:val="0"/>
          <w:sz w:val="32"/>
          <w:szCs w:val="32"/>
        </w:rPr>
        <w:t>韶山毛泽东广场管理处202</w:t>
      </w:r>
      <w:r>
        <w:rPr>
          <w:rFonts w:hint="eastAsia" w:ascii="宋体" w:hAnsi="宋体" w:eastAsia="宋体" w:cs="宋体"/>
          <w:color w:val="000000"/>
          <w:kern w:val="0"/>
          <w:sz w:val="32"/>
          <w:szCs w:val="32"/>
          <w:lang w:val="en-US" w:eastAsia="zh-CN"/>
        </w:rPr>
        <w:t>1</w:t>
      </w:r>
      <w:r>
        <w:rPr>
          <w:rFonts w:hint="eastAsia" w:ascii="宋体" w:hAnsi="宋体" w:eastAsia="宋体" w:cs="宋体"/>
          <w:color w:val="000000"/>
          <w:kern w:val="0"/>
          <w:sz w:val="32"/>
          <w:szCs w:val="32"/>
        </w:rPr>
        <w:t>年部门决算汇总公开单位构成包括：韶山毛泽东广场管理处本级。</w:t>
      </w:r>
    </w:p>
    <w:p>
      <w:pPr>
        <w:jc w:val="left"/>
        <w:rPr>
          <w:rFonts w:ascii="仿宋_GB2312" w:eastAsia="仿宋_GB2312" w:hAnsiTheme="minorEastAsia"/>
          <w:sz w:val="32"/>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一、收入支出决算总体情况说明</w:t>
      </w:r>
    </w:p>
    <w:p>
      <w:pPr>
        <w:widowControl/>
        <w:spacing w:before="180" w:after="180" w:line="336" w:lineRule="atLeast"/>
        <w:ind w:firstLine="640" w:firstLineChars="200"/>
        <w:jc w:val="left"/>
        <w:rPr>
          <w:rFonts w:asciiTheme="minorEastAsia" w:hAnsiTheme="minorEastAsia" w:eastAsiaTheme="minorEastAsia"/>
          <w:color w:val="auto"/>
          <w:sz w:val="32"/>
          <w:szCs w:val="32"/>
        </w:rPr>
      </w:pPr>
      <w:r>
        <w:rPr>
          <w:rFonts w:hint="eastAsia" w:ascii="宋体" w:hAnsi="宋体" w:eastAsia="宋体" w:cs="宋体"/>
          <w:color w:val="000000"/>
          <w:kern w:val="0"/>
          <w:sz w:val="32"/>
          <w:szCs w:val="32"/>
        </w:rPr>
        <w:t>202</w:t>
      </w:r>
      <w:r>
        <w:rPr>
          <w:rFonts w:hint="eastAsia" w:ascii="宋体" w:hAnsi="宋体" w:eastAsia="宋体" w:cs="宋体"/>
          <w:color w:val="000000"/>
          <w:kern w:val="0"/>
          <w:sz w:val="32"/>
          <w:szCs w:val="32"/>
          <w:lang w:val="en-US" w:eastAsia="zh-CN"/>
        </w:rPr>
        <w:t>1</w:t>
      </w:r>
      <w:r>
        <w:rPr>
          <w:rFonts w:hint="eastAsia" w:ascii="宋体" w:hAnsi="宋体" w:eastAsia="宋体" w:cs="宋体"/>
          <w:color w:val="000000"/>
          <w:kern w:val="0"/>
          <w:sz w:val="32"/>
          <w:szCs w:val="32"/>
        </w:rPr>
        <w:t>年度收入总计</w:t>
      </w:r>
      <w:r>
        <w:rPr>
          <w:rFonts w:hint="eastAsia" w:ascii="宋体" w:hAnsi="宋体" w:eastAsia="宋体" w:cs="宋体"/>
          <w:color w:val="000000"/>
          <w:kern w:val="0"/>
          <w:sz w:val="32"/>
          <w:szCs w:val="32"/>
          <w:lang w:val="en-US" w:eastAsia="zh-CN"/>
        </w:rPr>
        <w:t>899.92</w:t>
      </w:r>
      <w:r>
        <w:rPr>
          <w:rFonts w:hint="eastAsia" w:ascii="宋体" w:hAnsi="宋体" w:eastAsia="宋体" w:cs="宋体"/>
          <w:color w:val="000000"/>
          <w:kern w:val="0"/>
          <w:sz w:val="32"/>
          <w:szCs w:val="32"/>
        </w:rPr>
        <w:t>万元，与上年相比，减少</w:t>
      </w:r>
      <w:r>
        <w:rPr>
          <w:rFonts w:hint="eastAsia" w:ascii="宋体" w:hAnsi="宋体" w:eastAsia="宋体" w:cs="宋体"/>
          <w:color w:val="000000"/>
          <w:kern w:val="0"/>
          <w:sz w:val="32"/>
          <w:szCs w:val="32"/>
          <w:lang w:val="en-US" w:eastAsia="zh-CN"/>
        </w:rPr>
        <w:t>162.98</w:t>
      </w:r>
      <w:r>
        <w:rPr>
          <w:rFonts w:hint="eastAsia" w:ascii="宋体" w:hAnsi="宋体" w:eastAsia="宋体" w:cs="宋体"/>
          <w:color w:val="000000"/>
          <w:kern w:val="0"/>
          <w:sz w:val="32"/>
          <w:szCs w:val="32"/>
        </w:rPr>
        <w:t>万元，减少</w:t>
      </w:r>
      <w:r>
        <w:rPr>
          <w:rFonts w:hint="eastAsia" w:ascii="宋体" w:hAnsi="宋体" w:eastAsia="宋体" w:cs="宋体"/>
          <w:color w:val="000000"/>
          <w:kern w:val="0"/>
          <w:sz w:val="32"/>
          <w:szCs w:val="32"/>
          <w:lang w:val="en-US" w:eastAsia="zh-CN"/>
        </w:rPr>
        <w:t>15</w:t>
      </w:r>
      <w:r>
        <w:rPr>
          <w:rFonts w:hint="eastAsia" w:ascii="宋体" w:hAnsi="宋体" w:eastAsia="宋体" w:cs="宋体"/>
          <w:color w:val="000000"/>
          <w:kern w:val="0"/>
          <w:sz w:val="32"/>
          <w:szCs w:val="32"/>
        </w:rPr>
        <w:t>%，</w:t>
      </w:r>
      <w:r>
        <w:rPr>
          <w:rFonts w:hint="eastAsia" w:ascii="宋体" w:hAnsi="宋体" w:eastAsia="宋体" w:cs="宋体"/>
          <w:color w:val="auto"/>
          <w:kern w:val="0"/>
          <w:sz w:val="32"/>
          <w:szCs w:val="32"/>
        </w:rPr>
        <w:t>主要是因为</w:t>
      </w:r>
      <w:r>
        <w:rPr>
          <w:rFonts w:hint="eastAsia" w:ascii="宋体" w:hAnsi="宋体" w:eastAsia="宋体" w:cs="宋体"/>
          <w:color w:val="auto"/>
          <w:kern w:val="0"/>
          <w:sz w:val="32"/>
          <w:szCs w:val="32"/>
          <w:lang w:eastAsia="zh-CN"/>
        </w:rPr>
        <w:t>与上年相比</w:t>
      </w:r>
      <w:r>
        <w:rPr>
          <w:rFonts w:hint="eastAsia" w:ascii="宋体" w:hAnsi="宋体" w:eastAsia="宋体" w:cs="宋体"/>
          <w:color w:val="auto"/>
          <w:kern w:val="0"/>
          <w:sz w:val="32"/>
          <w:szCs w:val="32"/>
          <w:lang w:val="en-US" w:eastAsia="zh-CN"/>
        </w:rPr>
        <w:t>经营收入少了150万元、事业收入少了30万元以及争取了广场提质改造项目经费15</w:t>
      </w:r>
      <w:r>
        <w:rPr>
          <w:rFonts w:hint="eastAsia" w:ascii="宋体" w:hAnsi="宋体" w:eastAsia="宋体" w:cs="宋体"/>
          <w:color w:val="auto"/>
          <w:kern w:val="0"/>
          <w:sz w:val="32"/>
          <w:szCs w:val="32"/>
        </w:rPr>
        <w:t>万元。202</w:t>
      </w:r>
      <w:r>
        <w:rPr>
          <w:rFonts w:hint="eastAsia" w:ascii="宋体" w:hAnsi="宋体" w:eastAsia="宋体" w:cs="宋体"/>
          <w:color w:val="auto"/>
          <w:kern w:val="0"/>
          <w:sz w:val="32"/>
          <w:szCs w:val="32"/>
          <w:lang w:val="en-US" w:eastAsia="zh-CN"/>
        </w:rPr>
        <w:t>1</w:t>
      </w:r>
      <w:r>
        <w:rPr>
          <w:rFonts w:hint="eastAsia" w:ascii="宋体" w:hAnsi="宋体" w:eastAsia="宋体" w:cs="宋体"/>
          <w:color w:val="auto"/>
          <w:kern w:val="0"/>
          <w:sz w:val="32"/>
          <w:szCs w:val="32"/>
        </w:rPr>
        <w:t>年度支出总计</w:t>
      </w:r>
      <w:r>
        <w:rPr>
          <w:rFonts w:hint="eastAsia" w:ascii="宋体" w:hAnsi="宋体" w:eastAsia="宋体" w:cs="宋体"/>
          <w:color w:val="auto"/>
          <w:kern w:val="0"/>
          <w:sz w:val="32"/>
          <w:szCs w:val="32"/>
          <w:lang w:val="en-US" w:eastAsia="zh-CN"/>
        </w:rPr>
        <w:t>746.58</w:t>
      </w:r>
      <w:r>
        <w:rPr>
          <w:rFonts w:hint="eastAsia" w:ascii="宋体" w:hAnsi="宋体" w:eastAsia="宋体" w:cs="宋体"/>
          <w:color w:val="auto"/>
          <w:kern w:val="0"/>
          <w:sz w:val="32"/>
          <w:szCs w:val="32"/>
        </w:rPr>
        <w:t>万元，与上年相比，</w:t>
      </w:r>
      <w:r>
        <w:rPr>
          <w:rFonts w:hint="eastAsia" w:ascii="宋体" w:hAnsi="宋体" w:eastAsia="宋体" w:cs="宋体"/>
          <w:color w:val="auto"/>
          <w:kern w:val="0"/>
          <w:sz w:val="32"/>
          <w:szCs w:val="32"/>
          <w:lang w:eastAsia="zh-CN"/>
        </w:rPr>
        <w:t>减少了</w:t>
      </w:r>
      <w:r>
        <w:rPr>
          <w:rFonts w:hint="eastAsia" w:ascii="宋体" w:hAnsi="宋体" w:eastAsia="宋体" w:cs="宋体"/>
          <w:color w:val="auto"/>
          <w:kern w:val="0"/>
          <w:sz w:val="32"/>
          <w:szCs w:val="32"/>
          <w:lang w:val="en-US" w:eastAsia="zh-CN"/>
        </w:rPr>
        <w:t>54.6</w:t>
      </w:r>
      <w:r>
        <w:rPr>
          <w:rFonts w:hint="eastAsia" w:ascii="宋体" w:hAnsi="宋体" w:eastAsia="宋体" w:cs="宋体"/>
          <w:color w:val="auto"/>
          <w:kern w:val="0"/>
          <w:sz w:val="32"/>
          <w:szCs w:val="32"/>
        </w:rPr>
        <w:t>万元，</w:t>
      </w:r>
      <w:r>
        <w:rPr>
          <w:rFonts w:hint="eastAsia" w:ascii="宋体" w:hAnsi="宋体" w:eastAsia="宋体" w:cs="宋体"/>
          <w:color w:val="auto"/>
          <w:kern w:val="0"/>
          <w:sz w:val="32"/>
          <w:szCs w:val="32"/>
          <w:lang w:eastAsia="zh-CN"/>
        </w:rPr>
        <w:t>减少</w:t>
      </w:r>
      <w:r>
        <w:rPr>
          <w:rFonts w:hint="eastAsia" w:ascii="宋体" w:hAnsi="宋体" w:eastAsia="宋体" w:cs="宋体"/>
          <w:color w:val="auto"/>
          <w:kern w:val="0"/>
          <w:sz w:val="32"/>
          <w:szCs w:val="32"/>
          <w:lang w:val="en-US" w:eastAsia="zh-CN"/>
        </w:rPr>
        <w:t>6</w:t>
      </w:r>
      <w:r>
        <w:rPr>
          <w:rFonts w:hint="eastAsia" w:ascii="宋体" w:hAnsi="宋体" w:eastAsia="宋体" w:cs="宋体"/>
          <w:color w:val="auto"/>
          <w:kern w:val="0"/>
          <w:sz w:val="32"/>
          <w:szCs w:val="32"/>
        </w:rPr>
        <w:t>%，主要是因为</w:t>
      </w:r>
      <w:r>
        <w:rPr>
          <w:rFonts w:hint="eastAsia" w:ascii="宋体" w:hAnsi="宋体" w:eastAsia="宋体" w:cs="宋体"/>
          <w:color w:val="auto"/>
          <w:kern w:val="0"/>
          <w:sz w:val="32"/>
          <w:szCs w:val="32"/>
          <w:lang w:eastAsia="zh-CN"/>
        </w:rPr>
        <w:t>与上</w:t>
      </w:r>
      <w:r>
        <w:rPr>
          <w:rFonts w:hint="eastAsia" w:ascii="宋体" w:hAnsi="宋体" w:eastAsia="宋体" w:cs="宋体"/>
          <w:color w:val="auto"/>
          <w:kern w:val="0"/>
          <w:sz w:val="32"/>
          <w:szCs w:val="32"/>
          <w:lang w:val="en-US" w:eastAsia="zh-CN"/>
        </w:rPr>
        <w:t>年相比经营收入少了150万元、事业收入少了30万元以及争取了广场提质改造项目经费15</w:t>
      </w:r>
      <w:r>
        <w:rPr>
          <w:rFonts w:hint="eastAsia" w:ascii="宋体" w:hAnsi="宋体" w:eastAsia="宋体" w:cs="宋体"/>
          <w:color w:val="auto"/>
          <w:kern w:val="0"/>
          <w:sz w:val="32"/>
          <w:szCs w:val="32"/>
        </w:rPr>
        <w:t>万元。</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899.92</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248.01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万元；经营收入</w:t>
      </w:r>
      <w:r>
        <w:rPr>
          <w:rFonts w:hint="eastAsia" w:asciiTheme="minorEastAsia" w:hAnsiTheme="minorEastAsia" w:eastAsiaTheme="minorEastAsia"/>
          <w:sz w:val="32"/>
          <w:szCs w:val="32"/>
          <w:lang w:val="en-US" w:eastAsia="zh-CN"/>
        </w:rPr>
        <w:t>650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72</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0.91</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w:t>
      </w:r>
      <w:r>
        <w:rPr>
          <w:rFonts w:hint="eastAsia" w:asciiTheme="minorEastAsia" w:hAnsiTheme="minorEastAsia" w:eastAsiaTheme="minorEastAsia"/>
          <w:sz w:val="32"/>
          <w:szCs w:val="32"/>
          <w:lang w:eastAsia="zh-CN"/>
        </w:rPr>
        <w:t>计</w:t>
      </w:r>
      <w:r>
        <w:rPr>
          <w:rFonts w:hint="eastAsia" w:asciiTheme="minorEastAsia" w:hAnsiTheme="minorEastAsia" w:eastAsiaTheme="minorEastAsia"/>
          <w:sz w:val="32"/>
          <w:szCs w:val="32"/>
          <w:lang w:val="en-US" w:eastAsia="zh-CN"/>
        </w:rPr>
        <w:t>746.57</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234.92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31</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496.65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67</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四、财政拨款收入支出决算总体情况说明</w:t>
      </w:r>
    </w:p>
    <w:p>
      <w:pPr>
        <w:pStyle w:val="10"/>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sz w:val="32"/>
          <w:szCs w:val="32"/>
        </w:rPr>
        <w:t xml:space="preserve">    </w:t>
      </w:r>
      <w:r>
        <w:rPr>
          <w:rFonts w:hint="eastAsia" w:asciiTheme="minorEastAsia" w:hAnsiTheme="minorEastAsia" w:eastAsiaTheme="minorEastAsia"/>
          <w:color w:val="auto"/>
          <w:sz w:val="32"/>
          <w:szCs w:val="32"/>
        </w:rPr>
        <w:t>2021年度财政拨款收</w:t>
      </w:r>
      <w:r>
        <w:rPr>
          <w:rFonts w:hint="eastAsia" w:asciiTheme="minorEastAsia" w:hAnsiTheme="minorEastAsia" w:eastAsiaTheme="minorEastAsia"/>
          <w:color w:val="auto"/>
          <w:sz w:val="32"/>
          <w:szCs w:val="32"/>
          <w:lang w:eastAsia="zh-CN"/>
        </w:rPr>
        <w:t>入</w:t>
      </w:r>
      <w:r>
        <w:rPr>
          <w:rFonts w:hint="eastAsia" w:asciiTheme="minorEastAsia" w:hAnsiTheme="minorEastAsia" w:eastAsiaTheme="minorEastAsia"/>
          <w:color w:val="auto"/>
          <w:sz w:val="32"/>
          <w:szCs w:val="32"/>
        </w:rPr>
        <w:t>总计</w:t>
      </w:r>
      <w:r>
        <w:rPr>
          <w:rFonts w:hint="eastAsia" w:asciiTheme="minorEastAsia" w:hAnsiTheme="minorEastAsia" w:eastAsiaTheme="minorEastAsia"/>
          <w:color w:val="auto"/>
          <w:sz w:val="32"/>
          <w:szCs w:val="32"/>
          <w:lang w:val="en-US" w:eastAsia="zh-CN"/>
        </w:rPr>
        <w:t>248.01</w:t>
      </w:r>
      <w:r>
        <w:rPr>
          <w:rFonts w:hint="eastAsia" w:asciiTheme="minorEastAsia" w:hAnsiTheme="minorEastAsia" w:eastAsiaTheme="minorEastAsia"/>
          <w:color w:val="auto"/>
          <w:sz w:val="32"/>
          <w:szCs w:val="32"/>
        </w:rPr>
        <w:t>万元，与上年相比，增加</w:t>
      </w:r>
      <w:r>
        <w:rPr>
          <w:rFonts w:hint="eastAsia" w:asciiTheme="minorEastAsia" w:hAnsiTheme="minorEastAsia" w:eastAsiaTheme="minorEastAsia"/>
          <w:color w:val="auto"/>
          <w:sz w:val="32"/>
          <w:szCs w:val="32"/>
          <w:lang w:val="en-US" w:eastAsia="zh-CN"/>
        </w:rPr>
        <w:t>15.63</w:t>
      </w:r>
      <w:r>
        <w:rPr>
          <w:rFonts w:hint="eastAsia" w:asciiTheme="minorEastAsia" w:hAnsiTheme="minorEastAsia" w:eastAsiaTheme="minorEastAsia"/>
          <w:color w:val="auto"/>
          <w:sz w:val="32"/>
          <w:szCs w:val="32"/>
        </w:rPr>
        <w:t>万元,增长</w:t>
      </w:r>
      <w:r>
        <w:rPr>
          <w:rFonts w:hint="eastAsia" w:asciiTheme="minorEastAsia" w:hAnsiTheme="minorEastAsia" w:eastAsiaTheme="minorEastAsia"/>
          <w:color w:val="auto"/>
          <w:sz w:val="32"/>
          <w:szCs w:val="32"/>
          <w:lang w:val="en-US" w:eastAsia="zh-CN"/>
        </w:rPr>
        <w:t>6</w:t>
      </w:r>
      <w:r>
        <w:rPr>
          <w:rFonts w:hint="eastAsia" w:asciiTheme="minorEastAsia" w:hAnsiTheme="minorEastAsia" w:eastAsiaTheme="minorEastAsia"/>
          <w:color w:val="auto"/>
          <w:sz w:val="32"/>
          <w:szCs w:val="32"/>
        </w:rPr>
        <w:t>%，主要是因为</w:t>
      </w:r>
      <w:r>
        <w:rPr>
          <w:rFonts w:hint="eastAsia" w:asciiTheme="minorEastAsia" w:hAnsiTheme="minorEastAsia" w:eastAsiaTheme="minorEastAsia"/>
          <w:color w:val="auto"/>
          <w:sz w:val="32"/>
          <w:szCs w:val="32"/>
          <w:lang w:eastAsia="zh-CN"/>
        </w:rPr>
        <w:t>增加了人头经费以及争取了广场提质改造项目经费。</w:t>
      </w:r>
      <w:r>
        <w:rPr>
          <w:rFonts w:hint="eastAsia" w:asciiTheme="minorEastAsia" w:hAnsiTheme="minorEastAsia" w:eastAsiaTheme="minorEastAsia"/>
          <w:color w:val="auto"/>
          <w:sz w:val="32"/>
          <w:szCs w:val="32"/>
        </w:rPr>
        <w:t>2021年度财政拨款</w:t>
      </w:r>
      <w:r>
        <w:rPr>
          <w:rFonts w:hint="eastAsia" w:asciiTheme="minorEastAsia" w:hAnsiTheme="minorEastAsia" w:eastAsiaTheme="minorEastAsia"/>
          <w:color w:val="auto"/>
          <w:sz w:val="32"/>
          <w:szCs w:val="32"/>
          <w:lang w:eastAsia="zh-CN"/>
        </w:rPr>
        <w:t>支出</w:t>
      </w:r>
      <w:r>
        <w:rPr>
          <w:rFonts w:hint="eastAsia" w:asciiTheme="minorEastAsia" w:hAnsiTheme="minorEastAsia" w:eastAsiaTheme="minorEastAsia"/>
          <w:color w:val="auto"/>
          <w:sz w:val="32"/>
          <w:szCs w:val="32"/>
        </w:rPr>
        <w:t>总计</w:t>
      </w:r>
      <w:r>
        <w:rPr>
          <w:rFonts w:hint="eastAsia" w:asciiTheme="minorEastAsia" w:hAnsiTheme="minorEastAsia" w:eastAsiaTheme="minorEastAsia"/>
          <w:color w:val="auto"/>
          <w:sz w:val="32"/>
          <w:szCs w:val="32"/>
          <w:lang w:val="en-US" w:eastAsia="zh-CN"/>
        </w:rPr>
        <w:t>248.01</w:t>
      </w:r>
      <w:r>
        <w:rPr>
          <w:rFonts w:hint="eastAsia" w:asciiTheme="minorEastAsia" w:hAnsiTheme="minorEastAsia" w:eastAsiaTheme="minorEastAsia"/>
          <w:color w:val="auto"/>
          <w:sz w:val="32"/>
          <w:szCs w:val="32"/>
        </w:rPr>
        <w:t>万元，与上年相比，增加</w:t>
      </w:r>
      <w:r>
        <w:rPr>
          <w:rFonts w:hint="eastAsia" w:asciiTheme="minorEastAsia" w:hAnsiTheme="minorEastAsia" w:eastAsiaTheme="minorEastAsia"/>
          <w:color w:val="auto"/>
          <w:sz w:val="32"/>
          <w:szCs w:val="32"/>
          <w:lang w:val="en-US" w:eastAsia="zh-CN"/>
        </w:rPr>
        <w:t>15.63</w:t>
      </w:r>
      <w:r>
        <w:rPr>
          <w:rFonts w:hint="eastAsia" w:asciiTheme="minorEastAsia" w:hAnsiTheme="minorEastAsia" w:eastAsiaTheme="minorEastAsia"/>
          <w:color w:val="auto"/>
          <w:sz w:val="32"/>
          <w:szCs w:val="32"/>
        </w:rPr>
        <w:t>万元,</w:t>
      </w:r>
      <w:r>
        <w:rPr>
          <w:rFonts w:hint="eastAsia" w:asciiTheme="minorEastAsia" w:hAnsiTheme="minorEastAsia" w:eastAsiaTheme="minorEastAsia"/>
          <w:color w:val="auto"/>
          <w:sz w:val="32"/>
          <w:szCs w:val="32"/>
          <w:lang w:eastAsia="zh-CN"/>
        </w:rPr>
        <w:t>长</w:t>
      </w:r>
      <w:r>
        <w:rPr>
          <w:rFonts w:hint="eastAsia" w:asciiTheme="minorEastAsia" w:hAnsiTheme="minorEastAsia" w:eastAsiaTheme="minorEastAsia"/>
          <w:color w:val="auto"/>
          <w:sz w:val="32"/>
          <w:szCs w:val="32"/>
          <w:lang w:val="en-US" w:eastAsia="zh-CN"/>
        </w:rPr>
        <w:t>6%，主要是因为增加了人头经费</w:t>
      </w:r>
      <w:r>
        <w:rPr>
          <w:rFonts w:hint="eastAsia" w:asciiTheme="minorEastAsia" w:hAnsiTheme="minorEastAsia" w:eastAsiaTheme="minorEastAsia"/>
          <w:color w:val="auto"/>
          <w:sz w:val="32"/>
          <w:szCs w:val="32"/>
          <w:lang w:eastAsia="zh-CN"/>
        </w:rPr>
        <w:t>以及争取了广场提质改造项目经费</w:t>
      </w:r>
      <w:r>
        <w:rPr>
          <w:rFonts w:hint="eastAsia" w:asciiTheme="minorEastAsia" w:hAnsiTheme="minorEastAsia" w:eastAsiaTheme="minorEastAsia"/>
          <w:color w:val="auto"/>
          <w:sz w:val="32"/>
          <w:szCs w:val="32"/>
          <w:lang w:val="en-US" w:eastAsia="zh-CN"/>
        </w:rPr>
        <w:t>。</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0"/>
        <w:ind w:firstLine="800" w:firstLineChars="250"/>
        <w:rPr>
          <w:rFonts w:asciiTheme="minorEastAsia" w:hAnsiTheme="minorEastAsia" w:eastAsiaTheme="minorEastAsia"/>
          <w:color w:val="auto"/>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248.01</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33</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15.63</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rPr>
        <w:t>主要是因为</w:t>
      </w:r>
      <w:r>
        <w:rPr>
          <w:rFonts w:hint="eastAsia" w:asciiTheme="minorEastAsia" w:hAnsiTheme="minorEastAsia" w:eastAsiaTheme="minorEastAsia"/>
          <w:color w:val="auto"/>
          <w:sz w:val="32"/>
          <w:szCs w:val="32"/>
          <w:lang w:eastAsia="zh-CN"/>
        </w:rPr>
        <w:t>增加了人头经费以及争取了广场提质改造项目经费。</w:t>
      </w:r>
    </w:p>
    <w:p>
      <w:pPr>
        <w:pStyle w:val="1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0"/>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248.01</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248.01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0"/>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248.01</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248.01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1、一般公共服务支出（类）</w:t>
      </w:r>
      <w:r>
        <w:rPr>
          <w:rFonts w:hint="eastAsia" w:asciiTheme="minorEastAsia" w:hAnsiTheme="minorEastAsia" w:eastAsiaTheme="minorEastAsia"/>
          <w:sz w:val="32"/>
          <w:szCs w:val="32"/>
          <w:lang w:eastAsia="zh-CN"/>
        </w:rPr>
        <w:t>其他共产党事务支出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事业运行</w:t>
      </w:r>
      <w:r>
        <w:rPr>
          <w:rFonts w:hint="eastAsia" w:asciiTheme="minorEastAsia" w:hAnsiTheme="minorEastAsia" w:eastAsiaTheme="minorEastAsia"/>
          <w:sz w:val="32"/>
          <w:szCs w:val="32"/>
        </w:rPr>
        <w:t>（项）。</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228.01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228.01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eastAsia="zh-CN"/>
        </w:rPr>
        <w:t>一致。</w:t>
      </w:r>
    </w:p>
    <w:p>
      <w:pPr>
        <w:widowControl/>
        <w:numPr>
          <w:ilvl w:val="0"/>
          <w:numId w:val="2"/>
        </w:numPr>
        <w:spacing w:before="180" w:after="180" w:line="336"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Cs w:val="21"/>
          <w:lang w:val="en-US" w:eastAsia="zh-CN"/>
        </w:rPr>
        <w:t xml:space="preserve">  </w:t>
      </w:r>
      <w:r>
        <w:rPr>
          <w:rFonts w:hint="eastAsia" w:ascii="宋体" w:hAnsi="宋体" w:eastAsia="宋体" w:cs="宋体"/>
          <w:color w:val="000000"/>
          <w:kern w:val="0"/>
          <w:sz w:val="32"/>
          <w:szCs w:val="32"/>
        </w:rPr>
        <w:t>社会保障和就业支出(类)行政事业单位养老支出(款)机关事业单位基本养老保险缴费(项)。</w:t>
      </w:r>
    </w:p>
    <w:p>
      <w:pPr>
        <w:widowControl/>
        <w:spacing w:before="180" w:after="180" w:line="336" w:lineRule="atLeast"/>
        <w:jc w:val="left"/>
        <w:rPr>
          <w:rFonts w:asciiTheme="minorEastAsia" w:hAnsiTheme="minorEastAsia" w:eastAsiaTheme="minorEastAsia"/>
          <w:sz w:val="32"/>
          <w:szCs w:val="32"/>
        </w:rPr>
      </w:pPr>
      <w:r>
        <w:rPr>
          <w:rFonts w:hint="eastAsia" w:ascii="宋体" w:hAnsi="宋体" w:eastAsia="宋体" w:cs="宋体"/>
          <w:color w:val="000000"/>
          <w:kern w:val="0"/>
          <w:sz w:val="32"/>
          <w:szCs w:val="32"/>
        </w:rPr>
        <w:t>　　年初预算为20万元，支出决算为20万元，完成年初预算的100%，决算与年初预算数一致。</w:t>
      </w:r>
    </w:p>
    <w:p>
      <w:pPr>
        <w:pStyle w:val="10"/>
        <w:ind w:firstLine="800" w:firstLineChars="25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233.01</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175.07</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75</w:t>
      </w:r>
      <w:r>
        <w:rPr>
          <w:rFonts w:hint="eastAsia" w:asciiTheme="minorEastAsia" w:hAnsiTheme="minorEastAsia" w:eastAsiaTheme="minorEastAsia"/>
          <w:sz w:val="32"/>
          <w:szCs w:val="32"/>
        </w:rPr>
        <w:t>%,主要包括基本工资、津贴补贴、奖金、</w:t>
      </w:r>
      <w:r>
        <w:rPr>
          <w:rFonts w:hint="eastAsia" w:asciiTheme="minorEastAsia" w:hAnsiTheme="minorEastAsia" w:eastAsiaTheme="minorEastAsia"/>
          <w:sz w:val="32"/>
          <w:szCs w:val="32"/>
          <w:lang w:eastAsia="zh-CN"/>
        </w:rPr>
        <w:t>绩效工资、各项保险费用、住房公积金</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57.94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25</w:t>
      </w:r>
      <w:r>
        <w:rPr>
          <w:rFonts w:hint="eastAsia" w:asciiTheme="minorEastAsia" w:hAnsiTheme="minorEastAsia" w:eastAsiaTheme="minorEastAsia"/>
          <w:sz w:val="32"/>
          <w:szCs w:val="32"/>
        </w:rPr>
        <w:t>%，主要包括办公费、</w:t>
      </w:r>
      <w:r>
        <w:rPr>
          <w:rFonts w:hint="eastAsia" w:asciiTheme="minorEastAsia" w:hAnsiTheme="minorEastAsia" w:eastAsiaTheme="minorEastAsia"/>
          <w:sz w:val="32"/>
          <w:szCs w:val="32"/>
          <w:lang w:eastAsia="zh-CN"/>
        </w:rPr>
        <w:t>水</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eastAsia="zh-CN"/>
        </w:rPr>
        <w:t>邮电</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eastAsia="zh-CN"/>
        </w:rPr>
        <w:t>物业管理费</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eastAsia="zh-CN"/>
        </w:rPr>
        <w:t>、差旅费、维修（护）费、劳务费、工会经费</w:t>
      </w:r>
      <w:r>
        <w:rPr>
          <w:rFonts w:hint="eastAsia" w:asciiTheme="minorEastAsia" w:hAnsiTheme="minorEastAsia" w:eastAsiaTheme="minorEastAsia"/>
          <w:sz w:val="32"/>
          <w:szCs w:val="32"/>
        </w:rPr>
        <w:t>。</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与上年相比持平</w:t>
      </w:r>
      <w:r>
        <w:rPr>
          <w:rFonts w:hint="eastAsia" w:asciiTheme="minorEastAsia" w:hAnsiTheme="minorEastAsia" w:eastAsiaTheme="minorEastAsia"/>
          <w:sz w:val="32"/>
          <w:szCs w:val="32"/>
        </w:rPr>
        <w:t>。</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与上年相比持平。</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与上年相比持平</w:t>
      </w:r>
      <w:r>
        <w:rPr>
          <w:rFonts w:hint="eastAsia" w:asciiTheme="minorEastAsia" w:hAnsiTheme="minorEastAsia" w:eastAsiaTheme="minorEastAsia"/>
          <w:sz w:val="32"/>
          <w:szCs w:val="32"/>
        </w:rPr>
        <w:t>。</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与上年相比持平</w:t>
      </w:r>
      <w:r>
        <w:rPr>
          <w:rFonts w:hint="eastAsia" w:asciiTheme="minorEastAsia" w:hAnsiTheme="minorEastAsia" w:eastAsiaTheme="minorEastAsia"/>
          <w:sz w:val="32"/>
          <w:szCs w:val="32"/>
        </w:rPr>
        <w:t>。</w:t>
      </w:r>
    </w:p>
    <w:p>
      <w:pPr>
        <w:pStyle w:val="10"/>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0人次。</w:t>
      </w:r>
    </w:p>
    <w:p>
      <w:pPr>
        <w:pStyle w:val="1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万元，截止2021年12月31日，我单位开支财政拨款的公务用车</w:t>
      </w:r>
      <w:r>
        <w:rPr>
          <w:rFonts w:hint="eastAsia" w:asciiTheme="minorEastAsia" w:hAnsiTheme="minorEastAsia"/>
          <w:sz w:val="32"/>
          <w:szCs w:val="32"/>
          <w:lang w:eastAsia="zh-CN"/>
        </w:rPr>
        <w:t>购置量为</w:t>
      </w:r>
      <w:r>
        <w:rPr>
          <w:rFonts w:hint="eastAsia" w:asciiTheme="minorEastAsia" w:hAnsiTheme="minorEastAsia"/>
          <w:sz w:val="32"/>
          <w:szCs w:val="32"/>
          <w:lang w:val="en-US" w:eastAsia="zh-CN"/>
        </w:rPr>
        <w:t>0辆，</w:t>
      </w:r>
      <w:r>
        <w:rPr>
          <w:rFonts w:hint="eastAsia" w:asciiTheme="minorEastAsia" w:hAnsiTheme="minorEastAsia"/>
          <w:sz w:val="32"/>
          <w:szCs w:val="32"/>
        </w:rPr>
        <w:t>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10"/>
        <w:rPr>
          <w:rFonts w:hAnsi="黑体"/>
          <w:b/>
          <w:sz w:val="32"/>
          <w:szCs w:val="32"/>
        </w:rPr>
      </w:pPr>
      <w:r>
        <w:rPr>
          <w:rFonts w:hint="eastAsia" w:hAnsi="黑体"/>
          <w:b/>
          <w:sz w:val="32"/>
          <w:szCs w:val="32"/>
        </w:rPr>
        <w:t>八、政府性基金预算收入支出决算情况</w:t>
      </w:r>
    </w:p>
    <w:p>
      <w:pPr>
        <w:pStyle w:val="10"/>
        <w:rPr>
          <w:rFonts w:hint="eastAsia" w:asciiTheme="minorEastAsia" w:hAnsiTheme="minorEastAsia" w:eastAsiaTheme="minorEastAsia"/>
          <w:i w:val="0"/>
          <w:iCs/>
          <w:color w:val="auto"/>
          <w:sz w:val="32"/>
          <w:szCs w:val="32"/>
          <w:lang w:eastAsia="zh-CN"/>
        </w:rPr>
      </w:pPr>
      <w:r>
        <w:rPr>
          <w:rFonts w:hint="eastAsia" w:asciiTheme="minorEastAsia" w:hAnsiTheme="minorEastAsia" w:eastAsiaTheme="minorEastAsia"/>
          <w:sz w:val="32"/>
          <w:szCs w:val="32"/>
        </w:rPr>
        <w:t xml:space="preserve">     2021年度政府性基金预算财政拨款收入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w:t>
      </w:r>
      <w:r>
        <w:rPr>
          <w:rFonts w:hint="eastAsia" w:asciiTheme="minorEastAsia" w:hAnsiTheme="minorEastAsia" w:eastAsiaTheme="minorEastAsia"/>
          <w:sz w:val="32"/>
          <w:szCs w:val="32"/>
          <w:lang w:eastAsia="zh-CN"/>
        </w:rPr>
        <w:t>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万元。具体情况如下：</w:t>
      </w:r>
      <w:r>
        <w:rPr>
          <w:rFonts w:hint="eastAsia" w:asciiTheme="minorEastAsia" w:hAnsiTheme="minorEastAsia" w:eastAsiaTheme="minorEastAsia"/>
          <w:b/>
          <w:bCs/>
          <w:i w:val="0"/>
          <w:iCs/>
          <w:color w:val="auto"/>
          <w:sz w:val="32"/>
          <w:szCs w:val="32"/>
        </w:rPr>
        <w:t>本单位无政府性基金收支</w:t>
      </w:r>
      <w:r>
        <w:rPr>
          <w:rFonts w:hint="eastAsia" w:asciiTheme="minorEastAsia" w:hAnsiTheme="minorEastAsia" w:eastAsiaTheme="minorEastAsia"/>
          <w:b/>
          <w:bCs/>
          <w:i w:val="0"/>
          <w:iCs/>
          <w:color w:val="auto"/>
          <w:sz w:val="32"/>
          <w:szCs w:val="32"/>
          <w:lang w:eastAsia="zh-CN"/>
        </w:rPr>
        <w:t>。</w:t>
      </w:r>
    </w:p>
    <w:p>
      <w:pPr>
        <w:pStyle w:val="10"/>
        <w:rPr>
          <w:rFonts w:asciiTheme="minorEastAsia" w:hAnsiTheme="minorEastAsia" w:eastAsiaTheme="minorEastAsia"/>
          <w:sz w:val="32"/>
          <w:szCs w:val="32"/>
        </w:rPr>
      </w:pPr>
    </w:p>
    <w:p>
      <w:pPr>
        <w:pStyle w:val="10"/>
        <w:rPr>
          <w:rFonts w:hAnsi="黑体"/>
          <w:b/>
          <w:sz w:val="32"/>
          <w:szCs w:val="32"/>
        </w:rPr>
      </w:pPr>
      <w:r>
        <w:rPr>
          <w:rFonts w:hint="eastAsia" w:hAnsi="黑体"/>
          <w:b/>
          <w:sz w:val="32"/>
          <w:szCs w:val="32"/>
        </w:rPr>
        <w:t>九、机关运行经费支出说明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十、一般性支出情况说明</w:t>
      </w:r>
    </w:p>
    <w:p>
      <w:pPr>
        <w:pStyle w:val="1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万元，用于召开</w:t>
      </w:r>
      <w:r>
        <w:rPr>
          <w:rFonts w:hint="eastAsia" w:asciiTheme="minorEastAsia" w:hAnsiTheme="minorEastAsia" w:eastAsiaTheme="minorEastAsia"/>
          <w:sz w:val="32"/>
          <w:szCs w:val="32"/>
          <w:lang w:val="en-US" w:eastAsia="zh-CN"/>
        </w:rPr>
        <w:t>0次</w:t>
      </w:r>
      <w:r>
        <w:rPr>
          <w:rFonts w:hint="eastAsia" w:asciiTheme="minorEastAsia" w:hAnsiTheme="minorEastAsia" w:eastAsiaTheme="minorEastAsia"/>
          <w:sz w:val="32"/>
          <w:szCs w:val="32"/>
        </w:rPr>
        <w:t>会议；开支培训费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val="en-US" w:eastAsia="zh-CN"/>
        </w:rPr>
        <w:t>0次</w:t>
      </w:r>
      <w:r>
        <w:rPr>
          <w:rFonts w:hint="eastAsia" w:asciiTheme="minorEastAsia" w:hAnsiTheme="minorEastAsia" w:eastAsiaTheme="minorEastAsia"/>
          <w:sz w:val="32"/>
          <w:szCs w:val="32"/>
        </w:rPr>
        <w:t>培训；举</w:t>
      </w:r>
      <w:r>
        <w:rPr>
          <w:rFonts w:hint="eastAsia" w:asciiTheme="minorEastAsia" w:hAnsiTheme="minorEastAsia" w:eastAsiaTheme="minorEastAsia"/>
          <w:sz w:val="32"/>
          <w:szCs w:val="32"/>
          <w:lang w:eastAsia="zh-CN"/>
        </w:rPr>
        <w:t>办</w:t>
      </w:r>
      <w:r>
        <w:rPr>
          <w:rFonts w:hint="eastAsia" w:asciiTheme="minorEastAsia" w:hAnsiTheme="minorEastAsia" w:eastAsiaTheme="minorEastAsia"/>
          <w:sz w:val="32"/>
          <w:szCs w:val="32"/>
        </w:rPr>
        <w:t>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十一、政府采购支出说明</w:t>
      </w:r>
    </w:p>
    <w:p>
      <w:pPr>
        <w:pStyle w:val="10"/>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bookmarkStart w:id="0" w:name="_GoBack"/>
      <w:bookmarkEnd w:id="0"/>
      <w:r>
        <w:rPr>
          <w:rFonts w:hint="eastAsia" w:asciiTheme="minorEastAsia" w:hAnsiTheme="minorEastAsia" w:eastAsiaTheme="minorEastAsia"/>
          <w:sz w:val="32"/>
          <w:szCs w:val="32"/>
        </w:rPr>
        <w:t>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0"/>
        <w:rPr>
          <w:rFonts w:hAnsi="黑体"/>
          <w:b/>
          <w:sz w:val="32"/>
          <w:szCs w:val="32"/>
        </w:rPr>
      </w:pPr>
      <w:r>
        <w:rPr>
          <w:rFonts w:hint="eastAsia" w:hAnsi="黑体"/>
          <w:b/>
          <w:sz w:val="32"/>
          <w:szCs w:val="32"/>
        </w:rPr>
        <w:t>十二、国有资产占用情况说明</w:t>
      </w:r>
    </w:p>
    <w:p>
      <w:pPr>
        <w:pStyle w:val="1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截至2021年12月31日，单位共有车辆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0"/>
        <w:rPr>
          <w:rFonts w:hAnsi="黑体"/>
          <w:b/>
          <w:sz w:val="32"/>
          <w:szCs w:val="32"/>
        </w:rPr>
      </w:pPr>
      <w:r>
        <w:rPr>
          <w:rFonts w:hint="eastAsia" w:hAnsi="黑体"/>
          <w:b/>
          <w:sz w:val="32"/>
          <w:szCs w:val="32"/>
        </w:rPr>
        <w:t>十三、2021年度预算绩效情况说明</w:t>
      </w:r>
    </w:p>
    <w:p>
      <w:pPr>
        <w:pStyle w:val="5"/>
        <w:keepNext w:val="0"/>
        <w:keepLines w:val="0"/>
        <w:widowControl/>
        <w:suppressLineNumbers w:val="0"/>
        <w:spacing w:before="180" w:beforeAutospacing="0" w:after="180" w:afterAutospacing="0" w:line="336" w:lineRule="atLeast"/>
        <w:ind w:firstLine="640" w:firstLineChars="200"/>
        <w:jc w:val="left"/>
        <w:rPr>
          <w:rFonts w:hint="eastAsia" w:ascii="宋体" w:hAnsi="宋体" w:eastAsia="宋体" w:cs="宋体"/>
          <w:i w:val="0"/>
          <w:iCs w:val="0"/>
          <w:caps w:val="0"/>
          <w:color w:val="000000"/>
          <w:spacing w:val="0"/>
          <w:sz w:val="32"/>
          <w:szCs w:val="32"/>
          <w:lang w:val="en-US" w:eastAsia="zh-CN"/>
        </w:rPr>
      </w:pPr>
      <w:r>
        <w:rPr>
          <w:rFonts w:hint="eastAsia" w:ascii="宋体" w:hAnsi="宋体" w:eastAsia="宋体" w:cs="宋体"/>
          <w:i w:val="0"/>
          <w:iCs w:val="0"/>
          <w:caps w:val="0"/>
          <w:color w:val="000000"/>
          <w:spacing w:val="0"/>
          <w:sz w:val="32"/>
          <w:szCs w:val="32"/>
          <w:lang w:val="en-US" w:eastAsia="zh-CN"/>
        </w:rPr>
        <w:t>绩效管理评价工作开展情况：根据预算绩效管理要求，我部门组织对2021 年度一般公共预算项目支出全面开展绩效自评，其中，二级项目1个，共涉及资金15万元，占一般公共预算项目支出总额的100%。2021年度本部门无政府性基金及国有资本经营收支。</w:t>
      </w:r>
    </w:p>
    <w:p>
      <w:pPr>
        <w:pStyle w:val="5"/>
        <w:keepNext w:val="0"/>
        <w:keepLines w:val="0"/>
        <w:widowControl/>
        <w:suppressLineNumbers w:val="0"/>
        <w:spacing w:before="180" w:beforeAutospacing="0" w:after="180" w:afterAutospacing="0" w:line="336" w:lineRule="atLeast"/>
        <w:ind w:firstLine="640" w:firstLineChars="200"/>
        <w:jc w:val="left"/>
        <w:rPr>
          <w:rFonts w:hint="eastAsia" w:ascii="宋体" w:hAnsi="宋体" w:eastAsia="宋体" w:cs="宋体"/>
          <w:i w:val="0"/>
          <w:iCs w:val="0"/>
          <w:caps w:val="0"/>
          <w:color w:val="000000"/>
          <w:spacing w:val="0"/>
          <w:sz w:val="32"/>
          <w:szCs w:val="32"/>
          <w:lang w:val="en-US" w:eastAsia="zh-CN"/>
        </w:rPr>
      </w:pPr>
      <w:r>
        <w:rPr>
          <w:rFonts w:hint="eastAsia" w:ascii="宋体" w:hAnsi="宋体" w:eastAsia="宋体" w:cs="宋体"/>
          <w:i w:val="0"/>
          <w:iCs w:val="0"/>
          <w:caps w:val="0"/>
          <w:color w:val="000000"/>
          <w:spacing w:val="0"/>
          <w:sz w:val="32"/>
          <w:szCs w:val="32"/>
          <w:lang w:val="en-US" w:eastAsia="zh-CN"/>
        </w:rPr>
        <w:t>组织对“毛泽东广场提质改造”1个项目开展了部门评价，涉及一般公共预算支出15万元，政府性基金预算支出0万元，国有资本经营预算支出0万元。从评价情况来看，项目资金专款专用，韶山毛泽东广场提提质改造工程已经全部完工，完成了安装鹰眼摄像机2台，</w:t>
      </w:r>
      <w:r>
        <w:rPr>
          <w:rFonts w:hint="default" w:ascii="宋体" w:hAnsi="宋体" w:eastAsia="宋体" w:cs="宋体"/>
          <w:i w:val="0"/>
          <w:iCs w:val="0"/>
          <w:caps w:val="0"/>
          <w:color w:val="000000"/>
          <w:spacing w:val="0"/>
          <w:sz w:val="32"/>
          <w:szCs w:val="32"/>
          <w:lang w:val="en-US" w:eastAsia="zh-CN"/>
        </w:rPr>
        <w:t>确保毛泽东广场环境优美、文明整洁、管理有序、平安广场、和谐广场</w:t>
      </w:r>
      <w:r>
        <w:rPr>
          <w:rFonts w:hint="eastAsia" w:ascii="宋体" w:hAnsi="宋体" w:eastAsia="宋体" w:cs="宋体"/>
          <w:i w:val="0"/>
          <w:iCs w:val="0"/>
          <w:caps w:val="0"/>
          <w:color w:val="000000"/>
          <w:spacing w:val="0"/>
          <w:sz w:val="32"/>
          <w:szCs w:val="32"/>
          <w:lang w:val="en-US" w:eastAsia="zh-CN"/>
        </w:rPr>
        <w:t>，全时段没有非法照相、喊客、拉客情况，改善毛泽东主席广场旅游环境，提升了游客舒适度。</w:t>
      </w:r>
    </w:p>
    <w:p>
      <w:pPr>
        <w:pStyle w:val="5"/>
        <w:keepNext w:val="0"/>
        <w:keepLines w:val="0"/>
        <w:widowControl/>
        <w:suppressLineNumbers w:val="0"/>
        <w:spacing w:before="180" w:beforeAutospacing="0" w:after="180" w:afterAutospacing="0" w:line="336" w:lineRule="atLeast"/>
        <w:ind w:firstLine="640" w:firstLineChars="200"/>
        <w:jc w:val="left"/>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rPr>
        <w:t>组织对本单位开展整体支出绩效评价，涉及一般公共预算支出</w:t>
      </w:r>
      <w:r>
        <w:rPr>
          <w:rFonts w:hint="eastAsia" w:ascii="宋体" w:hAnsi="宋体" w:eastAsia="宋体" w:cs="宋体"/>
          <w:i w:val="0"/>
          <w:iCs w:val="0"/>
          <w:caps w:val="0"/>
          <w:color w:val="000000"/>
          <w:spacing w:val="0"/>
          <w:sz w:val="32"/>
          <w:szCs w:val="32"/>
          <w:lang w:val="en-US" w:eastAsia="zh-CN"/>
        </w:rPr>
        <w:t>233.01</w:t>
      </w:r>
      <w:r>
        <w:rPr>
          <w:rFonts w:hint="eastAsia" w:ascii="宋体" w:hAnsi="宋体" w:eastAsia="宋体" w:cs="宋体"/>
          <w:i w:val="0"/>
          <w:iCs w:val="0"/>
          <w:caps w:val="0"/>
          <w:color w:val="000000"/>
          <w:spacing w:val="0"/>
          <w:sz w:val="32"/>
          <w:szCs w:val="32"/>
        </w:rPr>
        <w:t>万元。从评价情况来看，我</w:t>
      </w:r>
      <w:r>
        <w:rPr>
          <w:rFonts w:hint="eastAsia" w:ascii="宋体" w:hAnsi="宋体" w:eastAsia="宋体" w:cs="宋体"/>
          <w:i w:val="0"/>
          <w:iCs w:val="0"/>
          <w:caps w:val="0"/>
          <w:color w:val="000000"/>
          <w:spacing w:val="0"/>
          <w:sz w:val="32"/>
          <w:szCs w:val="32"/>
          <w:lang w:eastAsia="zh-CN"/>
        </w:rPr>
        <w:t>处</w:t>
      </w:r>
      <w:r>
        <w:rPr>
          <w:rFonts w:hint="eastAsia" w:ascii="宋体" w:hAnsi="宋体" w:eastAsia="宋体" w:cs="宋体"/>
          <w:i w:val="0"/>
          <w:iCs w:val="0"/>
          <w:caps w:val="0"/>
          <w:color w:val="000000"/>
          <w:spacing w:val="0"/>
          <w:sz w:val="32"/>
          <w:szCs w:val="32"/>
        </w:rPr>
        <w:t>2021年基本支出财政资金年底无结余，已全部用于职工工资</w:t>
      </w:r>
      <w:r>
        <w:rPr>
          <w:rFonts w:hint="eastAsia" w:ascii="宋体" w:hAnsi="宋体" w:eastAsia="宋体" w:cs="宋体"/>
          <w:i w:val="0"/>
          <w:iCs w:val="0"/>
          <w:caps w:val="0"/>
          <w:color w:val="000000"/>
          <w:spacing w:val="0"/>
          <w:sz w:val="32"/>
          <w:szCs w:val="32"/>
          <w:lang w:eastAsia="zh-CN"/>
        </w:rPr>
        <w:t>、</w:t>
      </w:r>
      <w:r>
        <w:rPr>
          <w:rFonts w:hint="eastAsia" w:ascii="宋体" w:hAnsi="宋体" w:eastAsia="宋体" w:cs="宋体"/>
          <w:i w:val="0"/>
          <w:iCs w:val="0"/>
          <w:caps w:val="0"/>
          <w:color w:val="000000"/>
          <w:spacing w:val="0"/>
          <w:sz w:val="32"/>
          <w:szCs w:val="32"/>
        </w:rPr>
        <w:t>保险支出</w:t>
      </w:r>
      <w:r>
        <w:rPr>
          <w:rFonts w:hint="eastAsia" w:ascii="宋体" w:hAnsi="宋体" w:eastAsia="宋体" w:cs="宋体"/>
          <w:i w:val="0"/>
          <w:iCs w:val="0"/>
          <w:caps w:val="0"/>
          <w:color w:val="000000"/>
          <w:spacing w:val="0"/>
          <w:sz w:val="32"/>
          <w:szCs w:val="32"/>
          <w:lang w:eastAsia="zh-CN"/>
        </w:rPr>
        <w:t>、住房公积金支出、公用支出</w:t>
      </w:r>
      <w:r>
        <w:rPr>
          <w:rFonts w:hint="eastAsia" w:ascii="宋体" w:hAnsi="宋体" w:eastAsia="宋体" w:cs="宋体"/>
          <w:i w:val="0"/>
          <w:iCs w:val="0"/>
          <w:caps w:val="0"/>
          <w:color w:val="000000"/>
          <w:spacing w:val="0"/>
          <w:sz w:val="32"/>
          <w:szCs w:val="32"/>
        </w:rPr>
        <w:t>，资金执行率100%。</w:t>
      </w:r>
    </w:p>
    <w:p>
      <w:pPr>
        <w:pStyle w:val="5"/>
        <w:keepNext w:val="0"/>
        <w:keepLines w:val="0"/>
        <w:widowControl/>
        <w:suppressLineNumbers w:val="0"/>
        <w:spacing w:before="180" w:beforeAutospacing="0" w:after="180" w:afterAutospacing="0" w:line="336" w:lineRule="atLeast"/>
        <w:ind w:left="0" w:firstLine="0"/>
        <w:jc w:val="left"/>
        <w:rPr>
          <w:rFonts w:hint="eastAsia" w:ascii="宋体" w:hAnsi="宋体" w:eastAsia="宋体" w:cs="宋体"/>
          <w:i w:val="0"/>
          <w:iCs w:val="0"/>
          <w:caps w:val="0"/>
          <w:color w:val="000000"/>
          <w:spacing w:val="0"/>
          <w:sz w:val="32"/>
          <w:szCs w:val="32"/>
          <w:lang w:eastAsia="zh-CN"/>
        </w:rPr>
      </w:pPr>
      <w:r>
        <w:rPr>
          <w:rFonts w:hint="eastAsia" w:ascii="宋体" w:hAnsi="宋体" w:eastAsia="宋体" w:cs="宋体"/>
          <w:i w:val="0"/>
          <w:iCs w:val="0"/>
          <w:caps w:val="0"/>
          <w:color w:val="000000"/>
          <w:spacing w:val="0"/>
          <w:sz w:val="32"/>
          <w:szCs w:val="32"/>
        </w:rPr>
        <w:t>　</w:t>
      </w:r>
      <w:r>
        <w:rPr>
          <w:rFonts w:hint="eastAsia" w:ascii="宋体" w:hAnsi="宋体" w:eastAsia="宋体" w:cs="宋体"/>
          <w:i w:val="0"/>
          <w:iCs w:val="0"/>
          <w:caps w:val="0"/>
          <w:color w:val="000000"/>
          <w:spacing w:val="0"/>
          <w:sz w:val="32"/>
          <w:szCs w:val="32"/>
          <w:lang w:val="en-US" w:eastAsia="zh-CN"/>
        </w:rPr>
        <w:t xml:space="preserve">  </w:t>
      </w:r>
      <w:r>
        <w:rPr>
          <w:rFonts w:hint="eastAsia" w:ascii="宋体" w:hAnsi="宋体" w:eastAsia="宋体" w:cs="宋体"/>
          <w:i w:val="0"/>
          <w:iCs w:val="0"/>
          <w:caps w:val="0"/>
          <w:color w:val="000000"/>
          <w:spacing w:val="0"/>
          <w:sz w:val="32"/>
          <w:szCs w:val="32"/>
        </w:rPr>
        <w:t>部门决算中项目绩效自评结果</w:t>
      </w:r>
      <w:r>
        <w:rPr>
          <w:rFonts w:hint="eastAsia" w:ascii="宋体" w:hAnsi="宋体" w:eastAsia="宋体" w:cs="宋体"/>
          <w:i w:val="0"/>
          <w:iCs w:val="0"/>
          <w:caps w:val="0"/>
          <w:color w:val="000000"/>
          <w:spacing w:val="0"/>
          <w:sz w:val="32"/>
          <w:szCs w:val="32"/>
          <w:lang w:eastAsia="zh-CN"/>
        </w:rPr>
        <w:t>：韶山毛泽东广场提质改造项目绩效自评综述：</w:t>
      </w:r>
      <w:r>
        <w:rPr>
          <w:rFonts w:hint="eastAsia" w:ascii="宋体" w:hAnsi="宋体" w:eastAsia="宋体" w:cs="宋体"/>
          <w:i w:val="0"/>
          <w:iCs w:val="0"/>
          <w:caps w:val="0"/>
          <w:color w:val="000000"/>
          <w:spacing w:val="0"/>
          <w:sz w:val="32"/>
          <w:szCs w:val="32"/>
        </w:rPr>
        <w:t>根据年初设定的绩效目标，项目绩效自评得分为</w:t>
      </w:r>
      <w:r>
        <w:rPr>
          <w:rFonts w:hint="eastAsia" w:ascii="宋体" w:hAnsi="宋体" w:eastAsia="宋体" w:cs="宋体"/>
          <w:i w:val="0"/>
          <w:iCs w:val="0"/>
          <w:caps w:val="0"/>
          <w:color w:val="000000"/>
          <w:spacing w:val="0"/>
          <w:sz w:val="32"/>
          <w:szCs w:val="32"/>
          <w:lang w:val="en-US" w:eastAsia="zh-CN"/>
        </w:rPr>
        <w:t>100</w:t>
      </w:r>
      <w:r>
        <w:rPr>
          <w:rFonts w:hint="eastAsia" w:ascii="宋体" w:hAnsi="宋体" w:eastAsia="宋体" w:cs="宋体"/>
          <w:i w:val="0"/>
          <w:iCs w:val="0"/>
          <w:caps w:val="0"/>
          <w:color w:val="000000"/>
          <w:spacing w:val="0"/>
          <w:sz w:val="32"/>
          <w:szCs w:val="32"/>
        </w:rPr>
        <w:t>分。项目全年预算数为</w:t>
      </w:r>
      <w:r>
        <w:rPr>
          <w:rFonts w:hint="eastAsia" w:ascii="宋体" w:hAnsi="宋体" w:eastAsia="宋体" w:cs="宋体"/>
          <w:i w:val="0"/>
          <w:iCs w:val="0"/>
          <w:caps w:val="0"/>
          <w:color w:val="000000"/>
          <w:spacing w:val="0"/>
          <w:sz w:val="32"/>
          <w:szCs w:val="32"/>
          <w:lang w:val="en-US" w:eastAsia="zh-CN"/>
        </w:rPr>
        <w:t>15</w:t>
      </w:r>
      <w:r>
        <w:rPr>
          <w:rFonts w:hint="eastAsia" w:ascii="宋体" w:hAnsi="宋体" w:eastAsia="宋体" w:cs="宋体"/>
          <w:i w:val="0"/>
          <w:iCs w:val="0"/>
          <w:caps w:val="0"/>
          <w:color w:val="000000"/>
          <w:spacing w:val="0"/>
          <w:sz w:val="32"/>
          <w:szCs w:val="32"/>
        </w:rPr>
        <w:t>万元，执行数为</w:t>
      </w:r>
      <w:r>
        <w:rPr>
          <w:rFonts w:hint="eastAsia" w:ascii="宋体" w:hAnsi="宋体" w:eastAsia="宋体" w:cs="宋体"/>
          <w:i w:val="0"/>
          <w:iCs w:val="0"/>
          <w:caps w:val="0"/>
          <w:color w:val="000000"/>
          <w:spacing w:val="0"/>
          <w:sz w:val="32"/>
          <w:szCs w:val="32"/>
          <w:lang w:val="en-US" w:eastAsia="zh-CN"/>
        </w:rPr>
        <w:t>15</w:t>
      </w:r>
      <w:r>
        <w:rPr>
          <w:rFonts w:hint="eastAsia" w:ascii="宋体" w:hAnsi="宋体" w:eastAsia="宋体" w:cs="宋体"/>
          <w:i w:val="0"/>
          <w:iCs w:val="0"/>
          <w:caps w:val="0"/>
          <w:color w:val="000000"/>
          <w:spacing w:val="0"/>
          <w:sz w:val="32"/>
          <w:szCs w:val="32"/>
        </w:rPr>
        <w:t>万元，完成预算的</w:t>
      </w:r>
      <w:r>
        <w:rPr>
          <w:rFonts w:hint="eastAsia" w:ascii="宋体" w:hAnsi="宋体" w:eastAsia="宋体" w:cs="宋体"/>
          <w:i w:val="0"/>
          <w:iCs w:val="0"/>
          <w:caps w:val="0"/>
          <w:color w:val="000000"/>
          <w:spacing w:val="0"/>
          <w:sz w:val="32"/>
          <w:szCs w:val="32"/>
          <w:lang w:val="en-US" w:eastAsia="zh-CN"/>
        </w:rPr>
        <w:t>100</w:t>
      </w:r>
      <w:r>
        <w:rPr>
          <w:rFonts w:hint="eastAsia" w:ascii="宋体" w:hAnsi="宋体" w:eastAsia="宋体" w:cs="宋体"/>
          <w:i w:val="0"/>
          <w:iCs w:val="0"/>
          <w:caps w:val="0"/>
          <w:color w:val="000000"/>
          <w:spacing w:val="0"/>
          <w:sz w:val="32"/>
          <w:szCs w:val="32"/>
        </w:rPr>
        <w:t>%。项目绩效目标完成情况：一是产出指标得分</w:t>
      </w:r>
      <w:r>
        <w:rPr>
          <w:rFonts w:hint="eastAsia" w:ascii="宋体" w:hAnsi="宋体" w:eastAsia="宋体" w:cs="宋体"/>
          <w:i w:val="0"/>
          <w:iCs w:val="0"/>
          <w:caps w:val="0"/>
          <w:color w:val="000000"/>
          <w:spacing w:val="0"/>
          <w:sz w:val="32"/>
          <w:szCs w:val="32"/>
          <w:lang w:val="en-US" w:eastAsia="zh-CN"/>
        </w:rPr>
        <w:t>50</w:t>
      </w:r>
      <w:r>
        <w:rPr>
          <w:rFonts w:hint="eastAsia" w:ascii="宋体" w:hAnsi="宋体" w:eastAsia="宋体" w:cs="宋体"/>
          <w:i w:val="0"/>
          <w:iCs w:val="0"/>
          <w:caps w:val="0"/>
          <w:color w:val="000000"/>
          <w:spacing w:val="0"/>
          <w:sz w:val="32"/>
          <w:szCs w:val="32"/>
        </w:rPr>
        <w:t>分，产出符合项目要求；二是</w:t>
      </w:r>
      <w:r>
        <w:rPr>
          <w:rFonts w:hint="eastAsia" w:ascii="宋体" w:hAnsi="宋体" w:eastAsia="宋体" w:cs="宋体"/>
          <w:i w:val="0"/>
          <w:iCs w:val="0"/>
          <w:caps w:val="0"/>
          <w:color w:val="000000"/>
          <w:spacing w:val="0"/>
          <w:sz w:val="32"/>
          <w:szCs w:val="32"/>
          <w:lang w:eastAsia="zh-CN"/>
        </w:rPr>
        <w:t>效益</w:t>
      </w:r>
      <w:r>
        <w:rPr>
          <w:rFonts w:hint="eastAsia" w:ascii="宋体" w:hAnsi="宋体" w:eastAsia="宋体" w:cs="宋体"/>
          <w:i w:val="0"/>
          <w:iCs w:val="0"/>
          <w:caps w:val="0"/>
          <w:color w:val="000000"/>
          <w:spacing w:val="0"/>
          <w:sz w:val="32"/>
          <w:szCs w:val="32"/>
        </w:rPr>
        <w:t>指标</w:t>
      </w:r>
      <w:r>
        <w:rPr>
          <w:rFonts w:hint="eastAsia" w:ascii="宋体" w:hAnsi="宋体" w:eastAsia="宋体" w:cs="宋体"/>
          <w:i w:val="0"/>
          <w:iCs w:val="0"/>
          <w:caps w:val="0"/>
          <w:color w:val="000000"/>
          <w:spacing w:val="0"/>
          <w:sz w:val="32"/>
          <w:szCs w:val="32"/>
          <w:lang w:val="en-US" w:eastAsia="zh-CN"/>
        </w:rPr>
        <w:t>30</w:t>
      </w:r>
      <w:r>
        <w:rPr>
          <w:rFonts w:hint="eastAsia" w:ascii="宋体" w:hAnsi="宋体" w:eastAsia="宋体" w:cs="宋体"/>
          <w:i w:val="0"/>
          <w:iCs w:val="0"/>
          <w:caps w:val="0"/>
          <w:color w:val="000000"/>
          <w:spacing w:val="0"/>
          <w:sz w:val="32"/>
          <w:szCs w:val="32"/>
        </w:rPr>
        <w:t>分；三是满意度指标</w:t>
      </w:r>
      <w:r>
        <w:rPr>
          <w:rFonts w:hint="eastAsia" w:ascii="宋体" w:hAnsi="宋体" w:eastAsia="宋体" w:cs="宋体"/>
          <w:i w:val="0"/>
          <w:iCs w:val="0"/>
          <w:caps w:val="0"/>
          <w:color w:val="000000"/>
          <w:spacing w:val="0"/>
          <w:sz w:val="32"/>
          <w:szCs w:val="32"/>
          <w:lang w:val="en-US" w:eastAsia="zh-CN"/>
        </w:rPr>
        <w:t>10</w:t>
      </w:r>
      <w:r>
        <w:rPr>
          <w:rFonts w:hint="eastAsia" w:ascii="宋体" w:hAnsi="宋体" w:eastAsia="宋体" w:cs="宋体"/>
          <w:i w:val="0"/>
          <w:iCs w:val="0"/>
          <w:caps w:val="0"/>
          <w:color w:val="000000"/>
          <w:spacing w:val="0"/>
          <w:sz w:val="32"/>
          <w:szCs w:val="32"/>
        </w:rPr>
        <w:t>分。发现的主要问题及原因：一是财政拨款</w:t>
      </w:r>
      <w:r>
        <w:rPr>
          <w:rFonts w:hint="eastAsia" w:ascii="宋体" w:hAnsi="宋体" w:eastAsia="宋体" w:cs="宋体"/>
          <w:i w:val="0"/>
          <w:iCs w:val="0"/>
          <w:caps w:val="0"/>
          <w:color w:val="000000"/>
          <w:spacing w:val="0"/>
          <w:sz w:val="32"/>
          <w:szCs w:val="32"/>
          <w:lang w:eastAsia="zh-CN"/>
        </w:rPr>
        <w:t>经费</w:t>
      </w:r>
      <w:r>
        <w:rPr>
          <w:rFonts w:hint="eastAsia" w:ascii="宋体" w:hAnsi="宋体" w:eastAsia="宋体" w:cs="宋体"/>
          <w:i w:val="0"/>
          <w:iCs w:val="0"/>
          <w:caps w:val="0"/>
          <w:color w:val="000000"/>
          <w:spacing w:val="0"/>
          <w:sz w:val="32"/>
          <w:szCs w:val="32"/>
        </w:rPr>
        <w:t>有限，只有</w:t>
      </w:r>
      <w:r>
        <w:rPr>
          <w:rFonts w:hint="eastAsia" w:ascii="宋体" w:hAnsi="宋体" w:eastAsia="宋体" w:cs="宋体"/>
          <w:i w:val="0"/>
          <w:iCs w:val="0"/>
          <w:caps w:val="0"/>
          <w:color w:val="000000"/>
          <w:spacing w:val="0"/>
          <w:sz w:val="32"/>
          <w:szCs w:val="32"/>
          <w:lang w:eastAsia="zh-CN"/>
        </w:rPr>
        <w:t>少量的</w:t>
      </w:r>
      <w:r>
        <w:rPr>
          <w:rFonts w:hint="eastAsia" w:ascii="宋体" w:hAnsi="宋体" w:eastAsia="宋体" w:cs="宋体"/>
          <w:i w:val="0"/>
          <w:iCs w:val="0"/>
          <w:caps w:val="0"/>
          <w:color w:val="000000"/>
          <w:spacing w:val="0"/>
          <w:sz w:val="32"/>
          <w:szCs w:val="32"/>
        </w:rPr>
        <w:t>项目经费</w:t>
      </w:r>
      <w:r>
        <w:rPr>
          <w:rFonts w:hint="eastAsia" w:ascii="宋体" w:hAnsi="宋体" w:eastAsia="宋体" w:cs="宋体"/>
          <w:i w:val="0"/>
          <w:iCs w:val="0"/>
          <w:caps w:val="0"/>
          <w:color w:val="000000"/>
          <w:spacing w:val="0"/>
          <w:sz w:val="32"/>
          <w:szCs w:val="32"/>
          <w:lang w:eastAsia="zh-CN"/>
        </w:rPr>
        <w:t>，无法对广场进行全面升级改造</w:t>
      </w:r>
      <w:r>
        <w:rPr>
          <w:rFonts w:hint="eastAsia" w:ascii="宋体" w:hAnsi="宋体" w:eastAsia="宋体" w:cs="宋体"/>
          <w:i w:val="0"/>
          <w:iCs w:val="0"/>
          <w:caps w:val="0"/>
          <w:color w:val="000000"/>
          <w:spacing w:val="0"/>
          <w:sz w:val="32"/>
          <w:szCs w:val="32"/>
        </w:rPr>
        <w:t>；下一步改进措施：一是加强疫情常态化形势下经营管理</w:t>
      </w:r>
      <w:r>
        <w:rPr>
          <w:rFonts w:hint="eastAsia" w:ascii="宋体" w:hAnsi="宋体" w:eastAsia="宋体" w:cs="宋体"/>
          <w:i w:val="0"/>
          <w:iCs w:val="0"/>
          <w:caps w:val="0"/>
          <w:color w:val="000000"/>
          <w:spacing w:val="0"/>
          <w:sz w:val="32"/>
          <w:szCs w:val="32"/>
          <w:lang w:eastAsia="zh-CN"/>
        </w:rPr>
        <w:t>模式</w:t>
      </w:r>
      <w:r>
        <w:rPr>
          <w:rFonts w:hint="eastAsia" w:ascii="宋体" w:hAnsi="宋体" w:eastAsia="宋体" w:cs="宋体"/>
          <w:i w:val="0"/>
          <w:iCs w:val="0"/>
          <w:caps w:val="0"/>
          <w:color w:val="000000"/>
          <w:spacing w:val="0"/>
          <w:sz w:val="32"/>
          <w:szCs w:val="32"/>
        </w:rPr>
        <w:t>；二是加大营销</w:t>
      </w:r>
      <w:r>
        <w:rPr>
          <w:rFonts w:hint="eastAsia" w:ascii="宋体" w:hAnsi="宋体" w:eastAsia="宋体" w:cs="宋体"/>
          <w:i w:val="0"/>
          <w:iCs w:val="0"/>
          <w:caps w:val="0"/>
          <w:color w:val="000000"/>
          <w:spacing w:val="0"/>
          <w:sz w:val="32"/>
          <w:szCs w:val="32"/>
          <w:lang w:eastAsia="zh-CN"/>
        </w:rPr>
        <w:t>手段</w:t>
      </w:r>
      <w:r>
        <w:rPr>
          <w:rFonts w:hint="eastAsia" w:ascii="宋体" w:hAnsi="宋体" w:eastAsia="宋体" w:cs="宋体"/>
          <w:i w:val="0"/>
          <w:iCs w:val="0"/>
          <w:caps w:val="0"/>
          <w:color w:val="000000"/>
          <w:spacing w:val="0"/>
          <w:sz w:val="32"/>
          <w:szCs w:val="32"/>
        </w:rPr>
        <w:t>，</w:t>
      </w:r>
      <w:r>
        <w:rPr>
          <w:rFonts w:hint="eastAsia" w:ascii="宋体" w:hAnsi="宋体" w:eastAsia="宋体" w:cs="宋体"/>
          <w:i w:val="0"/>
          <w:iCs w:val="0"/>
          <w:caps w:val="0"/>
          <w:color w:val="000000"/>
          <w:spacing w:val="0"/>
          <w:sz w:val="32"/>
          <w:szCs w:val="32"/>
          <w:lang w:eastAsia="zh-CN"/>
        </w:rPr>
        <w:t>打造独具特色服务，</w:t>
      </w:r>
      <w:r>
        <w:rPr>
          <w:rFonts w:hint="eastAsia" w:ascii="宋体" w:hAnsi="宋体" w:eastAsia="宋体" w:cs="宋体"/>
          <w:i w:val="0"/>
          <w:iCs w:val="0"/>
          <w:caps w:val="0"/>
          <w:color w:val="000000"/>
          <w:spacing w:val="0"/>
          <w:sz w:val="32"/>
          <w:szCs w:val="32"/>
        </w:rPr>
        <w:t>提升</w:t>
      </w:r>
      <w:r>
        <w:rPr>
          <w:rFonts w:hint="eastAsia" w:ascii="宋体" w:hAnsi="宋体" w:eastAsia="宋体" w:cs="宋体"/>
          <w:i w:val="0"/>
          <w:iCs w:val="0"/>
          <w:caps w:val="0"/>
          <w:color w:val="000000"/>
          <w:spacing w:val="0"/>
          <w:sz w:val="32"/>
          <w:szCs w:val="32"/>
          <w:lang w:eastAsia="zh-CN"/>
        </w:rPr>
        <w:t>经营</w:t>
      </w:r>
      <w:r>
        <w:rPr>
          <w:rFonts w:hint="eastAsia" w:ascii="宋体" w:hAnsi="宋体" w:eastAsia="宋体" w:cs="宋体"/>
          <w:i w:val="0"/>
          <w:iCs w:val="0"/>
          <w:caps w:val="0"/>
          <w:color w:val="000000"/>
          <w:spacing w:val="0"/>
          <w:sz w:val="32"/>
          <w:szCs w:val="32"/>
        </w:rPr>
        <w:t>收入，做好成本控制，节约开支。</w:t>
      </w:r>
    </w:p>
    <w:p>
      <w:pPr>
        <w:pStyle w:val="5"/>
        <w:keepNext w:val="0"/>
        <w:keepLines w:val="0"/>
        <w:widowControl/>
        <w:suppressLineNumbers w:val="0"/>
        <w:spacing w:before="180" w:beforeAutospacing="0" w:after="180" w:afterAutospacing="0" w:line="336" w:lineRule="atLeast"/>
        <w:ind w:left="0" w:firstLine="960" w:firstLineChars="300"/>
        <w:jc w:val="left"/>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rPr>
        <w:t>部门评价项目绩效评价结果</w:t>
      </w:r>
      <w:r>
        <w:rPr>
          <w:rFonts w:hint="eastAsia" w:ascii="宋体" w:hAnsi="宋体" w:eastAsia="宋体" w:cs="宋体"/>
          <w:i w:val="0"/>
          <w:iCs w:val="0"/>
          <w:caps w:val="0"/>
          <w:color w:val="000000"/>
          <w:spacing w:val="0"/>
          <w:sz w:val="32"/>
          <w:szCs w:val="32"/>
          <w:lang w:eastAsia="zh-CN"/>
        </w:rPr>
        <w:t>：</w:t>
      </w:r>
      <w:r>
        <w:rPr>
          <w:rFonts w:hint="eastAsia" w:ascii="宋体" w:hAnsi="宋体" w:eastAsia="宋体" w:cs="宋体"/>
          <w:i w:val="0"/>
          <w:iCs w:val="0"/>
          <w:caps w:val="0"/>
          <w:color w:val="000000"/>
          <w:spacing w:val="0"/>
          <w:sz w:val="32"/>
          <w:szCs w:val="32"/>
        </w:rPr>
        <w:t>我部门有</w:t>
      </w:r>
      <w:r>
        <w:rPr>
          <w:rFonts w:hint="eastAsia" w:ascii="宋体" w:hAnsi="宋体" w:eastAsia="宋体" w:cs="宋体"/>
          <w:i w:val="0"/>
          <w:iCs w:val="0"/>
          <w:caps w:val="0"/>
          <w:color w:val="000000"/>
          <w:spacing w:val="0"/>
          <w:sz w:val="32"/>
          <w:szCs w:val="32"/>
          <w:lang w:val="en-US" w:eastAsia="zh-CN"/>
        </w:rPr>
        <w:t>1</w:t>
      </w:r>
      <w:r>
        <w:rPr>
          <w:rFonts w:hint="eastAsia" w:ascii="宋体" w:hAnsi="宋体" w:eastAsia="宋体" w:cs="宋体"/>
          <w:i w:val="0"/>
          <w:iCs w:val="0"/>
          <w:caps w:val="0"/>
          <w:color w:val="000000"/>
          <w:spacing w:val="0"/>
          <w:sz w:val="32"/>
          <w:szCs w:val="32"/>
        </w:rPr>
        <w:t>个项目，部门评价报告已按照文件要求全部向社会公开。</w:t>
      </w:r>
    </w:p>
    <w:p>
      <w:pPr>
        <w:autoSpaceDE w:val="0"/>
        <w:autoSpaceDN w:val="0"/>
        <w:adjustRightInd w:val="0"/>
        <w:ind w:firstLine="640" w:firstLineChars="200"/>
        <w:jc w:val="left"/>
        <w:rPr>
          <w:rFonts w:cs="黑体" w:asciiTheme="minorEastAsia" w:hAnsiTheme="minorEastAsia"/>
          <w:color w:val="000000"/>
          <w:kern w:val="0"/>
          <w:sz w:val="32"/>
          <w:szCs w:val="3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widowControl/>
        <w:numPr>
          <w:ilvl w:val="0"/>
          <w:numId w:val="0"/>
        </w:numPr>
        <w:spacing w:before="180" w:after="180" w:line="336" w:lineRule="atLeast"/>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财政拨款收入：指单位从同级财政部门取得的财政预算资金。</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2.事业收入：指事业单位开展专业业务活动及辅助活动取得的收入。</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3.经营收入：指事业单位在专业业务活动及其辅助活动之外开展非独立核算经营活动取得的收入。</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4.其他收入：指单位取得的除上述收入以外的各项收入。如捐赠收入、利息收入等。</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5.年初结转和结余：指单位以前年度尚未完成、结转到本年按有关规定继续使用的资金。</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6.年末结转和结余：指本年度或以前年度预算安排、因客观条件发生变化无法按原计划实施，需延迟到以后年度按有关规定继续使用的资金。</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7.用事业基金弥补收支差额：指事业单位在当年的“财政拨款收入”、“事业收入”、“经营收入”和“其他收入”不足以安排当年支出的情况下，使用以前年度积累的事业基金(即事业单位以前各年度收支相抵后，按国家规定提取、用于弥补以后年度收支差额的基金)弥补本年收支缺口的资金。</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8.基本支出：指为保障机构正常运转、完成日常工作任务而发生的人员支出和公用支出。</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9.项目支出：指在基本支出之外，为完成特定行政任务和事业发展目标所发生的支出。</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10.机关运行经费：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before="180" w:after="180" w:line="336" w:lineRule="atLeast"/>
        <w:jc w:val="left"/>
        <w:rPr>
          <w:rFonts w:hint="eastAsia" w:ascii="宋体" w:hAnsi="宋体" w:eastAsia="宋体" w:cs="宋体"/>
          <w:color w:val="000000"/>
          <w:kern w:val="0"/>
          <w:szCs w:val="21"/>
        </w:rPr>
      </w:pPr>
      <w:r>
        <w:rPr>
          <w:rFonts w:hint="eastAsia" w:ascii="宋体" w:hAnsi="宋体" w:eastAsia="宋体" w:cs="宋体"/>
          <w:color w:val="000000"/>
          <w:kern w:val="0"/>
          <w:szCs w:val="21"/>
        </w:rPr>
        <w:t>　　11.“三公”经费：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10"/>
        <w:jc w:val="both"/>
        <w:rPr>
          <w:rFonts w:asciiTheme="minorEastAsia" w:hAnsiTheme="minorEastAsia"/>
          <w:sz w:val="32"/>
          <w:szCs w:val="32"/>
        </w:rPr>
      </w:pPr>
    </w:p>
    <w:p>
      <w:pPr>
        <w:widowControl/>
        <w:jc w:val="left"/>
        <w:rPr>
          <w:rFonts w:eastAsia="黑体" w:cs="黑体" w:asciiTheme="minorEastAsia" w:hAnsiTheme="minorEastAsia"/>
          <w:color w:val="000000"/>
          <w:kern w:val="0"/>
          <w:sz w:val="28"/>
          <w:szCs w:val="32"/>
        </w:rPr>
      </w:pPr>
      <w:r>
        <w:rPr>
          <w:rFonts w:hint="eastAsia" w:asciiTheme="minorEastAsia" w:hAnsiTheme="minorEastAsia"/>
          <w:sz w:val="28"/>
          <w:szCs w:val="32"/>
        </w:rPr>
        <w:t>（名词解释应包含本部门专有名词，如省财政厅应有对“财政事务”科目的解释）</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both"/>
        <w:rPr>
          <w:rFonts w:hint="eastAsia" w:cs="黑体" w:asciiTheme="minorEastAsia" w:hAnsi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1、韶山毛泽东广场管理处2021年决算公开表</w:t>
      </w:r>
    </w:p>
    <w:p>
      <w:pPr>
        <w:jc w:val="both"/>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2021年度部门整体支出绩效评价报告</w:t>
      </w:r>
    </w:p>
    <w:p>
      <w:pPr>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63FEB9"/>
    <w:multiLevelType w:val="singleLevel"/>
    <w:tmpl w:val="F963FEB9"/>
    <w:lvl w:ilvl="0" w:tentative="0">
      <w:start w:val="2"/>
      <w:numFmt w:val="decimal"/>
      <w:suff w:val="space"/>
      <w:lvlText w:val="%1、"/>
      <w:lvlJc w:val="left"/>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MDMzMWE0ZmVhNjFhZDRmZjc3MjRmMGNmZmM5Yjk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763BCE"/>
    <w:rsid w:val="035E4919"/>
    <w:rsid w:val="03B95FF4"/>
    <w:rsid w:val="05600E1D"/>
    <w:rsid w:val="0A397E8E"/>
    <w:rsid w:val="10AD5C32"/>
    <w:rsid w:val="124D485B"/>
    <w:rsid w:val="16ED1CED"/>
    <w:rsid w:val="17946704"/>
    <w:rsid w:val="19D24529"/>
    <w:rsid w:val="1B1262BE"/>
    <w:rsid w:val="1DAD38CB"/>
    <w:rsid w:val="291458F7"/>
    <w:rsid w:val="2ABC1DA2"/>
    <w:rsid w:val="2C2665CE"/>
    <w:rsid w:val="33FD3B57"/>
    <w:rsid w:val="347E456C"/>
    <w:rsid w:val="37046FAB"/>
    <w:rsid w:val="37421B8A"/>
    <w:rsid w:val="38E9368B"/>
    <w:rsid w:val="3C395948"/>
    <w:rsid w:val="3C5A2A01"/>
    <w:rsid w:val="3EE6343A"/>
    <w:rsid w:val="40EE792C"/>
    <w:rsid w:val="45660A9E"/>
    <w:rsid w:val="467F4862"/>
    <w:rsid w:val="47A509C7"/>
    <w:rsid w:val="47F101D0"/>
    <w:rsid w:val="4DCC54D9"/>
    <w:rsid w:val="4F3F4BCC"/>
    <w:rsid w:val="52667253"/>
    <w:rsid w:val="55CF47D0"/>
    <w:rsid w:val="58B57CAD"/>
    <w:rsid w:val="590D5D3B"/>
    <w:rsid w:val="5AD17EC1"/>
    <w:rsid w:val="5AE74BB5"/>
    <w:rsid w:val="5B9444F1"/>
    <w:rsid w:val="5D0631CD"/>
    <w:rsid w:val="5EC46E9C"/>
    <w:rsid w:val="625B60A0"/>
    <w:rsid w:val="6E9C6D3F"/>
    <w:rsid w:val="72D059B7"/>
    <w:rsid w:val="746B28E6"/>
    <w:rsid w:val="76F50C0B"/>
    <w:rsid w:val="78F41CD4"/>
    <w:rsid w:val="7C8E41ED"/>
    <w:rsid w:val="7D472D1A"/>
    <w:rsid w:val="7DD218FE"/>
    <w:rsid w:val="7F34107C"/>
    <w:rsid w:val="7F501E2E"/>
    <w:rsid w:val="7F5E6DD7"/>
    <w:rsid w:val="7FAA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4364</Words>
  <Characters>4686</Characters>
  <Lines>69</Lines>
  <Paragraphs>19</Paragraphs>
  <TotalTime>30</TotalTime>
  <ScaleCrop>false</ScaleCrop>
  <LinksUpToDate>false</LinksUpToDate>
  <CharactersWithSpaces>4738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2022-07-27T12:55:00Z</cp:lastPrinted>
  <dcterms:modified xsi:type="dcterms:W3CDTF">2023-10-07T00:41:09Z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254CEE9A7E694CC087B38FD182943B07_13</vt:lpwstr>
  </property>
</Properties>
</file>