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Style w:val="5"/>
          <w:rFonts w:hint="eastAsia" w:ascii="仿宋" w:hAnsi="仿宋" w:eastAsia="仿宋" w:cs="仿宋"/>
          <w:color w:val="666666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Style w:val="5"/>
          <w:rFonts w:hint="eastAsia" w:ascii="仿宋" w:hAnsi="仿宋" w:eastAsia="仿宋" w:cs="仿宋"/>
          <w:color w:val="666666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  <w:color w:val="666666"/>
          <w:sz w:val="44"/>
          <w:szCs w:val="44"/>
        </w:rPr>
        <w:t>2019年湖南省社会科学界联合会部门预算</w:t>
      </w:r>
      <w:r>
        <w:rPr>
          <w:rStyle w:val="5"/>
          <w:rFonts w:hint="eastAsia" w:ascii="仿宋" w:hAnsi="仿宋" w:eastAsia="仿宋" w:cs="仿宋"/>
          <w:color w:val="666666"/>
          <w:sz w:val="32"/>
          <w:szCs w:val="32"/>
        </w:rPr>
        <w:br w:type="textWrapping"/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Style w:val="5"/>
          <w:rFonts w:hint="eastAsia" w:ascii="仿宋" w:hAnsi="仿宋" w:eastAsia="仿宋" w:cs="仿宋"/>
          <w:color w:val="666666"/>
          <w:sz w:val="32"/>
          <w:szCs w:val="32"/>
        </w:rPr>
        <w:t> </w:t>
      </w:r>
      <w:r>
        <w:rPr>
          <w:rStyle w:val="5"/>
          <w:rFonts w:hint="eastAsia" w:ascii="仿宋" w:hAnsi="仿宋" w:eastAsia="仿宋" w:cs="仿宋"/>
          <w:color w:val="666666"/>
          <w:sz w:val="32"/>
          <w:szCs w:val="32"/>
        </w:rPr>
        <w:br w:type="textWrapping"/>
      </w:r>
      <w:r>
        <w:rPr>
          <w:rStyle w:val="5"/>
          <w:rFonts w:hint="eastAsia" w:ascii="黑体" w:hAnsi="黑体" w:eastAsia="黑体" w:cs="黑体"/>
          <w:color w:val="666666"/>
          <w:sz w:val="32"/>
          <w:szCs w:val="32"/>
        </w:rPr>
        <w:t>目 录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Style w:val="5"/>
          <w:rFonts w:hint="eastAsia" w:ascii="仿宋" w:hAnsi="仿宋" w:eastAsia="仿宋" w:cs="仿宋"/>
          <w:color w:val="666666"/>
          <w:sz w:val="32"/>
          <w:szCs w:val="32"/>
        </w:rPr>
      </w:pPr>
      <w:r>
        <w:rPr>
          <w:rStyle w:val="5"/>
          <w:rFonts w:hint="eastAsia" w:ascii="仿宋" w:hAnsi="仿宋" w:eastAsia="仿宋" w:cs="仿宋"/>
          <w:color w:val="666666"/>
          <w:sz w:val="32"/>
          <w:szCs w:val="32"/>
        </w:rPr>
        <w:t xml:space="preserve">        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第一部分 2019年部门预算说明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 w:firstLine="640" w:firstLineChars="200"/>
        <w:rPr>
          <w:rFonts w:hint="eastAsia" w:ascii="仿宋" w:hAnsi="仿宋" w:eastAsia="仿宋" w:cs="仿宋"/>
          <w:color w:val="666666"/>
          <w:sz w:val="32"/>
          <w:szCs w:val="32"/>
          <w:lang w:val="en"/>
        </w:rPr>
      </w:pPr>
      <w:r>
        <w:rPr>
          <w:rFonts w:hint="eastAsia" w:ascii="仿宋" w:hAnsi="仿宋" w:eastAsia="仿宋" w:cs="仿宋"/>
          <w:color w:val="666666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color w:val="666666"/>
          <w:sz w:val="32"/>
          <w:szCs w:val="32"/>
          <w:lang w:val="en"/>
        </w:rPr>
        <w:t>、部门基本概况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 w:firstLine="640" w:firstLineChars="200"/>
        <w:rPr>
          <w:rFonts w:hint="eastAsia" w:ascii="仿宋" w:hAnsi="仿宋" w:eastAsia="仿宋" w:cs="仿宋"/>
          <w:color w:val="666666"/>
          <w:sz w:val="32"/>
          <w:szCs w:val="32"/>
          <w:lang w:val="en"/>
        </w:rPr>
      </w:pPr>
      <w:r>
        <w:rPr>
          <w:rFonts w:hint="eastAsia" w:ascii="仿宋" w:hAnsi="仿宋" w:eastAsia="仿宋" w:cs="仿宋"/>
          <w:color w:val="666666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color w:val="666666"/>
          <w:sz w:val="32"/>
          <w:szCs w:val="32"/>
          <w:lang w:val="en"/>
        </w:rPr>
        <w:t>、部门预算单位构成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 w:firstLine="640" w:firstLineChars="200"/>
        <w:rPr>
          <w:rFonts w:hint="eastAsia" w:ascii="仿宋" w:hAnsi="仿宋" w:eastAsia="仿宋" w:cs="仿宋"/>
          <w:color w:val="666666"/>
          <w:sz w:val="32"/>
          <w:szCs w:val="32"/>
          <w:lang w:val="en"/>
        </w:rPr>
      </w:pPr>
      <w:r>
        <w:rPr>
          <w:rFonts w:hint="eastAsia" w:ascii="仿宋" w:hAnsi="仿宋" w:eastAsia="仿宋" w:cs="仿宋"/>
          <w:color w:val="666666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color w:val="666666"/>
          <w:sz w:val="32"/>
          <w:szCs w:val="32"/>
          <w:lang w:val="en"/>
        </w:rPr>
        <w:t>、部门收支总体情况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 w:firstLine="640" w:firstLineChars="200"/>
        <w:rPr>
          <w:rFonts w:hint="eastAsia" w:ascii="仿宋" w:hAnsi="仿宋" w:eastAsia="仿宋" w:cs="仿宋"/>
          <w:color w:val="666666"/>
          <w:sz w:val="32"/>
          <w:szCs w:val="32"/>
          <w:lang w:val="en"/>
        </w:rPr>
      </w:pPr>
      <w:r>
        <w:rPr>
          <w:rFonts w:hint="eastAsia" w:ascii="仿宋" w:hAnsi="仿宋" w:eastAsia="仿宋" w:cs="仿宋"/>
          <w:color w:val="666666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color w:val="666666"/>
          <w:sz w:val="32"/>
          <w:szCs w:val="32"/>
          <w:lang w:val="en"/>
        </w:rPr>
        <w:t>、一般公共预算拨款支出预算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 w:firstLine="640" w:firstLineChars="200"/>
        <w:rPr>
          <w:rFonts w:hint="eastAsia" w:ascii="仿宋" w:hAnsi="仿宋" w:eastAsia="仿宋" w:cs="仿宋"/>
          <w:color w:val="666666"/>
          <w:sz w:val="32"/>
          <w:szCs w:val="32"/>
          <w:lang w:val="en"/>
        </w:rPr>
      </w:pPr>
      <w:r>
        <w:rPr>
          <w:rFonts w:hint="eastAsia" w:ascii="仿宋" w:hAnsi="仿宋" w:eastAsia="仿宋" w:cs="仿宋"/>
          <w:color w:val="666666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color w:val="666666"/>
          <w:sz w:val="32"/>
          <w:szCs w:val="32"/>
          <w:lang w:val="en"/>
        </w:rPr>
        <w:t>、其他重要事项的情况说明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 w:firstLine="640" w:firstLineChars="200"/>
        <w:rPr>
          <w:rFonts w:hint="eastAsia" w:ascii="仿宋" w:hAnsi="仿宋" w:eastAsia="仿宋" w:cs="仿宋"/>
          <w:color w:val="666666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  <w:lang w:val="en-US" w:eastAsia="zh-CN"/>
        </w:rPr>
        <w:t>六</w:t>
      </w:r>
      <w:bookmarkStart w:id="0" w:name="_GoBack"/>
      <w:bookmarkEnd w:id="0"/>
      <w:r>
        <w:rPr>
          <w:rFonts w:hint="eastAsia" w:ascii="仿宋" w:hAnsi="仿宋" w:eastAsia="仿宋" w:cs="仿宋"/>
          <w:color w:val="666666"/>
          <w:sz w:val="32"/>
          <w:szCs w:val="32"/>
          <w:lang w:val="en"/>
        </w:rPr>
        <w:t>、名词解释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第二部分 2019年部门预算表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       1、部门收支总体情况表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2、部门收入总体情况表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3、部门支出总体情况表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4、部门支出总表(按部门预算经济分类)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5、部门支出总表(按政府预算经济分类)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6、省级基本支出预算明细表-工资福利支出(按政府预算经济分类)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7、省级基本支出预算明细表-工资福利支出(按部门预算经济分类)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8、省级基本支出预算明细表-商品和服务支出(按政府预算经济分类)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9、省级基本支出预算明细表-商品和服务支出(按部门预算经济分类)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10、省级基本支出预算明细表-对个人和家庭的补助(按政府预算经济分类)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11、省级基本支出预算明细表-对个人和家庭的补助(按部门预算经济分类)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12、财政拨款收支总体情况表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13、一般公共预算支出情况表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14、一般公共预算基本支出情况表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15、一般公共预算基本支出预算明细表-工资福利支出(按部门预算经济分类)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16、一般公共预算基本支出预算明细表-工资福利支出(按政府预算经济分类)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17、一般公共预算基本支出预算明细表-商品和服务支出(按部门预算经济分类)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18、一般公共预算基本支出预算明细表-商品和服务支出(按政府预算经济分类)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19、一般公共预算基本支出预算明细表-对个人和家庭的补助(按部门预算经济分类)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20、一般公共预算基本支出预算明细表-对个人和家庭的补助(按政府预算经济分类)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21、政府性基金预算支出情况表(按部门预算经济分类)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22、政府性基金预算支出情况表(按政府预算经济分类)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23、纳入专户管理的非税收入拨款预算分类汇总表(按部门预算经济分类)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24、纳入专户管理的非税收入拨款预算分类汇总表(按政府预算经济分类)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25、一般公共预算拨款--经费拨款预算表(按部门预算经济分类)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26、一般公共预算拨款--经费拨款预算表(按政府预算经济分类)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27、省级专项资金清单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28、一般公共预算“三公”经费预算表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29、项目支出绩效目标表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30、整体支出绩效目标表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Style w:val="5"/>
          <w:rFonts w:hint="eastAsia" w:ascii="仿宋" w:hAnsi="仿宋" w:eastAsia="仿宋" w:cs="仿宋"/>
          <w:color w:val="666666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Style w:val="5"/>
          <w:rFonts w:hint="eastAsia" w:ascii="仿宋" w:hAnsi="仿宋" w:eastAsia="仿宋" w:cs="仿宋"/>
          <w:color w:val="666666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Style w:val="5"/>
          <w:rFonts w:hint="eastAsia" w:ascii="仿宋" w:hAnsi="仿宋" w:eastAsia="仿宋" w:cs="仿宋"/>
          <w:color w:val="666666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Style w:val="5"/>
          <w:rFonts w:hint="eastAsia" w:ascii="仿宋" w:hAnsi="仿宋" w:eastAsia="仿宋" w:cs="仿宋"/>
          <w:color w:val="666666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Style w:val="5"/>
          <w:rFonts w:hint="eastAsia" w:ascii="仿宋" w:hAnsi="仿宋" w:eastAsia="仿宋" w:cs="仿宋"/>
          <w:color w:val="666666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  <w:color w:val="666666"/>
          <w:sz w:val="32"/>
          <w:szCs w:val="32"/>
        </w:rPr>
        <w:t>第一部分    2019年部门预算说明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Style w:val="5"/>
          <w:rFonts w:hint="eastAsia" w:ascii="仿宋" w:hAnsi="仿宋" w:eastAsia="仿宋" w:cs="仿宋"/>
          <w:color w:val="666666"/>
          <w:sz w:val="32"/>
          <w:szCs w:val="32"/>
        </w:rPr>
      </w:pPr>
      <w:r>
        <w:rPr>
          <w:rStyle w:val="5"/>
          <w:rFonts w:hint="eastAsia" w:ascii="仿宋" w:hAnsi="仿宋" w:eastAsia="仿宋" w:cs="仿宋"/>
          <w:color w:val="666666"/>
          <w:sz w:val="32"/>
          <w:szCs w:val="32"/>
        </w:rPr>
        <w:t>　　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 w:firstLine="640" w:firstLineChars="200"/>
        <w:rPr>
          <w:rStyle w:val="5"/>
          <w:rFonts w:hint="eastAsia" w:ascii="黑体" w:hAnsi="黑体" w:eastAsia="黑体" w:cs="黑体"/>
          <w:b w:val="0"/>
          <w:bCs/>
          <w:color w:val="666666"/>
          <w:sz w:val="32"/>
          <w:szCs w:val="32"/>
          <w:lang w:eastAsia="zh-CN"/>
        </w:rPr>
      </w:pPr>
      <w:r>
        <w:rPr>
          <w:rStyle w:val="5"/>
          <w:rFonts w:hint="eastAsia" w:ascii="黑体" w:hAnsi="黑体" w:eastAsia="黑体" w:cs="黑体"/>
          <w:b w:val="0"/>
          <w:bCs/>
          <w:color w:val="666666"/>
          <w:sz w:val="32"/>
          <w:szCs w:val="32"/>
          <w:lang w:eastAsia="zh-CN"/>
        </w:rPr>
        <w:t>一、部门基本概况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color w:val="666666"/>
          <w:sz w:val="32"/>
          <w:szCs w:val="32"/>
        </w:rPr>
        <w:t>　　(一)职能职责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湖南省社会科学界联合会(简称湖南省社科联)是中共湖南省委、省人民政府领导下的全省学术性人民团体，为正厅级单位，是省委、省政府团结和联系广大社会科学工作者的桥梁和纽带，肩负着繁荣和发展全省社会科学事业的牵头职责。其主要工作职责有八个方面：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1.组织开展课题研究。一方面，围绕省委省政府重大战略部署，开展湖南省社会科学成果评审委员会课题(省级)立项工作；另一方面，直接接受省委省政府领导委托任务，开展省情研究，服务重大决策。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2.管理和服务社科类社会组织。按照《国务院社团管理条例》的规定，省社科联负责管理省级社科类社会组织。指导市州社科联、县市区社科联、高校社科联工作。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3.组织学术活动。主要是围绕省委省政府中心工作，重点组织湖南省社科界学术年会，指导全省社科组织开展学术活动。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4.组织湖南省社会科学奖的评审。包括：湖南省社会科学优秀成果奖，湖南省社会科学应用研究成果转化评奖，湖南省优秀社会科学专家评选，湖南省优秀青年社会科学专家评选。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5.组织成果鉴定。对各类申报成果进行省级鉴定，分为国内先进、省内领先、省内先进、通过和不通过五个鉴定等级。其鉴定结论为省内先进水平以上的成果可作为省级课题成果。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6.推进社科普及。组织开展社科普及启动式和宣传周、湖湘大学堂、优秀社科普及读物推荐等系列活动，建设社科普及基地和社科普及志愿者队伍等。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7.培养社科队伍。一是通过各类社科平台和激励机制，发现宣传推介优秀社科人才。二是积极发挥湖南省青年社会科学工作委员会作用，举办全省青年社会科学学术研讨会，通过组织“湘江时论”学术沙龙等活动，积极发现培养宣传优秀青年社科人才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8.建设学术阵地。主办《湖南社会科学》和《船山学刊》两大公开学术期刊，建设管理湖南社科网，编辑《湖南社科研究》(决策内参)、《湖南社会科学年鉴》。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</w:t>
      </w:r>
      <w:r>
        <w:rPr>
          <w:rStyle w:val="5"/>
          <w:rFonts w:hint="eastAsia" w:ascii="仿宋" w:hAnsi="仿宋" w:eastAsia="仿宋" w:cs="仿宋"/>
          <w:color w:val="666666"/>
          <w:sz w:val="32"/>
          <w:szCs w:val="32"/>
        </w:rPr>
        <w:t>(二)机构设置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我会内设处室部门7个，分别是办公室、机关党委(人事处)、学会工作处、科研组织处、软科学研究室(省情与对策研究中心)、《湖南社会科学》编辑部、《船山学刊》编辑部。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Style w:val="5"/>
          <w:rFonts w:hint="eastAsia" w:ascii="黑体" w:hAnsi="黑体" w:eastAsia="黑体" w:cs="黑体"/>
          <w:b w:val="0"/>
          <w:bCs/>
          <w:color w:val="666666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</w:t>
      </w:r>
      <w:r>
        <w:rPr>
          <w:rStyle w:val="5"/>
          <w:rFonts w:hint="eastAsia" w:ascii="黑体" w:hAnsi="黑体" w:eastAsia="黑体" w:cs="黑体"/>
          <w:b w:val="0"/>
          <w:bCs/>
          <w:color w:val="666666"/>
          <w:sz w:val="32"/>
          <w:szCs w:val="32"/>
          <w:lang w:eastAsia="zh-CN"/>
        </w:rPr>
        <w:t>二、部门预算单位构成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湖南省社会科学界联合会只有本级，没有其他二级预算单位，因此，纳入2019年部门预算编制范围的只有湖南省社会科学界联合会本级。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</w:t>
      </w:r>
      <w:r>
        <w:rPr>
          <w:rStyle w:val="5"/>
          <w:rFonts w:hint="eastAsia" w:ascii="黑体" w:hAnsi="黑体" w:eastAsia="黑体" w:cs="黑体"/>
          <w:b w:val="0"/>
          <w:bCs/>
          <w:color w:val="666666"/>
          <w:sz w:val="32"/>
          <w:szCs w:val="32"/>
          <w:lang w:eastAsia="zh-CN"/>
        </w:rPr>
        <w:t>三、部门收支总体情况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2019年部门预算编报范围为会机关。收入为一般公共预算收入和纳入一般公共预算管理的非税收入；支出包括保障机关的基本运行的经费，以及为完成特定行政工作任务或事业发展目标而发生的项目支出。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</w:t>
      </w:r>
      <w:r>
        <w:rPr>
          <w:rStyle w:val="5"/>
          <w:rFonts w:hint="eastAsia" w:ascii="仿宋" w:hAnsi="仿宋" w:eastAsia="仿宋" w:cs="仿宋"/>
          <w:color w:val="666666"/>
          <w:sz w:val="32"/>
          <w:szCs w:val="32"/>
        </w:rPr>
        <w:t>(一)收入预算：</w:t>
      </w:r>
      <w:r>
        <w:rPr>
          <w:rFonts w:hint="eastAsia" w:ascii="仿宋" w:hAnsi="仿宋" w:eastAsia="仿宋" w:cs="仿宋"/>
          <w:color w:val="666666"/>
          <w:sz w:val="32"/>
          <w:szCs w:val="32"/>
        </w:rPr>
        <w:t>2019年年初部门预算数2668.53万元，其中：一般公共预算拨款2648.53，政府性基金收支数额为0，纳入一般公共预算管理的非税收入拨款20万元。收入较去年增加440.64万元，主要是工资提标等人员经费的增加和湖南哲学社会科学大数据平台(项目)的增加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</w:t>
      </w:r>
      <w:r>
        <w:rPr>
          <w:rStyle w:val="5"/>
          <w:rFonts w:hint="eastAsia" w:ascii="仿宋" w:hAnsi="仿宋" w:eastAsia="仿宋" w:cs="仿宋"/>
          <w:color w:val="666666"/>
          <w:sz w:val="32"/>
          <w:szCs w:val="32"/>
        </w:rPr>
        <w:t>(二)支出预算：</w:t>
      </w:r>
      <w:r>
        <w:rPr>
          <w:rFonts w:hint="eastAsia" w:ascii="仿宋" w:hAnsi="仿宋" w:eastAsia="仿宋" w:cs="仿宋"/>
          <w:color w:val="666666"/>
          <w:sz w:val="32"/>
          <w:szCs w:val="32"/>
        </w:rPr>
        <w:t>2019年年初部门预算数2668.53万元，其中科学技术支出2458.63万元，社会保障和就业支出123.90万元，医疗卫生与计划生育支出6.00万元，住房保障支出80.00万元。支出较去年增加440.64万元，主要是工资提标等人员经费的增加和湖南哲学社会科学大数据平台(项目)的增加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Style w:val="5"/>
          <w:rFonts w:hint="eastAsia" w:ascii="黑体" w:hAnsi="黑体" w:eastAsia="黑体" w:cs="黑体"/>
          <w:b w:val="0"/>
          <w:bCs/>
          <w:color w:val="666666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</w:t>
      </w:r>
      <w:r>
        <w:rPr>
          <w:rStyle w:val="5"/>
          <w:rFonts w:hint="eastAsia" w:ascii="黑体" w:hAnsi="黑体" w:eastAsia="黑体" w:cs="黑体"/>
          <w:b w:val="0"/>
          <w:bCs/>
          <w:color w:val="666666"/>
          <w:sz w:val="32"/>
          <w:szCs w:val="32"/>
          <w:lang w:eastAsia="zh-CN"/>
        </w:rPr>
        <w:t>四、一般公共预算拨款支出预算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2019年一般公共预算拨款收入2668.53万元，具体安排情况如下：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</w:t>
      </w:r>
      <w:r>
        <w:rPr>
          <w:rStyle w:val="5"/>
          <w:rFonts w:hint="eastAsia" w:ascii="仿宋" w:hAnsi="仿宋" w:eastAsia="仿宋" w:cs="仿宋"/>
          <w:color w:val="666666"/>
          <w:sz w:val="32"/>
          <w:szCs w:val="32"/>
        </w:rPr>
        <w:t>(一)基本支出：</w:t>
      </w:r>
      <w:r>
        <w:rPr>
          <w:rFonts w:hint="eastAsia" w:ascii="仿宋" w:hAnsi="仿宋" w:eastAsia="仿宋" w:cs="仿宋"/>
          <w:color w:val="666666"/>
          <w:sz w:val="32"/>
          <w:szCs w:val="32"/>
        </w:rPr>
        <w:t>2019年年初预算数为1523.53万元，是指为保障单位机构正常运转、完成日常工作任务而发生的各项支出。包括用于基本工资、津贴补贴等人员经费以及办公费、印刷费、水电费、办公设备购置等日常公用经费。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</w:t>
      </w:r>
      <w:r>
        <w:rPr>
          <w:rStyle w:val="5"/>
          <w:rFonts w:hint="eastAsia" w:ascii="仿宋" w:hAnsi="仿宋" w:eastAsia="仿宋" w:cs="仿宋"/>
          <w:color w:val="666666"/>
          <w:sz w:val="32"/>
          <w:szCs w:val="32"/>
        </w:rPr>
        <w:t>(二)项目支出：</w:t>
      </w:r>
      <w:r>
        <w:rPr>
          <w:rFonts w:hint="eastAsia" w:ascii="仿宋" w:hAnsi="仿宋" w:eastAsia="仿宋" w:cs="仿宋"/>
          <w:color w:val="666666"/>
          <w:sz w:val="32"/>
          <w:szCs w:val="32"/>
        </w:rPr>
        <w:t>2019年年初预算数为1145.00万元，是指单位为完成特定行政工作任务或事业发展目标而发生的支出，包括业务工作经费，运行维护经费。其中业务工作经费715.00万元，主要用于省社会科学普及、省社科成果鉴定、省社科成果评奖、刊物的编辑出版及学术活动交流等方面；运行维护经费30.00万元，主要用于办公设备购置；资本性支出400.00万元，主要用于湖南哲学社会科学大数据平台的建设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Style w:val="5"/>
          <w:rFonts w:hint="eastAsia" w:ascii="黑体" w:hAnsi="黑体" w:eastAsia="黑体" w:cs="黑体"/>
          <w:b w:val="0"/>
          <w:bCs/>
          <w:color w:val="666666"/>
          <w:sz w:val="32"/>
          <w:szCs w:val="32"/>
          <w:lang w:eastAsia="zh-CN"/>
        </w:rPr>
      </w:pPr>
      <w:r>
        <w:rPr>
          <w:rStyle w:val="5"/>
          <w:rFonts w:hint="eastAsia" w:ascii="仿宋" w:hAnsi="仿宋" w:eastAsia="仿宋" w:cs="仿宋"/>
          <w:color w:val="666666"/>
          <w:sz w:val="32"/>
          <w:szCs w:val="32"/>
        </w:rPr>
        <w:t>      </w:t>
      </w:r>
      <w:r>
        <w:rPr>
          <w:rStyle w:val="5"/>
          <w:rFonts w:hint="eastAsia" w:ascii="黑体" w:hAnsi="黑体" w:eastAsia="黑体" w:cs="黑体"/>
          <w:b w:val="0"/>
          <w:bCs/>
          <w:color w:val="666666"/>
          <w:sz w:val="32"/>
          <w:szCs w:val="32"/>
          <w:lang w:eastAsia="zh-CN"/>
        </w:rPr>
        <w:t>五、其他重要事项的情况说明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</w:t>
      </w:r>
      <w:r>
        <w:rPr>
          <w:rStyle w:val="5"/>
          <w:rFonts w:hint="eastAsia" w:ascii="仿宋" w:hAnsi="仿宋" w:eastAsia="仿宋" w:cs="仿宋"/>
          <w:color w:val="666666"/>
          <w:sz w:val="32"/>
          <w:szCs w:val="32"/>
        </w:rPr>
        <w:t>1、机关运行经费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2019年省社科联机关运行经费当年一般公共预算拨款368.45万元，比2018年预算增加26.33万元，上升8%。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</w:t>
      </w:r>
      <w:r>
        <w:rPr>
          <w:rStyle w:val="5"/>
          <w:rFonts w:hint="eastAsia" w:ascii="仿宋" w:hAnsi="仿宋" w:eastAsia="仿宋" w:cs="仿宋"/>
          <w:color w:val="666666"/>
          <w:sz w:val="32"/>
          <w:szCs w:val="32"/>
        </w:rPr>
        <w:t>2、“三公”经费预算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2019年“三公”经费预算数为53万元，其中，公务接待费8万元，公务用车购置及运行费35万元(其中，公务用车购置费0万元，公务用车运行费35万元)，因公出国(境)费10万元。2019年“三公”经费预算数与2018年持平。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</w:t>
      </w:r>
      <w:r>
        <w:rPr>
          <w:rStyle w:val="5"/>
          <w:rFonts w:hint="eastAsia" w:ascii="仿宋" w:hAnsi="仿宋" w:eastAsia="仿宋" w:cs="仿宋"/>
          <w:color w:val="666666"/>
          <w:sz w:val="32"/>
          <w:szCs w:val="32"/>
        </w:rPr>
        <w:t>3、政府采购情况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2019年省社科联政府采购预算总额1086.75万元，其中，政府采购货物预算614.75万元；政府采购服务预算472.00万元。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</w:t>
      </w:r>
      <w:r>
        <w:rPr>
          <w:rStyle w:val="5"/>
          <w:rFonts w:hint="eastAsia" w:ascii="仿宋" w:hAnsi="仿宋" w:eastAsia="仿宋" w:cs="仿宋"/>
          <w:color w:val="666666"/>
          <w:sz w:val="32"/>
          <w:szCs w:val="32"/>
        </w:rPr>
        <w:t>4、国有资产占有情况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截止2018年6月30日，我会共有公务车辆4台，其中：单位主要负责人实物保障车辆1台，机要、紧急事务、老干公务用车各1台。单位价值50万元以上通用设备0台(套)，价值100万元以上专用设备0 台(套)。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</w:t>
      </w:r>
      <w:r>
        <w:rPr>
          <w:rStyle w:val="5"/>
          <w:rFonts w:hint="eastAsia" w:ascii="仿宋" w:hAnsi="仿宋" w:eastAsia="仿宋" w:cs="仿宋"/>
          <w:color w:val="666666"/>
          <w:sz w:val="32"/>
          <w:szCs w:val="32"/>
        </w:rPr>
        <w:t>5、预算绩效情况说明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2019年部门预算整体支出和项目支出实行绩效目标管理，纳入2019年部门整体支出绩效目标的金额为2668.53万元，其中，基本支出1523.53万元，项目支出1145.00万元。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</w:t>
      </w:r>
      <w:r>
        <w:rPr>
          <w:rStyle w:val="5"/>
          <w:rFonts w:hint="eastAsia" w:ascii="黑体" w:hAnsi="黑体" w:eastAsia="黑体" w:cs="黑体"/>
          <w:b w:val="0"/>
          <w:bCs/>
          <w:color w:val="666666"/>
          <w:sz w:val="32"/>
          <w:szCs w:val="32"/>
          <w:lang w:eastAsia="zh-CN"/>
        </w:rPr>
        <w:t>六</w:t>
      </w:r>
      <w:r>
        <w:rPr>
          <w:rStyle w:val="5"/>
          <w:rFonts w:hint="eastAsia" w:ascii="黑体" w:hAnsi="黑体" w:eastAsia="黑体" w:cs="黑体"/>
          <w:b w:val="0"/>
          <w:bCs/>
          <w:color w:val="666666"/>
          <w:sz w:val="32"/>
          <w:szCs w:val="32"/>
        </w:rPr>
        <w:t>、名词解释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</w:t>
      </w:r>
      <w:r>
        <w:rPr>
          <w:rStyle w:val="5"/>
          <w:rFonts w:hint="eastAsia" w:ascii="仿宋" w:hAnsi="仿宋" w:eastAsia="仿宋" w:cs="仿宋"/>
          <w:color w:val="666666"/>
          <w:sz w:val="32"/>
          <w:szCs w:val="32"/>
        </w:rPr>
        <w:t>1、机关运行经费：</w:t>
      </w:r>
      <w:r>
        <w:rPr>
          <w:rFonts w:hint="eastAsia" w:ascii="仿宋" w:hAnsi="仿宋" w:eastAsia="仿宋" w:cs="仿宋"/>
          <w:color w:val="666666"/>
          <w:sz w:val="32"/>
          <w:szCs w:val="32"/>
        </w:rPr>
        <w:t>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 w:firstLine="640"/>
        <w:rPr>
          <w:rFonts w:hint="eastAsia" w:ascii="仿宋" w:hAnsi="仿宋" w:eastAsia="仿宋" w:cs="仿宋"/>
          <w:color w:val="666666"/>
          <w:sz w:val="32"/>
          <w:szCs w:val="32"/>
        </w:rPr>
      </w:pPr>
      <w:r>
        <w:rPr>
          <w:rStyle w:val="5"/>
          <w:rFonts w:hint="eastAsia" w:ascii="仿宋" w:hAnsi="仿宋" w:eastAsia="仿宋" w:cs="仿宋"/>
          <w:color w:val="666666"/>
          <w:sz w:val="32"/>
          <w:szCs w:val="32"/>
        </w:rPr>
        <w:t>2、“三公”经费：</w:t>
      </w:r>
      <w:r>
        <w:rPr>
          <w:rFonts w:hint="eastAsia" w:ascii="仿宋" w:hAnsi="仿宋" w:eastAsia="仿宋" w:cs="仿宋"/>
          <w:color w:val="666666"/>
          <w:sz w:val="32"/>
          <w:szCs w:val="32"/>
        </w:rPr>
        <w:t>纳入省财政预算管理的“三公“经费，是指用一般公共预算拨款安排的公务接待费、公务用车购置及运行维护费和因公出国(境)费。其中，公务接待费反映单位按规定开支的各类公务接待支出；公务用车购置及运行费反映单位公务用车车辆购置支出(含车辆购置税)，以及燃料费、维修费、保险费等支出；因公出国(境)费反映单位公务出国(境)的国际旅费、国外城市间交通费、食宿费等支出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 w:firstLine="640"/>
        <w:rPr>
          <w:rFonts w:hint="eastAsia" w:ascii="仿宋" w:hAnsi="仿宋" w:eastAsia="仿宋" w:cs="仿宋"/>
          <w:color w:val="666666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color w:val="666666"/>
          <w:sz w:val="32"/>
          <w:szCs w:val="32"/>
        </w:rPr>
        <w:t>第二部分    2019年部门预算表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color w:val="666666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部门预算公开的表格情况(公开表格附后)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1、部门收支总体情况表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2、部门收入总体情况表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3、部门支出总体情况表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4、部门支出总表(按部门预算经济分类)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5、部门支出总表(按政府预算经济分类)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6、省级基本支出预算明细表-工资福利支出(按政府预算经济分类)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7、省级基本支出预算明细表-工资福利支出(按部门预算经济分类)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8、省级基本支出预算明细表-商品和服务支出(按政府预算经济分类)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9、省级基本支出预算明细表-商品和服务支出(按部门预算经济分类)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10、省级基本支出预算明细表-对个人和家庭的补助(按政府预算经济分类)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11、省级基本支出预算明细表-对个人和家庭的补助(按部门预算经济分类)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12、财政拨款收支总体情况表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13、一般公共预算支出情况表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14、一般公共预算基本支出情况表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15、一般公共预算基本支出预算明细表-工资福利支出(按部门预算经济分类)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16、一般公共预算基本支出预算明细表-工资福利支出(按政府预算经济分类)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17、一般公共预算基本支出预算明细表-商品和服务支出(按部门预算经济分类)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18、一般公共预算基本支出预算明细表-商品和服务支出(按政府预算经济分类)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19、一般公共预算基本支出预算明细表-对个人和家庭的补助(按部门预算经济分类)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20、一般公共预算基本支出预算明细表-对个人和家庭的补助(按政府预算经济分类)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21、政府性基金预算支出情况表(按部门预算经济分类)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22、政府性基金预算支出情况表(按政府预算经济分类)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23、纳入专户管理的非税收入拨款预算分类汇总表(按部门预算经济分类)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24、纳入专户管理的非税收入拨款预算分类汇总表(按政府预算经济分类)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25、一般公共预算拨款--经费拨款预算表(按部门预算经济分类)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26、一般公共预算拨款--经费拨款预算表(按政府预算经济分类)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27、省级专项资金清单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28、一般公共预算“三公”经费预算表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29、项目支出绩效目标表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color w:val="666666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30、整体支出绩效目标表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jc w:val="right"/>
        <w:rPr>
          <w:rFonts w:hint="eastAsia" w:ascii="仿宋" w:hAnsi="仿宋" w:eastAsia="仿宋" w:cs="仿宋"/>
          <w:color w:val="666666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湖南省社会科学界联合会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20" w:lineRule="atLeast"/>
        <w:ind w:left="0" w:right="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sz w:val="32"/>
          <w:szCs w:val="32"/>
        </w:rPr>
        <w:t>　　2019年3月08日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948D2"/>
    <w:rsid w:val="03D32233"/>
    <w:rsid w:val="083722BC"/>
    <w:rsid w:val="162A1924"/>
    <w:rsid w:val="7DD948D2"/>
    <w:rsid w:val="7E3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53367"/>
      <w:u w:val="none"/>
    </w:rPr>
  </w:style>
  <w:style w:type="character" w:styleId="7">
    <w:name w:val="Emphasis"/>
    <w:basedOn w:val="4"/>
    <w:qFormat/>
    <w:uiPriority w:val="0"/>
    <w:rPr>
      <w:color w:val="CC0000"/>
      <w:u w:val="single"/>
    </w:rPr>
  </w:style>
  <w:style w:type="character" w:styleId="8">
    <w:name w:val="Hyperlink"/>
    <w:basedOn w:val="4"/>
    <w:uiPriority w:val="0"/>
    <w:rPr>
      <w:color w:val="053367"/>
      <w:u w:val="none"/>
    </w:rPr>
  </w:style>
  <w:style w:type="character" w:customStyle="1" w:styleId="9">
    <w:name w:val="bd-2red"/>
    <w:basedOn w:val="4"/>
    <w:qFormat/>
    <w:uiPriority w:val="0"/>
  </w:style>
  <w:style w:type="character" w:customStyle="1" w:styleId="10">
    <w:name w:val="bd-2red1"/>
    <w:basedOn w:val="4"/>
    <w:uiPriority w:val="0"/>
  </w:style>
  <w:style w:type="character" w:customStyle="1" w:styleId="11">
    <w:name w:val="bd-1red"/>
    <w:basedOn w:val="4"/>
    <w:qFormat/>
    <w:uiPriority w:val="0"/>
  </w:style>
  <w:style w:type="character" w:customStyle="1" w:styleId="12">
    <w:name w:val="bd-1red1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2021-07-04T02:15:00Z</dcterms:created>
  <dc:creator>OK</dc:creator>
  <cp:lastModifiedBy>admin</cp:lastModifiedBy>
  <dcterms:modified xsi:type="dcterms:W3CDTF">2021-07-04T03:56:53Z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04F5C3AF5F2D4798BDEB682D001AAA8F</vt:lpwstr>
  </property>
</Properties>
</file>