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6E4E5"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eastAsia="方正小标宋_GBK"/>
          <w:bCs/>
          <w:kern w:val="0"/>
          <w:sz w:val="44"/>
          <w:szCs w:val="44"/>
        </w:rPr>
        <w:t>202</w:t>
      </w:r>
      <w:r>
        <w:rPr>
          <w:rFonts w:hint="eastAsia" w:eastAsia="方正小标宋_GBK"/>
          <w:bCs/>
          <w:kern w:val="0"/>
          <w:sz w:val="44"/>
          <w:szCs w:val="44"/>
        </w:rPr>
        <w:t>2</w:t>
      </w:r>
      <w:r>
        <w:rPr>
          <w:rFonts w:eastAsia="方正小标宋_GBK"/>
          <w:bCs/>
          <w:kern w:val="0"/>
          <w:sz w:val="44"/>
          <w:szCs w:val="44"/>
        </w:rPr>
        <w:t>年</w:t>
      </w:r>
      <w:r>
        <w:rPr>
          <w:rFonts w:hint="eastAsia" w:eastAsia="方正小标宋_GBK"/>
          <w:bCs/>
          <w:kern w:val="0"/>
          <w:sz w:val="44"/>
          <w:szCs w:val="44"/>
        </w:rPr>
        <w:t>湖南省人民政府驻上海办事处预算</w:t>
      </w:r>
    </w:p>
    <w:p w14:paraId="04650815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 w14:paraId="4B4E5D05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 w14:paraId="6A8C1A99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 w14:paraId="196E59AF"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 w14:paraId="0403101D">
      <w:pPr>
        <w:widowControl/>
        <w:spacing w:line="600" w:lineRule="exact"/>
        <w:ind w:firstLine="643" w:firstLineChars="200"/>
        <w:rPr>
          <w:rFonts w:hint="eastAsia"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第一部分 2022年部门预算说明</w:t>
      </w:r>
    </w:p>
    <w:p w14:paraId="2EB7EE40">
      <w:pPr>
        <w:widowControl/>
        <w:spacing w:line="60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第二部分 2022年部门预算表</w:t>
      </w:r>
    </w:p>
    <w:p w14:paraId="6A607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1、收支总表</w:t>
      </w:r>
    </w:p>
    <w:p w14:paraId="7D620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2、收入总表</w:t>
      </w:r>
    </w:p>
    <w:p w14:paraId="27AAD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3、支出总表</w:t>
      </w:r>
    </w:p>
    <w:p w14:paraId="158A0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4、支出预算分类汇总表（按政府预算经济分类）</w:t>
      </w:r>
    </w:p>
    <w:p w14:paraId="4C345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5、支出预算分类汇总表（按部门预算经济分类）</w:t>
      </w:r>
    </w:p>
    <w:p w14:paraId="7D78D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6、财政拨款收支总表</w:t>
      </w:r>
    </w:p>
    <w:p w14:paraId="2BF0A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7、一般公共预算支出表</w:t>
      </w:r>
    </w:p>
    <w:p w14:paraId="235C2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8、一般公共预算基本支出表-人员经费（工资福利支出）（按政府预算经济分类）</w:t>
      </w:r>
    </w:p>
    <w:p w14:paraId="5FFC0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9、一般公共预算基本支出表-人员经费（工资福利支出）（按部门预算经济分类）</w:t>
      </w:r>
    </w:p>
    <w:p w14:paraId="7D176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10、一般公共预算基本支出表-人员经费（对个人和家庭的补助）（按政府预算经济分类）</w:t>
      </w:r>
    </w:p>
    <w:p w14:paraId="04044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11、一般公共预算基本支出表-人员经费（对个人和家庭的补助）（按部门预算经济分类）</w:t>
      </w:r>
    </w:p>
    <w:p w14:paraId="23BCC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12、一般公共预算基本支出表-</w:t>
      </w:r>
      <w:r>
        <w:rPr>
          <w:rFonts w:hint="eastAsia" w:ascii="仿宋" w:hAnsi="仿宋" w:eastAsia="仿宋" w:cs="Times New Roman"/>
          <w:sz w:val="32"/>
          <w:szCs w:val="32"/>
        </w:rPr>
        <w:t>公用</w:t>
      </w:r>
      <w:r>
        <w:rPr>
          <w:rFonts w:ascii="仿宋" w:hAnsi="仿宋" w:eastAsia="仿宋" w:cs="Times New Roman"/>
          <w:sz w:val="32"/>
          <w:szCs w:val="32"/>
        </w:rPr>
        <w:t>经费（商品和服务支出）（按政府预算经济分类）</w:t>
      </w:r>
    </w:p>
    <w:p w14:paraId="70ACF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13、一般公共预算基本支出表-</w:t>
      </w:r>
      <w:r>
        <w:rPr>
          <w:rFonts w:hint="eastAsia" w:ascii="仿宋" w:hAnsi="仿宋" w:eastAsia="仿宋" w:cs="Times New Roman"/>
          <w:sz w:val="32"/>
          <w:szCs w:val="32"/>
        </w:rPr>
        <w:t>公用</w:t>
      </w:r>
      <w:r>
        <w:rPr>
          <w:rFonts w:ascii="仿宋" w:hAnsi="仿宋" w:eastAsia="仿宋" w:cs="Times New Roman"/>
          <w:sz w:val="32"/>
          <w:szCs w:val="32"/>
        </w:rPr>
        <w:t>经费（商品和服务支出）（按部门预算经济分类）</w:t>
      </w:r>
    </w:p>
    <w:p w14:paraId="72101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14、一般公共预算“三公”经费支出表</w:t>
      </w:r>
    </w:p>
    <w:p w14:paraId="7D795F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15、政府性基金预算支出表</w:t>
      </w:r>
    </w:p>
    <w:p w14:paraId="70F5A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16、政府性基金预算支出分类汇总表（按政府预算经济分类）</w:t>
      </w:r>
    </w:p>
    <w:p w14:paraId="332D85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17、政府性基金预算支出分类汇总表（按部门预算经济分类）</w:t>
      </w:r>
    </w:p>
    <w:p w14:paraId="155E2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18、国有资本经营预算支出表</w:t>
      </w:r>
    </w:p>
    <w:p w14:paraId="7A488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19、财政专户管理资金预算支出表</w:t>
      </w:r>
    </w:p>
    <w:p w14:paraId="722EE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20、省级专项资金预算汇总表</w:t>
      </w:r>
    </w:p>
    <w:p w14:paraId="16045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21、省级专项资金绩效目标表</w:t>
      </w:r>
    </w:p>
    <w:p w14:paraId="6E827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22、其他项目支出绩效目标表</w:t>
      </w:r>
    </w:p>
    <w:p w14:paraId="7BD23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23、部门整体支出绩效目标表</w:t>
      </w:r>
    </w:p>
    <w:p w14:paraId="6489E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 w:firstLineChars="196"/>
        <w:jc w:val="left"/>
        <w:textAlignment w:val="auto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注：以上部门预算报表中，空表表示本部门无相关收支情况。</w:t>
      </w:r>
    </w:p>
    <w:p w14:paraId="7B9B6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</w:p>
    <w:p w14:paraId="3D955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</w:p>
    <w:p w14:paraId="7B206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</w:p>
    <w:p w14:paraId="761113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eastAsia="方正小标宋_GBK"/>
          <w:bCs/>
          <w:kern w:val="0"/>
          <w:sz w:val="36"/>
          <w:szCs w:val="36"/>
        </w:rPr>
      </w:pPr>
    </w:p>
    <w:p w14:paraId="489A1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202</w:t>
      </w:r>
      <w:r>
        <w:rPr>
          <w:rFonts w:hint="eastAsia" w:eastAsia="方正小标宋_GBK"/>
          <w:bCs/>
          <w:kern w:val="0"/>
          <w:sz w:val="36"/>
          <w:szCs w:val="36"/>
        </w:rPr>
        <w:t>2</w:t>
      </w:r>
      <w:r>
        <w:rPr>
          <w:rFonts w:eastAsia="方正小标宋_GBK"/>
          <w:bCs/>
          <w:kern w:val="0"/>
          <w:sz w:val="36"/>
          <w:szCs w:val="36"/>
        </w:rPr>
        <w:t>年部门预算说明</w:t>
      </w:r>
    </w:p>
    <w:p w14:paraId="6C064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b/>
          <w:bCs/>
          <w:kern w:val="0"/>
          <w:sz w:val="32"/>
          <w:szCs w:val="32"/>
        </w:rPr>
      </w:pPr>
    </w:p>
    <w:p w14:paraId="0D794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 w14:paraId="45D024C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80"/>
        <w:jc w:val="both"/>
        <w:textAlignment w:val="auto"/>
        <w:rPr>
          <w:rFonts w:ascii="仿宋" w:hAnsi="仿宋" w:eastAsia="仿宋" w:cs="Times New Roman"/>
          <w:kern w:val="2"/>
          <w:lang w:val="en-US" w:eastAsia="zh-CN" w:bidi="ar-SA"/>
        </w:rPr>
      </w:pP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Times New Roman"/>
          <w:kern w:val="2"/>
          <w:lang w:val="en-US" w:eastAsia="zh-CN" w:bidi="ar-SA"/>
        </w:rPr>
        <w:t>湖南省人民政府驻上海办事处（以下简称省政府驻上海办事处）</w:t>
      </w:r>
      <w:r>
        <w:rPr>
          <w:rFonts w:hint="eastAsia" w:ascii="仿宋" w:hAnsi="仿宋" w:eastAsia="仿宋" w:cs="Times New Roman"/>
          <w:kern w:val="2"/>
          <w:lang w:val="en-US" w:eastAsia="zh-CN" w:bidi="ar-SA"/>
        </w:rPr>
        <w:t>是</w:t>
      </w:r>
      <w:r>
        <w:rPr>
          <w:rFonts w:ascii="仿宋" w:hAnsi="仿宋" w:eastAsia="仿宋" w:cs="Times New Roman"/>
          <w:kern w:val="2"/>
          <w:lang w:val="en-US" w:eastAsia="zh-CN" w:bidi="ar-SA"/>
        </w:rPr>
        <w:t>湖南省人民政府派出机构，正厅级公益一类事业单位</w:t>
      </w:r>
      <w:r>
        <w:rPr>
          <w:rFonts w:hint="eastAsia" w:ascii="仿宋" w:hAnsi="仿宋" w:eastAsia="仿宋" w:cs="Times New Roman"/>
          <w:kern w:val="2"/>
          <w:lang w:val="en-US" w:eastAsia="zh-CN" w:bidi="ar-SA"/>
        </w:rPr>
        <w:t>（参公管理）</w:t>
      </w:r>
      <w:r>
        <w:rPr>
          <w:rFonts w:ascii="仿宋" w:hAnsi="仿宋" w:eastAsia="仿宋" w:cs="Times New Roman"/>
          <w:kern w:val="2"/>
          <w:lang w:val="en-US" w:eastAsia="zh-CN" w:bidi="ar-SA"/>
        </w:rPr>
        <w:t>。</w:t>
      </w:r>
    </w:p>
    <w:p w14:paraId="7D4E0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 w:firstLineChars="196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（一）职能职责</w:t>
      </w:r>
    </w:p>
    <w:p w14:paraId="34DFC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省政府驻上海办事处在履行职责过程中坚持和加强党的全面领导，贯彻落实省委、省政府关于驻外办事机构工作有关决策部署。根据省委、省政府的授权和委托，其主要职责是：</w:t>
      </w:r>
    </w:p>
    <w:p w14:paraId="2C957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按照省委、省政府的部署要求，为湖南对接融入长江经济带建设、长三角区域一体化发展等国家战略提供服务，宣传、推介湖南，做好相关工作。</w:t>
      </w:r>
    </w:p>
    <w:p w14:paraId="59991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加强与驻地及周边地区有关部门的联系，做好政务联络、友好往来等工作；加强与在沪湘籍人士、社会各界人士等联络，争取其对湖南经济社会发展的支持帮助。</w:t>
      </w:r>
    </w:p>
    <w:p w14:paraId="5FA52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加强与驻地及周边地区企业、科研院所、高等院校等联系，为湖南引资引技引才引智牵线搭桥，促进湖南和驻地之间的资源合理流动。配合做好湖南干部教育培训在沪异地教学有关工作。</w:t>
      </w:r>
    </w:p>
    <w:p w14:paraId="7EA6E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ascii="仿宋" w:hAnsi="仿宋" w:eastAsia="仿宋"/>
          <w:sz w:val="32"/>
          <w:szCs w:val="32"/>
        </w:rPr>
        <w:t>围绕省委、省政府的中心工作，收集、整理、报送重要信息，开展专题调研，为省委、省政府提供决策参考和信息服务。</w:t>
      </w:r>
    </w:p>
    <w:p w14:paraId="3903B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</w:t>
      </w:r>
      <w:r>
        <w:rPr>
          <w:rFonts w:ascii="仿宋" w:hAnsi="仿宋" w:eastAsia="仿宋"/>
          <w:sz w:val="32"/>
          <w:szCs w:val="32"/>
        </w:rPr>
        <w:t>加强与驻地有关职能部门的沟通协调，为湖南在沪务工等人员提供相关服务；协助做好与湖南相关的信访、维稳、处置突发事件等工作，协助办理民族事务。负责省领导在沪公务活动的接待服务工作，为省直单位和各市州在沪公务活动提供必要的支持。</w:t>
      </w:r>
    </w:p>
    <w:p w14:paraId="2185E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</w:t>
      </w:r>
      <w:r>
        <w:rPr>
          <w:rFonts w:ascii="仿宋" w:hAnsi="仿宋" w:eastAsia="仿宋"/>
          <w:sz w:val="32"/>
          <w:szCs w:val="32"/>
        </w:rPr>
        <w:t>领导湖南驻沪单位党委，指导湖南驻沪单位党建工作，协助做好湖南在沪流动党（团）员的管理服务工作。</w:t>
      </w:r>
    </w:p>
    <w:p w14:paraId="7A8C9F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</w:t>
      </w:r>
      <w:r>
        <w:rPr>
          <w:rFonts w:ascii="仿宋" w:hAnsi="仿宋" w:eastAsia="仿宋"/>
          <w:sz w:val="32"/>
          <w:szCs w:val="32"/>
        </w:rPr>
        <w:t>完成省委、省政府交办的其他任务。</w:t>
      </w:r>
    </w:p>
    <w:p w14:paraId="6B172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 w:firstLineChars="196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（二）机构设置</w:t>
      </w:r>
    </w:p>
    <w:p w14:paraId="24E84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省政府驻上海办事处设下列内设机构：综合处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交流合作处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信息宣传处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公共服务处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机关党委。</w:t>
      </w:r>
    </w:p>
    <w:p w14:paraId="0C677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省政府驻上海办事处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参公</w:t>
      </w:r>
      <w:r>
        <w:rPr>
          <w:rFonts w:ascii="仿宋" w:hAnsi="仿宋" w:eastAsia="仿宋"/>
          <w:sz w:val="32"/>
          <w:szCs w:val="32"/>
        </w:rPr>
        <w:t>事业编制23名。设主任 1名，副主任2名；正处级领导职数5名（含机关党委专职副书记1名），副处级领导职数4名。</w:t>
      </w:r>
    </w:p>
    <w:p w14:paraId="55D15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 w14:paraId="50E84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本部门预算只有本级，没有其他预算单位，因此本部门预算仅含本级预算。</w:t>
      </w:r>
    </w:p>
    <w:p w14:paraId="36535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 w14:paraId="2A99B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 w:firstLineChars="196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（一）收入预算：</w:t>
      </w:r>
      <w:r>
        <w:rPr>
          <w:rFonts w:ascii="仿宋" w:hAnsi="仿宋" w:eastAsia="仿宋"/>
          <w:sz w:val="32"/>
          <w:szCs w:val="32"/>
        </w:rPr>
        <w:t>包括一般公共预算、政府性基金、国有资本经营预算等财政拨款收入，以及经营收入、事业收入等单位资金。202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年本部门收入预算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1108.33</w:t>
      </w:r>
      <w:r>
        <w:rPr>
          <w:rFonts w:ascii="仿宋" w:hAnsi="仿宋" w:eastAsia="仿宋"/>
          <w:sz w:val="32"/>
          <w:szCs w:val="32"/>
        </w:rPr>
        <w:t>万元，其中，一般公共预算拨款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1108.33</w:t>
      </w:r>
      <w:r>
        <w:rPr>
          <w:rFonts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</w:t>
      </w:r>
      <w:r>
        <w:rPr>
          <w:rFonts w:ascii="仿宋" w:hAnsi="仿宋" w:eastAsia="仿宋"/>
          <w:sz w:val="32"/>
          <w:szCs w:val="32"/>
        </w:rPr>
        <w:t>政府性基金预算拨款，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</w:t>
      </w:r>
      <w:r>
        <w:rPr>
          <w:rFonts w:ascii="仿宋" w:hAnsi="仿宋" w:eastAsia="仿宋"/>
          <w:sz w:val="32"/>
          <w:szCs w:val="32"/>
        </w:rPr>
        <w:t>国有资本经营预算拨款，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</w:t>
      </w:r>
      <w:r>
        <w:rPr>
          <w:rFonts w:ascii="仿宋" w:hAnsi="仿宋" w:eastAsia="仿宋"/>
          <w:sz w:val="32"/>
          <w:szCs w:val="32"/>
        </w:rPr>
        <w:t>纳入专户管理的非税收入。收入较去年增加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160.60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因省委、省政府对省驻沪办事处职能重新定位，需进一步发挥引资引技引才作用，加强与长江经济带对接，加强与驻地周边地区企业、院校联系等等，工作职能增强，工作职责加大。</w:t>
      </w:r>
    </w:p>
    <w:p w14:paraId="6CB74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 w:firstLineChars="196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（二）支出预算：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年本部门支出预算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1108.33</w:t>
      </w:r>
      <w:r>
        <w:rPr>
          <w:rFonts w:hint="eastAsia" w:ascii="仿宋" w:hAnsi="仿宋" w:eastAsia="仿宋"/>
          <w:sz w:val="32"/>
          <w:szCs w:val="32"/>
        </w:rPr>
        <w:t>万元，其中，一般公共服务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906.33</w:t>
      </w:r>
      <w:r>
        <w:rPr>
          <w:rFonts w:hint="eastAsia" w:ascii="仿宋" w:hAnsi="仿宋" w:eastAsia="仿宋"/>
          <w:sz w:val="32"/>
          <w:szCs w:val="32"/>
        </w:rPr>
        <w:t>万元，公共安全0万元，教育0万元，科学技术0万元，社会保障和就业支出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卫生健康支出60万元，住房保障支出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/>
          <w:b w:val="0"/>
          <w:bCs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</w:rPr>
        <w:t>较去年增加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160.60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主要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原因</w:t>
      </w:r>
      <w:r>
        <w:rPr>
          <w:rFonts w:hint="eastAsia" w:ascii="仿宋" w:hAnsi="仿宋" w:eastAsia="仿宋"/>
          <w:sz w:val="32"/>
          <w:szCs w:val="32"/>
        </w:rPr>
        <w:t>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单位开展各项业务费用增加。如：信息宣传调研费用、 党团建工作经费、 退休人员津补贴补发经费等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04F4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四、一般公共预算拨款支出</w:t>
      </w:r>
    </w:p>
    <w:p w14:paraId="395C4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年本部门一般公共预算拨款支出预算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1108.33</w:t>
      </w:r>
      <w:r>
        <w:rPr>
          <w:rFonts w:hint="eastAsia" w:ascii="仿宋" w:hAnsi="仿宋" w:eastAsia="仿宋"/>
          <w:sz w:val="32"/>
          <w:szCs w:val="32"/>
        </w:rPr>
        <w:t>万元，其中，一般公共服务支出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906.33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82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；社会保障和就业支出6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5.40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；卫生健康支出60万元，占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5.40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；住房保障支出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7.20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。具体安排如下：</w:t>
      </w:r>
    </w:p>
    <w:p w14:paraId="7230F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 w:firstLineChars="19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（一）基本支出：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年本部门基本支出预算数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936.83</w:t>
      </w:r>
      <w:r>
        <w:rPr>
          <w:rFonts w:hint="eastAsia" w:ascii="仿宋" w:hAnsi="仿宋" w:eastAsia="仿宋"/>
          <w:sz w:val="32"/>
          <w:szCs w:val="32"/>
        </w:rPr>
        <w:t>万元，主要是为保障部门正常运转、完成日常工作任务而发生的各项支出，包括用于基本工资、津贴补贴等人员经费以及办公费、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邮电费</w:t>
      </w:r>
      <w:r>
        <w:rPr>
          <w:rFonts w:hint="eastAsia" w:ascii="仿宋" w:hAnsi="仿宋" w:eastAsia="仿宋"/>
          <w:sz w:val="32"/>
          <w:szCs w:val="32"/>
        </w:rPr>
        <w:t>、水电费、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物业管理费</w:t>
      </w:r>
      <w:r>
        <w:rPr>
          <w:rFonts w:hint="eastAsia" w:ascii="仿宋" w:hAnsi="仿宋" w:eastAsia="仿宋"/>
          <w:sz w:val="32"/>
          <w:szCs w:val="32"/>
        </w:rPr>
        <w:t>等公用经费。</w:t>
      </w:r>
    </w:p>
    <w:p w14:paraId="258D1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（二）项目支出：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年本部门项目支出预算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171.50</w:t>
      </w:r>
      <w:r>
        <w:rPr>
          <w:rFonts w:hint="eastAsia" w:ascii="仿宋" w:hAnsi="仿宋" w:eastAsia="仿宋"/>
          <w:sz w:val="32"/>
          <w:szCs w:val="32"/>
        </w:rPr>
        <w:t>万元，主要是部门为完成特定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/>
          <w:sz w:val="32"/>
          <w:szCs w:val="32"/>
        </w:rPr>
        <w:t>工作任务或事业发展目标而发生的支出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其中：服务我省参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/>
          <w:sz w:val="32"/>
          <w:szCs w:val="32"/>
        </w:rPr>
        <w:t>重大活动经费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支出61万元，主要用于接待省内有关单位及人员在沪开展公务、商务活动等方面；</w:t>
      </w:r>
      <w:r>
        <w:rPr>
          <w:rFonts w:hint="eastAsia" w:ascii="仿宋" w:hAnsi="仿宋" w:eastAsia="仿宋"/>
          <w:sz w:val="32"/>
          <w:szCs w:val="32"/>
        </w:rPr>
        <w:t>加强与长三角及华东地区经济合作专项经费支出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32.50</w:t>
      </w:r>
      <w:r>
        <w:rPr>
          <w:rFonts w:hint="eastAsia" w:ascii="仿宋" w:hAnsi="仿宋" w:eastAsia="仿宋"/>
          <w:sz w:val="32"/>
          <w:szCs w:val="32"/>
        </w:rPr>
        <w:t>万元，主要用于开展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招商引资、经济协作、信息调研等</w:t>
      </w:r>
      <w:r>
        <w:rPr>
          <w:rFonts w:hint="eastAsia" w:ascii="仿宋" w:hAnsi="仿宋" w:eastAsia="仿宋"/>
          <w:sz w:val="32"/>
          <w:szCs w:val="32"/>
        </w:rPr>
        <w:t>方面；湖南驻沪单位党委党建工作经费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/>
          <w:sz w:val="32"/>
          <w:szCs w:val="32"/>
        </w:rPr>
        <w:t>万元，主要用于湖南驻沪单位党委培训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会议、学习及开展各项党团建活动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方面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0995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、政府性基金预算支出</w:t>
      </w:r>
    </w:p>
    <w:p w14:paraId="3B1E0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年本部门无政府性基金安排的支出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7A4A5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六、其他重要事项的情况说明</w:t>
      </w:r>
    </w:p>
    <w:p w14:paraId="35D5A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（一）机关运行经费：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年本部门机关本级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115.20</w:t>
      </w:r>
      <w:r>
        <w:rPr>
          <w:rFonts w:hint="eastAsia" w:ascii="仿宋" w:hAnsi="仿宋" w:eastAsia="仿宋"/>
          <w:sz w:val="32"/>
          <w:szCs w:val="32"/>
        </w:rPr>
        <w:t>万元，比上年预算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增加32.47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增加39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运行经费增加的原因</w:t>
      </w:r>
      <w:r>
        <w:rPr>
          <w:rFonts w:hint="eastAsia" w:ascii="仿宋" w:hAnsi="仿宋" w:eastAsia="仿宋"/>
          <w:sz w:val="32"/>
          <w:szCs w:val="32"/>
        </w:rPr>
        <w:t>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省政府驻外办事处改革后省委、省政府进一步强化驻外办职能，工作职能增强、工作职责加大，经费支出相应增加。</w:t>
      </w:r>
    </w:p>
    <w:p w14:paraId="64BAB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楷体" w:hAnsi="楷体" w:eastAsia="楷体"/>
          <w:b/>
          <w:sz w:val="32"/>
          <w:szCs w:val="32"/>
        </w:rPr>
        <w:t>（二）</w:t>
      </w:r>
      <w:r>
        <w:rPr>
          <w:rFonts w:ascii="楷体" w:hAnsi="楷体" w:eastAsia="楷体"/>
          <w:b/>
          <w:sz w:val="32"/>
          <w:szCs w:val="32"/>
        </w:rPr>
        <w:t>“</w:t>
      </w:r>
      <w:r>
        <w:rPr>
          <w:rFonts w:hint="eastAsia" w:ascii="楷体" w:hAnsi="楷体" w:eastAsia="楷体"/>
          <w:b/>
          <w:sz w:val="32"/>
          <w:szCs w:val="32"/>
        </w:rPr>
        <w:t>三公</w:t>
      </w:r>
      <w:r>
        <w:rPr>
          <w:rFonts w:ascii="楷体" w:hAnsi="楷体" w:eastAsia="楷体"/>
          <w:b/>
          <w:sz w:val="32"/>
          <w:szCs w:val="32"/>
        </w:rPr>
        <w:t>”</w:t>
      </w:r>
      <w:r>
        <w:rPr>
          <w:rFonts w:hint="eastAsia" w:ascii="楷体" w:hAnsi="楷体" w:eastAsia="楷体"/>
          <w:b/>
          <w:sz w:val="32"/>
          <w:szCs w:val="32"/>
        </w:rPr>
        <w:t>经费预算：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年本部门机关本级</w:t>
      </w:r>
      <w:r>
        <w:rPr>
          <w:rFonts w:ascii="仿宋" w:hAnsi="仿宋" w:eastAsia="仿宋"/>
          <w:sz w:val="32"/>
          <w:szCs w:val="32"/>
        </w:rPr>
        <w:t xml:space="preserve"> “</w:t>
      </w:r>
      <w:r>
        <w:rPr>
          <w:rFonts w:hint="eastAsia" w:ascii="仿宋" w:hAnsi="仿宋" w:eastAsia="仿宋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经费预算数为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0万元，其中，公务接待费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0万元，公务用车购置及运行费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0万元（其中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公务用车购置费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0万元，公务用车运行费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0万元），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/>
          <w:sz w:val="32"/>
          <w:szCs w:val="32"/>
        </w:rPr>
        <w:t>因公出国（境）费。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经费预算较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增加10</w:t>
      </w:r>
      <w:r>
        <w:rPr>
          <w:rFonts w:hint="eastAsia" w:ascii="仿宋" w:hAnsi="仿宋" w:eastAsia="仿宋"/>
          <w:sz w:val="32"/>
          <w:szCs w:val="32"/>
        </w:rPr>
        <w:t>万元，主要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是随着疫情对工作影响逐渐减小，来沪公务接待预计会逐渐增多。</w:t>
      </w:r>
    </w:p>
    <w:p w14:paraId="25ADB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（三）一般性支出情况：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年本部门会议费预算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主要包括：驻沪单位党委及所属17个党支部计划以集中召开会议或举办读书班等形式，开展至少12次以上学习贯彻中央、省委及上级文件精神、决策部署、专题会议为主题的学习、宣传活动。 如：驻沪单位党委组织的主题党日学习、党组理论学习中心组学习、党委书记讲党课、征文比赛、演讲比赛、专家辅导报告等。2022年本部门培训费预算20万元，拟开展1次由驻沪单位党委组织的50人左右异地培训学习及党性锻炼活动。活动经费支出30万元，拟在重大节日举办2至3次党建、团建活动，预计参加人数500至600人左右。</w:t>
      </w:r>
    </w:p>
    <w:p w14:paraId="493259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（四）政府采购情况：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年本部门政府采购预算总额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其中，货物类采购预算0万元；工程类采购预算0万元；服务类采购预算0万元。</w:t>
      </w:r>
    </w:p>
    <w:p w14:paraId="0D73A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textAlignment w:val="auto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</w:rPr>
        <w:t>五）国有资产占用使用及新增资产配置情况：</w:t>
      </w:r>
      <w:r>
        <w:rPr>
          <w:rFonts w:hint="eastAsia" w:ascii="仿宋" w:hAnsi="仿宋" w:eastAsia="仿宋"/>
          <w:sz w:val="32"/>
          <w:szCs w:val="32"/>
        </w:rPr>
        <w:t>截至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月底，本部门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共有公务用车9辆</w:t>
      </w:r>
      <w:r>
        <w:rPr>
          <w:rFonts w:hint="eastAsia" w:ascii="仿宋" w:hAnsi="仿宋" w:eastAsia="仿宋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其中，机要通信用车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辆，应急保障用车1辆，执法执勤用车0辆，特种专业技术用车0辆，其他按照规定配备的公务用车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辆；单位价值</w:t>
      </w:r>
      <w:r>
        <w:rPr>
          <w:rFonts w:ascii="仿宋" w:hAnsi="仿宋" w:eastAsia="仿宋"/>
          <w:bCs/>
          <w:kern w:val="0"/>
          <w:sz w:val="32"/>
          <w:szCs w:val="32"/>
        </w:rPr>
        <w:t>50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万元以上通用设备0台，单位价值</w:t>
      </w:r>
      <w:r>
        <w:rPr>
          <w:rFonts w:ascii="仿宋" w:hAnsi="仿宋" w:eastAsia="仿宋"/>
          <w:bCs/>
          <w:kern w:val="0"/>
          <w:sz w:val="32"/>
          <w:szCs w:val="32"/>
        </w:rPr>
        <w:t>100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万元以上专用设备0台。</w:t>
      </w:r>
      <w:r>
        <w:rPr>
          <w:rFonts w:ascii="仿宋" w:hAnsi="仿宋" w:eastAsia="仿宋"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年拟新增配置公务用车0辆，其中，机要通信用车0辆，应急保障用车0辆，执法执勤用车0辆，特种专业技术用车0辆，其他按照规定配备的公务用车0辆；新增配备单位价值</w:t>
      </w:r>
      <w:r>
        <w:rPr>
          <w:rFonts w:ascii="仿宋" w:hAnsi="仿宋" w:eastAsia="仿宋"/>
          <w:bCs/>
          <w:kern w:val="0"/>
          <w:sz w:val="32"/>
          <w:szCs w:val="32"/>
        </w:rPr>
        <w:t>50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万元以上通用设备0台，单位价值</w:t>
      </w:r>
      <w:r>
        <w:rPr>
          <w:rFonts w:ascii="仿宋" w:hAnsi="仿宋" w:eastAsia="仿宋"/>
          <w:bCs/>
          <w:kern w:val="0"/>
          <w:sz w:val="32"/>
          <w:szCs w:val="32"/>
        </w:rPr>
        <w:t>100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万元以上专用设备0台。</w:t>
      </w:r>
    </w:p>
    <w:p w14:paraId="14B73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textAlignment w:val="auto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（六）预算绩效目标说明：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本部门所有支出实行绩效目标管理。纳入</w:t>
      </w:r>
      <w:r>
        <w:rPr>
          <w:rFonts w:ascii="仿宋" w:hAnsi="仿宋" w:eastAsia="仿宋"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年部门整体支出绩效目标的金额为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1108.33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其中，基本支出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936.83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万元，项目支出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171.50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万元，具体绩效目标详见报表。</w:t>
      </w:r>
    </w:p>
    <w:p w14:paraId="219DF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七、名词解释</w:t>
      </w:r>
    </w:p>
    <w:p w14:paraId="11285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5780C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经费：纳入省（市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县）财政预算管理的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6935B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ascii="仿宋" w:hAnsi="仿宋" w:eastAsia="仿宋"/>
          <w:b/>
          <w:bCs/>
          <w:kern w:val="0"/>
          <w:sz w:val="32"/>
          <w:szCs w:val="32"/>
        </w:rPr>
      </w:pPr>
    </w:p>
    <w:p w14:paraId="462C07E3">
      <w:pPr>
        <w:widowControl/>
        <w:spacing w:line="600" w:lineRule="exact"/>
        <w:ind w:firstLine="3881" w:firstLineChars="121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湖南省人</w:t>
      </w:r>
      <w:r>
        <w:rPr>
          <w:rFonts w:hint="eastAsia" w:ascii="仿宋" w:hAnsi="仿宋" w:eastAsia="仿宋"/>
          <w:sz w:val="32"/>
          <w:szCs w:val="32"/>
          <w:lang w:eastAsia="zh-CN"/>
        </w:rPr>
        <w:t>民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政府驻上海办事处</w:t>
      </w:r>
    </w:p>
    <w:p w14:paraId="4B6A5FFE">
      <w:pPr>
        <w:widowControl/>
        <w:spacing w:line="600" w:lineRule="exact"/>
        <w:ind w:firstLine="4841" w:firstLineChars="151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年2月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7201C54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00EB6EE0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2B094031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7121D2AA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24D45104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24A0412C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594A97C1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2975FA37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7EE4B8FA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1B071C9F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1D06215F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6D91D94E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3DCD2FDD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15DF851F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5269E9A9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39108BEE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265AF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  <w:r>
        <w:rPr>
          <w:rFonts w:eastAsia="方正小标宋_GBK"/>
          <w:bCs/>
          <w:kern w:val="0"/>
          <w:sz w:val="36"/>
          <w:szCs w:val="36"/>
        </w:rPr>
        <w:t>第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二</w:t>
      </w:r>
      <w:r>
        <w:rPr>
          <w:rFonts w:eastAsia="方正小标宋_GBK"/>
          <w:bCs/>
          <w:kern w:val="0"/>
          <w:sz w:val="36"/>
          <w:szCs w:val="36"/>
        </w:rPr>
        <w:t>部分 202</w:t>
      </w:r>
      <w:r>
        <w:rPr>
          <w:rFonts w:hint="eastAsia" w:eastAsia="方正小标宋_GBK"/>
          <w:bCs/>
          <w:kern w:val="0"/>
          <w:sz w:val="36"/>
          <w:szCs w:val="36"/>
        </w:rPr>
        <w:t>2</w:t>
      </w:r>
      <w:r>
        <w:rPr>
          <w:rFonts w:eastAsia="方正小标宋_GBK"/>
          <w:bCs/>
          <w:kern w:val="0"/>
          <w:sz w:val="36"/>
          <w:szCs w:val="36"/>
        </w:rPr>
        <w:t>年部门预算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表</w:t>
      </w:r>
    </w:p>
    <w:p w14:paraId="09417D25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 w14:paraId="5D3BBB70">
      <w:pPr>
        <w:rPr>
          <w:rFonts w:hint="eastAsia" w:eastAsia="宋体"/>
          <w:lang w:val="en-US" w:eastAsia="zh-CN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NGFhOWVkYjg0MzczNjllNmVmYWUxNmQyMjgxNjgifQ=="/>
  </w:docVars>
  <w:rsids>
    <w:rsidRoot w:val="4D2231FD"/>
    <w:rsid w:val="02D209DC"/>
    <w:rsid w:val="16197CA2"/>
    <w:rsid w:val="16C859FF"/>
    <w:rsid w:val="1752433D"/>
    <w:rsid w:val="1F131F98"/>
    <w:rsid w:val="22AE6CA1"/>
    <w:rsid w:val="27C7709F"/>
    <w:rsid w:val="280B7BED"/>
    <w:rsid w:val="2C4B75E7"/>
    <w:rsid w:val="2C7C0EDD"/>
    <w:rsid w:val="2F963509"/>
    <w:rsid w:val="458D0AB3"/>
    <w:rsid w:val="487877F8"/>
    <w:rsid w:val="48D81AC1"/>
    <w:rsid w:val="4D2231FD"/>
    <w:rsid w:val="4E1E499E"/>
    <w:rsid w:val="4F3A40AE"/>
    <w:rsid w:val="4F4F3F53"/>
    <w:rsid w:val="500D4CCA"/>
    <w:rsid w:val="52B0193D"/>
    <w:rsid w:val="539E655A"/>
    <w:rsid w:val="55A12A92"/>
    <w:rsid w:val="571B0DA7"/>
    <w:rsid w:val="57C52D94"/>
    <w:rsid w:val="57D114EF"/>
    <w:rsid w:val="5B3F628B"/>
    <w:rsid w:val="61EE6115"/>
    <w:rsid w:val="65E67D6F"/>
    <w:rsid w:val="69E60565"/>
    <w:rsid w:val="6B2C02A3"/>
    <w:rsid w:val="701B1996"/>
    <w:rsid w:val="7D252EF8"/>
    <w:rsid w:val="7E3C12E4"/>
    <w:rsid w:val="7FE5681A"/>
    <w:rsid w:val="ADA3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379" w:lineRule="auto"/>
      <w:ind w:firstLine="400"/>
      <w:jc w:val="left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3370</Words>
  <Characters>3581</Characters>
  <Lines>0</Lines>
  <Paragraphs>0</Paragraphs>
  <TotalTime>46</TotalTime>
  <ScaleCrop>false</ScaleCrop>
  <LinksUpToDate>false</LinksUpToDate>
  <CharactersWithSpaces>3600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2022-02-12T11:10:00Z</dcterms:created>
  <dc:creator>佳得乐</dc:creator>
  <cp:lastModifiedBy>lewuo</cp:lastModifiedBy>
  <cp:lastPrinted>2022-02-15T09:36:00Z</cp:lastPrinted>
  <dcterms:modified xsi:type="dcterms:W3CDTF">2024-08-19T08:35:47Z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637D133CF9834E05B67067E75B6D3B5B</vt:lpwstr>
  </property>
</Properties>
</file>