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547CB2">
      <w:pPr>
        <w:pStyle w:val="15"/>
        <w:jc w:val="center"/>
        <w:rPr>
          <w:rFonts w:ascii="Times New Roman" w:hAnsi="Times New Roman" w:cs="Times New Roman"/>
          <w:sz w:val="56"/>
          <w:szCs w:val="56"/>
          <w:highlight w:val="none"/>
        </w:rPr>
      </w:pPr>
    </w:p>
    <w:p w14:paraId="64E2EA7B">
      <w:pPr>
        <w:pStyle w:val="15"/>
        <w:jc w:val="center"/>
        <w:rPr>
          <w:rFonts w:ascii="Times New Roman" w:hAnsi="Times New Roman" w:cs="Times New Roman"/>
          <w:sz w:val="84"/>
          <w:szCs w:val="84"/>
          <w:highlight w:val="none"/>
        </w:rPr>
      </w:pPr>
    </w:p>
    <w:p w14:paraId="098138D3">
      <w:pPr>
        <w:pStyle w:val="15"/>
        <w:jc w:val="center"/>
        <w:rPr>
          <w:rFonts w:ascii="Times New Roman" w:hAnsi="Times New Roman" w:cs="Times New Roman"/>
          <w:sz w:val="84"/>
          <w:szCs w:val="84"/>
          <w:highlight w:val="none"/>
        </w:rPr>
      </w:pPr>
    </w:p>
    <w:p w14:paraId="6C8CA563">
      <w:pPr>
        <w:pStyle w:val="15"/>
        <w:jc w:val="center"/>
        <w:rPr>
          <w:rFonts w:ascii="Times New Roman" w:hAnsi="Times New Roman" w:eastAsia="方正小标宋简体" w:cs="Times New Roman"/>
          <w:sz w:val="72"/>
          <w:szCs w:val="72"/>
          <w:highlight w:val="none"/>
        </w:rPr>
      </w:pPr>
      <w:r>
        <w:rPr>
          <w:rFonts w:ascii="Times New Roman" w:hAnsi="Times New Roman" w:eastAsia="方正小标宋简体" w:cs="Times New Roman"/>
          <w:sz w:val="72"/>
          <w:szCs w:val="72"/>
          <w:highlight w:val="none"/>
        </w:rPr>
        <w:t>2024年度</w:t>
      </w:r>
    </w:p>
    <w:p w14:paraId="7EEE8423">
      <w:pPr>
        <w:pStyle w:val="15"/>
        <w:jc w:val="center"/>
        <w:rPr>
          <w:rFonts w:ascii="Times New Roman" w:hAnsi="Times New Roman" w:eastAsia="方正小标宋简体" w:cs="Times New Roman"/>
          <w:sz w:val="52"/>
          <w:szCs w:val="52"/>
          <w:highlight w:val="none"/>
        </w:rPr>
      </w:pPr>
      <w:r>
        <w:rPr>
          <w:rFonts w:hint="eastAsia" w:ascii="Times New Roman" w:hAnsi="Times New Roman" w:eastAsia="方正小标宋简体" w:cs="Times New Roman"/>
          <w:sz w:val="52"/>
          <w:szCs w:val="52"/>
          <w:highlight w:val="none"/>
        </w:rPr>
        <w:t>湖南省农作物良种引进示范中心</w:t>
      </w:r>
    </w:p>
    <w:p w14:paraId="7EF50980">
      <w:pPr>
        <w:pStyle w:val="15"/>
        <w:jc w:val="center"/>
        <w:rPr>
          <w:rFonts w:ascii="Times New Roman" w:hAnsi="Times New Roman" w:eastAsia="方正小标宋简体" w:cs="Times New Roman"/>
          <w:sz w:val="72"/>
          <w:szCs w:val="72"/>
          <w:highlight w:val="none"/>
        </w:rPr>
      </w:pPr>
      <w:r>
        <w:rPr>
          <w:rFonts w:ascii="Times New Roman" w:hAnsi="Times New Roman" w:eastAsia="方正小标宋简体" w:cs="Times New Roman"/>
          <w:sz w:val="72"/>
          <w:szCs w:val="72"/>
          <w:highlight w:val="none"/>
        </w:rPr>
        <w:t>部门决算</w:t>
      </w:r>
    </w:p>
    <w:p w14:paraId="01F0299C">
      <w:pPr>
        <w:pStyle w:val="15"/>
        <w:jc w:val="center"/>
        <w:rPr>
          <w:rFonts w:ascii="Times New Roman" w:hAnsi="Times New Roman" w:eastAsia="方正小标宋简体" w:cs="Times New Roman"/>
          <w:sz w:val="72"/>
          <w:szCs w:val="72"/>
          <w:highlight w:val="none"/>
        </w:rPr>
      </w:pPr>
    </w:p>
    <w:p w14:paraId="2DEC9656">
      <w:pPr>
        <w:pStyle w:val="15"/>
        <w:jc w:val="center"/>
        <w:rPr>
          <w:rFonts w:ascii="Times New Roman" w:hAnsi="Times New Roman" w:eastAsia="方正小标宋简体" w:cs="Times New Roman"/>
          <w:sz w:val="72"/>
          <w:szCs w:val="72"/>
          <w:highlight w:val="none"/>
        </w:rPr>
      </w:pPr>
    </w:p>
    <w:p w14:paraId="74AE2BC3">
      <w:pPr>
        <w:widowControl/>
        <w:jc w:val="left"/>
        <w:rPr>
          <w:rFonts w:ascii="Times New Roman" w:hAnsi="Times New Roman" w:eastAsia="方正小标宋简体" w:cs="Times New Roman"/>
          <w:color w:val="000000"/>
          <w:kern w:val="0"/>
          <w:sz w:val="72"/>
          <w:szCs w:val="72"/>
          <w:highlight w:val="none"/>
        </w:rPr>
      </w:pPr>
      <w:r>
        <w:rPr>
          <w:rFonts w:ascii="Times New Roman" w:hAnsi="Times New Roman" w:eastAsia="方正小标宋简体" w:cs="Times New Roman"/>
          <w:sz w:val="72"/>
          <w:szCs w:val="72"/>
          <w:highlight w:val="none"/>
        </w:rPr>
        <w:br w:type="page"/>
      </w:r>
    </w:p>
    <w:p w14:paraId="28934ABC">
      <w:pPr>
        <w:pStyle w:val="15"/>
        <w:spacing w:line="600" w:lineRule="exact"/>
        <w:jc w:val="center"/>
        <w:rPr>
          <w:rFonts w:ascii="Times New Roman" w:hAnsi="Times New Roman" w:cs="Times New Roman"/>
          <w:bCs/>
          <w:sz w:val="36"/>
          <w:szCs w:val="28"/>
          <w:highlight w:val="none"/>
        </w:rPr>
      </w:pPr>
      <w:r>
        <w:rPr>
          <w:rFonts w:ascii="Times New Roman" w:hAnsi="Times New Roman" w:cs="Times New Roman"/>
          <w:bCs/>
          <w:sz w:val="36"/>
          <w:szCs w:val="28"/>
          <w:highlight w:val="none"/>
        </w:rPr>
        <w:t>目  录</w:t>
      </w:r>
    </w:p>
    <w:p w14:paraId="3C9BF248">
      <w:pPr>
        <w:pStyle w:val="15"/>
        <w:spacing w:line="600" w:lineRule="exact"/>
        <w:jc w:val="center"/>
        <w:rPr>
          <w:rFonts w:ascii="Times New Roman" w:hAnsi="Times New Roman" w:cs="Times New Roman"/>
          <w:b/>
          <w:sz w:val="36"/>
          <w:szCs w:val="28"/>
          <w:highlight w:val="none"/>
        </w:rPr>
      </w:pPr>
    </w:p>
    <w:p w14:paraId="03423519">
      <w:pPr>
        <w:pStyle w:val="15"/>
        <w:spacing w:after="156" w:afterLines="50" w:line="600" w:lineRule="exact"/>
        <w:rPr>
          <w:rFonts w:ascii="Times New Roman" w:hAnsi="Times New Roman" w:cs="Times New Roman"/>
          <w:bCs/>
          <w:sz w:val="32"/>
          <w:szCs w:val="32"/>
          <w:highlight w:val="none"/>
        </w:rPr>
      </w:pPr>
      <w:r>
        <w:rPr>
          <w:rFonts w:ascii="Times New Roman" w:hAnsi="Times New Roman" w:cs="Times New Roman"/>
          <w:bCs/>
          <w:sz w:val="32"/>
          <w:szCs w:val="32"/>
          <w:highlight w:val="none"/>
        </w:rPr>
        <w:t xml:space="preserve">第一部分 </w:t>
      </w:r>
      <w:r>
        <w:rPr>
          <w:rFonts w:hint="eastAsia" w:ascii="Times New Roman" w:hAnsi="Times New Roman" w:cs="Times New Roman"/>
          <w:bCs/>
          <w:sz w:val="32"/>
          <w:szCs w:val="32"/>
          <w:highlight w:val="none"/>
        </w:rPr>
        <w:t>湖南省农作物良种引进示范中心</w:t>
      </w:r>
      <w:r>
        <w:rPr>
          <w:rFonts w:ascii="Times New Roman" w:hAnsi="Times New Roman" w:cs="Times New Roman"/>
          <w:bCs/>
          <w:sz w:val="32"/>
          <w:szCs w:val="32"/>
          <w:highlight w:val="none"/>
        </w:rPr>
        <w:t>概况</w:t>
      </w:r>
    </w:p>
    <w:p w14:paraId="13A0EB36">
      <w:pPr>
        <w:pStyle w:val="15"/>
        <w:spacing w:line="600" w:lineRule="exac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一、部门职责</w:t>
      </w:r>
    </w:p>
    <w:p w14:paraId="77BF4A39">
      <w:pPr>
        <w:pStyle w:val="15"/>
        <w:spacing w:line="600" w:lineRule="exac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二、机构设置及决算单位构成</w:t>
      </w:r>
    </w:p>
    <w:p w14:paraId="4D434494">
      <w:pPr>
        <w:pStyle w:val="15"/>
        <w:spacing w:before="156" w:beforeLines="50" w:after="156" w:afterLines="50" w:line="600" w:lineRule="exact"/>
        <w:rPr>
          <w:rFonts w:ascii="Times New Roman" w:hAnsi="Times New Roman" w:cs="Times New Roman"/>
          <w:bCs/>
          <w:sz w:val="32"/>
          <w:szCs w:val="32"/>
          <w:highlight w:val="none"/>
        </w:rPr>
      </w:pPr>
      <w:r>
        <w:rPr>
          <w:rFonts w:ascii="Times New Roman" w:hAnsi="Times New Roman" w:cs="Times New Roman"/>
          <w:bCs/>
          <w:sz w:val="32"/>
          <w:szCs w:val="32"/>
          <w:highlight w:val="none"/>
        </w:rPr>
        <w:t>第二部分 部门决算表</w:t>
      </w:r>
    </w:p>
    <w:p w14:paraId="0A514F74">
      <w:pPr>
        <w:pStyle w:val="15"/>
        <w:spacing w:line="600" w:lineRule="exac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一、收入支出决算总表</w:t>
      </w:r>
    </w:p>
    <w:p w14:paraId="70C3EBE9">
      <w:pPr>
        <w:pStyle w:val="15"/>
        <w:spacing w:line="600" w:lineRule="exac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二、收入决算表</w:t>
      </w:r>
    </w:p>
    <w:p w14:paraId="2E82FC59">
      <w:pPr>
        <w:pStyle w:val="15"/>
        <w:spacing w:line="600" w:lineRule="exac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三、支出决算表</w:t>
      </w:r>
    </w:p>
    <w:p w14:paraId="52AB4034">
      <w:pPr>
        <w:pStyle w:val="15"/>
        <w:spacing w:line="600" w:lineRule="exac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四、财政拨款收入支出决算总表</w:t>
      </w:r>
    </w:p>
    <w:p w14:paraId="346B9103">
      <w:pPr>
        <w:pStyle w:val="15"/>
        <w:spacing w:line="600" w:lineRule="exac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五、一般公共预算财政拨款支出决算表</w:t>
      </w:r>
    </w:p>
    <w:p w14:paraId="4E3FA1EA">
      <w:pPr>
        <w:pStyle w:val="15"/>
        <w:spacing w:line="600" w:lineRule="exac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六、一般公共预算财政拨款基本支出决算明细表</w:t>
      </w:r>
    </w:p>
    <w:p w14:paraId="2E16B703">
      <w:pPr>
        <w:pStyle w:val="15"/>
        <w:spacing w:line="600" w:lineRule="exac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七、政府性基金预算财政拨款收入支出决算表</w:t>
      </w:r>
    </w:p>
    <w:p w14:paraId="3C12DB04">
      <w:pPr>
        <w:pStyle w:val="15"/>
        <w:spacing w:line="600" w:lineRule="exac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八、国有资本经营预算财政拨款支出决算表</w:t>
      </w:r>
    </w:p>
    <w:p w14:paraId="09AFF167">
      <w:pPr>
        <w:pStyle w:val="15"/>
        <w:spacing w:line="600" w:lineRule="exac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九、财政拨款“三公”经费支出决算表</w:t>
      </w:r>
    </w:p>
    <w:p w14:paraId="4C1B8A9C">
      <w:pPr>
        <w:pStyle w:val="15"/>
        <w:spacing w:before="156" w:beforeLines="50" w:after="156" w:afterLines="50" w:line="600" w:lineRule="exact"/>
        <w:rPr>
          <w:rFonts w:ascii="Times New Roman" w:hAnsi="Times New Roman" w:cs="Times New Roman"/>
          <w:bCs/>
          <w:sz w:val="32"/>
          <w:szCs w:val="32"/>
          <w:highlight w:val="none"/>
        </w:rPr>
      </w:pPr>
      <w:r>
        <w:rPr>
          <w:rFonts w:ascii="Times New Roman" w:hAnsi="Times New Roman" w:cs="Times New Roman"/>
          <w:bCs/>
          <w:sz w:val="32"/>
          <w:szCs w:val="32"/>
          <w:highlight w:val="none"/>
        </w:rPr>
        <w:t>第三部分 部门决算情况说明</w:t>
      </w:r>
    </w:p>
    <w:p w14:paraId="4D47EF89">
      <w:pPr>
        <w:pStyle w:val="15"/>
        <w:spacing w:line="600" w:lineRule="exac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一、收入支出决算总体情况说明</w:t>
      </w:r>
    </w:p>
    <w:p w14:paraId="3ADD36D4">
      <w:pPr>
        <w:spacing w:line="600" w:lineRule="exact"/>
        <w:jc w:val="lef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二、收入决算情况说明</w:t>
      </w:r>
    </w:p>
    <w:p w14:paraId="3FE4DD65">
      <w:pPr>
        <w:autoSpaceDE w:val="0"/>
        <w:autoSpaceDN w:val="0"/>
        <w:adjustRightInd w:val="0"/>
        <w:spacing w:line="600" w:lineRule="exact"/>
        <w:jc w:val="left"/>
        <w:rPr>
          <w:rFonts w:ascii="Times New Roman" w:hAnsi="Times New Roman" w:eastAsia="仿宋_GB2312" w:cs="Times New Roman"/>
          <w:color w:val="000000"/>
          <w:kern w:val="0"/>
          <w:sz w:val="32"/>
          <w:szCs w:val="32"/>
          <w:highlight w:val="none"/>
        </w:rPr>
      </w:pPr>
      <w:r>
        <w:rPr>
          <w:rFonts w:ascii="Times New Roman" w:hAnsi="Times New Roman" w:eastAsia="仿宋_GB2312" w:cs="Times New Roman"/>
          <w:color w:val="000000"/>
          <w:kern w:val="0"/>
          <w:sz w:val="32"/>
          <w:szCs w:val="32"/>
          <w:highlight w:val="none"/>
        </w:rPr>
        <w:t>三、支出决算情况说明</w:t>
      </w:r>
    </w:p>
    <w:p w14:paraId="5A0D638A">
      <w:pPr>
        <w:autoSpaceDE w:val="0"/>
        <w:autoSpaceDN w:val="0"/>
        <w:adjustRightInd w:val="0"/>
        <w:spacing w:line="600" w:lineRule="exact"/>
        <w:jc w:val="left"/>
        <w:rPr>
          <w:rFonts w:ascii="Times New Roman" w:hAnsi="Times New Roman" w:eastAsia="仿宋_GB2312" w:cs="Times New Roman"/>
          <w:color w:val="000000"/>
          <w:kern w:val="0"/>
          <w:sz w:val="32"/>
          <w:szCs w:val="32"/>
          <w:highlight w:val="none"/>
        </w:rPr>
      </w:pPr>
      <w:r>
        <w:rPr>
          <w:rFonts w:ascii="Times New Roman" w:hAnsi="Times New Roman" w:eastAsia="仿宋_GB2312" w:cs="Times New Roman"/>
          <w:color w:val="000000"/>
          <w:kern w:val="0"/>
          <w:sz w:val="32"/>
          <w:szCs w:val="32"/>
          <w:highlight w:val="none"/>
        </w:rPr>
        <w:t>四、财政拨款收入支出决算总体情况说明</w:t>
      </w:r>
    </w:p>
    <w:p w14:paraId="661D9AEF">
      <w:pPr>
        <w:autoSpaceDE w:val="0"/>
        <w:autoSpaceDN w:val="0"/>
        <w:adjustRightInd w:val="0"/>
        <w:spacing w:line="600" w:lineRule="exact"/>
        <w:jc w:val="left"/>
        <w:rPr>
          <w:rFonts w:ascii="Times New Roman" w:hAnsi="Times New Roman" w:eastAsia="仿宋_GB2312" w:cs="Times New Roman"/>
          <w:color w:val="000000"/>
          <w:kern w:val="0"/>
          <w:sz w:val="32"/>
          <w:szCs w:val="32"/>
          <w:highlight w:val="none"/>
        </w:rPr>
      </w:pPr>
      <w:r>
        <w:rPr>
          <w:rFonts w:ascii="Times New Roman" w:hAnsi="Times New Roman" w:eastAsia="仿宋_GB2312" w:cs="Times New Roman"/>
          <w:color w:val="000000"/>
          <w:kern w:val="0"/>
          <w:sz w:val="32"/>
          <w:szCs w:val="32"/>
          <w:highlight w:val="none"/>
        </w:rPr>
        <w:t>五、一般公共预算财政拨款支出决算情况说明</w:t>
      </w:r>
    </w:p>
    <w:p w14:paraId="0B4E08F0">
      <w:pPr>
        <w:autoSpaceDE w:val="0"/>
        <w:autoSpaceDN w:val="0"/>
        <w:adjustRightInd w:val="0"/>
        <w:spacing w:line="600" w:lineRule="exact"/>
        <w:jc w:val="left"/>
        <w:rPr>
          <w:rFonts w:ascii="Times New Roman" w:hAnsi="Times New Roman" w:eastAsia="仿宋_GB2312" w:cs="Times New Roman"/>
          <w:color w:val="000000"/>
          <w:kern w:val="0"/>
          <w:sz w:val="32"/>
          <w:szCs w:val="32"/>
          <w:highlight w:val="none"/>
        </w:rPr>
        <w:sectPr>
          <w:pgSz w:w="11906" w:h="16838"/>
          <w:pgMar w:top="1417" w:right="1588" w:bottom="1417" w:left="1588" w:header="851" w:footer="992" w:gutter="0"/>
          <w:pgNumType w:start="1"/>
          <w:cols w:space="425" w:num="1"/>
          <w:docGrid w:type="lines" w:linePitch="312" w:charSpace="0"/>
        </w:sectPr>
      </w:pPr>
    </w:p>
    <w:p w14:paraId="56C0361F">
      <w:pPr>
        <w:autoSpaceDE w:val="0"/>
        <w:autoSpaceDN w:val="0"/>
        <w:adjustRightInd w:val="0"/>
        <w:spacing w:line="600" w:lineRule="exact"/>
        <w:jc w:val="left"/>
        <w:rPr>
          <w:rFonts w:ascii="Times New Roman" w:hAnsi="Times New Roman" w:eastAsia="仿宋_GB2312" w:cs="Times New Roman"/>
          <w:color w:val="000000"/>
          <w:kern w:val="0"/>
          <w:sz w:val="32"/>
          <w:szCs w:val="32"/>
          <w:highlight w:val="none"/>
        </w:rPr>
      </w:pPr>
      <w:r>
        <w:rPr>
          <w:rFonts w:ascii="Times New Roman" w:hAnsi="Times New Roman" w:eastAsia="仿宋_GB2312" w:cs="Times New Roman"/>
          <w:color w:val="000000"/>
          <w:kern w:val="0"/>
          <w:sz w:val="32"/>
          <w:szCs w:val="32"/>
          <w:highlight w:val="none"/>
        </w:rPr>
        <w:t>六、一般公共预算财政拨款基本支出决算情况说明</w:t>
      </w:r>
    </w:p>
    <w:p w14:paraId="25CCF68A">
      <w:pPr>
        <w:autoSpaceDE w:val="0"/>
        <w:autoSpaceDN w:val="0"/>
        <w:adjustRightInd w:val="0"/>
        <w:spacing w:line="600" w:lineRule="exact"/>
        <w:jc w:val="left"/>
        <w:rPr>
          <w:rFonts w:ascii="Times New Roman" w:hAnsi="Times New Roman" w:eastAsia="仿宋_GB2312" w:cs="Times New Roman"/>
          <w:color w:val="000000"/>
          <w:kern w:val="0"/>
          <w:sz w:val="32"/>
          <w:szCs w:val="32"/>
          <w:highlight w:val="none"/>
        </w:rPr>
      </w:pPr>
      <w:r>
        <w:rPr>
          <w:rFonts w:ascii="Times New Roman" w:hAnsi="Times New Roman" w:eastAsia="仿宋_GB2312" w:cs="Times New Roman"/>
          <w:color w:val="000000"/>
          <w:kern w:val="0"/>
          <w:sz w:val="32"/>
          <w:szCs w:val="32"/>
          <w:highlight w:val="none"/>
        </w:rPr>
        <w:t>七、财政拨款“三公”经费支出决算情况说明</w:t>
      </w:r>
    </w:p>
    <w:p w14:paraId="24ECAE17">
      <w:pPr>
        <w:autoSpaceDE w:val="0"/>
        <w:autoSpaceDN w:val="0"/>
        <w:adjustRightInd w:val="0"/>
        <w:spacing w:line="600" w:lineRule="exact"/>
        <w:jc w:val="left"/>
        <w:rPr>
          <w:rFonts w:ascii="Times New Roman" w:hAnsi="Times New Roman" w:eastAsia="仿宋_GB2312" w:cs="Times New Roman"/>
          <w:color w:val="000000"/>
          <w:kern w:val="0"/>
          <w:sz w:val="32"/>
          <w:szCs w:val="32"/>
          <w:highlight w:val="none"/>
        </w:rPr>
      </w:pPr>
      <w:r>
        <w:rPr>
          <w:rFonts w:ascii="Times New Roman" w:hAnsi="Times New Roman" w:eastAsia="仿宋_GB2312" w:cs="Times New Roman"/>
          <w:color w:val="000000"/>
          <w:kern w:val="0"/>
          <w:sz w:val="32"/>
          <w:szCs w:val="32"/>
          <w:highlight w:val="none"/>
        </w:rPr>
        <w:t>八、政府性基金预算收入支出决算情况</w:t>
      </w:r>
    </w:p>
    <w:p w14:paraId="26397D55">
      <w:pPr>
        <w:autoSpaceDE w:val="0"/>
        <w:autoSpaceDN w:val="0"/>
        <w:adjustRightInd w:val="0"/>
        <w:spacing w:line="600" w:lineRule="exact"/>
        <w:jc w:val="left"/>
        <w:rPr>
          <w:rFonts w:ascii="Times New Roman" w:hAnsi="Times New Roman" w:eastAsia="仿宋_GB2312" w:cs="Times New Roman"/>
          <w:color w:val="000000"/>
          <w:kern w:val="0"/>
          <w:sz w:val="32"/>
          <w:szCs w:val="32"/>
          <w:highlight w:val="none"/>
        </w:rPr>
      </w:pPr>
      <w:r>
        <w:rPr>
          <w:rFonts w:ascii="Times New Roman" w:hAnsi="Times New Roman" w:eastAsia="仿宋_GB2312" w:cs="Times New Roman"/>
          <w:color w:val="000000"/>
          <w:kern w:val="0"/>
          <w:sz w:val="32"/>
          <w:szCs w:val="32"/>
          <w:highlight w:val="none"/>
        </w:rPr>
        <w:t>九、关于机关运行经费支出说明</w:t>
      </w:r>
    </w:p>
    <w:p w14:paraId="7AE4AB8D">
      <w:pPr>
        <w:autoSpaceDE w:val="0"/>
        <w:autoSpaceDN w:val="0"/>
        <w:adjustRightInd w:val="0"/>
        <w:spacing w:line="600" w:lineRule="exact"/>
        <w:jc w:val="left"/>
        <w:rPr>
          <w:rFonts w:ascii="Times New Roman" w:hAnsi="Times New Roman" w:eastAsia="仿宋_GB2312" w:cs="Times New Roman"/>
          <w:color w:val="000000"/>
          <w:kern w:val="0"/>
          <w:sz w:val="32"/>
          <w:szCs w:val="32"/>
          <w:highlight w:val="none"/>
        </w:rPr>
      </w:pPr>
      <w:r>
        <w:rPr>
          <w:rFonts w:ascii="Times New Roman" w:hAnsi="Times New Roman" w:eastAsia="仿宋_GB2312" w:cs="Times New Roman"/>
          <w:color w:val="000000"/>
          <w:kern w:val="0"/>
          <w:sz w:val="32"/>
          <w:szCs w:val="32"/>
          <w:highlight w:val="none"/>
        </w:rPr>
        <w:t>十、一般性支出情况说明</w:t>
      </w:r>
    </w:p>
    <w:p w14:paraId="7F4A1E2C">
      <w:pPr>
        <w:autoSpaceDE w:val="0"/>
        <w:autoSpaceDN w:val="0"/>
        <w:adjustRightInd w:val="0"/>
        <w:spacing w:line="600" w:lineRule="exact"/>
        <w:jc w:val="left"/>
        <w:rPr>
          <w:rFonts w:ascii="Times New Roman" w:hAnsi="Times New Roman" w:eastAsia="仿宋_GB2312" w:cs="Times New Roman"/>
          <w:color w:val="000000"/>
          <w:kern w:val="0"/>
          <w:sz w:val="32"/>
          <w:szCs w:val="32"/>
          <w:highlight w:val="none"/>
        </w:rPr>
      </w:pPr>
      <w:r>
        <w:rPr>
          <w:rFonts w:ascii="Times New Roman" w:hAnsi="Times New Roman" w:eastAsia="仿宋_GB2312" w:cs="Times New Roman"/>
          <w:color w:val="000000"/>
          <w:kern w:val="0"/>
          <w:sz w:val="32"/>
          <w:szCs w:val="32"/>
          <w:highlight w:val="none"/>
        </w:rPr>
        <w:t>十一、关于政府采购支出说明</w:t>
      </w:r>
    </w:p>
    <w:p w14:paraId="2AB5A9C7">
      <w:pPr>
        <w:pStyle w:val="15"/>
        <w:spacing w:line="600" w:lineRule="exac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十二、关于国有资产占用情况说明</w:t>
      </w:r>
    </w:p>
    <w:p w14:paraId="69087F50">
      <w:pPr>
        <w:pStyle w:val="15"/>
        <w:spacing w:line="600" w:lineRule="exac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十三、关于2024年度预算绩效管理情况的说明</w:t>
      </w:r>
    </w:p>
    <w:p w14:paraId="2A873DE9">
      <w:pPr>
        <w:pStyle w:val="15"/>
        <w:spacing w:before="156" w:beforeLines="50" w:after="156" w:afterLines="50" w:line="600" w:lineRule="exact"/>
        <w:rPr>
          <w:rFonts w:ascii="Times New Roman" w:hAnsi="Times New Roman" w:cs="Times New Roman"/>
          <w:bCs/>
          <w:sz w:val="32"/>
          <w:szCs w:val="32"/>
          <w:highlight w:val="none"/>
        </w:rPr>
      </w:pPr>
      <w:r>
        <w:rPr>
          <w:rFonts w:ascii="Times New Roman" w:hAnsi="Times New Roman" w:cs="Times New Roman"/>
          <w:bCs/>
          <w:sz w:val="32"/>
          <w:szCs w:val="32"/>
          <w:highlight w:val="none"/>
        </w:rPr>
        <w:t>第四部分 名词解释</w:t>
      </w:r>
    </w:p>
    <w:p w14:paraId="4EFC6591">
      <w:pPr>
        <w:pStyle w:val="15"/>
        <w:spacing w:before="156" w:beforeLines="50" w:after="156" w:afterLines="50" w:line="600" w:lineRule="exact"/>
        <w:rPr>
          <w:rFonts w:ascii="Times New Roman" w:hAnsi="Times New Roman" w:cs="Times New Roman"/>
          <w:bCs/>
          <w:sz w:val="32"/>
          <w:szCs w:val="32"/>
          <w:highlight w:val="none"/>
        </w:rPr>
      </w:pPr>
      <w:r>
        <w:rPr>
          <w:rFonts w:ascii="Times New Roman" w:hAnsi="Times New Roman" w:cs="Times New Roman"/>
          <w:bCs/>
          <w:sz w:val="32"/>
          <w:szCs w:val="32"/>
          <w:highlight w:val="none"/>
        </w:rPr>
        <w:t>第五部分 附件</w:t>
      </w:r>
    </w:p>
    <w:p w14:paraId="765092DC">
      <w:pPr>
        <w:pStyle w:val="15"/>
        <w:spacing w:line="600" w:lineRule="exact"/>
        <w:rPr>
          <w:rFonts w:ascii="Times New Roman" w:hAnsi="Times New Roman" w:cs="Times New Roman"/>
          <w:bCs/>
          <w:sz w:val="28"/>
          <w:szCs w:val="28"/>
          <w:highlight w:val="none"/>
        </w:rPr>
      </w:pPr>
    </w:p>
    <w:p w14:paraId="159C7974">
      <w:pPr>
        <w:jc w:val="center"/>
        <w:rPr>
          <w:rFonts w:ascii="Times New Roman" w:hAnsi="Times New Roman" w:cs="Times New Roman"/>
          <w:sz w:val="72"/>
          <w:szCs w:val="72"/>
          <w:highlight w:val="none"/>
        </w:rPr>
      </w:pPr>
    </w:p>
    <w:p w14:paraId="264C54BC">
      <w:pPr>
        <w:jc w:val="center"/>
        <w:rPr>
          <w:rFonts w:ascii="Times New Roman" w:hAnsi="Times New Roman" w:cs="Times New Roman"/>
          <w:sz w:val="72"/>
          <w:szCs w:val="72"/>
          <w:highlight w:val="none"/>
        </w:rPr>
      </w:pPr>
    </w:p>
    <w:p w14:paraId="7465B932">
      <w:pPr>
        <w:pStyle w:val="8"/>
        <w:rPr>
          <w:rFonts w:ascii="Times New Roman" w:hAnsi="Times New Roman" w:cs="Times New Roman"/>
          <w:highlight w:val="none"/>
        </w:rPr>
        <w:sectPr>
          <w:footerReference r:id="rId3" w:type="default"/>
          <w:pgSz w:w="11906" w:h="16838"/>
          <w:pgMar w:top="1417" w:right="1588" w:bottom="1417" w:left="1588" w:header="851" w:footer="992" w:gutter="0"/>
          <w:pgNumType w:start="1"/>
          <w:cols w:space="425" w:num="1"/>
          <w:docGrid w:type="lines" w:linePitch="312" w:charSpace="0"/>
        </w:sectPr>
      </w:pPr>
    </w:p>
    <w:p w14:paraId="1F6889BB">
      <w:pPr>
        <w:pStyle w:val="15"/>
        <w:spacing w:line="360" w:lineRule="auto"/>
        <w:jc w:val="center"/>
        <w:rPr>
          <w:rFonts w:ascii="Times New Roman" w:hAnsi="Times New Roman" w:eastAsia="方正小标宋_GBK" w:cs="Times New Roman"/>
          <w:sz w:val="52"/>
          <w:szCs w:val="52"/>
          <w:highlight w:val="none"/>
        </w:rPr>
      </w:pPr>
      <w:r>
        <w:rPr>
          <w:rFonts w:ascii="Times New Roman" w:hAnsi="Times New Roman" w:eastAsia="方正小标宋_GBK" w:cs="Times New Roman"/>
          <w:sz w:val="52"/>
          <w:szCs w:val="52"/>
          <w:highlight w:val="none"/>
        </w:rPr>
        <w:t>第一部分</w:t>
      </w:r>
    </w:p>
    <w:p w14:paraId="2802659D">
      <w:pPr>
        <w:pStyle w:val="15"/>
        <w:jc w:val="center"/>
        <w:rPr>
          <w:rFonts w:ascii="Times New Roman" w:hAnsi="Times New Roman" w:eastAsia="方正小标宋_GBK" w:cs="Times New Roman"/>
          <w:sz w:val="48"/>
          <w:szCs w:val="52"/>
          <w:highlight w:val="none"/>
        </w:rPr>
      </w:pPr>
      <w:r>
        <w:rPr>
          <w:rFonts w:hint="eastAsia" w:ascii="方正小标宋_GBK" w:hAnsi="方正小标宋_GBK" w:eastAsia="方正小标宋_GBK" w:cs="方正小标宋_GBK"/>
          <w:sz w:val="48"/>
          <w:szCs w:val="52"/>
          <w:highlight w:val="none"/>
        </w:rPr>
        <w:t>湖南省农作物良种引进示范中心</w:t>
      </w:r>
      <w:r>
        <w:rPr>
          <w:rFonts w:ascii="Times New Roman" w:hAnsi="Times New Roman" w:eastAsia="方正小标宋_GBK" w:cs="Times New Roman"/>
          <w:sz w:val="48"/>
          <w:szCs w:val="52"/>
          <w:highlight w:val="none"/>
        </w:rPr>
        <w:t>概况</w:t>
      </w:r>
    </w:p>
    <w:p w14:paraId="39B2CEE6">
      <w:pPr>
        <w:pStyle w:val="9"/>
        <w:ind w:left="0" w:leftChars="0" w:firstLine="0" w:firstLineChars="0"/>
        <w:rPr>
          <w:rFonts w:ascii="Times New Roman" w:hAnsi="Times New Roman" w:cs="Times New Roman"/>
          <w:highlight w:val="none"/>
        </w:rPr>
      </w:pPr>
    </w:p>
    <w:p w14:paraId="7B5C7697">
      <w:pPr>
        <w:pStyle w:val="16"/>
        <w:spacing w:line="600" w:lineRule="exact"/>
        <w:ind w:firstLine="0" w:firstLineChars="0"/>
        <w:jc w:val="left"/>
        <w:rPr>
          <w:rFonts w:ascii="Times New Roman" w:hAnsi="Times New Roman" w:eastAsia="黑体" w:cs="Times New Roman"/>
          <w:sz w:val="32"/>
          <w:szCs w:val="32"/>
          <w:highlight w:val="none"/>
        </w:rPr>
      </w:pPr>
      <w:r>
        <w:rPr>
          <w:rFonts w:hint="eastAsia" w:ascii="Times New Roman" w:hAnsi="Times New Roman" w:eastAsia="黑体" w:cs="Times New Roman"/>
          <w:sz w:val="32"/>
          <w:szCs w:val="32"/>
          <w:highlight w:val="none"/>
        </w:rPr>
        <w:t>一、</w:t>
      </w:r>
      <w:r>
        <w:rPr>
          <w:rFonts w:ascii="Times New Roman" w:hAnsi="Times New Roman" w:eastAsia="黑体" w:cs="Times New Roman"/>
          <w:sz w:val="32"/>
          <w:szCs w:val="32"/>
          <w:highlight w:val="none"/>
        </w:rPr>
        <w:t>部门职责</w:t>
      </w:r>
    </w:p>
    <w:p w14:paraId="0DC423B7">
      <w:pPr>
        <w:ind w:firstLine="640" w:firstLineChars="200"/>
        <w:jc w:val="left"/>
        <w:rPr>
          <w:rFonts w:ascii="Times New Roman" w:hAnsi="Times New Roman" w:eastAsia="仿宋_GB2312" w:cs="仿宋_GB2312"/>
          <w:sz w:val="32"/>
          <w:szCs w:val="32"/>
          <w:highlight w:val="none"/>
        </w:rPr>
      </w:pPr>
      <w:r>
        <w:rPr>
          <w:rFonts w:ascii="Times New Roman" w:hAnsi="Times New Roman" w:eastAsia="仿宋_GB2312" w:cs="Times New Roman"/>
          <w:sz w:val="32"/>
          <w:szCs w:val="32"/>
          <w:highlight w:val="none"/>
        </w:rPr>
        <w:t>（一）</w:t>
      </w:r>
      <w:r>
        <w:rPr>
          <w:rFonts w:hint="eastAsia" w:ascii="Times New Roman" w:hAnsi="Times New Roman" w:eastAsia="仿宋_GB2312" w:cs="仿宋_GB2312"/>
          <w:sz w:val="32"/>
          <w:szCs w:val="32"/>
          <w:highlight w:val="none"/>
        </w:rPr>
        <w:t>制定省级农作物品种区域试验实施方案和工作计划，完成省级区域试验数据资料的汇总工作。常年完成水稻、玉米、棉花等共180个以上区试样品收集、整理、编密、寄送工作，完成国家标准样品分类、包装和上交工作。参与全省水稻区试点测产和试验点专家考察任务。与全省各区试承担单位签订区域试验合同，支付试验费。每年撰写100万字左右的试验总结报告。</w:t>
      </w:r>
    </w:p>
    <w:p w14:paraId="1EE55124">
      <w:pPr>
        <w:ind w:firstLine="640" w:firstLineChars="200"/>
        <w:jc w:val="left"/>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二）承担国家和省级农业行政主管部门下达的农作物新品种区域试验任务。在永安试验站承担早稻区域试验、中稻迟熟二组区域试验、晚稻区域试验、水稻高、低温鉴定试验；承担普通玉米区域试验；开展“镉低积累水稻品种大田验证试验”。按照试验方案要求开展试验、观察记载，获取全面、准确的试验数据。</w:t>
      </w:r>
    </w:p>
    <w:p w14:paraId="3FB22845">
      <w:pPr>
        <w:ind w:firstLine="640" w:firstLineChars="200"/>
        <w:jc w:val="left"/>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（三）品种登记工作。受省种子管理服务站的委托承担非主要农作物品种登记材料的受理和初步审查工作，每年向农业部上报完成省级初步审查的品种80个以上，完成登记程序并取得登记证书的品种50个左右。</w:t>
      </w:r>
    </w:p>
    <w:p w14:paraId="0CD5F678">
      <w:pPr>
        <w:widowControl/>
        <w:spacing w:line="600" w:lineRule="exact"/>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四）承担我省农作物新品种的引进和展示示范工作，推广农作物新品种；承担国外引进良种的隔离试种、试验工作；承担湖南省新品种区试基地的日常管理工作；完成省种子管理服务站及有关部门交办的其他工作。</w:t>
      </w:r>
    </w:p>
    <w:p w14:paraId="4B27A2A6">
      <w:pPr>
        <w:widowControl/>
        <w:spacing w:line="600" w:lineRule="exact"/>
        <w:rPr>
          <w:rFonts w:ascii="Times New Roman" w:hAnsi="Times New Roman" w:eastAsia="黑体" w:cs="Times New Roman"/>
          <w:bCs/>
          <w:kern w:val="0"/>
          <w:sz w:val="32"/>
          <w:szCs w:val="32"/>
          <w:highlight w:val="none"/>
        </w:rPr>
      </w:pPr>
      <w:r>
        <w:rPr>
          <w:rFonts w:ascii="Times New Roman" w:hAnsi="Times New Roman" w:eastAsia="黑体" w:cs="Times New Roman"/>
          <w:bCs/>
          <w:kern w:val="0"/>
          <w:sz w:val="32"/>
          <w:szCs w:val="32"/>
          <w:highlight w:val="none"/>
        </w:rPr>
        <w:t>二、机构设置及决算单位构成</w:t>
      </w:r>
    </w:p>
    <w:p w14:paraId="0704352A">
      <w:pPr>
        <w:widowControl/>
        <w:spacing w:line="600" w:lineRule="exact"/>
        <w:rPr>
          <w:rFonts w:ascii="Times New Roman" w:hAnsi="Times New Roman" w:eastAsia="仿宋_GB2312" w:cs="Times New Roman"/>
          <w:bCs/>
          <w:kern w:val="0"/>
          <w:sz w:val="32"/>
          <w:szCs w:val="32"/>
          <w:highlight w:val="none"/>
        </w:rPr>
      </w:pPr>
      <w:r>
        <w:rPr>
          <w:rFonts w:ascii="Times New Roman" w:hAnsi="Times New Roman" w:eastAsia="仿宋_GB2312" w:cs="Times New Roman"/>
          <w:bCs/>
          <w:kern w:val="0"/>
          <w:sz w:val="32"/>
          <w:szCs w:val="32"/>
          <w:highlight w:val="none"/>
        </w:rPr>
        <w:t>（一）内设机构设置。</w:t>
      </w:r>
      <w:r>
        <w:rPr>
          <w:rFonts w:hint="eastAsia" w:ascii="仿宋" w:hAnsi="仿宋" w:eastAsia="仿宋"/>
          <w:sz w:val="32"/>
          <w:szCs w:val="32"/>
          <w:highlight w:val="none"/>
        </w:rPr>
        <w:t>湖南省农作物良种引进示范中心内设机构包括：综合财务科、品种试验科、示范推广科等三个科室。</w:t>
      </w:r>
      <w:r>
        <w:rPr>
          <w:rFonts w:ascii="Times New Roman" w:hAnsi="Times New Roman" w:eastAsia="仿宋_GB2312" w:cs="Times New Roman"/>
          <w:bCs/>
          <w:kern w:val="0"/>
          <w:sz w:val="32"/>
          <w:szCs w:val="32"/>
          <w:highlight w:val="none"/>
        </w:rPr>
        <w:t>（二）决算单位构成。</w:t>
      </w:r>
      <w:r>
        <w:rPr>
          <w:rFonts w:hint="eastAsia" w:ascii="仿宋" w:hAnsi="仿宋" w:eastAsia="仿宋"/>
          <w:sz w:val="32"/>
          <w:szCs w:val="32"/>
          <w:highlight w:val="none"/>
        </w:rPr>
        <w:t>湖南省农作物良种引进示范中心</w:t>
      </w:r>
      <w:r>
        <w:rPr>
          <w:rFonts w:hint="eastAsia" w:ascii="Times New Roman" w:hAnsi="Times New Roman" w:eastAsia="仿宋_GB2312" w:cs="仿宋_GB2312"/>
          <w:bCs/>
          <w:kern w:val="0"/>
          <w:sz w:val="32"/>
          <w:szCs w:val="32"/>
          <w:highlight w:val="none"/>
        </w:rPr>
        <w:t>2024年部门决算汇总公开单位构成包括：</w:t>
      </w:r>
      <w:r>
        <w:rPr>
          <w:rFonts w:hint="eastAsia" w:ascii="仿宋" w:hAnsi="仿宋" w:eastAsia="仿宋"/>
          <w:sz w:val="32"/>
          <w:szCs w:val="32"/>
          <w:highlight w:val="none"/>
        </w:rPr>
        <w:t>湖南省农作物良种引进示范中心</w:t>
      </w:r>
      <w:r>
        <w:rPr>
          <w:rFonts w:hint="eastAsia" w:ascii="Times New Roman" w:hAnsi="Times New Roman" w:eastAsia="仿宋_GB2312" w:cs="仿宋_GB2312"/>
          <w:bCs/>
          <w:kern w:val="0"/>
          <w:sz w:val="32"/>
          <w:szCs w:val="32"/>
          <w:highlight w:val="none"/>
        </w:rPr>
        <w:t>本级。</w:t>
      </w:r>
    </w:p>
    <w:p w14:paraId="2161C461">
      <w:pPr>
        <w:jc w:val="left"/>
        <w:rPr>
          <w:rFonts w:ascii="Times New Roman" w:hAnsi="Times New Roman" w:eastAsia="仿宋_GB2312" w:cs="Times New Roman"/>
          <w:sz w:val="28"/>
          <w:szCs w:val="32"/>
          <w:highlight w:val="none"/>
        </w:rPr>
      </w:pPr>
    </w:p>
    <w:p w14:paraId="498DBF6B">
      <w:pPr>
        <w:jc w:val="center"/>
        <w:rPr>
          <w:rFonts w:ascii="Times New Roman" w:hAnsi="Times New Roman" w:eastAsia="黑体" w:cs="Times New Roman"/>
          <w:sz w:val="28"/>
          <w:szCs w:val="28"/>
          <w:highlight w:val="none"/>
        </w:rPr>
      </w:pPr>
    </w:p>
    <w:p w14:paraId="2956C70E">
      <w:pPr>
        <w:jc w:val="center"/>
        <w:rPr>
          <w:rFonts w:ascii="Times New Roman" w:hAnsi="Times New Roman" w:eastAsia="黑体" w:cs="Times New Roman"/>
          <w:sz w:val="28"/>
          <w:szCs w:val="28"/>
          <w:highlight w:val="none"/>
        </w:rPr>
      </w:pPr>
    </w:p>
    <w:p w14:paraId="0D7096B3">
      <w:pPr>
        <w:jc w:val="center"/>
        <w:rPr>
          <w:rFonts w:ascii="Times New Roman" w:hAnsi="Times New Roman" w:eastAsia="黑体" w:cs="Times New Roman"/>
          <w:sz w:val="28"/>
          <w:szCs w:val="28"/>
          <w:highlight w:val="none"/>
        </w:rPr>
      </w:pPr>
    </w:p>
    <w:p w14:paraId="75EB7152">
      <w:pPr>
        <w:jc w:val="center"/>
        <w:rPr>
          <w:rFonts w:ascii="Times New Roman" w:hAnsi="Times New Roman" w:eastAsia="黑体" w:cs="Times New Roman"/>
          <w:sz w:val="28"/>
          <w:szCs w:val="28"/>
          <w:highlight w:val="none"/>
        </w:rPr>
      </w:pPr>
    </w:p>
    <w:p w14:paraId="628CDF65">
      <w:pPr>
        <w:jc w:val="center"/>
        <w:rPr>
          <w:rFonts w:ascii="Times New Roman" w:hAnsi="Times New Roman" w:eastAsia="黑体" w:cs="Times New Roman"/>
          <w:sz w:val="28"/>
          <w:szCs w:val="28"/>
          <w:highlight w:val="none"/>
        </w:rPr>
      </w:pPr>
    </w:p>
    <w:p w14:paraId="6E6321B6">
      <w:pPr>
        <w:pStyle w:val="8"/>
        <w:rPr>
          <w:rFonts w:ascii="Times New Roman" w:hAnsi="Times New Roman" w:cs="Times New Roman"/>
          <w:highlight w:val="none"/>
        </w:rPr>
        <w:sectPr>
          <w:footerReference r:id="rId4" w:type="default"/>
          <w:pgSz w:w="11906" w:h="16838"/>
          <w:pgMar w:top="1417" w:right="1588" w:bottom="1417" w:left="1588" w:header="851" w:footer="992" w:gutter="0"/>
          <w:pgNumType w:start="1"/>
          <w:cols w:space="425" w:num="1"/>
          <w:docGrid w:type="lines" w:linePitch="312" w:charSpace="0"/>
        </w:sectPr>
      </w:pPr>
    </w:p>
    <w:p w14:paraId="0606F9B6">
      <w:pPr>
        <w:pStyle w:val="15"/>
        <w:jc w:val="center"/>
        <w:rPr>
          <w:rFonts w:ascii="Times New Roman" w:hAnsi="Times New Roman" w:eastAsia="方正小标宋_GBK" w:cs="Times New Roman"/>
          <w:sz w:val="52"/>
          <w:szCs w:val="52"/>
          <w:highlight w:val="none"/>
        </w:rPr>
      </w:pPr>
      <w:r>
        <w:rPr>
          <w:rFonts w:ascii="Times New Roman" w:hAnsi="Times New Roman" w:eastAsia="方正小标宋_GBK" w:cs="Times New Roman"/>
          <w:sz w:val="52"/>
          <w:szCs w:val="52"/>
          <w:highlight w:val="none"/>
        </w:rPr>
        <w:t>第二部分    部门决算表</w:t>
      </w:r>
    </w:p>
    <w:p w14:paraId="12519DEB">
      <w:pPr>
        <w:widowControl/>
        <w:spacing w:after="156" w:afterLines="50"/>
        <w:jc w:val="center"/>
        <w:textAlignment w:val="center"/>
        <w:rPr>
          <w:rFonts w:ascii="Times New Roman" w:hAnsi="Times New Roman" w:eastAsia="黑体" w:cs="Times New Roman"/>
          <w:color w:val="000000"/>
          <w:sz w:val="36"/>
          <w:szCs w:val="36"/>
          <w:highlight w:val="none"/>
        </w:rPr>
      </w:pPr>
      <w:r>
        <w:rPr>
          <w:rFonts w:ascii="Times New Roman" w:hAnsi="Times New Roman" w:eastAsia="黑体" w:cs="Times New Roman"/>
          <w:color w:val="000000"/>
          <w:kern w:val="0"/>
          <w:sz w:val="36"/>
          <w:szCs w:val="36"/>
          <w:highlight w:val="none"/>
          <w:lang w:bidi="ar"/>
        </w:rPr>
        <w:t>收入支出决算总表</w:t>
      </w:r>
    </w:p>
    <w:p w14:paraId="0DC3A9A0">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highlight w:val="none"/>
        </w:rPr>
      </w:pPr>
      <w:r>
        <w:rPr>
          <w:rFonts w:ascii="Times New Roman" w:hAnsi="Times New Roman" w:eastAsia="仿宋_GB2312" w:cs="Times New Roman"/>
          <w:color w:val="000000"/>
          <w:sz w:val="24"/>
          <w:szCs w:val="24"/>
          <w:highlight w:val="none"/>
        </w:rPr>
        <w:tab/>
      </w:r>
      <w:r>
        <w:rPr>
          <w:rFonts w:ascii="Times New Roman" w:hAnsi="Times New Roman" w:eastAsia="仿宋_GB2312" w:cs="Times New Roman"/>
          <w:color w:val="000000"/>
          <w:sz w:val="24"/>
          <w:szCs w:val="24"/>
          <w:highlight w:val="none"/>
        </w:rPr>
        <w:tab/>
      </w:r>
      <w:r>
        <w:rPr>
          <w:rFonts w:ascii="Times New Roman" w:hAnsi="Times New Roman" w:eastAsia="仿宋_GB2312" w:cs="Times New Roman"/>
          <w:color w:val="000000"/>
          <w:sz w:val="24"/>
          <w:szCs w:val="24"/>
          <w:highlight w:val="none"/>
        </w:rPr>
        <w:tab/>
      </w:r>
      <w:r>
        <w:rPr>
          <w:rFonts w:ascii="Times New Roman" w:hAnsi="Times New Roman" w:eastAsia="仿宋_GB2312" w:cs="Times New Roman"/>
          <w:color w:val="000000"/>
          <w:sz w:val="24"/>
          <w:szCs w:val="24"/>
          <w:highlight w:val="none"/>
        </w:rPr>
        <w:tab/>
      </w:r>
      <w:r>
        <w:rPr>
          <w:rFonts w:ascii="Times New Roman" w:hAnsi="Times New Roman" w:eastAsia="仿宋_GB2312" w:cs="Times New Roman"/>
          <w:color w:val="000000"/>
          <w:sz w:val="24"/>
          <w:szCs w:val="24"/>
          <w:highlight w:val="none"/>
        </w:rPr>
        <w:tab/>
      </w:r>
      <w:r>
        <w:rPr>
          <w:rFonts w:ascii="Times New Roman" w:hAnsi="Times New Roman" w:eastAsia="仿宋_GB2312" w:cs="Times New Roman"/>
          <w:color w:val="000000"/>
          <w:kern w:val="0"/>
          <w:sz w:val="20"/>
          <w:szCs w:val="20"/>
          <w:highlight w:val="none"/>
          <w:lang w:bidi="ar"/>
        </w:rPr>
        <w:t>公开01表</w:t>
      </w:r>
    </w:p>
    <w:p w14:paraId="777D857E">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highlight w:val="none"/>
        </w:rPr>
      </w:pPr>
      <w:r>
        <w:rPr>
          <w:rFonts w:ascii="Times New Roman" w:hAnsi="Times New Roman" w:eastAsia="仿宋_GB2312" w:cs="Times New Roman"/>
          <w:color w:val="000000"/>
          <w:kern w:val="0"/>
          <w:sz w:val="20"/>
          <w:szCs w:val="20"/>
          <w:highlight w:val="none"/>
          <w:lang w:bidi="ar"/>
        </w:rPr>
        <w:t>部门：</w:t>
      </w:r>
      <w:r>
        <w:rPr>
          <w:rFonts w:hint="eastAsia" w:ascii="Times New Roman" w:hAnsi="Times New Roman" w:eastAsia="仿宋_GB2312" w:cs="Times New Roman"/>
          <w:color w:val="000000"/>
          <w:kern w:val="0"/>
          <w:sz w:val="20"/>
          <w:szCs w:val="20"/>
          <w:highlight w:val="none"/>
          <w:lang w:bidi="ar"/>
        </w:rPr>
        <w:t>湖南省农作物良种引进示范中心</w:t>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4"/>
          <w:szCs w:val="24"/>
          <w:highlight w:val="none"/>
        </w:rPr>
        <w:tab/>
      </w:r>
      <w:r>
        <w:rPr>
          <w:rFonts w:ascii="Times New Roman" w:hAnsi="Times New Roman" w:eastAsia="仿宋_GB2312" w:cs="Times New Roman"/>
          <w:color w:val="000000"/>
          <w:sz w:val="24"/>
          <w:szCs w:val="24"/>
          <w:highlight w:val="none"/>
        </w:rPr>
        <w:tab/>
      </w:r>
      <w:r>
        <w:rPr>
          <w:rFonts w:ascii="Times New Roman" w:hAnsi="Times New Roman" w:eastAsia="仿宋_GB2312" w:cs="Times New Roman"/>
          <w:color w:val="000000"/>
          <w:sz w:val="24"/>
          <w:szCs w:val="24"/>
          <w:highlight w:val="none"/>
        </w:rPr>
        <w:tab/>
      </w:r>
      <w:r>
        <w:rPr>
          <w:rFonts w:ascii="Times New Roman" w:hAnsi="Times New Roman" w:eastAsia="仿宋_GB2312" w:cs="Times New Roman"/>
          <w:color w:val="000000"/>
          <w:sz w:val="24"/>
          <w:szCs w:val="24"/>
          <w:highlight w:val="none"/>
        </w:rPr>
        <w:tab/>
      </w:r>
      <w:r>
        <w:rPr>
          <w:rFonts w:ascii="Times New Roman" w:hAnsi="Times New Roman" w:eastAsia="仿宋_GB2312" w:cs="Times New Roman"/>
          <w:color w:val="000000"/>
          <w:kern w:val="0"/>
          <w:sz w:val="20"/>
          <w:szCs w:val="20"/>
          <w:highlight w:val="none"/>
          <w:lang w:bidi="ar"/>
        </w:rPr>
        <w:t>单位：万元</w:t>
      </w:r>
    </w:p>
    <w:tbl>
      <w:tblPr>
        <w:tblStyle w:val="10"/>
        <w:tblW w:w="14220" w:type="dxa"/>
        <w:tblInd w:w="0" w:type="dxa"/>
        <w:tblLayout w:type="fixed"/>
        <w:tblCellMar>
          <w:top w:w="0" w:type="dxa"/>
          <w:left w:w="108" w:type="dxa"/>
          <w:bottom w:w="0" w:type="dxa"/>
          <w:right w:w="108" w:type="dxa"/>
        </w:tblCellMar>
      </w:tblPr>
      <w:tblGrid>
        <w:gridCol w:w="5117"/>
        <w:gridCol w:w="921"/>
        <w:gridCol w:w="1223"/>
        <w:gridCol w:w="4815"/>
        <w:gridCol w:w="921"/>
        <w:gridCol w:w="1223"/>
      </w:tblGrid>
      <w:tr w14:paraId="7D719933">
        <w:tblPrEx>
          <w:tblCellMar>
            <w:top w:w="0" w:type="dxa"/>
            <w:left w:w="108" w:type="dxa"/>
            <w:bottom w:w="0" w:type="dxa"/>
            <w:right w:w="108" w:type="dxa"/>
          </w:tblCellMar>
        </w:tblPrEx>
        <w:trPr>
          <w:trHeight w:val="300" w:hRule="atLeast"/>
        </w:trPr>
        <w:tc>
          <w:tcPr>
            <w:tcW w:w="726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01D40">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收入</w:t>
            </w:r>
          </w:p>
        </w:tc>
        <w:tc>
          <w:tcPr>
            <w:tcW w:w="695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9D99F">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支出</w:t>
            </w:r>
          </w:p>
        </w:tc>
      </w:tr>
      <w:tr w14:paraId="4B97F90B">
        <w:tblPrEx>
          <w:tblCellMar>
            <w:top w:w="0" w:type="dxa"/>
            <w:left w:w="108" w:type="dxa"/>
            <w:bottom w:w="0" w:type="dxa"/>
            <w:right w:w="108" w:type="dxa"/>
          </w:tblCellMar>
        </w:tblPrEx>
        <w:trPr>
          <w:trHeight w:val="300" w:hRule="atLeast"/>
        </w:trPr>
        <w:tc>
          <w:tcPr>
            <w:tcW w:w="51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32EF6">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项目</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C0FE1">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行次</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81716">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金额</w:t>
            </w:r>
          </w:p>
        </w:tc>
        <w:tc>
          <w:tcPr>
            <w:tcW w:w="4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A83D7">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项目</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D202E">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行次</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E06EA">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金额</w:t>
            </w:r>
          </w:p>
        </w:tc>
      </w:tr>
      <w:tr w14:paraId="20333BC1">
        <w:tblPrEx>
          <w:tblCellMar>
            <w:top w:w="0" w:type="dxa"/>
            <w:left w:w="108" w:type="dxa"/>
            <w:bottom w:w="0" w:type="dxa"/>
            <w:right w:w="108" w:type="dxa"/>
          </w:tblCellMar>
        </w:tblPrEx>
        <w:trPr>
          <w:trHeight w:val="300" w:hRule="atLeast"/>
        </w:trPr>
        <w:tc>
          <w:tcPr>
            <w:tcW w:w="51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3F91C">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栏次</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B21FE">
            <w:pPr>
              <w:widowControl/>
              <w:jc w:val="center"/>
              <w:rPr>
                <w:rFonts w:ascii="仿宋_GB2312" w:hAnsi="宋体" w:eastAsia="仿宋_GB2312" w:cs="宋体"/>
                <w:color w:val="000000"/>
                <w:kern w:val="0"/>
                <w:sz w:val="20"/>
                <w:szCs w:val="20"/>
                <w:highlight w:val="none"/>
              </w:rPr>
            </w:pP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7A41E">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1</w:t>
            </w:r>
          </w:p>
        </w:tc>
        <w:tc>
          <w:tcPr>
            <w:tcW w:w="4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0C7C3">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栏次</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0F55A">
            <w:pPr>
              <w:widowControl/>
              <w:jc w:val="center"/>
              <w:rPr>
                <w:rFonts w:ascii="仿宋_GB2312" w:hAnsi="宋体" w:eastAsia="仿宋_GB2312" w:cs="宋体"/>
                <w:color w:val="000000"/>
                <w:kern w:val="0"/>
                <w:sz w:val="20"/>
                <w:szCs w:val="20"/>
                <w:highlight w:val="none"/>
              </w:rPr>
            </w:pP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5ABD3">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w:t>
            </w:r>
          </w:p>
        </w:tc>
      </w:tr>
      <w:tr w14:paraId="7B054B01">
        <w:tblPrEx>
          <w:tblCellMar>
            <w:top w:w="0" w:type="dxa"/>
            <w:left w:w="108" w:type="dxa"/>
            <w:bottom w:w="0" w:type="dxa"/>
            <w:right w:w="108" w:type="dxa"/>
          </w:tblCellMar>
        </w:tblPrEx>
        <w:trPr>
          <w:trHeight w:val="300" w:hRule="atLeast"/>
        </w:trPr>
        <w:tc>
          <w:tcPr>
            <w:tcW w:w="51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E4E65">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一、一般公共预算财政拨款收入</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A9E6A">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1</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9E82A">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539.21</w:t>
            </w:r>
          </w:p>
        </w:tc>
        <w:tc>
          <w:tcPr>
            <w:tcW w:w="4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1117C">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一、一般公共服务支出</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6DE26">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31</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DDE12">
            <w:pPr>
              <w:widowControl/>
              <w:jc w:val="center"/>
              <w:rPr>
                <w:rFonts w:ascii="仿宋_GB2312" w:hAnsi="宋体" w:eastAsia="仿宋_GB2312" w:cs="宋体"/>
                <w:color w:val="000000"/>
                <w:kern w:val="0"/>
                <w:sz w:val="20"/>
                <w:szCs w:val="20"/>
                <w:highlight w:val="none"/>
              </w:rPr>
            </w:pPr>
          </w:p>
        </w:tc>
      </w:tr>
      <w:tr w14:paraId="43651A0F">
        <w:tblPrEx>
          <w:tblCellMar>
            <w:top w:w="0" w:type="dxa"/>
            <w:left w:w="108" w:type="dxa"/>
            <w:bottom w:w="0" w:type="dxa"/>
            <w:right w:w="108" w:type="dxa"/>
          </w:tblCellMar>
        </w:tblPrEx>
        <w:trPr>
          <w:trHeight w:val="300" w:hRule="atLeast"/>
        </w:trPr>
        <w:tc>
          <w:tcPr>
            <w:tcW w:w="51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FA6AD">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二、政府性基金预算财政拨款收入</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A89D0">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D7574">
            <w:pPr>
              <w:widowControl/>
              <w:jc w:val="center"/>
              <w:rPr>
                <w:rFonts w:ascii="仿宋_GB2312" w:hAnsi="宋体" w:eastAsia="仿宋_GB2312" w:cs="宋体"/>
                <w:color w:val="000000"/>
                <w:kern w:val="0"/>
                <w:sz w:val="20"/>
                <w:szCs w:val="20"/>
                <w:highlight w:val="none"/>
              </w:rPr>
            </w:pPr>
          </w:p>
        </w:tc>
        <w:tc>
          <w:tcPr>
            <w:tcW w:w="4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BB02A">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二、外交支出</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6C2C4">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32</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683C0">
            <w:pPr>
              <w:widowControl/>
              <w:jc w:val="center"/>
              <w:rPr>
                <w:rFonts w:ascii="仿宋_GB2312" w:hAnsi="宋体" w:eastAsia="仿宋_GB2312" w:cs="宋体"/>
                <w:color w:val="000000"/>
                <w:kern w:val="0"/>
                <w:sz w:val="20"/>
                <w:szCs w:val="20"/>
                <w:highlight w:val="none"/>
              </w:rPr>
            </w:pPr>
          </w:p>
        </w:tc>
      </w:tr>
      <w:tr w14:paraId="7B38E21C">
        <w:tblPrEx>
          <w:tblCellMar>
            <w:top w:w="0" w:type="dxa"/>
            <w:left w:w="108" w:type="dxa"/>
            <w:bottom w:w="0" w:type="dxa"/>
            <w:right w:w="108" w:type="dxa"/>
          </w:tblCellMar>
        </w:tblPrEx>
        <w:trPr>
          <w:trHeight w:val="300" w:hRule="atLeast"/>
        </w:trPr>
        <w:tc>
          <w:tcPr>
            <w:tcW w:w="51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A57B2">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三、国有资本经营预算财政拨款收入</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D6BAB">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3</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C9A91">
            <w:pPr>
              <w:widowControl/>
              <w:jc w:val="center"/>
              <w:rPr>
                <w:rFonts w:ascii="仿宋_GB2312" w:hAnsi="宋体" w:eastAsia="仿宋_GB2312" w:cs="宋体"/>
                <w:color w:val="000000"/>
                <w:kern w:val="0"/>
                <w:sz w:val="20"/>
                <w:szCs w:val="20"/>
                <w:highlight w:val="none"/>
              </w:rPr>
            </w:pPr>
          </w:p>
        </w:tc>
        <w:tc>
          <w:tcPr>
            <w:tcW w:w="4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ECD61">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三、国防支出</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7F708">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33</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2D5C0">
            <w:pPr>
              <w:widowControl/>
              <w:jc w:val="center"/>
              <w:rPr>
                <w:rFonts w:ascii="仿宋_GB2312" w:hAnsi="宋体" w:eastAsia="仿宋_GB2312" w:cs="宋体"/>
                <w:color w:val="000000"/>
                <w:kern w:val="0"/>
                <w:sz w:val="20"/>
                <w:szCs w:val="20"/>
                <w:highlight w:val="none"/>
              </w:rPr>
            </w:pPr>
          </w:p>
        </w:tc>
      </w:tr>
      <w:tr w14:paraId="23A8A706">
        <w:tblPrEx>
          <w:tblCellMar>
            <w:top w:w="0" w:type="dxa"/>
            <w:left w:w="108" w:type="dxa"/>
            <w:bottom w:w="0" w:type="dxa"/>
            <w:right w:w="108" w:type="dxa"/>
          </w:tblCellMar>
        </w:tblPrEx>
        <w:trPr>
          <w:trHeight w:val="300" w:hRule="atLeast"/>
        </w:trPr>
        <w:tc>
          <w:tcPr>
            <w:tcW w:w="51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C5D45">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四、上级补助收入</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5C91B">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4</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5DA9D">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4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A43FA">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四、公共安全支出</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376B9">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34</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10D0A">
            <w:pPr>
              <w:widowControl/>
              <w:jc w:val="center"/>
              <w:rPr>
                <w:rFonts w:ascii="仿宋_GB2312" w:hAnsi="宋体" w:eastAsia="仿宋_GB2312" w:cs="宋体"/>
                <w:color w:val="000000"/>
                <w:kern w:val="0"/>
                <w:sz w:val="20"/>
                <w:szCs w:val="20"/>
                <w:highlight w:val="none"/>
              </w:rPr>
            </w:pPr>
          </w:p>
        </w:tc>
      </w:tr>
      <w:tr w14:paraId="29A6B5FC">
        <w:tblPrEx>
          <w:tblCellMar>
            <w:top w:w="0" w:type="dxa"/>
            <w:left w:w="108" w:type="dxa"/>
            <w:bottom w:w="0" w:type="dxa"/>
            <w:right w:w="108" w:type="dxa"/>
          </w:tblCellMar>
        </w:tblPrEx>
        <w:trPr>
          <w:trHeight w:val="300" w:hRule="atLeast"/>
        </w:trPr>
        <w:tc>
          <w:tcPr>
            <w:tcW w:w="51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7FB1B">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五、事业收入</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00F45">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5</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649B8">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4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021CB">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五、教育支出</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56922">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35</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C2A77">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0.30</w:t>
            </w:r>
          </w:p>
        </w:tc>
      </w:tr>
      <w:tr w14:paraId="3A21EC00">
        <w:tblPrEx>
          <w:tblCellMar>
            <w:top w:w="0" w:type="dxa"/>
            <w:left w:w="108" w:type="dxa"/>
            <w:bottom w:w="0" w:type="dxa"/>
            <w:right w:w="108" w:type="dxa"/>
          </w:tblCellMar>
        </w:tblPrEx>
        <w:trPr>
          <w:trHeight w:val="300" w:hRule="atLeast"/>
        </w:trPr>
        <w:tc>
          <w:tcPr>
            <w:tcW w:w="51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878E6">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六、经营收入</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D302A">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6</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8BD38">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4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DB73B">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六、科学技术支出</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E8CBF">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36</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DF74D">
            <w:pPr>
              <w:widowControl/>
              <w:jc w:val="center"/>
              <w:rPr>
                <w:rFonts w:ascii="仿宋_GB2312" w:hAnsi="宋体" w:eastAsia="仿宋_GB2312" w:cs="宋体"/>
                <w:color w:val="000000"/>
                <w:kern w:val="0"/>
                <w:sz w:val="20"/>
                <w:szCs w:val="20"/>
                <w:highlight w:val="none"/>
              </w:rPr>
            </w:pPr>
          </w:p>
        </w:tc>
      </w:tr>
      <w:tr w14:paraId="72472446">
        <w:tblPrEx>
          <w:tblCellMar>
            <w:top w:w="0" w:type="dxa"/>
            <w:left w:w="108" w:type="dxa"/>
            <w:bottom w:w="0" w:type="dxa"/>
            <w:right w:w="108" w:type="dxa"/>
          </w:tblCellMar>
        </w:tblPrEx>
        <w:trPr>
          <w:trHeight w:val="300" w:hRule="atLeast"/>
        </w:trPr>
        <w:tc>
          <w:tcPr>
            <w:tcW w:w="51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2266C">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七、附属单位上缴收入</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53C25">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7</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F9DED">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4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BBDD4">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七、文化旅游体育与传媒支出</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2EC0C">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37</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B4B50">
            <w:pPr>
              <w:widowControl/>
              <w:jc w:val="center"/>
              <w:rPr>
                <w:rFonts w:ascii="仿宋_GB2312" w:hAnsi="宋体" w:eastAsia="仿宋_GB2312" w:cs="宋体"/>
                <w:color w:val="000000"/>
                <w:kern w:val="0"/>
                <w:sz w:val="20"/>
                <w:szCs w:val="20"/>
                <w:highlight w:val="none"/>
              </w:rPr>
            </w:pPr>
          </w:p>
        </w:tc>
      </w:tr>
      <w:tr w14:paraId="3B610563">
        <w:tblPrEx>
          <w:tblCellMar>
            <w:top w:w="0" w:type="dxa"/>
            <w:left w:w="108" w:type="dxa"/>
            <w:bottom w:w="0" w:type="dxa"/>
            <w:right w:w="108" w:type="dxa"/>
          </w:tblCellMar>
        </w:tblPrEx>
        <w:trPr>
          <w:trHeight w:val="300" w:hRule="atLeast"/>
        </w:trPr>
        <w:tc>
          <w:tcPr>
            <w:tcW w:w="51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DA9CF">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八、其他收入</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9780B">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8</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3D2AD">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4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1962C">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八、社会保障和就业支出</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8BA65">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38</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22FF1">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63.72</w:t>
            </w:r>
          </w:p>
        </w:tc>
      </w:tr>
      <w:tr w14:paraId="4BE12096">
        <w:tblPrEx>
          <w:tblCellMar>
            <w:top w:w="0" w:type="dxa"/>
            <w:left w:w="108" w:type="dxa"/>
            <w:bottom w:w="0" w:type="dxa"/>
            <w:right w:w="108" w:type="dxa"/>
          </w:tblCellMar>
        </w:tblPrEx>
        <w:trPr>
          <w:trHeight w:val="300" w:hRule="atLeast"/>
        </w:trPr>
        <w:tc>
          <w:tcPr>
            <w:tcW w:w="51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8659C">
            <w:pPr>
              <w:widowControl/>
              <w:jc w:val="right"/>
              <w:rPr>
                <w:rFonts w:ascii="仿宋_GB2312" w:hAnsi="宋体" w:eastAsia="仿宋_GB2312" w:cs="宋体"/>
                <w:color w:val="000000"/>
                <w:kern w:val="0"/>
                <w:sz w:val="20"/>
                <w:szCs w:val="20"/>
                <w:highlight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86BAC">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9</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A73AE">
            <w:pPr>
              <w:widowControl/>
              <w:jc w:val="center"/>
              <w:rPr>
                <w:rFonts w:ascii="仿宋_GB2312" w:hAnsi="宋体" w:eastAsia="仿宋_GB2312" w:cs="宋体"/>
                <w:color w:val="000000"/>
                <w:kern w:val="0"/>
                <w:sz w:val="20"/>
                <w:szCs w:val="20"/>
                <w:highlight w:val="none"/>
              </w:rPr>
            </w:pPr>
          </w:p>
        </w:tc>
        <w:tc>
          <w:tcPr>
            <w:tcW w:w="4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3AEA9">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九、卫生健康支出</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CBA77">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39</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85B57">
            <w:pPr>
              <w:widowControl/>
              <w:jc w:val="center"/>
              <w:rPr>
                <w:rFonts w:ascii="仿宋_GB2312" w:hAnsi="宋体" w:eastAsia="仿宋_GB2312" w:cs="宋体"/>
                <w:color w:val="000000"/>
                <w:kern w:val="0"/>
                <w:sz w:val="20"/>
                <w:szCs w:val="20"/>
                <w:highlight w:val="none"/>
              </w:rPr>
            </w:pPr>
          </w:p>
        </w:tc>
      </w:tr>
      <w:tr w14:paraId="32E8E9F8">
        <w:tblPrEx>
          <w:tblCellMar>
            <w:top w:w="0" w:type="dxa"/>
            <w:left w:w="108" w:type="dxa"/>
            <w:bottom w:w="0" w:type="dxa"/>
            <w:right w:w="108" w:type="dxa"/>
          </w:tblCellMar>
        </w:tblPrEx>
        <w:trPr>
          <w:trHeight w:val="300" w:hRule="atLeast"/>
        </w:trPr>
        <w:tc>
          <w:tcPr>
            <w:tcW w:w="51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1590F">
            <w:pPr>
              <w:widowControl/>
              <w:jc w:val="right"/>
              <w:rPr>
                <w:rFonts w:ascii="Times New Roman" w:hAnsi="Times New Roman" w:eastAsia="Times New Roman" w:cs="Times New Roman"/>
                <w:kern w:val="0"/>
                <w:sz w:val="20"/>
                <w:szCs w:val="20"/>
                <w:highlight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D70B8">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10</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5583E">
            <w:pPr>
              <w:widowControl/>
              <w:jc w:val="center"/>
              <w:rPr>
                <w:rFonts w:ascii="仿宋_GB2312" w:hAnsi="宋体" w:eastAsia="仿宋_GB2312" w:cs="宋体"/>
                <w:color w:val="000000"/>
                <w:kern w:val="0"/>
                <w:sz w:val="20"/>
                <w:szCs w:val="20"/>
                <w:highlight w:val="none"/>
              </w:rPr>
            </w:pPr>
          </w:p>
        </w:tc>
        <w:tc>
          <w:tcPr>
            <w:tcW w:w="4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F1DA3">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十、节能环保支出</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6F535">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40</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39BE6">
            <w:pPr>
              <w:widowControl/>
              <w:jc w:val="center"/>
              <w:rPr>
                <w:rFonts w:ascii="仿宋_GB2312" w:hAnsi="宋体" w:eastAsia="仿宋_GB2312" w:cs="宋体"/>
                <w:color w:val="000000"/>
                <w:kern w:val="0"/>
                <w:sz w:val="20"/>
                <w:szCs w:val="20"/>
                <w:highlight w:val="none"/>
              </w:rPr>
            </w:pPr>
          </w:p>
        </w:tc>
      </w:tr>
      <w:tr w14:paraId="568CB226">
        <w:tblPrEx>
          <w:tblCellMar>
            <w:top w:w="0" w:type="dxa"/>
            <w:left w:w="108" w:type="dxa"/>
            <w:bottom w:w="0" w:type="dxa"/>
            <w:right w:w="108" w:type="dxa"/>
          </w:tblCellMar>
        </w:tblPrEx>
        <w:trPr>
          <w:trHeight w:val="300" w:hRule="atLeast"/>
        </w:trPr>
        <w:tc>
          <w:tcPr>
            <w:tcW w:w="51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EE448">
            <w:pPr>
              <w:widowControl/>
              <w:jc w:val="right"/>
              <w:rPr>
                <w:rFonts w:ascii="Times New Roman" w:hAnsi="Times New Roman" w:eastAsia="Times New Roman" w:cs="Times New Roman"/>
                <w:kern w:val="0"/>
                <w:sz w:val="20"/>
                <w:szCs w:val="20"/>
                <w:highlight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0F1ED">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11</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9DF9D">
            <w:pPr>
              <w:widowControl/>
              <w:jc w:val="center"/>
              <w:rPr>
                <w:rFonts w:ascii="仿宋_GB2312" w:hAnsi="宋体" w:eastAsia="仿宋_GB2312" w:cs="宋体"/>
                <w:color w:val="000000"/>
                <w:kern w:val="0"/>
                <w:sz w:val="20"/>
                <w:szCs w:val="20"/>
                <w:highlight w:val="none"/>
              </w:rPr>
            </w:pPr>
          </w:p>
        </w:tc>
        <w:tc>
          <w:tcPr>
            <w:tcW w:w="4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EEA3E">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十一、城乡社区支出</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7150F">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41</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F5B8F">
            <w:pPr>
              <w:widowControl/>
              <w:jc w:val="center"/>
              <w:rPr>
                <w:rFonts w:ascii="仿宋_GB2312" w:hAnsi="宋体" w:eastAsia="仿宋_GB2312" w:cs="宋体"/>
                <w:color w:val="000000"/>
                <w:kern w:val="0"/>
                <w:sz w:val="20"/>
                <w:szCs w:val="20"/>
                <w:highlight w:val="none"/>
              </w:rPr>
            </w:pPr>
          </w:p>
        </w:tc>
      </w:tr>
      <w:tr w14:paraId="4C3688ED">
        <w:tblPrEx>
          <w:tblCellMar>
            <w:top w:w="0" w:type="dxa"/>
            <w:left w:w="108" w:type="dxa"/>
            <w:bottom w:w="0" w:type="dxa"/>
            <w:right w:w="108" w:type="dxa"/>
          </w:tblCellMar>
        </w:tblPrEx>
        <w:trPr>
          <w:trHeight w:val="300" w:hRule="atLeast"/>
        </w:trPr>
        <w:tc>
          <w:tcPr>
            <w:tcW w:w="51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20C35">
            <w:pPr>
              <w:widowControl/>
              <w:jc w:val="right"/>
              <w:rPr>
                <w:rFonts w:ascii="Times New Roman" w:hAnsi="Times New Roman" w:eastAsia="Times New Roman" w:cs="Times New Roman"/>
                <w:kern w:val="0"/>
                <w:sz w:val="20"/>
                <w:szCs w:val="20"/>
                <w:highlight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07BF1">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12</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F8344">
            <w:pPr>
              <w:widowControl/>
              <w:jc w:val="center"/>
              <w:rPr>
                <w:rFonts w:ascii="仿宋_GB2312" w:hAnsi="宋体" w:eastAsia="仿宋_GB2312" w:cs="宋体"/>
                <w:color w:val="000000"/>
                <w:kern w:val="0"/>
                <w:sz w:val="20"/>
                <w:szCs w:val="20"/>
                <w:highlight w:val="none"/>
              </w:rPr>
            </w:pPr>
          </w:p>
        </w:tc>
        <w:tc>
          <w:tcPr>
            <w:tcW w:w="4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32B86">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十二、农林水支出</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4D36B">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42</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1933D">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460.91</w:t>
            </w:r>
          </w:p>
        </w:tc>
      </w:tr>
      <w:tr w14:paraId="48CAC925">
        <w:tblPrEx>
          <w:tblCellMar>
            <w:top w:w="0" w:type="dxa"/>
            <w:left w:w="108" w:type="dxa"/>
            <w:bottom w:w="0" w:type="dxa"/>
            <w:right w:w="108" w:type="dxa"/>
          </w:tblCellMar>
        </w:tblPrEx>
        <w:trPr>
          <w:trHeight w:val="300" w:hRule="atLeast"/>
        </w:trPr>
        <w:tc>
          <w:tcPr>
            <w:tcW w:w="51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5BE67">
            <w:pPr>
              <w:widowControl/>
              <w:jc w:val="right"/>
              <w:rPr>
                <w:rFonts w:ascii="仿宋_GB2312" w:hAnsi="宋体" w:eastAsia="仿宋_GB2312" w:cs="宋体"/>
                <w:color w:val="000000"/>
                <w:kern w:val="0"/>
                <w:sz w:val="20"/>
                <w:szCs w:val="20"/>
                <w:highlight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AEFC3">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13</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FC55B">
            <w:pPr>
              <w:widowControl/>
              <w:jc w:val="center"/>
              <w:rPr>
                <w:rFonts w:ascii="仿宋_GB2312" w:hAnsi="宋体" w:eastAsia="仿宋_GB2312" w:cs="宋体"/>
                <w:color w:val="000000"/>
                <w:kern w:val="0"/>
                <w:sz w:val="20"/>
                <w:szCs w:val="20"/>
                <w:highlight w:val="none"/>
              </w:rPr>
            </w:pPr>
          </w:p>
        </w:tc>
        <w:tc>
          <w:tcPr>
            <w:tcW w:w="4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F9924">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十三、交通运输支出</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70E57">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43</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339AD">
            <w:pPr>
              <w:widowControl/>
              <w:jc w:val="center"/>
              <w:rPr>
                <w:rFonts w:ascii="仿宋_GB2312" w:hAnsi="宋体" w:eastAsia="仿宋_GB2312" w:cs="宋体"/>
                <w:color w:val="000000"/>
                <w:kern w:val="0"/>
                <w:sz w:val="20"/>
                <w:szCs w:val="20"/>
                <w:highlight w:val="none"/>
              </w:rPr>
            </w:pPr>
          </w:p>
        </w:tc>
      </w:tr>
      <w:tr w14:paraId="78A27AFE">
        <w:tblPrEx>
          <w:tblCellMar>
            <w:top w:w="0" w:type="dxa"/>
            <w:left w:w="108" w:type="dxa"/>
            <w:bottom w:w="0" w:type="dxa"/>
            <w:right w:w="108" w:type="dxa"/>
          </w:tblCellMar>
        </w:tblPrEx>
        <w:trPr>
          <w:trHeight w:val="300" w:hRule="atLeast"/>
        </w:trPr>
        <w:tc>
          <w:tcPr>
            <w:tcW w:w="51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58268">
            <w:pPr>
              <w:widowControl/>
              <w:jc w:val="right"/>
              <w:rPr>
                <w:rFonts w:ascii="Times New Roman" w:hAnsi="Times New Roman" w:eastAsia="Times New Roman" w:cs="Times New Roman"/>
                <w:kern w:val="0"/>
                <w:sz w:val="20"/>
                <w:szCs w:val="20"/>
                <w:highlight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01D9E">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14</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A7A99">
            <w:pPr>
              <w:widowControl/>
              <w:jc w:val="center"/>
              <w:rPr>
                <w:rFonts w:ascii="仿宋_GB2312" w:hAnsi="宋体" w:eastAsia="仿宋_GB2312" w:cs="宋体"/>
                <w:color w:val="000000"/>
                <w:kern w:val="0"/>
                <w:sz w:val="20"/>
                <w:szCs w:val="20"/>
                <w:highlight w:val="none"/>
              </w:rPr>
            </w:pPr>
          </w:p>
        </w:tc>
        <w:tc>
          <w:tcPr>
            <w:tcW w:w="4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61999">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十四、资源勘探工业信息等支出</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DFD6A">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44</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1CAAB">
            <w:pPr>
              <w:widowControl/>
              <w:jc w:val="center"/>
              <w:rPr>
                <w:rFonts w:ascii="仿宋_GB2312" w:hAnsi="宋体" w:eastAsia="仿宋_GB2312" w:cs="宋体"/>
                <w:color w:val="000000"/>
                <w:kern w:val="0"/>
                <w:sz w:val="20"/>
                <w:szCs w:val="20"/>
                <w:highlight w:val="none"/>
              </w:rPr>
            </w:pPr>
          </w:p>
        </w:tc>
      </w:tr>
      <w:tr w14:paraId="75667EEF">
        <w:tblPrEx>
          <w:tblCellMar>
            <w:top w:w="0" w:type="dxa"/>
            <w:left w:w="108" w:type="dxa"/>
            <w:bottom w:w="0" w:type="dxa"/>
            <w:right w:w="108" w:type="dxa"/>
          </w:tblCellMar>
        </w:tblPrEx>
        <w:trPr>
          <w:trHeight w:val="300" w:hRule="atLeast"/>
        </w:trPr>
        <w:tc>
          <w:tcPr>
            <w:tcW w:w="51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BD44C">
            <w:pPr>
              <w:widowControl/>
              <w:jc w:val="right"/>
              <w:rPr>
                <w:rFonts w:ascii="Times New Roman" w:hAnsi="Times New Roman" w:eastAsia="Times New Roman" w:cs="Times New Roman"/>
                <w:kern w:val="0"/>
                <w:sz w:val="20"/>
                <w:szCs w:val="20"/>
                <w:highlight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5A957">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15</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1D01F">
            <w:pPr>
              <w:widowControl/>
              <w:jc w:val="center"/>
              <w:rPr>
                <w:rFonts w:ascii="仿宋_GB2312" w:hAnsi="宋体" w:eastAsia="仿宋_GB2312" w:cs="宋体"/>
                <w:color w:val="000000"/>
                <w:kern w:val="0"/>
                <w:sz w:val="20"/>
                <w:szCs w:val="20"/>
                <w:highlight w:val="none"/>
              </w:rPr>
            </w:pPr>
          </w:p>
        </w:tc>
        <w:tc>
          <w:tcPr>
            <w:tcW w:w="4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A881C">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十五、商业服务业等支出</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026FF">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45</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7DED9">
            <w:pPr>
              <w:widowControl/>
              <w:jc w:val="center"/>
              <w:rPr>
                <w:rFonts w:ascii="仿宋_GB2312" w:hAnsi="宋体" w:eastAsia="仿宋_GB2312" w:cs="宋体"/>
                <w:color w:val="000000"/>
                <w:kern w:val="0"/>
                <w:sz w:val="20"/>
                <w:szCs w:val="20"/>
                <w:highlight w:val="none"/>
              </w:rPr>
            </w:pPr>
          </w:p>
        </w:tc>
      </w:tr>
      <w:tr w14:paraId="12408EA0">
        <w:tblPrEx>
          <w:tblCellMar>
            <w:top w:w="0" w:type="dxa"/>
            <w:left w:w="108" w:type="dxa"/>
            <w:bottom w:w="0" w:type="dxa"/>
            <w:right w:w="108" w:type="dxa"/>
          </w:tblCellMar>
        </w:tblPrEx>
        <w:trPr>
          <w:trHeight w:val="300" w:hRule="atLeast"/>
        </w:trPr>
        <w:tc>
          <w:tcPr>
            <w:tcW w:w="51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7EFC4">
            <w:pPr>
              <w:widowControl/>
              <w:jc w:val="right"/>
              <w:rPr>
                <w:rFonts w:ascii="Times New Roman" w:hAnsi="Times New Roman" w:eastAsia="Times New Roman" w:cs="Times New Roman"/>
                <w:kern w:val="0"/>
                <w:sz w:val="20"/>
                <w:szCs w:val="20"/>
                <w:highlight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F7217">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16</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E9131">
            <w:pPr>
              <w:widowControl/>
              <w:jc w:val="center"/>
              <w:rPr>
                <w:rFonts w:ascii="仿宋_GB2312" w:hAnsi="宋体" w:eastAsia="仿宋_GB2312" w:cs="宋体"/>
                <w:color w:val="000000"/>
                <w:kern w:val="0"/>
                <w:sz w:val="20"/>
                <w:szCs w:val="20"/>
                <w:highlight w:val="none"/>
              </w:rPr>
            </w:pPr>
          </w:p>
        </w:tc>
        <w:tc>
          <w:tcPr>
            <w:tcW w:w="4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AA3B1">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十六、金融支出</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677C2">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46</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D2FBD">
            <w:pPr>
              <w:widowControl/>
              <w:jc w:val="center"/>
              <w:rPr>
                <w:rFonts w:ascii="仿宋_GB2312" w:hAnsi="宋体" w:eastAsia="仿宋_GB2312" w:cs="宋体"/>
                <w:color w:val="000000"/>
                <w:kern w:val="0"/>
                <w:sz w:val="20"/>
                <w:szCs w:val="20"/>
                <w:highlight w:val="none"/>
              </w:rPr>
            </w:pPr>
          </w:p>
        </w:tc>
      </w:tr>
      <w:tr w14:paraId="44789164">
        <w:tblPrEx>
          <w:tblCellMar>
            <w:top w:w="0" w:type="dxa"/>
            <w:left w:w="108" w:type="dxa"/>
            <w:bottom w:w="0" w:type="dxa"/>
            <w:right w:w="108" w:type="dxa"/>
          </w:tblCellMar>
        </w:tblPrEx>
        <w:trPr>
          <w:trHeight w:val="300" w:hRule="atLeast"/>
        </w:trPr>
        <w:tc>
          <w:tcPr>
            <w:tcW w:w="51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C18AC">
            <w:pPr>
              <w:widowControl/>
              <w:jc w:val="right"/>
              <w:rPr>
                <w:rFonts w:ascii="Times New Roman" w:hAnsi="Times New Roman" w:eastAsia="Times New Roman" w:cs="Times New Roman"/>
                <w:kern w:val="0"/>
                <w:sz w:val="20"/>
                <w:szCs w:val="20"/>
                <w:highlight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71C1B">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17</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EADDB">
            <w:pPr>
              <w:widowControl/>
              <w:jc w:val="center"/>
              <w:rPr>
                <w:rFonts w:ascii="仿宋_GB2312" w:hAnsi="宋体" w:eastAsia="仿宋_GB2312" w:cs="宋体"/>
                <w:color w:val="000000"/>
                <w:kern w:val="0"/>
                <w:sz w:val="20"/>
                <w:szCs w:val="20"/>
                <w:highlight w:val="none"/>
              </w:rPr>
            </w:pPr>
          </w:p>
        </w:tc>
        <w:tc>
          <w:tcPr>
            <w:tcW w:w="4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E80C2">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十七、援助其他地区支出</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8A57E">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47</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1E7F4">
            <w:pPr>
              <w:widowControl/>
              <w:jc w:val="center"/>
              <w:rPr>
                <w:rFonts w:ascii="仿宋_GB2312" w:hAnsi="宋体" w:eastAsia="仿宋_GB2312" w:cs="宋体"/>
                <w:color w:val="000000"/>
                <w:kern w:val="0"/>
                <w:sz w:val="20"/>
                <w:szCs w:val="20"/>
                <w:highlight w:val="none"/>
              </w:rPr>
            </w:pPr>
          </w:p>
        </w:tc>
      </w:tr>
      <w:tr w14:paraId="7856DCA5">
        <w:tblPrEx>
          <w:tblCellMar>
            <w:top w:w="0" w:type="dxa"/>
            <w:left w:w="108" w:type="dxa"/>
            <w:bottom w:w="0" w:type="dxa"/>
            <w:right w:w="108" w:type="dxa"/>
          </w:tblCellMar>
        </w:tblPrEx>
        <w:trPr>
          <w:trHeight w:val="300" w:hRule="atLeast"/>
        </w:trPr>
        <w:tc>
          <w:tcPr>
            <w:tcW w:w="51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BD2D1">
            <w:pPr>
              <w:widowControl/>
              <w:jc w:val="right"/>
              <w:rPr>
                <w:rFonts w:ascii="Times New Roman" w:hAnsi="Times New Roman" w:eastAsia="Times New Roman" w:cs="Times New Roman"/>
                <w:kern w:val="0"/>
                <w:sz w:val="20"/>
                <w:szCs w:val="20"/>
                <w:highlight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76063">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18</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61A67">
            <w:pPr>
              <w:widowControl/>
              <w:jc w:val="center"/>
              <w:rPr>
                <w:rFonts w:ascii="仿宋_GB2312" w:hAnsi="宋体" w:eastAsia="仿宋_GB2312" w:cs="宋体"/>
                <w:color w:val="000000"/>
                <w:kern w:val="0"/>
                <w:sz w:val="20"/>
                <w:szCs w:val="20"/>
                <w:highlight w:val="none"/>
              </w:rPr>
            </w:pPr>
          </w:p>
        </w:tc>
        <w:tc>
          <w:tcPr>
            <w:tcW w:w="4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B66DD">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十八、自然资源海洋气象等支出</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401EF">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48</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8C9B4">
            <w:pPr>
              <w:widowControl/>
              <w:jc w:val="center"/>
              <w:rPr>
                <w:rFonts w:ascii="仿宋_GB2312" w:hAnsi="宋体" w:eastAsia="仿宋_GB2312" w:cs="宋体"/>
                <w:color w:val="000000"/>
                <w:kern w:val="0"/>
                <w:sz w:val="20"/>
                <w:szCs w:val="20"/>
                <w:highlight w:val="none"/>
              </w:rPr>
            </w:pPr>
          </w:p>
        </w:tc>
      </w:tr>
      <w:tr w14:paraId="6D28DA5A">
        <w:tblPrEx>
          <w:tblCellMar>
            <w:top w:w="0" w:type="dxa"/>
            <w:left w:w="108" w:type="dxa"/>
            <w:bottom w:w="0" w:type="dxa"/>
            <w:right w:w="108" w:type="dxa"/>
          </w:tblCellMar>
        </w:tblPrEx>
        <w:trPr>
          <w:trHeight w:val="300" w:hRule="atLeast"/>
        </w:trPr>
        <w:tc>
          <w:tcPr>
            <w:tcW w:w="51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74055">
            <w:pPr>
              <w:widowControl/>
              <w:jc w:val="right"/>
              <w:rPr>
                <w:rFonts w:ascii="Times New Roman" w:hAnsi="Times New Roman" w:eastAsia="Times New Roman" w:cs="Times New Roman"/>
                <w:kern w:val="0"/>
                <w:sz w:val="20"/>
                <w:szCs w:val="20"/>
                <w:highlight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7548D">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19</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32497">
            <w:pPr>
              <w:widowControl/>
              <w:jc w:val="center"/>
              <w:rPr>
                <w:rFonts w:ascii="仿宋_GB2312" w:hAnsi="宋体" w:eastAsia="仿宋_GB2312" w:cs="宋体"/>
                <w:color w:val="000000"/>
                <w:kern w:val="0"/>
                <w:sz w:val="20"/>
                <w:szCs w:val="20"/>
                <w:highlight w:val="none"/>
              </w:rPr>
            </w:pPr>
          </w:p>
        </w:tc>
        <w:tc>
          <w:tcPr>
            <w:tcW w:w="4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563B7">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十九、住房保障支出</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10BAF">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49</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BFDF8">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21.36</w:t>
            </w:r>
          </w:p>
        </w:tc>
      </w:tr>
      <w:tr w14:paraId="3E8ECA4A">
        <w:tblPrEx>
          <w:tblCellMar>
            <w:top w:w="0" w:type="dxa"/>
            <w:left w:w="108" w:type="dxa"/>
            <w:bottom w:w="0" w:type="dxa"/>
            <w:right w:w="108" w:type="dxa"/>
          </w:tblCellMar>
        </w:tblPrEx>
        <w:trPr>
          <w:trHeight w:val="300" w:hRule="atLeast"/>
        </w:trPr>
        <w:tc>
          <w:tcPr>
            <w:tcW w:w="51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CE162">
            <w:pPr>
              <w:widowControl/>
              <w:jc w:val="right"/>
              <w:rPr>
                <w:rFonts w:ascii="仿宋_GB2312" w:hAnsi="宋体" w:eastAsia="仿宋_GB2312" w:cs="宋体"/>
                <w:color w:val="000000"/>
                <w:kern w:val="0"/>
                <w:sz w:val="20"/>
                <w:szCs w:val="20"/>
                <w:highlight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B4DF4">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20</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68771">
            <w:pPr>
              <w:widowControl/>
              <w:jc w:val="center"/>
              <w:rPr>
                <w:rFonts w:ascii="仿宋_GB2312" w:hAnsi="宋体" w:eastAsia="仿宋_GB2312" w:cs="宋体"/>
                <w:color w:val="000000"/>
                <w:kern w:val="0"/>
                <w:sz w:val="20"/>
                <w:szCs w:val="20"/>
                <w:highlight w:val="none"/>
              </w:rPr>
            </w:pPr>
          </w:p>
        </w:tc>
        <w:tc>
          <w:tcPr>
            <w:tcW w:w="4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6E97C">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二十、粮油物资储备支出</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08539">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50</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5235C">
            <w:pPr>
              <w:widowControl/>
              <w:jc w:val="center"/>
              <w:rPr>
                <w:rFonts w:ascii="仿宋_GB2312" w:hAnsi="宋体" w:eastAsia="仿宋_GB2312" w:cs="宋体"/>
                <w:color w:val="000000"/>
                <w:kern w:val="0"/>
                <w:sz w:val="20"/>
                <w:szCs w:val="20"/>
                <w:highlight w:val="none"/>
              </w:rPr>
            </w:pPr>
          </w:p>
        </w:tc>
      </w:tr>
      <w:tr w14:paraId="2F8EB354">
        <w:tblPrEx>
          <w:tblCellMar>
            <w:top w:w="0" w:type="dxa"/>
            <w:left w:w="108" w:type="dxa"/>
            <w:bottom w:w="0" w:type="dxa"/>
            <w:right w:w="108" w:type="dxa"/>
          </w:tblCellMar>
        </w:tblPrEx>
        <w:trPr>
          <w:trHeight w:val="300" w:hRule="atLeast"/>
        </w:trPr>
        <w:tc>
          <w:tcPr>
            <w:tcW w:w="51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845EB">
            <w:pPr>
              <w:widowControl/>
              <w:jc w:val="right"/>
              <w:rPr>
                <w:rFonts w:ascii="Times New Roman" w:hAnsi="Times New Roman" w:eastAsia="Times New Roman" w:cs="Times New Roman"/>
                <w:kern w:val="0"/>
                <w:sz w:val="20"/>
                <w:szCs w:val="20"/>
                <w:highlight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A6CB7">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21</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3E8AF">
            <w:pPr>
              <w:widowControl/>
              <w:jc w:val="center"/>
              <w:rPr>
                <w:rFonts w:ascii="仿宋_GB2312" w:hAnsi="宋体" w:eastAsia="仿宋_GB2312" w:cs="宋体"/>
                <w:color w:val="000000"/>
                <w:kern w:val="0"/>
                <w:sz w:val="20"/>
                <w:szCs w:val="20"/>
                <w:highlight w:val="none"/>
              </w:rPr>
            </w:pPr>
          </w:p>
        </w:tc>
        <w:tc>
          <w:tcPr>
            <w:tcW w:w="4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B0809">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二十一、国有资本经营预算支出</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C9B0E">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51</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93E8B">
            <w:pPr>
              <w:widowControl/>
              <w:jc w:val="center"/>
              <w:rPr>
                <w:rFonts w:ascii="仿宋_GB2312" w:hAnsi="宋体" w:eastAsia="仿宋_GB2312" w:cs="宋体"/>
                <w:color w:val="000000"/>
                <w:kern w:val="0"/>
                <w:sz w:val="20"/>
                <w:szCs w:val="20"/>
                <w:highlight w:val="none"/>
              </w:rPr>
            </w:pPr>
          </w:p>
        </w:tc>
      </w:tr>
      <w:tr w14:paraId="5272CB76">
        <w:tblPrEx>
          <w:tblCellMar>
            <w:top w:w="0" w:type="dxa"/>
            <w:left w:w="108" w:type="dxa"/>
            <w:bottom w:w="0" w:type="dxa"/>
            <w:right w:w="108" w:type="dxa"/>
          </w:tblCellMar>
        </w:tblPrEx>
        <w:trPr>
          <w:trHeight w:val="300" w:hRule="atLeast"/>
        </w:trPr>
        <w:tc>
          <w:tcPr>
            <w:tcW w:w="51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CBA3B">
            <w:pPr>
              <w:widowControl/>
              <w:jc w:val="right"/>
              <w:rPr>
                <w:rFonts w:ascii="Times New Roman" w:hAnsi="Times New Roman" w:eastAsia="Times New Roman" w:cs="Times New Roman"/>
                <w:kern w:val="0"/>
                <w:sz w:val="20"/>
                <w:szCs w:val="20"/>
                <w:highlight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4FF8B">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22</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CE8F9">
            <w:pPr>
              <w:widowControl/>
              <w:jc w:val="center"/>
              <w:rPr>
                <w:rFonts w:ascii="仿宋_GB2312" w:hAnsi="宋体" w:eastAsia="仿宋_GB2312" w:cs="宋体"/>
                <w:color w:val="000000"/>
                <w:kern w:val="0"/>
                <w:sz w:val="20"/>
                <w:szCs w:val="20"/>
                <w:highlight w:val="none"/>
              </w:rPr>
            </w:pPr>
          </w:p>
        </w:tc>
        <w:tc>
          <w:tcPr>
            <w:tcW w:w="4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0883C">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二十二、灾害防治及应急管理支出</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C95FE">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52</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BB0D1">
            <w:pPr>
              <w:widowControl/>
              <w:jc w:val="center"/>
              <w:rPr>
                <w:rFonts w:ascii="仿宋_GB2312" w:hAnsi="宋体" w:eastAsia="仿宋_GB2312" w:cs="宋体"/>
                <w:color w:val="000000"/>
                <w:kern w:val="0"/>
                <w:sz w:val="20"/>
                <w:szCs w:val="20"/>
                <w:highlight w:val="none"/>
              </w:rPr>
            </w:pPr>
          </w:p>
        </w:tc>
      </w:tr>
      <w:tr w14:paraId="55259C13">
        <w:tblPrEx>
          <w:tblCellMar>
            <w:top w:w="0" w:type="dxa"/>
            <w:left w:w="108" w:type="dxa"/>
            <w:bottom w:w="0" w:type="dxa"/>
            <w:right w:w="108" w:type="dxa"/>
          </w:tblCellMar>
        </w:tblPrEx>
        <w:trPr>
          <w:trHeight w:val="300" w:hRule="atLeast"/>
        </w:trPr>
        <w:tc>
          <w:tcPr>
            <w:tcW w:w="51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23C5F">
            <w:pPr>
              <w:widowControl/>
              <w:jc w:val="right"/>
              <w:rPr>
                <w:rFonts w:ascii="Times New Roman" w:hAnsi="Times New Roman" w:eastAsia="Times New Roman" w:cs="Times New Roman"/>
                <w:kern w:val="0"/>
                <w:sz w:val="20"/>
                <w:szCs w:val="20"/>
                <w:highlight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4E7B3">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23</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3DCA7">
            <w:pPr>
              <w:widowControl/>
              <w:jc w:val="center"/>
              <w:rPr>
                <w:rFonts w:ascii="仿宋_GB2312" w:hAnsi="宋体" w:eastAsia="仿宋_GB2312" w:cs="宋体"/>
                <w:color w:val="000000"/>
                <w:kern w:val="0"/>
                <w:sz w:val="20"/>
                <w:szCs w:val="20"/>
                <w:highlight w:val="none"/>
              </w:rPr>
            </w:pPr>
          </w:p>
        </w:tc>
        <w:tc>
          <w:tcPr>
            <w:tcW w:w="4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2BA58">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二十三、其他支出</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5E393">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53</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372DC">
            <w:pPr>
              <w:widowControl/>
              <w:jc w:val="center"/>
              <w:rPr>
                <w:rFonts w:ascii="仿宋_GB2312" w:hAnsi="宋体" w:eastAsia="仿宋_GB2312" w:cs="宋体"/>
                <w:color w:val="000000"/>
                <w:kern w:val="0"/>
                <w:sz w:val="20"/>
                <w:szCs w:val="20"/>
                <w:highlight w:val="none"/>
              </w:rPr>
            </w:pPr>
          </w:p>
        </w:tc>
      </w:tr>
      <w:tr w14:paraId="4216308F">
        <w:tblPrEx>
          <w:tblCellMar>
            <w:top w:w="0" w:type="dxa"/>
            <w:left w:w="108" w:type="dxa"/>
            <w:bottom w:w="0" w:type="dxa"/>
            <w:right w:w="108" w:type="dxa"/>
          </w:tblCellMar>
        </w:tblPrEx>
        <w:trPr>
          <w:trHeight w:val="300" w:hRule="atLeast"/>
        </w:trPr>
        <w:tc>
          <w:tcPr>
            <w:tcW w:w="51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0CBBE">
            <w:pPr>
              <w:widowControl/>
              <w:jc w:val="right"/>
              <w:rPr>
                <w:rFonts w:ascii="Times New Roman" w:hAnsi="Times New Roman" w:eastAsia="Times New Roman" w:cs="Times New Roman"/>
                <w:kern w:val="0"/>
                <w:sz w:val="20"/>
                <w:szCs w:val="20"/>
                <w:highlight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AAD54">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24</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74ACE">
            <w:pPr>
              <w:widowControl/>
              <w:jc w:val="center"/>
              <w:rPr>
                <w:rFonts w:ascii="仿宋_GB2312" w:hAnsi="宋体" w:eastAsia="仿宋_GB2312" w:cs="宋体"/>
                <w:color w:val="000000"/>
                <w:kern w:val="0"/>
                <w:sz w:val="20"/>
                <w:szCs w:val="20"/>
                <w:highlight w:val="none"/>
              </w:rPr>
            </w:pPr>
          </w:p>
        </w:tc>
        <w:tc>
          <w:tcPr>
            <w:tcW w:w="4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6E00E">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二十四、债务还本支出</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5673D">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54</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B2787">
            <w:pPr>
              <w:widowControl/>
              <w:jc w:val="center"/>
              <w:rPr>
                <w:rFonts w:ascii="仿宋_GB2312" w:hAnsi="宋体" w:eastAsia="仿宋_GB2312" w:cs="宋体"/>
                <w:color w:val="000000"/>
                <w:kern w:val="0"/>
                <w:sz w:val="20"/>
                <w:szCs w:val="20"/>
                <w:highlight w:val="none"/>
              </w:rPr>
            </w:pPr>
          </w:p>
        </w:tc>
      </w:tr>
      <w:tr w14:paraId="13793B59">
        <w:tblPrEx>
          <w:tblCellMar>
            <w:top w:w="0" w:type="dxa"/>
            <w:left w:w="108" w:type="dxa"/>
            <w:bottom w:w="0" w:type="dxa"/>
            <w:right w:w="108" w:type="dxa"/>
          </w:tblCellMar>
        </w:tblPrEx>
        <w:trPr>
          <w:trHeight w:val="300" w:hRule="atLeast"/>
        </w:trPr>
        <w:tc>
          <w:tcPr>
            <w:tcW w:w="51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40FAD">
            <w:pPr>
              <w:widowControl/>
              <w:jc w:val="right"/>
              <w:rPr>
                <w:rFonts w:ascii="Times New Roman" w:hAnsi="Times New Roman" w:eastAsia="Times New Roman" w:cs="Times New Roman"/>
                <w:kern w:val="0"/>
                <w:sz w:val="20"/>
                <w:szCs w:val="20"/>
                <w:highlight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22359">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25</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4F37A">
            <w:pPr>
              <w:widowControl/>
              <w:jc w:val="center"/>
              <w:rPr>
                <w:rFonts w:ascii="仿宋_GB2312" w:hAnsi="宋体" w:eastAsia="仿宋_GB2312" w:cs="宋体"/>
                <w:color w:val="000000"/>
                <w:kern w:val="0"/>
                <w:sz w:val="20"/>
                <w:szCs w:val="20"/>
                <w:highlight w:val="none"/>
              </w:rPr>
            </w:pPr>
          </w:p>
        </w:tc>
        <w:tc>
          <w:tcPr>
            <w:tcW w:w="4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3C9C9">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二十五、债务付息支出</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72BE0">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55</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1C2BE">
            <w:pPr>
              <w:widowControl/>
              <w:jc w:val="center"/>
              <w:rPr>
                <w:rFonts w:ascii="仿宋_GB2312" w:hAnsi="宋体" w:eastAsia="仿宋_GB2312" w:cs="宋体"/>
                <w:color w:val="000000"/>
                <w:kern w:val="0"/>
                <w:sz w:val="20"/>
                <w:szCs w:val="20"/>
                <w:highlight w:val="none"/>
              </w:rPr>
            </w:pPr>
          </w:p>
        </w:tc>
      </w:tr>
      <w:tr w14:paraId="13A81EC8">
        <w:tblPrEx>
          <w:tblCellMar>
            <w:top w:w="0" w:type="dxa"/>
            <w:left w:w="108" w:type="dxa"/>
            <w:bottom w:w="0" w:type="dxa"/>
            <w:right w:w="108" w:type="dxa"/>
          </w:tblCellMar>
        </w:tblPrEx>
        <w:trPr>
          <w:trHeight w:val="300" w:hRule="atLeast"/>
        </w:trPr>
        <w:tc>
          <w:tcPr>
            <w:tcW w:w="51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04B99">
            <w:pPr>
              <w:widowControl/>
              <w:jc w:val="right"/>
              <w:rPr>
                <w:rFonts w:ascii="Times New Roman" w:hAnsi="Times New Roman" w:eastAsia="Times New Roman" w:cs="Times New Roman"/>
                <w:kern w:val="0"/>
                <w:sz w:val="20"/>
                <w:szCs w:val="20"/>
                <w:highlight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D3095">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26</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A2156">
            <w:pPr>
              <w:widowControl/>
              <w:jc w:val="center"/>
              <w:rPr>
                <w:rFonts w:ascii="仿宋_GB2312" w:hAnsi="宋体" w:eastAsia="仿宋_GB2312" w:cs="宋体"/>
                <w:color w:val="000000"/>
                <w:kern w:val="0"/>
                <w:sz w:val="20"/>
                <w:szCs w:val="20"/>
                <w:highlight w:val="none"/>
              </w:rPr>
            </w:pPr>
          </w:p>
        </w:tc>
        <w:tc>
          <w:tcPr>
            <w:tcW w:w="4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D1483">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二十六、抗疫特别国债安排的支出</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BD934">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56</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B2103">
            <w:pPr>
              <w:widowControl/>
              <w:jc w:val="center"/>
              <w:rPr>
                <w:rFonts w:ascii="仿宋_GB2312" w:hAnsi="宋体" w:eastAsia="仿宋_GB2312" w:cs="宋体"/>
                <w:color w:val="000000"/>
                <w:kern w:val="0"/>
                <w:sz w:val="20"/>
                <w:szCs w:val="20"/>
                <w:highlight w:val="none"/>
              </w:rPr>
            </w:pPr>
          </w:p>
        </w:tc>
      </w:tr>
      <w:tr w14:paraId="5E0502AA">
        <w:tblPrEx>
          <w:tblCellMar>
            <w:top w:w="0" w:type="dxa"/>
            <w:left w:w="108" w:type="dxa"/>
            <w:bottom w:w="0" w:type="dxa"/>
            <w:right w:w="108" w:type="dxa"/>
          </w:tblCellMar>
        </w:tblPrEx>
        <w:trPr>
          <w:trHeight w:val="300" w:hRule="atLeast"/>
        </w:trPr>
        <w:tc>
          <w:tcPr>
            <w:tcW w:w="51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90702">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本年收入合计</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26926">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27</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B678A">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539.21</w:t>
            </w:r>
          </w:p>
        </w:tc>
        <w:tc>
          <w:tcPr>
            <w:tcW w:w="4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CE83D">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本年支出合计</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C59C7">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57</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03A0E">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546.28</w:t>
            </w:r>
          </w:p>
        </w:tc>
      </w:tr>
      <w:tr w14:paraId="18F5B990">
        <w:tblPrEx>
          <w:tblCellMar>
            <w:top w:w="0" w:type="dxa"/>
            <w:left w:w="108" w:type="dxa"/>
            <w:bottom w:w="0" w:type="dxa"/>
            <w:right w:w="108" w:type="dxa"/>
          </w:tblCellMar>
        </w:tblPrEx>
        <w:trPr>
          <w:trHeight w:val="300" w:hRule="atLeast"/>
        </w:trPr>
        <w:tc>
          <w:tcPr>
            <w:tcW w:w="51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80F98">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使用非财政拨款结余（含专用结余）</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CDD0A">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28</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3B4C2">
            <w:pPr>
              <w:widowControl/>
              <w:jc w:val="center"/>
              <w:rPr>
                <w:rFonts w:ascii="仿宋_GB2312" w:hAnsi="宋体" w:eastAsia="仿宋_GB2312" w:cs="宋体"/>
                <w:color w:val="000000"/>
                <w:kern w:val="0"/>
                <w:sz w:val="20"/>
                <w:szCs w:val="20"/>
                <w:highlight w:val="none"/>
              </w:rPr>
            </w:pPr>
          </w:p>
        </w:tc>
        <w:tc>
          <w:tcPr>
            <w:tcW w:w="4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E1A06">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结余分配</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A4081">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58</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CC848">
            <w:pPr>
              <w:widowControl/>
              <w:jc w:val="center"/>
              <w:rPr>
                <w:rFonts w:ascii="仿宋_GB2312" w:hAnsi="宋体" w:eastAsia="仿宋_GB2312" w:cs="宋体"/>
                <w:color w:val="000000"/>
                <w:kern w:val="0"/>
                <w:sz w:val="20"/>
                <w:szCs w:val="20"/>
                <w:highlight w:val="none"/>
              </w:rPr>
            </w:pPr>
          </w:p>
        </w:tc>
      </w:tr>
      <w:tr w14:paraId="229AA8B2">
        <w:tblPrEx>
          <w:tblCellMar>
            <w:top w:w="0" w:type="dxa"/>
            <w:left w:w="108" w:type="dxa"/>
            <w:bottom w:w="0" w:type="dxa"/>
            <w:right w:w="108" w:type="dxa"/>
          </w:tblCellMar>
        </w:tblPrEx>
        <w:trPr>
          <w:trHeight w:val="300" w:hRule="atLeast"/>
        </w:trPr>
        <w:tc>
          <w:tcPr>
            <w:tcW w:w="51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4DE35">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年初结转和结余</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68931">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29</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43A6E">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51.51</w:t>
            </w:r>
          </w:p>
        </w:tc>
        <w:tc>
          <w:tcPr>
            <w:tcW w:w="4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56E53">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年末结转和结余</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CFD0D">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59</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F0D8B">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44.43</w:t>
            </w:r>
          </w:p>
        </w:tc>
      </w:tr>
      <w:tr w14:paraId="3D08E85F">
        <w:tblPrEx>
          <w:tblCellMar>
            <w:top w:w="0" w:type="dxa"/>
            <w:left w:w="108" w:type="dxa"/>
            <w:bottom w:w="0" w:type="dxa"/>
            <w:right w:w="108" w:type="dxa"/>
          </w:tblCellMar>
        </w:tblPrEx>
        <w:trPr>
          <w:trHeight w:val="300" w:hRule="atLeast"/>
        </w:trPr>
        <w:tc>
          <w:tcPr>
            <w:tcW w:w="51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CDD62">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总计</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C0024">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30</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055E1">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590.72</w:t>
            </w:r>
          </w:p>
        </w:tc>
        <w:tc>
          <w:tcPr>
            <w:tcW w:w="4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7254E">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总计</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1CF31">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60</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8C720">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590.72</w:t>
            </w:r>
          </w:p>
        </w:tc>
      </w:tr>
    </w:tbl>
    <w:p w14:paraId="0D04FAD0">
      <w:pPr>
        <w:widowControl/>
        <w:jc w:val="left"/>
        <w:textAlignment w:val="center"/>
        <w:rPr>
          <w:rFonts w:ascii="Times New Roman" w:hAnsi="Times New Roman" w:eastAsia="宋体" w:cs="Times New Roman"/>
          <w:color w:val="000000"/>
          <w:kern w:val="0"/>
          <w:sz w:val="24"/>
          <w:szCs w:val="24"/>
          <w:highlight w:val="none"/>
          <w:lang w:bidi="ar"/>
        </w:rPr>
      </w:pPr>
    </w:p>
    <w:p w14:paraId="0D48CDC3">
      <w:pPr>
        <w:widowControl/>
        <w:jc w:val="left"/>
        <w:textAlignment w:val="center"/>
        <w:rPr>
          <w:rFonts w:ascii="Times New Roman" w:hAnsi="Times New Roman" w:eastAsia="仿宋_GB2312" w:cs="Times New Roman"/>
          <w:color w:val="000000"/>
          <w:sz w:val="24"/>
          <w:szCs w:val="24"/>
          <w:highlight w:val="none"/>
        </w:rPr>
      </w:pPr>
      <w:r>
        <w:rPr>
          <w:rFonts w:ascii="Times New Roman" w:hAnsi="Times New Roman" w:eastAsia="仿宋_GB2312" w:cs="Times New Roman"/>
          <w:color w:val="000000"/>
          <w:kern w:val="0"/>
          <w:sz w:val="24"/>
          <w:szCs w:val="24"/>
          <w:highlight w:val="none"/>
          <w:lang w:bidi="ar"/>
        </w:rPr>
        <w:t>注：1.本表反映部门本年度的总收支和年末结转结余情况。</w:t>
      </w:r>
      <w:r>
        <w:rPr>
          <w:rFonts w:ascii="Times New Roman" w:hAnsi="Times New Roman" w:eastAsia="仿宋_GB2312" w:cs="Times New Roman"/>
          <w:color w:val="000000"/>
          <w:kern w:val="0"/>
          <w:sz w:val="24"/>
          <w:szCs w:val="24"/>
          <w:highlight w:val="none"/>
          <w:lang w:bidi="ar"/>
        </w:rPr>
        <w:br w:type="textWrapping"/>
      </w:r>
      <w:r>
        <w:rPr>
          <w:rFonts w:ascii="Times New Roman" w:hAnsi="Times New Roman" w:eastAsia="仿宋_GB2312" w:cs="Times New Roman"/>
          <w:color w:val="000000"/>
          <w:kern w:val="0"/>
          <w:sz w:val="24"/>
          <w:szCs w:val="24"/>
          <w:highlight w:val="none"/>
          <w:lang w:bidi="ar"/>
        </w:rPr>
        <w:t xml:space="preserve">    2.本套报表金额单位转换时可能存在尾数误差。</w:t>
      </w:r>
    </w:p>
    <w:p w14:paraId="0FAE3DAB">
      <w:pPr>
        <w:rPr>
          <w:rFonts w:ascii="Times New Roman" w:hAnsi="Times New Roman" w:eastAsia="华文中宋" w:cs="Times New Roman"/>
          <w:color w:val="000000"/>
          <w:sz w:val="32"/>
          <w:szCs w:val="32"/>
          <w:highlight w:val="none"/>
        </w:rPr>
      </w:pPr>
      <w:r>
        <w:rPr>
          <w:rFonts w:ascii="Times New Roman" w:hAnsi="Times New Roman" w:eastAsia="华文中宋" w:cs="Times New Roman"/>
          <w:color w:val="000000"/>
          <w:sz w:val="32"/>
          <w:szCs w:val="32"/>
          <w:highlight w:val="none"/>
        </w:rPr>
        <w:br w:type="page"/>
      </w:r>
    </w:p>
    <w:p w14:paraId="72F25BF7">
      <w:pPr>
        <w:widowControl/>
        <w:spacing w:line="400" w:lineRule="exact"/>
        <w:jc w:val="center"/>
        <w:textAlignment w:val="center"/>
        <w:rPr>
          <w:rFonts w:ascii="Times New Roman" w:hAnsi="Times New Roman" w:eastAsia="黑体" w:cs="Times New Roman"/>
          <w:color w:val="000000"/>
          <w:kern w:val="0"/>
          <w:sz w:val="32"/>
          <w:szCs w:val="32"/>
          <w:highlight w:val="none"/>
          <w:lang w:bidi="ar"/>
        </w:rPr>
      </w:pPr>
    </w:p>
    <w:p w14:paraId="130A2031">
      <w:pPr>
        <w:widowControl/>
        <w:spacing w:after="156" w:afterLines="50"/>
        <w:jc w:val="center"/>
        <w:textAlignment w:val="center"/>
        <w:rPr>
          <w:rFonts w:ascii="Times New Roman" w:hAnsi="Times New Roman" w:eastAsia="黑体" w:cs="Times New Roman"/>
          <w:color w:val="000000"/>
          <w:kern w:val="0"/>
          <w:sz w:val="36"/>
          <w:szCs w:val="36"/>
          <w:highlight w:val="none"/>
          <w:lang w:bidi="ar"/>
        </w:rPr>
      </w:pPr>
      <w:r>
        <w:rPr>
          <w:rFonts w:ascii="Times New Roman" w:hAnsi="Times New Roman" w:eastAsia="黑体" w:cs="Times New Roman"/>
          <w:color w:val="000000"/>
          <w:kern w:val="0"/>
          <w:sz w:val="36"/>
          <w:szCs w:val="36"/>
          <w:highlight w:val="none"/>
          <w:lang w:bidi="ar"/>
        </w:rPr>
        <w:t>收入决算表</w:t>
      </w:r>
    </w:p>
    <w:p w14:paraId="0468126D">
      <w:pPr>
        <w:tabs>
          <w:tab w:val="left" w:pos="315"/>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highlight w:val="none"/>
        </w:rPr>
      </w:pPr>
      <w:r>
        <w:rPr>
          <w:rFonts w:ascii="Times New Roman" w:hAnsi="Times New Roman" w:eastAsia="仿宋_GB2312" w:cs="Times New Roman"/>
          <w:highlight w:val="none"/>
        </w:rPr>
        <w:t>　</w:t>
      </w:r>
      <w:r>
        <w:rPr>
          <w:rFonts w:ascii="Times New Roman" w:hAnsi="Times New Roman" w:eastAsia="仿宋_GB2312" w:cs="Times New Roman"/>
          <w:sz w:val="24"/>
          <w:szCs w:val="24"/>
          <w:highlight w:val="none"/>
        </w:rPr>
        <w:tab/>
      </w:r>
      <w:r>
        <w:rPr>
          <w:rFonts w:ascii="Times New Roman" w:hAnsi="Times New Roman" w:eastAsia="仿宋_GB2312" w:cs="Times New Roman"/>
          <w:highlight w:val="none"/>
        </w:rPr>
        <w:t>　</w:t>
      </w:r>
      <w:r>
        <w:rPr>
          <w:rFonts w:ascii="Times New Roman" w:hAnsi="Times New Roman" w:eastAsia="仿宋_GB2312" w:cs="Times New Roman"/>
          <w:sz w:val="24"/>
          <w:szCs w:val="24"/>
          <w:highlight w:val="none"/>
        </w:rPr>
        <w:tab/>
      </w:r>
      <w:r>
        <w:rPr>
          <w:rFonts w:ascii="Times New Roman" w:hAnsi="Times New Roman" w:eastAsia="仿宋_GB2312" w:cs="Times New Roman"/>
          <w:highlight w:val="none"/>
        </w:rPr>
        <w:t>　</w:t>
      </w:r>
      <w:r>
        <w:rPr>
          <w:rFonts w:ascii="Times New Roman" w:hAnsi="Times New Roman" w:eastAsia="仿宋_GB2312" w:cs="Times New Roman"/>
          <w:sz w:val="24"/>
          <w:szCs w:val="24"/>
          <w:highlight w:val="none"/>
        </w:rPr>
        <w:tab/>
      </w:r>
      <w:r>
        <w:rPr>
          <w:rFonts w:ascii="Times New Roman" w:hAnsi="Times New Roman" w:eastAsia="仿宋_GB2312" w:cs="Times New Roman"/>
          <w:highlight w:val="none"/>
        </w:rPr>
        <w:t>　</w:t>
      </w:r>
      <w:r>
        <w:rPr>
          <w:rFonts w:ascii="Times New Roman" w:hAnsi="Times New Roman" w:eastAsia="仿宋_GB2312" w:cs="Times New Roman"/>
          <w:sz w:val="24"/>
          <w:szCs w:val="24"/>
          <w:highlight w:val="none"/>
        </w:rPr>
        <w:tab/>
      </w:r>
      <w:r>
        <w:rPr>
          <w:rFonts w:ascii="Times New Roman" w:hAnsi="Times New Roman" w:eastAsia="仿宋_GB2312" w:cs="Times New Roman"/>
          <w:highlight w:val="none"/>
        </w:rPr>
        <w:t>　</w:t>
      </w:r>
      <w:r>
        <w:rPr>
          <w:rFonts w:ascii="Times New Roman" w:hAnsi="Times New Roman" w:eastAsia="仿宋_GB2312" w:cs="Times New Roman"/>
          <w:sz w:val="24"/>
          <w:szCs w:val="24"/>
          <w:highlight w:val="none"/>
        </w:rPr>
        <w:tab/>
      </w:r>
      <w:r>
        <w:rPr>
          <w:rFonts w:ascii="Times New Roman" w:hAnsi="Times New Roman" w:eastAsia="仿宋_GB2312" w:cs="Times New Roman"/>
          <w:highlight w:val="none"/>
        </w:rPr>
        <w:t>　</w:t>
      </w:r>
      <w:r>
        <w:rPr>
          <w:rFonts w:ascii="Times New Roman" w:hAnsi="Times New Roman" w:eastAsia="仿宋_GB2312" w:cs="Times New Roman"/>
          <w:sz w:val="24"/>
          <w:szCs w:val="24"/>
          <w:highlight w:val="none"/>
        </w:rPr>
        <w:tab/>
      </w:r>
      <w:r>
        <w:rPr>
          <w:rFonts w:ascii="Times New Roman" w:hAnsi="Times New Roman" w:eastAsia="仿宋_GB2312" w:cs="Times New Roman"/>
          <w:highlight w:val="none"/>
        </w:rPr>
        <w:t>　</w:t>
      </w:r>
      <w:r>
        <w:rPr>
          <w:rFonts w:ascii="Times New Roman" w:hAnsi="Times New Roman" w:eastAsia="仿宋_GB2312" w:cs="Times New Roman"/>
          <w:sz w:val="24"/>
          <w:szCs w:val="24"/>
          <w:highlight w:val="none"/>
        </w:rPr>
        <w:tab/>
      </w:r>
      <w:r>
        <w:rPr>
          <w:rFonts w:ascii="Times New Roman" w:hAnsi="Times New Roman" w:eastAsia="仿宋_GB2312" w:cs="Times New Roman"/>
          <w:highlight w:val="none"/>
        </w:rPr>
        <w:t>　</w:t>
      </w:r>
      <w:r>
        <w:rPr>
          <w:rFonts w:ascii="Times New Roman" w:hAnsi="Times New Roman" w:eastAsia="仿宋_GB2312" w:cs="Times New Roman"/>
          <w:sz w:val="24"/>
          <w:szCs w:val="24"/>
          <w:highlight w:val="none"/>
        </w:rPr>
        <w:tab/>
      </w:r>
      <w:r>
        <w:rPr>
          <w:rFonts w:ascii="Times New Roman" w:hAnsi="Times New Roman" w:eastAsia="仿宋_GB2312" w:cs="Times New Roman"/>
          <w:highlight w:val="none"/>
        </w:rPr>
        <w:t>　</w:t>
      </w:r>
      <w:r>
        <w:rPr>
          <w:rFonts w:ascii="Times New Roman" w:hAnsi="Times New Roman" w:eastAsia="仿宋_GB2312" w:cs="Times New Roman"/>
          <w:sz w:val="24"/>
          <w:szCs w:val="24"/>
          <w:highlight w:val="none"/>
        </w:rPr>
        <w:tab/>
      </w:r>
      <w:r>
        <w:rPr>
          <w:rFonts w:ascii="Times New Roman" w:hAnsi="Times New Roman" w:eastAsia="仿宋_GB2312" w:cs="Times New Roman"/>
          <w:color w:val="000000"/>
          <w:sz w:val="20"/>
          <w:szCs w:val="20"/>
          <w:highlight w:val="none"/>
        </w:rPr>
        <w:t>公开02表</w:t>
      </w:r>
    </w:p>
    <w:p w14:paraId="6CCF64C3">
      <w:pPr>
        <w:tabs>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highlight w:val="none"/>
        </w:rPr>
      </w:pPr>
      <w:r>
        <w:rPr>
          <w:rFonts w:ascii="Times New Roman" w:hAnsi="Times New Roman" w:eastAsia="仿宋_GB2312" w:cs="Times New Roman"/>
          <w:color w:val="000000"/>
          <w:sz w:val="20"/>
          <w:szCs w:val="20"/>
          <w:highlight w:val="none"/>
        </w:rPr>
        <w:t>部门：</w:t>
      </w:r>
      <w:r>
        <w:rPr>
          <w:rFonts w:hint="eastAsia" w:ascii="Times New Roman" w:hAnsi="Times New Roman" w:eastAsia="仿宋_GB2312" w:cs="Times New Roman"/>
          <w:color w:val="000000"/>
          <w:sz w:val="20"/>
          <w:szCs w:val="20"/>
          <w:highlight w:val="none"/>
        </w:rPr>
        <w:t>湖南省农作物良种引进示范中心</w:t>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highlight w:val="none"/>
        </w:rPr>
        <w:t>　　</w:t>
      </w:r>
      <w:r>
        <w:rPr>
          <w:rFonts w:ascii="Times New Roman" w:hAnsi="Times New Roman" w:eastAsia="仿宋_GB2312" w:cs="Times New Roman"/>
          <w:sz w:val="24"/>
          <w:szCs w:val="24"/>
          <w:highlight w:val="none"/>
        </w:rPr>
        <w:tab/>
      </w:r>
      <w:r>
        <w:rPr>
          <w:rFonts w:ascii="Times New Roman" w:hAnsi="Times New Roman" w:eastAsia="仿宋_GB2312" w:cs="Times New Roman"/>
          <w:color w:val="000000"/>
          <w:sz w:val="20"/>
          <w:szCs w:val="20"/>
          <w:highlight w:val="none"/>
        </w:rPr>
        <w:t>　</w:t>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highlight w:val="none"/>
        </w:rPr>
        <w:t>　</w:t>
      </w:r>
      <w:r>
        <w:rPr>
          <w:rFonts w:ascii="Times New Roman" w:hAnsi="Times New Roman" w:eastAsia="仿宋_GB2312" w:cs="Times New Roman"/>
          <w:sz w:val="24"/>
          <w:szCs w:val="24"/>
          <w:highlight w:val="none"/>
        </w:rPr>
        <w:tab/>
      </w:r>
      <w:r>
        <w:rPr>
          <w:rFonts w:ascii="Times New Roman" w:hAnsi="Times New Roman" w:eastAsia="仿宋_GB2312" w:cs="Times New Roman"/>
          <w:highlight w:val="none"/>
        </w:rPr>
        <w:t>　</w:t>
      </w:r>
      <w:r>
        <w:rPr>
          <w:rFonts w:ascii="Times New Roman" w:hAnsi="Times New Roman" w:eastAsia="仿宋_GB2312" w:cs="Times New Roman"/>
          <w:sz w:val="24"/>
          <w:szCs w:val="24"/>
          <w:highlight w:val="none"/>
        </w:rPr>
        <w:tab/>
      </w:r>
      <w:r>
        <w:rPr>
          <w:rFonts w:ascii="Times New Roman" w:hAnsi="Times New Roman" w:eastAsia="仿宋_GB2312" w:cs="Times New Roman"/>
          <w:highlight w:val="none"/>
        </w:rPr>
        <w:t>　</w:t>
      </w:r>
      <w:r>
        <w:rPr>
          <w:rFonts w:ascii="Times New Roman" w:hAnsi="Times New Roman" w:eastAsia="仿宋_GB2312" w:cs="Times New Roman"/>
          <w:sz w:val="24"/>
          <w:szCs w:val="24"/>
          <w:highlight w:val="none"/>
        </w:rPr>
        <w:tab/>
      </w:r>
      <w:r>
        <w:rPr>
          <w:rFonts w:ascii="Times New Roman" w:hAnsi="Times New Roman" w:eastAsia="仿宋_GB2312" w:cs="Times New Roman"/>
          <w:color w:val="000000"/>
          <w:sz w:val="20"/>
          <w:szCs w:val="20"/>
          <w:highlight w:val="none"/>
        </w:rPr>
        <w:t>单位：万元</w:t>
      </w:r>
    </w:p>
    <w:tbl>
      <w:tblPr>
        <w:tblStyle w:val="10"/>
        <w:tblW w:w="14220" w:type="dxa"/>
        <w:tblInd w:w="0" w:type="dxa"/>
        <w:tblLayout w:type="fixed"/>
        <w:tblCellMar>
          <w:top w:w="0" w:type="dxa"/>
          <w:left w:w="108" w:type="dxa"/>
          <w:bottom w:w="0" w:type="dxa"/>
          <w:right w:w="108" w:type="dxa"/>
        </w:tblCellMar>
      </w:tblPr>
      <w:tblGrid>
        <w:gridCol w:w="1791"/>
        <w:gridCol w:w="3444"/>
        <w:gridCol w:w="1399"/>
        <w:gridCol w:w="1399"/>
        <w:gridCol w:w="1391"/>
        <w:gridCol w:w="1007"/>
        <w:gridCol w:w="1007"/>
        <w:gridCol w:w="1775"/>
        <w:gridCol w:w="1007"/>
      </w:tblGrid>
      <w:tr w14:paraId="43A7CE8A">
        <w:tblPrEx>
          <w:tblCellMar>
            <w:top w:w="0" w:type="dxa"/>
            <w:left w:w="108" w:type="dxa"/>
            <w:bottom w:w="0" w:type="dxa"/>
            <w:right w:w="108" w:type="dxa"/>
          </w:tblCellMar>
        </w:tblPrEx>
        <w:trPr>
          <w:trHeight w:val="300" w:hRule="atLeast"/>
        </w:trPr>
        <w:tc>
          <w:tcPr>
            <w:tcW w:w="52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397A6">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项目</w:t>
            </w:r>
          </w:p>
        </w:tc>
        <w:tc>
          <w:tcPr>
            <w:tcW w:w="13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B4ABEE">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本年收入合计</w:t>
            </w:r>
          </w:p>
        </w:tc>
        <w:tc>
          <w:tcPr>
            <w:tcW w:w="13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C4F098">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财政拨款收入</w:t>
            </w:r>
          </w:p>
        </w:tc>
        <w:tc>
          <w:tcPr>
            <w:tcW w:w="13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98D603">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上级补助收入</w:t>
            </w:r>
          </w:p>
        </w:tc>
        <w:tc>
          <w:tcPr>
            <w:tcW w:w="10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2D7C94">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事业收入</w:t>
            </w:r>
          </w:p>
        </w:tc>
        <w:tc>
          <w:tcPr>
            <w:tcW w:w="10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822A7C">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经营收入</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7B9BA7">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附属单位上缴收入</w:t>
            </w:r>
          </w:p>
        </w:tc>
        <w:tc>
          <w:tcPr>
            <w:tcW w:w="10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834C9F">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其他收入</w:t>
            </w:r>
          </w:p>
        </w:tc>
      </w:tr>
      <w:tr w14:paraId="561413F9">
        <w:tblPrEx>
          <w:tblCellMar>
            <w:top w:w="0" w:type="dxa"/>
            <w:left w:w="108" w:type="dxa"/>
            <w:bottom w:w="0" w:type="dxa"/>
            <w:right w:w="108" w:type="dxa"/>
          </w:tblCellMar>
        </w:tblPrEx>
        <w:trPr>
          <w:trHeight w:val="312" w:hRule="atLeast"/>
        </w:trPr>
        <w:tc>
          <w:tcPr>
            <w:tcW w:w="17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43CE52">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功能分类科目编码</w:t>
            </w:r>
          </w:p>
        </w:tc>
        <w:tc>
          <w:tcPr>
            <w:tcW w:w="344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274D0">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科目名称</w:t>
            </w:r>
          </w:p>
        </w:tc>
        <w:tc>
          <w:tcPr>
            <w:tcW w:w="1399" w:type="dxa"/>
            <w:vMerge w:val="continue"/>
            <w:tcBorders>
              <w:top w:val="single" w:color="000000" w:sz="4" w:space="0"/>
              <w:left w:val="single" w:color="000000" w:sz="4" w:space="0"/>
              <w:bottom w:val="single" w:color="000000" w:sz="4" w:space="0"/>
              <w:right w:val="single" w:color="000000" w:sz="4" w:space="0"/>
            </w:tcBorders>
            <w:vAlign w:val="center"/>
          </w:tcPr>
          <w:p w14:paraId="21C3F26F">
            <w:pPr>
              <w:widowControl/>
              <w:jc w:val="left"/>
              <w:rPr>
                <w:rFonts w:ascii="仿宋_GB2312" w:hAnsi="宋体" w:eastAsia="仿宋_GB2312" w:cs="宋体"/>
                <w:b/>
                <w:bCs/>
                <w:color w:val="000000"/>
                <w:kern w:val="0"/>
                <w:sz w:val="20"/>
                <w:szCs w:val="20"/>
                <w:highlight w:val="none"/>
              </w:rPr>
            </w:pPr>
          </w:p>
        </w:tc>
        <w:tc>
          <w:tcPr>
            <w:tcW w:w="1399" w:type="dxa"/>
            <w:vMerge w:val="continue"/>
            <w:tcBorders>
              <w:top w:val="single" w:color="000000" w:sz="4" w:space="0"/>
              <w:left w:val="single" w:color="000000" w:sz="4" w:space="0"/>
              <w:bottom w:val="single" w:color="000000" w:sz="4" w:space="0"/>
              <w:right w:val="single" w:color="000000" w:sz="4" w:space="0"/>
            </w:tcBorders>
            <w:vAlign w:val="center"/>
          </w:tcPr>
          <w:p w14:paraId="7629E5CF">
            <w:pPr>
              <w:widowControl/>
              <w:jc w:val="left"/>
              <w:rPr>
                <w:rFonts w:ascii="仿宋_GB2312" w:hAnsi="宋体" w:eastAsia="仿宋_GB2312" w:cs="宋体"/>
                <w:b/>
                <w:bCs/>
                <w:color w:val="000000"/>
                <w:kern w:val="0"/>
                <w:sz w:val="20"/>
                <w:szCs w:val="20"/>
                <w:highlight w:val="none"/>
              </w:rPr>
            </w:pPr>
          </w:p>
        </w:tc>
        <w:tc>
          <w:tcPr>
            <w:tcW w:w="1391" w:type="dxa"/>
            <w:vMerge w:val="continue"/>
            <w:tcBorders>
              <w:top w:val="single" w:color="000000" w:sz="4" w:space="0"/>
              <w:left w:val="single" w:color="000000" w:sz="4" w:space="0"/>
              <w:bottom w:val="single" w:color="000000" w:sz="4" w:space="0"/>
              <w:right w:val="single" w:color="000000" w:sz="4" w:space="0"/>
            </w:tcBorders>
            <w:vAlign w:val="center"/>
          </w:tcPr>
          <w:p w14:paraId="256893E6">
            <w:pPr>
              <w:widowControl/>
              <w:jc w:val="left"/>
              <w:rPr>
                <w:rFonts w:ascii="仿宋_GB2312" w:hAnsi="宋体" w:eastAsia="仿宋_GB2312" w:cs="宋体"/>
                <w:b/>
                <w:bCs/>
                <w:color w:val="000000"/>
                <w:kern w:val="0"/>
                <w:sz w:val="20"/>
                <w:szCs w:val="20"/>
                <w:highlight w:val="none"/>
              </w:rPr>
            </w:pPr>
          </w:p>
        </w:tc>
        <w:tc>
          <w:tcPr>
            <w:tcW w:w="1007" w:type="dxa"/>
            <w:vMerge w:val="continue"/>
            <w:tcBorders>
              <w:top w:val="single" w:color="000000" w:sz="4" w:space="0"/>
              <w:left w:val="single" w:color="000000" w:sz="4" w:space="0"/>
              <w:bottom w:val="single" w:color="000000" w:sz="4" w:space="0"/>
              <w:right w:val="single" w:color="000000" w:sz="4" w:space="0"/>
            </w:tcBorders>
            <w:vAlign w:val="center"/>
          </w:tcPr>
          <w:p w14:paraId="0F7AA987">
            <w:pPr>
              <w:widowControl/>
              <w:jc w:val="left"/>
              <w:rPr>
                <w:rFonts w:ascii="仿宋_GB2312" w:hAnsi="宋体" w:eastAsia="仿宋_GB2312" w:cs="宋体"/>
                <w:b/>
                <w:bCs/>
                <w:color w:val="000000"/>
                <w:kern w:val="0"/>
                <w:sz w:val="20"/>
                <w:szCs w:val="20"/>
                <w:highlight w:val="none"/>
              </w:rPr>
            </w:pPr>
          </w:p>
        </w:tc>
        <w:tc>
          <w:tcPr>
            <w:tcW w:w="1007" w:type="dxa"/>
            <w:vMerge w:val="continue"/>
            <w:tcBorders>
              <w:top w:val="single" w:color="000000" w:sz="4" w:space="0"/>
              <w:left w:val="single" w:color="000000" w:sz="4" w:space="0"/>
              <w:bottom w:val="single" w:color="000000" w:sz="4" w:space="0"/>
              <w:right w:val="single" w:color="000000" w:sz="4" w:space="0"/>
            </w:tcBorders>
            <w:vAlign w:val="center"/>
          </w:tcPr>
          <w:p w14:paraId="563B49E2">
            <w:pPr>
              <w:widowControl/>
              <w:jc w:val="left"/>
              <w:rPr>
                <w:rFonts w:ascii="仿宋_GB2312" w:hAnsi="宋体" w:eastAsia="仿宋_GB2312" w:cs="宋体"/>
                <w:b/>
                <w:bCs/>
                <w:color w:val="000000"/>
                <w:kern w:val="0"/>
                <w:sz w:val="20"/>
                <w:szCs w:val="20"/>
                <w:highlight w:val="none"/>
              </w:rPr>
            </w:pPr>
          </w:p>
        </w:tc>
        <w:tc>
          <w:tcPr>
            <w:tcW w:w="1775" w:type="dxa"/>
            <w:vMerge w:val="continue"/>
            <w:tcBorders>
              <w:top w:val="single" w:color="000000" w:sz="4" w:space="0"/>
              <w:left w:val="single" w:color="000000" w:sz="4" w:space="0"/>
              <w:bottom w:val="single" w:color="000000" w:sz="4" w:space="0"/>
              <w:right w:val="single" w:color="000000" w:sz="4" w:space="0"/>
            </w:tcBorders>
            <w:vAlign w:val="center"/>
          </w:tcPr>
          <w:p w14:paraId="4C535BDF">
            <w:pPr>
              <w:widowControl/>
              <w:jc w:val="left"/>
              <w:rPr>
                <w:rFonts w:ascii="仿宋_GB2312" w:hAnsi="宋体" w:eastAsia="仿宋_GB2312" w:cs="宋体"/>
                <w:b/>
                <w:bCs/>
                <w:color w:val="000000"/>
                <w:kern w:val="0"/>
                <w:sz w:val="20"/>
                <w:szCs w:val="20"/>
                <w:highlight w:val="none"/>
              </w:rPr>
            </w:pPr>
          </w:p>
        </w:tc>
        <w:tc>
          <w:tcPr>
            <w:tcW w:w="1007" w:type="dxa"/>
            <w:vMerge w:val="continue"/>
            <w:tcBorders>
              <w:top w:val="single" w:color="000000" w:sz="4" w:space="0"/>
              <w:left w:val="single" w:color="000000" w:sz="4" w:space="0"/>
              <w:bottom w:val="single" w:color="000000" w:sz="4" w:space="0"/>
              <w:right w:val="single" w:color="000000" w:sz="4" w:space="0"/>
            </w:tcBorders>
            <w:vAlign w:val="center"/>
          </w:tcPr>
          <w:p w14:paraId="6575E385">
            <w:pPr>
              <w:widowControl/>
              <w:jc w:val="left"/>
              <w:rPr>
                <w:rFonts w:ascii="仿宋_GB2312" w:hAnsi="宋体" w:eastAsia="仿宋_GB2312" w:cs="宋体"/>
                <w:b/>
                <w:bCs/>
                <w:color w:val="000000"/>
                <w:kern w:val="0"/>
                <w:sz w:val="20"/>
                <w:szCs w:val="20"/>
                <w:highlight w:val="none"/>
              </w:rPr>
            </w:pPr>
          </w:p>
        </w:tc>
      </w:tr>
      <w:tr w14:paraId="704F0B12">
        <w:tblPrEx>
          <w:tblCellMar>
            <w:top w:w="0" w:type="dxa"/>
            <w:left w:w="108" w:type="dxa"/>
            <w:bottom w:w="0" w:type="dxa"/>
            <w:right w:w="108" w:type="dxa"/>
          </w:tblCellMar>
        </w:tblPrEx>
        <w:trPr>
          <w:trHeight w:val="312" w:hRule="atLeast"/>
        </w:trPr>
        <w:tc>
          <w:tcPr>
            <w:tcW w:w="1791" w:type="dxa"/>
            <w:vMerge w:val="continue"/>
            <w:tcBorders>
              <w:top w:val="single" w:color="000000" w:sz="4" w:space="0"/>
              <w:left w:val="single" w:color="000000" w:sz="4" w:space="0"/>
              <w:bottom w:val="single" w:color="000000" w:sz="4" w:space="0"/>
              <w:right w:val="single" w:color="000000" w:sz="4" w:space="0"/>
            </w:tcBorders>
            <w:vAlign w:val="center"/>
          </w:tcPr>
          <w:p w14:paraId="4E0C983D">
            <w:pPr>
              <w:widowControl/>
              <w:jc w:val="left"/>
              <w:rPr>
                <w:rFonts w:ascii="仿宋_GB2312" w:hAnsi="宋体" w:eastAsia="仿宋_GB2312" w:cs="宋体"/>
                <w:b/>
                <w:bCs/>
                <w:color w:val="000000"/>
                <w:kern w:val="0"/>
                <w:sz w:val="20"/>
                <w:szCs w:val="20"/>
                <w:highlight w:val="none"/>
              </w:rPr>
            </w:pPr>
          </w:p>
        </w:tc>
        <w:tc>
          <w:tcPr>
            <w:tcW w:w="3444" w:type="dxa"/>
            <w:vMerge w:val="continue"/>
            <w:tcBorders>
              <w:top w:val="single" w:color="000000" w:sz="4" w:space="0"/>
              <w:left w:val="single" w:color="000000" w:sz="4" w:space="0"/>
              <w:bottom w:val="single" w:color="000000" w:sz="4" w:space="0"/>
              <w:right w:val="single" w:color="000000" w:sz="4" w:space="0"/>
            </w:tcBorders>
            <w:vAlign w:val="center"/>
          </w:tcPr>
          <w:p w14:paraId="35CECF99">
            <w:pPr>
              <w:widowControl/>
              <w:jc w:val="left"/>
              <w:rPr>
                <w:rFonts w:ascii="仿宋_GB2312" w:hAnsi="宋体" w:eastAsia="仿宋_GB2312" w:cs="宋体"/>
                <w:b/>
                <w:bCs/>
                <w:color w:val="000000"/>
                <w:kern w:val="0"/>
                <w:sz w:val="20"/>
                <w:szCs w:val="20"/>
                <w:highlight w:val="none"/>
              </w:rPr>
            </w:pPr>
          </w:p>
        </w:tc>
        <w:tc>
          <w:tcPr>
            <w:tcW w:w="1399" w:type="dxa"/>
            <w:vMerge w:val="continue"/>
            <w:tcBorders>
              <w:top w:val="single" w:color="000000" w:sz="4" w:space="0"/>
              <w:left w:val="single" w:color="000000" w:sz="4" w:space="0"/>
              <w:bottom w:val="single" w:color="000000" w:sz="4" w:space="0"/>
              <w:right w:val="single" w:color="000000" w:sz="4" w:space="0"/>
            </w:tcBorders>
            <w:vAlign w:val="center"/>
          </w:tcPr>
          <w:p w14:paraId="7DE9D0EA">
            <w:pPr>
              <w:widowControl/>
              <w:jc w:val="left"/>
              <w:rPr>
                <w:rFonts w:ascii="仿宋_GB2312" w:hAnsi="宋体" w:eastAsia="仿宋_GB2312" w:cs="宋体"/>
                <w:b/>
                <w:bCs/>
                <w:color w:val="000000"/>
                <w:kern w:val="0"/>
                <w:sz w:val="20"/>
                <w:szCs w:val="20"/>
                <w:highlight w:val="none"/>
              </w:rPr>
            </w:pPr>
          </w:p>
        </w:tc>
        <w:tc>
          <w:tcPr>
            <w:tcW w:w="1399" w:type="dxa"/>
            <w:vMerge w:val="continue"/>
            <w:tcBorders>
              <w:top w:val="single" w:color="000000" w:sz="4" w:space="0"/>
              <w:left w:val="single" w:color="000000" w:sz="4" w:space="0"/>
              <w:bottom w:val="single" w:color="000000" w:sz="4" w:space="0"/>
              <w:right w:val="single" w:color="000000" w:sz="4" w:space="0"/>
            </w:tcBorders>
            <w:vAlign w:val="center"/>
          </w:tcPr>
          <w:p w14:paraId="40216D1A">
            <w:pPr>
              <w:widowControl/>
              <w:jc w:val="left"/>
              <w:rPr>
                <w:rFonts w:ascii="仿宋_GB2312" w:hAnsi="宋体" w:eastAsia="仿宋_GB2312" w:cs="宋体"/>
                <w:b/>
                <w:bCs/>
                <w:color w:val="000000"/>
                <w:kern w:val="0"/>
                <w:sz w:val="20"/>
                <w:szCs w:val="20"/>
                <w:highlight w:val="none"/>
              </w:rPr>
            </w:pPr>
          </w:p>
        </w:tc>
        <w:tc>
          <w:tcPr>
            <w:tcW w:w="1391" w:type="dxa"/>
            <w:vMerge w:val="continue"/>
            <w:tcBorders>
              <w:top w:val="single" w:color="000000" w:sz="4" w:space="0"/>
              <w:left w:val="single" w:color="000000" w:sz="4" w:space="0"/>
              <w:bottom w:val="single" w:color="000000" w:sz="4" w:space="0"/>
              <w:right w:val="single" w:color="000000" w:sz="4" w:space="0"/>
            </w:tcBorders>
            <w:vAlign w:val="center"/>
          </w:tcPr>
          <w:p w14:paraId="020D53B6">
            <w:pPr>
              <w:widowControl/>
              <w:jc w:val="left"/>
              <w:rPr>
                <w:rFonts w:ascii="仿宋_GB2312" w:hAnsi="宋体" w:eastAsia="仿宋_GB2312" w:cs="宋体"/>
                <w:b/>
                <w:bCs/>
                <w:color w:val="000000"/>
                <w:kern w:val="0"/>
                <w:sz w:val="20"/>
                <w:szCs w:val="20"/>
                <w:highlight w:val="none"/>
              </w:rPr>
            </w:pPr>
          </w:p>
        </w:tc>
        <w:tc>
          <w:tcPr>
            <w:tcW w:w="1007" w:type="dxa"/>
            <w:vMerge w:val="continue"/>
            <w:tcBorders>
              <w:top w:val="single" w:color="000000" w:sz="4" w:space="0"/>
              <w:left w:val="single" w:color="000000" w:sz="4" w:space="0"/>
              <w:bottom w:val="single" w:color="000000" w:sz="4" w:space="0"/>
              <w:right w:val="single" w:color="000000" w:sz="4" w:space="0"/>
            </w:tcBorders>
            <w:vAlign w:val="center"/>
          </w:tcPr>
          <w:p w14:paraId="5BCC4E12">
            <w:pPr>
              <w:widowControl/>
              <w:jc w:val="left"/>
              <w:rPr>
                <w:rFonts w:ascii="仿宋_GB2312" w:hAnsi="宋体" w:eastAsia="仿宋_GB2312" w:cs="宋体"/>
                <w:b/>
                <w:bCs/>
                <w:color w:val="000000"/>
                <w:kern w:val="0"/>
                <w:sz w:val="20"/>
                <w:szCs w:val="20"/>
                <w:highlight w:val="none"/>
              </w:rPr>
            </w:pPr>
          </w:p>
        </w:tc>
        <w:tc>
          <w:tcPr>
            <w:tcW w:w="1007" w:type="dxa"/>
            <w:vMerge w:val="continue"/>
            <w:tcBorders>
              <w:top w:val="single" w:color="000000" w:sz="4" w:space="0"/>
              <w:left w:val="single" w:color="000000" w:sz="4" w:space="0"/>
              <w:bottom w:val="single" w:color="000000" w:sz="4" w:space="0"/>
              <w:right w:val="single" w:color="000000" w:sz="4" w:space="0"/>
            </w:tcBorders>
            <w:vAlign w:val="center"/>
          </w:tcPr>
          <w:p w14:paraId="72133A99">
            <w:pPr>
              <w:widowControl/>
              <w:jc w:val="left"/>
              <w:rPr>
                <w:rFonts w:ascii="仿宋_GB2312" w:hAnsi="宋体" w:eastAsia="仿宋_GB2312" w:cs="宋体"/>
                <w:b/>
                <w:bCs/>
                <w:color w:val="000000"/>
                <w:kern w:val="0"/>
                <w:sz w:val="20"/>
                <w:szCs w:val="20"/>
                <w:highlight w:val="none"/>
              </w:rPr>
            </w:pPr>
          </w:p>
        </w:tc>
        <w:tc>
          <w:tcPr>
            <w:tcW w:w="1775" w:type="dxa"/>
            <w:vMerge w:val="continue"/>
            <w:tcBorders>
              <w:top w:val="single" w:color="000000" w:sz="4" w:space="0"/>
              <w:left w:val="single" w:color="000000" w:sz="4" w:space="0"/>
              <w:bottom w:val="single" w:color="000000" w:sz="4" w:space="0"/>
              <w:right w:val="single" w:color="000000" w:sz="4" w:space="0"/>
            </w:tcBorders>
            <w:vAlign w:val="center"/>
          </w:tcPr>
          <w:p w14:paraId="0F95F850">
            <w:pPr>
              <w:widowControl/>
              <w:jc w:val="left"/>
              <w:rPr>
                <w:rFonts w:ascii="仿宋_GB2312" w:hAnsi="宋体" w:eastAsia="仿宋_GB2312" w:cs="宋体"/>
                <w:b/>
                <w:bCs/>
                <w:color w:val="000000"/>
                <w:kern w:val="0"/>
                <w:sz w:val="20"/>
                <w:szCs w:val="20"/>
                <w:highlight w:val="none"/>
              </w:rPr>
            </w:pPr>
          </w:p>
        </w:tc>
        <w:tc>
          <w:tcPr>
            <w:tcW w:w="1007" w:type="dxa"/>
            <w:vMerge w:val="continue"/>
            <w:tcBorders>
              <w:top w:val="single" w:color="000000" w:sz="4" w:space="0"/>
              <w:left w:val="single" w:color="000000" w:sz="4" w:space="0"/>
              <w:bottom w:val="single" w:color="000000" w:sz="4" w:space="0"/>
              <w:right w:val="single" w:color="000000" w:sz="4" w:space="0"/>
            </w:tcBorders>
            <w:vAlign w:val="center"/>
          </w:tcPr>
          <w:p w14:paraId="12DA1E34">
            <w:pPr>
              <w:widowControl/>
              <w:jc w:val="left"/>
              <w:rPr>
                <w:rFonts w:ascii="仿宋_GB2312" w:hAnsi="宋体" w:eastAsia="仿宋_GB2312" w:cs="宋体"/>
                <w:b/>
                <w:bCs/>
                <w:color w:val="000000"/>
                <w:kern w:val="0"/>
                <w:sz w:val="20"/>
                <w:szCs w:val="20"/>
                <w:highlight w:val="none"/>
              </w:rPr>
            </w:pPr>
          </w:p>
        </w:tc>
      </w:tr>
      <w:tr w14:paraId="6C0713DB">
        <w:tblPrEx>
          <w:tblCellMar>
            <w:top w:w="0" w:type="dxa"/>
            <w:left w:w="108" w:type="dxa"/>
            <w:bottom w:w="0" w:type="dxa"/>
            <w:right w:w="108" w:type="dxa"/>
          </w:tblCellMar>
        </w:tblPrEx>
        <w:trPr>
          <w:trHeight w:val="312" w:hRule="atLeast"/>
        </w:trPr>
        <w:tc>
          <w:tcPr>
            <w:tcW w:w="1791" w:type="dxa"/>
            <w:vMerge w:val="continue"/>
            <w:tcBorders>
              <w:top w:val="single" w:color="000000" w:sz="4" w:space="0"/>
              <w:left w:val="single" w:color="000000" w:sz="4" w:space="0"/>
              <w:bottom w:val="single" w:color="000000" w:sz="4" w:space="0"/>
              <w:right w:val="single" w:color="000000" w:sz="4" w:space="0"/>
            </w:tcBorders>
            <w:vAlign w:val="center"/>
          </w:tcPr>
          <w:p w14:paraId="7E7794D2">
            <w:pPr>
              <w:widowControl/>
              <w:jc w:val="left"/>
              <w:rPr>
                <w:rFonts w:ascii="仿宋_GB2312" w:hAnsi="宋体" w:eastAsia="仿宋_GB2312" w:cs="宋体"/>
                <w:b/>
                <w:bCs/>
                <w:color w:val="000000"/>
                <w:kern w:val="0"/>
                <w:sz w:val="20"/>
                <w:szCs w:val="20"/>
                <w:highlight w:val="none"/>
              </w:rPr>
            </w:pPr>
          </w:p>
        </w:tc>
        <w:tc>
          <w:tcPr>
            <w:tcW w:w="3444" w:type="dxa"/>
            <w:vMerge w:val="continue"/>
            <w:tcBorders>
              <w:top w:val="single" w:color="000000" w:sz="4" w:space="0"/>
              <w:left w:val="single" w:color="000000" w:sz="4" w:space="0"/>
              <w:bottom w:val="single" w:color="000000" w:sz="4" w:space="0"/>
              <w:right w:val="single" w:color="000000" w:sz="4" w:space="0"/>
            </w:tcBorders>
            <w:vAlign w:val="center"/>
          </w:tcPr>
          <w:p w14:paraId="1B5B5A10">
            <w:pPr>
              <w:widowControl/>
              <w:jc w:val="left"/>
              <w:rPr>
                <w:rFonts w:ascii="仿宋_GB2312" w:hAnsi="宋体" w:eastAsia="仿宋_GB2312" w:cs="宋体"/>
                <w:b/>
                <w:bCs/>
                <w:color w:val="000000"/>
                <w:kern w:val="0"/>
                <w:sz w:val="20"/>
                <w:szCs w:val="20"/>
                <w:highlight w:val="none"/>
              </w:rPr>
            </w:pPr>
          </w:p>
        </w:tc>
        <w:tc>
          <w:tcPr>
            <w:tcW w:w="1399" w:type="dxa"/>
            <w:vMerge w:val="continue"/>
            <w:tcBorders>
              <w:top w:val="single" w:color="000000" w:sz="4" w:space="0"/>
              <w:left w:val="single" w:color="000000" w:sz="4" w:space="0"/>
              <w:bottom w:val="single" w:color="000000" w:sz="4" w:space="0"/>
              <w:right w:val="single" w:color="000000" w:sz="4" w:space="0"/>
            </w:tcBorders>
            <w:vAlign w:val="center"/>
          </w:tcPr>
          <w:p w14:paraId="5B24B41C">
            <w:pPr>
              <w:widowControl/>
              <w:jc w:val="left"/>
              <w:rPr>
                <w:rFonts w:ascii="仿宋_GB2312" w:hAnsi="宋体" w:eastAsia="仿宋_GB2312" w:cs="宋体"/>
                <w:b/>
                <w:bCs/>
                <w:color w:val="000000"/>
                <w:kern w:val="0"/>
                <w:sz w:val="20"/>
                <w:szCs w:val="20"/>
                <w:highlight w:val="none"/>
              </w:rPr>
            </w:pPr>
          </w:p>
        </w:tc>
        <w:tc>
          <w:tcPr>
            <w:tcW w:w="1399" w:type="dxa"/>
            <w:vMerge w:val="continue"/>
            <w:tcBorders>
              <w:top w:val="single" w:color="000000" w:sz="4" w:space="0"/>
              <w:left w:val="single" w:color="000000" w:sz="4" w:space="0"/>
              <w:bottom w:val="single" w:color="000000" w:sz="4" w:space="0"/>
              <w:right w:val="single" w:color="000000" w:sz="4" w:space="0"/>
            </w:tcBorders>
            <w:vAlign w:val="center"/>
          </w:tcPr>
          <w:p w14:paraId="63B438B9">
            <w:pPr>
              <w:widowControl/>
              <w:jc w:val="left"/>
              <w:rPr>
                <w:rFonts w:ascii="仿宋_GB2312" w:hAnsi="宋体" w:eastAsia="仿宋_GB2312" w:cs="宋体"/>
                <w:b/>
                <w:bCs/>
                <w:color w:val="000000"/>
                <w:kern w:val="0"/>
                <w:sz w:val="20"/>
                <w:szCs w:val="20"/>
                <w:highlight w:val="none"/>
              </w:rPr>
            </w:pPr>
          </w:p>
        </w:tc>
        <w:tc>
          <w:tcPr>
            <w:tcW w:w="1391" w:type="dxa"/>
            <w:vMerge w:val="continue"/>
            <w:tcBorders>
              <w:top w:val="single" w:color="000000" w:sz="4" w:space="0"/>
              <w:left w:val="single" w:color="000000" w:sz="4" w:space="0"/>
              <w:bottom w:val="single" w:color="000000" w:sz="4" w:space="0"/>
              <w:right w:val="single" w:color="000000" w:sz="4" w:space="0"/>
            </w:tcBorders>
            <w:vAlign w:val="center"/>
          </w:tcPr>
          <w:p w14:paraId="3007E232">
            <w:pPr>
              <w:widowControl/>
              <w:jc w:val="left"/>
              <w:rPr>
                <w:rFonts w:ascii="仿宋_GB2312" w:hAnsi="宋体" w:eastAsia="仿宋_GB2312" w:cs="宋体"/>
                <w:b/>
                <w:bCs/>
                <w:color w:val="000000"/>
                <w:kern w:val="0"/>
                <w:sz w:val="20"/>
                <w:szCs w:val="20"/>
                <w:highlight w:val="none"/>
              </w:rPr>
            </w:pPr>
          </w:p>
        </w:tc>
        <w:tc>
          <w:tcPr>
            <w:tcW w:w="1007" w:type="dxa"/>
            <w:vMerge w:val="continue"/>
            <w:tcBorders>
              <w:top w:val="single" w:color="000000" w:sz="4" w:space="0"/>
              <w:left w:val="single" w:color="000000" w:sz="4" w:space="0"/>
              <w:bottom w:val="single" w:color="000000" w:sz="4" w:space="0"/>
              <w:right w:val="single" w:color="000000" w:sz="4" w:space="0"/>
            </w:tcBorders>
            <w:vAlign w:val="center"/>
          </w:tcPr>
          <w:p w14:paraId="375C40B1">
            <w:pPr>
              <w:widowControl/>
              <w:jc w:val="left"/>
              <w:rPr>
                <w:rFonts w:ascii="仿宋_GB2312" w:hAnsi="宋体" w:eastAsia="仿宋_GB2312" w:cs="宋体"/>
                <w:b/>
                <w:bCs/>
                <w:color w:val="000000"/>
                <w:kern w:val="0"/>
                <w:sz w:val="20"/>
                <w:szCs w:val="20"/>
                <w:highlight w:val="none"/>
              </w:rPr>
            </w:pPr>
          </w:p>
        </w:tc>
        <w:tc>
          <w:tcPr>
            <w:tcW w:w="1007" w:type="dxa"/>
            <w:vMerge w:val="continue"/>
            <w:tcBorders>
              <w:top w:val="single" w:color="000000" w:sz="4" w:space="0"/>
              <w:left w:val="single" w:color="000000" w:sz="4" w:space="0"/>
              <w:bottom w:val="single" w:color="000000" w:sz="4" w:space="0"/>
              <w:right w:val="single" w:color="000000" w:sz="4" w:space="0"/>
            </w:tcBorders>
            <w:vAlign w:val="center"/>
          </w:tcPr>
          <w:p w14:paraId="7A7D7017">
            <w:pPr>
              <w:widowControl/>
              <w:jc w:val="left"/>
              <w:rPr>
                <w:rFonts w:ascii="仿宋_GB2312" w:hAnsi="宋体" w:eastAsia="仿宋_GB2312" w:cs="宋体"/>
                <w:b/>
                <w:bCs/>
                <w:color w:val="000000"/>
                <w:kern w:val="0"/>
                <w:sz w:val="20"/>
                <w:szCs w:val="20"/>
                <w:highlight w:val="none"/>
              </w:rPr>
            </w:pPr>
          </w:p>
        </w:tc>
        <w:tc>
          <w:tcPr>
            <w:tcW w:w="1775" w:type="dxa"/>
            <w:vMerge w:val="continue"/>
            <w:tcBorders>
              <w:top w:val="single" w:color="000000" w:sz="4" w:space="0"/>
              <w:left w:val="single" w:color="000000" w:sz="4" w:space="0"/>
              <w:bottom w:val="single" w:color="000000" w:sz="4" w:space="0"/>
              <w:right w:val="single" w:color="000000" w:sz="4" w:space="0"/>
            </w:tcBorders>
            <w:vAlign w:val="center"/>
          </w:tcPr>
          <w:p w14:paraId="4765E1AB">
            <w:pPr>
              <w:widowControl/>
              <w:jc w:val="left"/>
              <w:rPr>
                <w:rFonts w:ascii="仿宋_GB2312" w:hAnsi="宋体" w:eastAsia="仿宋_GB2312" w:cs="宋体"/>
                <w:b/>
                <w:bCs/>
                <w:color w:val="000000"/>
                <w:kern w:val="0"/>
                <w:sz w:val="20"/>
                <w:szCs w:val="20"/>
                <w:highlight w:val="none"/>
              </w:rPr>
            </w:pPr>
          </w:p>
        </w:tc>
        <w:tc>
          <w:tcPr>
            <w:tcW w:w="1007" w:type="dxa"/>
            <w:vMerge w:val="continue"/>
            <w:tcBorders>
              <w:top w:val="single" w:color="000000" w:sz="4" w:space="0"/>
              <w:left w:val="single" w:color="000000" w:sz="4" w:space="0"/>
              <w:bottom w:val="single" w:color="000000" w:sz="4" w:space="0"/>
              <w:right w:val="single" w:color="000000" w:sz="4" w:space="0"/>
            </w:tcBorders>
            <w:vAlign w:val="center"/>
          </w:tcPr>
          <w:p w14:paraId="374ADE41">
            <w:pPr>
              <w:widowControl/>
              <w:jc w:val="left"/>
              <w:rPr>
                <w:rFonts w:ascii="仿宋_GB2312" w:hAnsi="宋体" w:eastAsia="仿宋_GB2312" w:cs="宋体"/>
                <w:b/>
                <w:bCs/>
                <w:color w:val="000000"/>
                <w:kern w:val="0"/>
                <w:sz w:val="20"/>
                <w:szCs w:val="20"/>
                <w:highlight w:val="none"/>
              </w:rPr>
            </w:pPr>
          </w:p>
        </w:tc>
      </w:tr>
      <w:tr w14:paraId="47101664">
        <w:tblPrEx>
          <w:tblCellMar>
            <w:top w:w="0" w:type="dxa"/>
            <w:left w:w="108" w:type="dxa"/>
            <w:bottom w:w="0" w:type="dxa"/>
            <w:right w:w="108" w:type="dxa"/>
          </w:tblCellMar>
        </w:tblPrEx>
        <w:trPr>
          <w:trHeight w:val="300" w:hRule="atLeast"/>
        </w:trPr>
        <w:tc>
          <w:tcPr>
            <w:tcW w:w="52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C1E6F">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栏次</w:t>
            </w:r>
          </w:p>
        </w:tc>
        <w:tc>
          <w:tcPr>
            <w:tcW w:w="1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81F8F">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1</w:t>
            </w:r>
          </w:p>
        </w:tc>
        <w:tc>
          <w:tcPr>
            <w:tcW w:w="1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400FC">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C06AC">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3</w:t>
            </w: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79D39">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4</w:t>
            </w: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05D0D">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5</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8681D">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6</w:t>
            </w: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BE53A">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7</w:t>
            </w:r>
          </w:p>
        </w:tc>
      </w:tr>
      <w:tr w14:paraId="3330E0E3">
        <w:tblPrEx>
          <w:tblCellMar>
            <w:top w:w="0" w:type="dxa"/>
            <w:left w:w="108" w:type="dxa"/>
            <w:bottom w:w="0" w:type="dxa"/>
            <w:right w:w="108" w:type="dxa"/>
          </w:tblCellMar>
        </w:tblPrEx>
        <w:trPr>
          <w:trHeight w:val="300" w:hRule="atLeast"/>
        </w:trPr>
        <w:tc>
          <w:tcPr>
            <w:tcW w:w="52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820E3">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合计</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88336">
            <w:pPr>
              <w:widowControl/>
              <w:jc w:val="right"/>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539.21</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DB2D3">
            <w:pPr>
              <w:widowControl/>
              <w:jc w:val="right"/>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539.21</w:t>
            </w:r>
          </w:p>
        </w:tc>
        <w:tc>
          <w:tcPr>
            <w:tcW w:w="1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02E70">
            <w:pPr>
              <w:widowControl/>
              <w:jc w:val="right"/>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4582B">
            <w:pPr>
              <w:widowControl/>
              <w:jc w:val="right"/>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CE441">
            <w:pPr>
              <w:widowControl/>
              <w:jc w:val="right"/>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0.00</w:t>
            </w:r>
          </w:p>
        </w:tc>
        <w:tc>
          <w:tcPr>
            <w:tcW w:w="1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89FBE">
            <w:pPr>
              <w:widowControl/>
              <w:jc w:val="right"/>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E075A">
            <w:pPr>
              <w:widowControl/>
              <w:jc w:val="right"/>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0.00</w:t>
            </w:r>
          </w:p>
        </w:tc>
      </w:tr>
      <w:tr w14:paraId="144D07FC">
        <w:tblPrEx>
          <w:tblCellMar>
            <w:top w:w="0" w:type="dxa"/>
            <w:left w:w="108" w:type="dxa"/>
            <w:bottom w:w="0" w:type="dxa"/>
            <w:right w:w="108" w:type="dxa"/>
          </w:tblCellMar>
        </w:tblPrEx>
        <w:trPr>
          <w:trHeight w:val="300" w:hRule="atLeast"/>
        </w:trPr>
        <w:tc>
          <w:tcPr>
            <w:tcW w:w="1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6AF84">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205</w:t>
            </w:r>
          </w:p>
        </w:tc>
        <w:tc>
          <w:tcPr>
            <w:tcW w:w="3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29FCB">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教育支出</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DD49D">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0.30</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D3590">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0.30</w:t>
            </w:r>
          </w:p>
        </w:tc>
        <w:tc>
          <w:tcPr>
            <w:tcW w:w="1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9DB4E">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63AC8">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0201C">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AF455">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B3677">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r>
      <w:tr w14:paraId="35ADCF1C">
        <w:tblPrEx>
          <w:tblCellMar>
            <w:top w:w="0" w:type="dxa"/>
            <w:left w:w="108" w:type="dxa"/>
            <w:bottom w:w="0" w:type="dxa"/>
            <w:right w:w="108" w:type="dxa"/>
          </w:tblCellMar>
        </w:tblPrEx>
        <w:trPr>
          <w:trHeight w:val="300" w:hRule="atLeast"/>
        </w:trPr>
        <w:tc>
          <w:tcPr>
            <w:tcW w:w="1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3252C">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20508</w:t>
            </w:r>
          </w:p>
        </w:tc>
        <w:tc>
          <w:tcPr>
            <w:tcW w:w="3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71555">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进修及培训</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4B4A6">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0.30</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7CC66">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0.30</w:t>
            </w:r>
          </w:p>
        </w:tc>
        <w:tc>
          <w:tcPr>
            <w:tcW w:w="1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B6FAF">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86671">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26CAE">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168ED">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A9A87">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r>
      <w:tr w14:paraId="28FDC006">
        <w:tblPrEx>
          <w:tblCellMar>
            <w:top w:w="0" w:type="dxa"/>
            <w:left w:w="108" w:type="dxa"/>
            <w:bottom w:w="0" w:type="dxa"/>
            <w:right w:w="108" w:type="dxa"/>
          </w:tblCellMar>
        </w:tblPrEx>
        <w:trPr>
          <w:trHeight w:val="300" w:hRule="atLeast"/>
        </w:trPr>
        <w:tc>
          <w:tcPr>
            <w:tcW w:w="1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D2129">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2050803</w:t>
            </w:r>
          </w:p>
        </w:tc>
        <w:tc>
          <w:tcPr>
            <w:tcW w:w="3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18BC2">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培训支出</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D618F">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0.30</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4B923">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0.30</w:t>
            </w:r>
          </w:p>
        </w:tc>
        <w:tc>
          <w:tcPr>
            <w:tcW w:w="1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24CA7">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2B6F2">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A7358">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E1E39">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FAB77">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r>
      <w:tr w14:paraId="71029FDE">
        <w:tblPrEx>
          <w:tblCellMar>
            <w:top w:w="0" w:type="dxa"/>
            <w:left w:w="108" w:type="dxa"/>
            <w:bottom w:w="0" w:type="dxa"/>
            <w:right w:w="108" w:type="dxa"/>
          </w:tblCellMar>
        </w:tblPrEx>
        <w:trPr>
          <w:trHeight w:val="300" w:hRule="atLeast"/>
        </w:trPr>
        <w:tc>
          <w:tcPr>
            <w:tcW w:w="1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5017D">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208</w:t>
            </w:r>
          </w:p>
        </w:tc>
        <w:tc>
          <w:tcPr>
            <w:tcW w:w="3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0FAD9">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社会保障和就业支出</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16BAF">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63.72</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96905">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63.72</w:t>
            </w:r>
          </w:p>
        </w:tc>
        <w:tc>
          <w:tcPr>
            <w:tcW w:w="1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2308A">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A023A">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12DF7">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0BE2B">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235AC">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r>
      <w:tr w14:paraId="77634682">
        <w:tblPrEx>
          <w:tblCellMar>
            <w:top w:w="0" w:type="dxa"/>
            <w:left w:w="108" w:type="dxa"/>
            <w:bottom w:w="0" w:type="dxa"/>
            <w:right w:w="108" w:type="dxa"/>
          </w:tblCellMar>
        </w:tblPrEx>
        <w:trPr>
          <w:trHeight w:val="300" w:hRule="atLeast"/>
        </w:trPr>
        <w:tc>
          <w:tcPr>
            <w:tcW w:w="1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E6056">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20805</w:t>
            </w:r>
          </w:p>
        </w:tc>
        <w:tc>
          <w:tcPr>
            <w:tcW w:w="3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08843">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行政事业单位养老支出</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62023">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63.72</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9D17C">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63.72</w:t>
            </w:r>
          </w:p>
        </w:tc>
        <w:tc>
          <w:tcPr>
            <w:tcW w:w="1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DD45D">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B0003">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8D651">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56FEA">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EFCB0">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r>
      <w:tr w14:paraId="0F339CA6">
        <w:tblPrEx>
          <w:tblCellMar>
            <w:top w:w="0" w:type="dxa"/>
            <w:left w:w="108" w:type="dxa"/>
            <w:bottom w:w="0" w:type="dxa"/>
            <w:right w:w="108" w:type="dxa"/>
          </w:tblCellMar>
        </w:tblPrEx>
        <w:trPr>
          <w:trHeight w:val="300" w:hRule="atLeast"/>
        </w:trPr>
        <w:tc>
          <w:tcPr>
            <w:tcW w:w="1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ADBA9">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2080502</w:t>
            </w:r>
          </w:p>
        </w:tc>
        <w:tc>
          <w:tcPr>
            <w:tcW w:w="3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988A7">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事业单位离退休</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B3265">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43.92</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E8B07">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43.92</w:t>
            </w:r>
          </w:p>
        </w:tc>
        <w:tc>
          <w:tcPr>
            <w:tcW w:w="1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EB298">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B4EE7">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86856">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030B2">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3546E">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r>
      <w:tr w14:paraId="2A255788">
        <w:tblPrEx>
          <w:tblCellMar>
            <w:top w:w="0" w:type="dxa"/>
            <w:left w:w="108" w:type="dxa"/>
            <w:bottom w:w="0" w:type="dxa"/>
            <w:right w:w="108" w:type="dxa"/>
          </w:tblCellMar>
        </w:tblPrEx>
        <w:trPr>
          <w:trHeight w:val="300" w:hRule="atLeast"/>
        </w:trPr>
        <w:tc>
          <w:tcPr>
            <w:tcW w:w="1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CA78C">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2080505</w:t>
            </w:r>
          </w:p>
        </w:tc>
        <w:tc>
          <w:tcPr>
            <w:tcW w:w="3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1640C">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机关事业单位基本养老保险缴费支出</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5BD0A">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19.80</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7863F">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19.80</w:t>
            </w:r>
          </w:p>
        </w:tc>
        <w:tc>
          <w:tcPr>
            <w:tcW w:w="1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C62D2">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B696F">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4F8C7">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F7E58">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4762A">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r>
      <w:tr w14:paraId="737C1EA2">
        <w:tblPrEx>
          <w:tblCellMar>
            <w:top w:w="0" w:type="dxa"/>
            <w:left w:w="108" w:type="dxa"/>
            <w:bottom w:w="0" w:type="dxa"/>
            <w:right w:w="108" w:type="dxa"/>
          </w:tblCellMar>
        </w:tblPrEx>
        <w:trPr>
          <w:trHeight w:val="300" w:hRule="atLeast"/>
        </w:trPr>
        <w:tc>
          <w:tcPr>
            <w:tcW w:w="1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DC219">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213</w:t>
            </w:r>
          </w:p>
        </w:tc>
        <w:tc>
          <w:tcPr>
            <w:tcW w:w="3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0890A">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农林水支出</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BD744">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453.83</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127DA">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453.83</w:t>
            </w:r>
          </w:p>
        </w:tc>
        <w:tc>
          <w:tcPr>
            <w:tcW w:w="1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961FA">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95BFB">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BF5EF">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38CD7">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873AE">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r>
      <w:tr w14:paraId="7C678530">
        <w:tblPrEx>
          <w:tblCellMar>
            <w:top w:w="0" w:type="dxa"/>
            <w:left w:w="108" w:type="dxa"/>
            <w:bottom w:w="0" w:type="dxa"/>
            <w:right w:w="108" w:type="dxa"/>
          </w:tblCellMar>
        </w:tblPrEx>
        <w:trPr>
          <w:trHeight w:val="300" w:hRule="atLeast"/>
        </w:trPr>
        <w:tc>
          <w:tcPr>
            <w:tcW w:w="1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58C22">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21301</w:t>
            </w:r>
          </w:p>
        </w:tc>
        <w:tc>
          <w:tcPr>
            <w:tcW w:w="3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188AC">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农业农村</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CB43F">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453.83</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C4F3A">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453.83</w:t>
            </w:r>
          </w:p>
        </w:tc>
        <w:tc>
          <w:tcPr>
            <w:tcW w:w="1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3553A">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FB563">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CCC1F">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E9420">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B3446">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r>
      <w:tr w14:paraId="40F17D44">
        <w:tblPrEx>
          <w:tblCellMar>
            <w:top w:w="0" w:type="dxa"/>
            <w:left w:w="108" w:type="dxa"/>
            <w:bottom w:w="0" w:type="dxa"/>
            <w:right w:w="108" w:type="dxa"/>
          </w:tblCellMar>
        </w:tblPrEx>
        <w:trPr>
          <w:trHeight w:val="300" w:hRule="atLeast"/>
        </w:trPr>
        <w:tc>
          <w:tcPr>
            <w:tcW w:w="1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DE9F6">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2130104</w:t>
            </w:r>
          </w:p>
        </w:tc>
        <w:tc>
          <w:tcPr>
            <w:tcW w:w="3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2C87D">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事业运行</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833DD">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227.50</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F26A7">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227.50</w:t>
            </w:r>
          </w:p>
        </w:tc>
        <w:tc>
          <w:tcPr>
            <w:tcW w:w="1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F4F96">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BBE30">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B7703">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1AB99">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0089E">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r>
      <w:tr w14:paraId="66C7FB6C">
        <w:tblPrEx>
          <w:tblCellMar>
            <w:top w:w="0" w:type="dxa"/>
            <w:left w:w="108" w:type="dxa"/>
            <w:bottom w:w="0" w:type="dxa"/>
            <w:right w:w="108" w:type="dxa"/>
          </w:tblCellMar>
        </w:tblPrEx>
        <w:trPr>
          <w:trHeight w:val="300" w:hRule="atLeast"/>
        </w:trPr>
        <w:tc>
          <w:tcPr>
            <w:tcW w:w="1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066FA">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2130106</w:t>
            </w:r>
          </w:p>
        </w:tc>
        <w:tc>
          <w:tcPr>
            <w:tcW w:w="3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AF1E3">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科技转化与推广服务</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F2320">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216.33</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19854">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216.33</w:t>
            </w:r>
          </w:p>
        </w:tc>
        <w:tc>
          <w:tcPr>
            <w:tcW w:w="1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1B0F4">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EF0AF">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5E766">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65905">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04211">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r>
      <w:tr w14:paraId="39396A1D">
        <w:tblPrEx>
          <w:tblCellMar>
            <w:top w:w="0" w:type="dxa"/>
            <w:left w:w="108" w:type="dxa"/>
            <w:bottom w:w="0" w:type="dxa"/>
            <w:right w:w="108" w:type="dxa"/>
          </w:tblCellMar>
        </w:tblPrEx>
        <w:trPr>
          <w:trHeight w:val="300" w:hRule="atLeast"/>
        </w:trPr>
        <w:tc>
          <w:tcPr>
            <w:tcW w:w="1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EF25F">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2130122</w:t>
            </w:r>
          </w:p>
        </w:tc>
        <w:tc>
          <w:tcPr>
            <w:tcW w:w="3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8F069">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农业生产发展</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165FE">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10.00</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7FF2E">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10.00</w:t>
            </w:r>
          </w:p>
        </w:tc>
        <w:tc>
          <w:tcPr>
            <w:tcW w:w="1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AEBC0">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CB6CB">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B01A3">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2CA86">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C5378">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r>
      <w:tr w14:paraId="6B260520">
        <w:tblPrEx>
          <w:tblCellMar>
            <w:top w:w="0" w:type="dxa"/>
            <w:left w:w="108" w:type="dxa"/>
            <w:bottom w:w="0" w:type="dxa"/>
            <w:right w:w="108" w:type="dxa"/>
          </w:tblCellMar>
        </w:tblPrEx>
        <w:trPr>
          <w:trHeight w:val="300" w:hRule="atLeast"/>
        </w:trPr>
        <w:tc>
          <w:tcPr>
            <w:tcW w:w="1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F87F8">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221</w:t>
            </w:r>
          </w:p>
        </w:tc>
        <w:tc>
          <w:tcPr>
            <w:tcW w:w="3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5179A">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住房保障支出</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B7A68">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21.36</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A4EA8">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21.36</w:t>
            </w:r>
          </w:p>
        </w:tc>
        <w:tc>
          <w:tcPr>
            <w:tcW w:w="1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6F20C">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09989">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F72A0">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EB2C4">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7C592">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r>
      <w:tr w14:paraId="2ED08905">
        <w:tblPrEx>
          <w:tblCellMar>
            <w:top w:w="0" w:type="dxa"/>
            <w:left w:w="108" w:type="dxa"/>
            <w:bottom w:w="0" w:type="dxa"/>
            <w:right w:w="108" w:type="dxa"/>
          </w:tblCellMar>
        </w:tblPrEx>
        <w:trPr>
          <w:trHeight w:val="300" w:hRule="atLeast"/>
        </w:trPr>
        <w:tc>
          <w:tcPr>
            <w:tcW w:w="1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FE90C">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22102</w:t>
            </w:r>
          </w:p>
        </w:tc>
        <w:tc>
          <w:tcPr>
            <w:tcW w:w="3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42BBB">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住房改革支出</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7D8C4">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21.36</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06593">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21.36</w:t>
            </w:r>
          </w:p>
        </w:tc>
        <w:tc>
          <w:tcPr>
            <w:tcW w:w="1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8DBBE">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5FC5D">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8CF69">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85C13">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E0868">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r>
      <w:tr w14:paraId="587157BC">
        <w:tblPrEx>
          <w:tblCellMar>
            <w:top w:w="0" w:type="dxa"/>
            <w:left w:w="108" w:type="dxa"/>
            <w:bottom w:w="0" w:type="dxa"/>
            <w:right w:w="108" w:type="dxa"/>
          </w:tblCellMar>
        </w:tblPrEx>
        <w:trPr>
          <w:trHeight w:val="300" w:hRule="atLeast"/>
        </w:trPr>
        <w:tc>
          <w:tcPr>
            <w:tcW w:w="1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5B22E">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2210201</w:t>
            </w:r>
          </w:p>
        </w:tc>
        <w:tc>
          <w:tcPr>
            <w:tcW w:w="3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13A2A">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住房公积金</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56764">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21.36</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575D0">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21.36</w:t>
            </w:r>
          </w:p>
        </w:tc>
        <w:tc>
          <w:tcPr>
            <w:tcW w:w="1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31B25">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23A82">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EC97E">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6B372">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CF23F">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0.00</w:t>
            </w:r>
          </w:p>
        </w:tc>
      </w:tr>
    </w:tbl>
    <w:p w14:paraId="77C2905A">
      <w:pPr>
        <w:spacing w:before="120"/>
        <w:rPr>
          <w:rFonts w:ascii="Times New Roman" w:hAnsi="Times New Roman" w:eastAsia="仿宋_GB2312" w:cs="Times New Roman"/>
          <w:sz w:val="24"/>
          <w:szCs w:val="24"/>
          <w:highlight w:val="none"/>
        </w:rPr>
      </w:pPr>
      <w:r>
        <w:rPr>
          <w:rFonts w:ascii="Times New Roman" w:hAnsi="Times New Roman" w:eastAsia="仿宋_GB2312" w:cs="Times New Roman"/>
          <w:highlight w:val="none"/>
        </w:rPr>
        <w:t>注：本表反映部门本年度取得的各项收入情况。</w:t>
      </w:r>
    </w:p>
    <w:p w14:paraId="39AF924B">
      <w:pPr>
        <w:widowControl/>
        <w:jc w:val="left"/>
        <w:rPr>
          <w:rFonts w:ascii="Times New Roman" w:hAnsi="Times New Roman" w:eastAsia="黑体" w:cs="Times New Roman"/>
          <w:bCs/>
          <w:kern w:val="0"/>
          <w:sz w:val="32"/>
          <w:szCs w:val="32"/>
          <w:highlight w:val="none"/>
        </w:rPr>
      </w:pPr>
      <w:r>
        <w:rPr>
          <w:rFonts w:ascii="Times New Roman" w:hAnsi="Times New Roman" w:eastAsia="黑体" w:cs="Times New Roman"/>
          <w:bCs/>
          <w:kern w:val="0"/>
          <w:sz w:val="32"/>
          <w:szCs w:val="32"/>
          <w:highlight w:val="none"/>
        </w:rPr>
        <w:t xml:space="preserve"> </w:t>
      </w:r>
      <w:r>
        <w:rPr>
          <w:rFonts w:ascii="Times New Roman" w:hAnsi="Times New Roman" w:eastAsia="黑体" w:cs="Times New Roman"/>
          <w:bCs/>
          <w:kern w:val="0"/>
          <w:sz w:val="32"/>
          <w:szCs w:val="32"/>
          <w:highlight w:val="none"/>
        </w:rPr>
        <w:br w:type="page"/>
      </w:r>
    </w:p>
    <w:p w14:paraId="4608C28A">
      <w:pPr>
        <w:widowControl/>
        <w:jc w:val="center"/>
        <w:textAlignment w:val="center"/>
        <w:rPr>
          <w:rFonts w:ascii="Times New Roman" w:hAnsi="Times New Roman" w:eastAsia="黑体" w:cs="Times New Roman"/>
          <w:color w:val="000000"/>
          <w:kern w:val="0"/>
          <w:sz w:val="32"/>
          <w:szCs w:val="32"/>
          <w:highlight w:val="none"/>
          <w:lang w:bidi="ar"/>
        </w:rPr>
      </w:pPr>
    </w:p>
    <w:p w14:paraId="469032D0">
      <w:pPr>
        <w:widowControl/>
        <w:spacing w:after="156" w:afterLines="50"/>
        <w:jc w:val="center"/>
        <w:textAlignment w:val="center"/>
        <w:rPr>
          <w:rFonts w:ascii="Times New Roman" w:hAnsi="Times New Roman" w:eastAsia="黑体" w:cs="Times New Roman"/>
          <w:color w:val="000000"/>
          <w:kern w:val="0"/>
          <w:sz w:val="36"/>
          <w:szCs w:val="36"/>
          <w:highlight w:val="none"/>
          <w:lang w:bidi="ar"/>
        </w:rPr>
      </w:pPr>
      <w:r>
        <w:rPr>
          <w:rFonts w:ascii="Times New Roman" w:hAnsi="Times New Roman" w:eastAsia="黑体" w:cs="Times New Roman"/>
          <w:color w:val="000000"/>
          <w:kern w:val="0"/>
          <w:sz w:val="36"/>
          <w:szCs w:val="36"/>
          <w:highlight w:val="none"/>
          <w:lang w:bidi="ar"/>
        </w:rPr>
        <w:t>支出决算表</w:t>
      </w:r>
    </w:p>
    <w:p w14:paraId="5CACB8B7">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highlight w:val="none"/>
        </w:rPr>
      </w:pP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color w:val="000000"/>
          <w:kern w:val="0"/>
          <w:sz w:val="20"/>
          <w:szCs w:val="20"/>
          <w:highlight w:val="none"/>
        </w:rPr>
        <w:t>公开03表</w:t>
      </w:r>
    </w:p>
    <w:p w14:paraId="52E872D2">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highlight w:val="none"/>
        </w:rPr>
      </w:pPr>
      <w:r>
        <w:rPr>
          <w:rFonts w:ascii="Times New Roman" w:hAnsi="Times New Roman" w:eastAsia="仿宋_GB2312" w:cs="Times New Roman"/>
          <w:color w:val="000000"/>
          <w:kern w:val="0"/>
          <w:sz w:val="20"/>
          <w:szCs w:val="20"/>
          <w:highlight w:val="none"/>
        </w:rPr>
        <w:t>部门：</w:t>
      </w:r>
      <w:r>
        <w:rPr>
          <w:rFonts w:hint="eastAsia" w:ascii="Times New Roman" w:hAnsi="Times New Roman" w:eastAsia="仿宋_GB2312" w:cs="Times New Roman"/>
          <w:color w:val="000000"/>
          <w:kern w:val="0"/>
          <w:sz w:val="20"/>
          <w:szCs w:val="20"/>
          <w:highlight w:val="none"/>
        </w:rPr>
        <w:t>湖南省农作物良种引进示范中心</w:t>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color w:val="000000"/>
          <w:kern w:val="0"/>
          <w:sz w:val="20"/>
          <w:szCs w:val="20"/>
          <w:highlight w:val="none"/>
        </w:rPr>
        <w:t>　</w:t>
      </w:r>
      <w:r>
        <w:rPr>
          <w:rFonts w:ascii="Times New Roman" w:hAnsi="Times New Roman" w:eastAsia="仿宋_GB2312" w:cs="Times New Roman"/>
          <w:color w:val="000000"/>
          <w:kern w:val="0"/>
          <w:sz w:val="20"/>
          <w:szCs w:val="20"/>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color w:val="000000"/>
          <w:kern w:val="0"/>
          <w:sz w:val="20"/>
          <w:szCs w:val="20"/>
          <w:highlight w:val="none"/>
        </w:rPr>
        <w:t>单位：万元</w:t>
      </w:r>
    </w:p>
    <w:tbl>
      <w:tblPr>
        <w:tblStyle w:val="10"/>
        <w:tblW w:w="14220" w:type="dxa"/>
        <w:tblInd w:w="0" w:type="dxa"/>
        <w:tblLayout w:type="fixed"/>
        <w:tblCellMar>
          <w:top w:w="0" w:type="dxa"/>
          <w:left w:w="108" w:type="dxa"/>
          <w:bottom w:w="0" w:type="dxa"/>
          <w:right w:w="108" w:type="dxa"/>
        </w:tblCellMar>
      </w:tblPr>
      <w:tblGrid>
        <w:gridCol w:w="1967"/>
        <w:gridCol w:w="3691"/>
        <w:gridCol w:w="1536"/>
        <w:gridCol w:w="1101"/>
        <w:gridCol w:w="1101"/>
        <w:gridCol w:w="1536"/>
        <w:gridCol w:w="1101"/>
        <w:gridCol w:w="2187"/>
      </w:tblGrid>
      <w:tr w14:paraId="7CAC59C3">
        <w:tblPrEx>
          <w:tblCellMar>
            <w:top w:w="0" w:type="dxa"/>
            <w:left w:w="108" w:type="dxa"/>
            <w:bottom w:w="0" w:type="dxa"/>
            <w:right w:w="108" w:type="dxa"/>
          </w:tblCellMar>
        </w:tblPrEx>
        <w:trPr>
          <w:trHeight w:val="300" w:hRule="atLeast"/>
        </w:trPr>
        <w:tc>
          <w:tcPr>
            <w:tcW w:w="56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D5506">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项目</w:t>
            </w:r>
          </w:p>
        </w:tc>
        <w:tc>
          <w:tcPr>
            <w:tcW w:w="15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2CE4C2">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本年支出合计</w:t>
            </w:r>
          </w:p>
        </w:tc>
        <w:tc>
          <w:tcPr>
            <w:tcW w:w="11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83E2CE">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基本支出</w:t>
            </w:r>
          </w:p>
        </w:tc>
        <w:tc>
          <w:tcPr>
            <w:tcW w:w="11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3E354C">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项目支出</w:t>
            </w:r>
          </w:p>
        </w:tc>
        <w:tc>
          <w:tcPr>
            <w:tcW w:w="15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CBDEA1">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上缴上级支出</w:t>
            </w:r>
          </w:p>
        </w:tc>
        <w:tc>
          <w:tcPr>
            <w:tcW w:w="11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E952DC">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经营支出</w:t>
            </w:r>
          </w:p>
        </w:tc>
        <w:tc>
          <w:tcPr>
            <w:tcW w:w="21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B49230">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对附属单位补助支出</w:t>
            </w:r>
          </w:p>
        </w:tc>
      </w:tr>
      <w:tr w14:paraId="55DCED05">
        <w:tblPrEx>
          <w:tblCellMar>
            <w:top w:w="0" w:type="dxa"/>
            <w:left w:w="108" w:type="dxa"/>
            <w:bottom w:w="0" w:type="dxa"/>
            <w:right w:w="108" w:type="dxa"/>
          </w:tblCellMar>
        </w:tblPrEx>
        <w:trPr>
          <w:trHeight w:val="312" w:hRule="atLeast"/>
        </w:trPr>
        <w:tc>
          <w:tcPr>
            <w:tcW w:w="19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5D5A3E">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功能分类科目编码</w:t>
            </w:r>
          </w:p>
        </w:tc>
        <w:tc>
          <w:tcPr>
            <w:tcW w:w="369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968FF">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科目名称</w:t>
            </w:r>
          </w:p>
        </w:tc>
        <w:tc>
          <w:tcPr>
            <w:tcW w:w="1536" w:type="dxa"/>
            <w:vMerge w:val="continue"/>
            <w:tcBorders>
              <w:top w:val="single" w:color="000000" w:sz="4" w:space="0"/>
              <w:left w:val="single" w:color="000000" w:sz="4" w:space="0"/>
              <w:bottom w:val="single" w:color="000000" w:sz="4" w:space="0"/>
              <w:right w:val="single" w:color="000000" w:sz="4" w:space="0"/>
            </w:tcBorders>
            <w:vAlign w:val="center"/>
          </w:tcPr>
          <w:p w14:paraId="50FC2E47">
            <w:pPr>
              <w:widowControl/>
              <w:jc w:val="left"/>
              <w:rPr>
                <w:rFonts w:ascii="仿宋_GB2312" w:hAnsi="宋体" w:eastAsia="仿宋_GB2312" w:cs="宋体"/>
                <w:b/>
                <w:bCs/>
                <w:color w:val="000000"/>
                <w:kern w:val="0"/>
                <w:sz w:val="20"/>
                <w:szCs w:val="20"/>
                <w:highlight w:val="none"/>
              </w:rPr>
            </w:pPr>
          </w:p>
        </w:tc>
        <w:tc>
          <w:tcPr>
            <w:tcW w:w="1101" w:type="dxa"/>
            <w:vMerge w:val="continue"/>
            <w:tcBorders>
              <w:top w:val="single" w:color="000000" w:sz="4" w:space="0"/>
              <w:left w:val="single" w:color="000000" w:sz="4" w:space="0"/>
              <w:bottom w:val="single" w:color="000000" w:sz="4" w:space="0"/>
              <w:right w:val="single" w:color="000000" w:sz="4" w:space="0"/>
            </w:tcBorders>
            <w:vAlign w:val="center"/>
          </w:tcPr>
          <w:p w14:paraId="7424B564">
            <w:pPr>
              <w:widowControl/>
              <w:jc w:val="left"/>
              <w:rPr>
                <w:rFonts w:ascii="仿宋_GB2312" w:hAnsi="宋体" w:eastAsia="仿宋_GB2312" w:cs="宋体"/>
                <w:b/>
                <w:bCs/>
                <w:color w:val="000000"/>
                <w:kern w:val="0"/>
                <w:sz w:val="20"/>
                <w:szCs w:val="20"/>
                <w:highlight w:val="none"/>
              </w:rPr>
            </w:pPr>
          </w:p>
        </w:tc>
        <w:tc>
          <w:tcPr>
            <w:tcW w:w="1101" w:type="dxa"/>
            <w:vMerge w:val="continue"/>
            <w:tcBorders>
              <w:top w:val="single" w:color="000000" w:sz="4" w:space="0"/>
              <w:left w:val="single" w:color="000000" w:sz="4" w:space="0"/>
              <w:bottom w:val="single" w:color="000000" w:sz="4" w:space="0"/>
              <w:right w:val="single" w:color="000000" w:sz="4" w:space="0"/>
            </w:tcBorders>
            <w:vAlign w:val="center"/>
          </w:tcPr>
          <w:p w14:paraId="042EC044">
            <w:pPr>
              <w:widowControl/>
              <w:jc w:val="left"/>
              <w:rPr>
                <w:rFonts w:ascii="仿宋_GB2312" w:hAnsi="宋体" w:eastAsia="仿宋_GB2312" w:cs="宋体"/>
                <w:b/>
                <w:bCs/>
                <w:color w:val="000000"/>
                <w:kern w:val="0"/>
                <w:sz w:val="20"/>
                <w:szCs w:val="20"/>
                <w:highlight w:val="none"/>
              </w:rPr>
            </w:pPr>
          </w:p>
        </w:tc>
        <w:tc>
          <w:tcPr>
            <w:tcW w:w="1536" w:type="dxa"/>
            <w:vMerge w:val="continue"/>
            <w:tcBorders>
              <w:top w:val="single" w:color="000000" w:sz="4" w:space="0"/>
              <w:left w:val="single" w:color="000000" w:sz="4" w:space="0"/>
              <w:bottom w:val="single" w:color="000000" w:sz="4" w:space="0"/>
              <w:right w:val="single" w:color="000000" w:sz="4" w:space="0"/>
            </w:tcBorders>
            <w:vAlign w:val="center"/>
          </w:tcPr>
          <w:p w14:paraId="4CE0EC64">
            <w:pPr>
              <w:widowControl/>
              <w:jc w:val="left"/>
              <w:rPr>
                <w:rFonts w:ascii="仿宋_GB2312" w:hAnsi="宋体" w:eastAsia="仿宋_GB2312" w:cs="宋体"/>
                <w:b/>
                <w:bCs/>
                <w:color w:val="000000"/>
                <w:kern w:val="0"/>
                <w:sz w:val="20"/>
                <w:szCs w:val="20"/>
                <w:highlight w:val="none"/>
              </w:rPr>
            </w:pPr>
          </w:p>
        </w:tc>
        <w:tc>
          <w:tcPr>
            <w:tcW w:w="1101" w:type="dxa"/>
            <w:vMerge w:val="continue"/>
            <w:tcBorders>
              <w:top w:val="single" w:color="000000" w:sz="4" w:space="0"/>
              <w:left w:val="single" w:color="000000" w:sz="4" w:space="0"/>
              <w:bottom w:val="single" w:color="000000" w:sz="4" w:space="0"/>
              <w:right w:val="single" w:color="000000" w:sz="4" w:space="0"/>
            </w:tcBorders>
            <w:vAlign w:val="center"/>
          </w:tcPr>
          <w:p w14:paraId="2EDD590D">
            <w:pPr>
              <w:widowControl/>
              <w:jc w:val="left"/>
              <w:rPr>
                <w:rFonts w:ascii="仿宋_GB2312" w:hAnsi="宋体" w:eastAsia="仿宋_GB2312" w:cs="宋体"/>
                <w:b/>
                <w:bCs/>
                <w:color w:val="000000"/>
                <w:kern w:val="0"/>
                <w:sz w:val="20"/>
                <w:szCs w:val="20"/>
                <w:highlight w:val="none"/>
              </w:rPr>
            </w:pPr>
          </w:p>
        </w:tc>
        <w:tc>
          <w:tcPr>
            <w:tcW w:w="2187" w:type="dxa"/>
            <w:vMerge w:val="continue"/>
            <w:tcBorders>
              <w:top w:val="single" w:color="000000" w:sz="4" w:space="0"/>
              <w:left w:val="single" w:color="000000" w:sz="4" w:space="0"/>
              <w:bottom w:val="single" w:color="000000" w:sz="4" w:space="0"/>
              <w:right w:val="single" w:color="000000" w:sz="4" w:space="0"/>
            </w:tcBorders>
            <w:vAlign w:val="center"/>
          </w:tcPr>
          <w:p w14:paraId="40AA90D6">
            <w:pPr>
              <w:widowControl/>
              <w:jc w:val="left"/>
              <w:rPr>
                <w:rFonts w:ascii="仿宋_GB2312" w:hAnsi="宋体" w:eastAsia="仿宋_GB2312" w:cs="宋体"/>
                <w:b/>
                <w:bCs/>
                <w:color w:val="000000"/>
                <w:kern w:val="0"/>
                <w:sz w:val="20"/>
                <w:szCs w:val="20"/>
                <w:highlight w:val="none"/>
              </w:rPr>
            </w:pPr>
          </w:p>
        </w:tc>
      </w:tr>
      <w:tr w14:paraId="32238680">
        <w:tblPrEx>
          <w:tblCellMar>
            <w:top w:w="0" w:type="dxa"/>
            <w:left w:w="108" w:type="dxa"/>
            <w:bottom w:w="0" w:type="dxa"/>
            <w:right w:w="108" w:type="dxa"/>
          </w:tblCellMar>
        </w:tblPrEx>
        <w:trPr>
          <w:trHeight w:val="312" w:hRule="atLeast"/>
        </w:trPr>
        <w:tc>
          <w:tcPr>
            <w:tcW w:w="1967" w:type="dxa"/>
            <w:vMerge w:val="continue"/>
            <w:tcBorders>
              <w:top w:val="single" w:color="000000" w:sz="4" w:space="0"/>
              <w:left w:val="single" w:color="000000" w:sz="4" w:space="0"/>
              <w:bottom w:val="single" w:color="000000" w:sz="4" w:space="0"/>
              <w:right w:val="single" w:color="000000" w:sz="4" w:space="0"/>
            </w:tcBorders>
            <w:vAlign w:val="center"/>
          </w:tcPr>
          <w:p w14:paraId="0DD609CE">
            <w:pPr>
              <w:widowControl/>
              <w:jc w:val="left"/>
              <w:rPr>
                <w:rFonts w:ascii="仿宋_GB2312" w:hAnsi="宋体" w:eastAsia="仿宋_GB2312" w:cs="宋体"/>
                <w:b/>
                <w:bCs/>
                <w:color w:val="000000"/>
                <w:kern w:val="0"/>
                <w:sz w:val="20"/>
                <w:szCs w:val="20"/>
                <w:highlight w:val="none"/>
              </w:rPr>
            </w:pPr>
          </w:p>
        </w:tc>
        <w:tc>
          <w:tcPr>
            <w:tcW w:w="3691" w:type="dxa"/>
            <w:vMerge w:val="continue"/>
            <w:tcBorders>
              <w:top w:val="single" w:color="000000" w:sz="4" w:space="0"/>
              <w:left w:val="single" w:color="000000" w:sz="4" w:space="0"/>
              <w:bottom w:val="single" w:color="000000" w:sz="4" w:space="0"/>
              <w:right w:val="single" w:color="000000" w:sz="4" w:space="0"/>
            </w:tcBorders>
            <w:vAlign w:val="center"/>
          </w:tcPr>
          <w:p w14:paraId="30C35B3E">
            <w:pPr>
              <w:widowControl/>
              <w:jc w:val="left"/>
              <w:rPr>
                <w:rFonts w:ascii="仿宋_GB2312" w:hAnsi="宋体" w:eastAsia="仿宋_GB2312" w:cs="宋体"/>
                <w:b/>
                <w:bCs/>
                <w:color w:val="000000"/>
                <w:kern w:val="0"/>
                <w:sz w:val="20"/>
                <w:szCs w:val="20"/>
                <w:highlight w:val="none"/>
              </w:rPr>
            </w:pPr>
          </w:p>
        </w:tc>
        <w:tc>
          <w:tcPr>
            <w:tcW w:w="1536" w:type="dxa"/>
            <w:vMerge w:val="continue"/>
            <w:tcBorders>
              <w:top w:val="single" w:color="000000" w:sz="4" w:space="0"/>
              <w:left w:val="single" w:color="000000" w:sz="4" w:space="0"/>
              <w:bottom w:val="single" w:color="000000" w:sz="4" w:space="0"/>
              <w:right w:val="single" w:color="000000" w:sz="4" w:space="0"/>
            </w:tcBorders>
            <w:vAlign w:val="center"/>
          </w:tcPr>
          <w:p w14:paraId="5BE38B11">
            <w:pPr>
              <w:widowControl/>
              <w:jc w:val="left"/>
              <w:rPr>
                <w:rFonts w:ascii="仿宋_GB2312" w:hAnsi="宋体" w:eastAsia="仿宋_GB2312" w:cs="宋体"/>
                <w:b/>
                <w:bCs/>
                <w:color w:val="000000"/>
                <w:kern w:val="0"/>
                <w:sz w:val="20"/>
                <w:szCs w:val="20"/>
                <w:highlight w:val="none"/>
              </w:rPr>
            </w:pPr>
          </w:p>
        </w:tc>
        <w:tc>
          <w:tcPr>
            <w:tcW w:w="1101" w:type="dxa"/>
            <w:vMerge w:val="continue"/>
            <w:tcBorders>
              <w:top w:val="single" w:color="000000" w:sz="4" w:space="0"/>
              <w:left w:val="single" w:color="000000" w:sz="4" w:space="0"/>
              <w:bottom w:val="single" w:color="000000" w:sz="4" w:space="0"/>
              <w:right w:val="single" w:color="000000" w:sz="4" w:space="0"/>
            </w:tcBorders>
            <w:vAlign w:val="center"/>
          </w:tcPr>
          <w:p w14:paraId="4AF520B3">
            <w:pPr>
              <w:widowControl/>
              <w:jc w:val="left"/>
              <w:rPr>
                <w:rFonts w:ascii="仿宋_GB2312" w:hAnsi="宋体" w:eastAsia="仿宋_GB2312" w:cs="宋体"/>
                <w:b/>
                <w:bCs/>
                <w:color w:val="000000"/>
                <w:kern w:val="0"/>
                <w:sz w:val="20"/>
                <w:szCs w:val="20"/>
                <w:highlight w:val="none"/>
              </w:rPr>
            </w:pPr>
          </w:p>
        </w:tc>
        <w:tc>
          <w:tcPr>
            <w:tcW w:w="1101" w:type="dxa"/>
            <w:vMerge w:val="continue"/>
            <w:tcBorders>
              <w:top w:val="single" w:color="000000" w:sz="4" w:space="0"/>
              <w:left w:val="single" w:color="000000" w:sz="4" w:space="0"/>
              <w:bottom w:val="single" w:color="000000" w:sz="4" w:space="0"/>
              <w:right w:val="single" w:color="000000" w:sz="4" w:space="0"/>
            </w:tcBorders>
            <w:vAlign w:val="center"/>
          </w:tcPr>
          <w:p w14:paraId="6BA93F00">
            <w:pPr>
              <w:widowControl/>
              <w:jc w:val="left"/>
              <w:rPr>
                <w:rFonts w:ascii="仿宋_GB2312" w:hAnsi="宋体" w:eastAsia="仿宋_GB2312" w:cs="宋体"/>
                <w:b/>
                <w:bCs/>
                <w:color w:val="000000"/>
                <w:kern w:val="0"/>
                <w:sz w:val="20"/>
                <w:szCs w:val="20"/>
                <w:highlight w:val="none"/>
              </w:rPr>
            </w:pPr>
          </w:p>
        </w:tc>
        <w:tc>
          <w:tcPr>
            <w:tcW w:w="1536" w:type="dxa"/>
            <w:vMerge w:val="continue"/>
            <w:tcBorders>
              <w:top w:val="single" w:color="000000" w:sz="4" w:space="0"/>
              <w:left w:val="single" w:color="000000" w:sz="4" w:space="0"/>
              <w:bottom w:val="single" w:color="000000" w:sz="4" w:space="0"/>
              <w:right w:val="single" w:color="000000" w:sz="4" w:space="0"/>
            </w:tcBorders>
            <w:vAlign w:val="center"/>
          </w:tcPr>
          <w:p w14:paraId="18B96A4D">
            <w:pPr>
              <w:widowControl/>
              <w:jc w:val="left"/>
              <w:rPr>
                <w:rFonts w:ascii="仿宋_GB2312" w:hAnsi="宋体" w:eastAsia="仿宋_GB2312" w:cs="宋体"/>
                <w:b/>
                <w:bCs/>
                <w:color w:val="000000"/>
                <w:kern w:val="0"/>
                <w:sz w:val="20"/>
                <w:szCs w:val="20"/>
                <w:highlight w:val="none"/>
              </w:rPr>
            </w:pPr>
          </w:p>
        </w:tc>
        <w:tc>
          <w:tcPr>
            <w:tcW w:w="1101" w:type="dxa"/>
            <w:vMerge w:val="continue"/>
            <w:tcBorders>
              <w:top w:val="single" w:color="000000" w:sz="4" w:space="0"/>
              <w:left w:val="single" w:color="000000" w:sz="4" w:space="0"/>
              <w:bottom w:val="single" w:color="000000" w:sz="4" w:space="0"/>
              <w:right w:val="single" w:color="000000" w:sz="4" w:space="0"/>
            </w:tcBorders>
            <w:vAlign w:val="center"/>
          </w:tcPr>
          <w:p w14:paraId="12724DD2">
            <w:pPr>
              <w:widowControl/>
              <w:jc w:val="left"/>
              <w:rPr>
                <w:rFonts w:ascii="仿宋_GB2312" w:hAnsi="宋体" w:eastAsia="仿宋_GB2312" w:cs="宋体"/>
                <w:b/>
                <w:bCs/>
                <w:color w:val="000000"/>
                <w:kern w:val="0"/>
                <w:sz w:val="20"/>
                <w:szCs w:val="20"/>
                <w:highlight w:val="none"/>
              </w:rPr>
            </w:pPr>
          </w:p>
        </w:tc>
        <w:tc>
          <w:tcPr>
            <w:tcW w:w="2187" w:type="dxa"/>
            <w:vMerge w:val="continue"/>
            <w:tcBorders>
              <w:top w:val="single" w:color="000000" w:sz="4" w:space="0"/>
              <w:left w:val="single" w:color="000000" w:sz="4" w:space="0"/>
              <w:bottom w:val="single" w:color="000000" w:sz="4" w:space="0"/>
              <w:right w:val="single" w:color="000000" w:sz="4" w:space="0"/>
            </w:tcBorders>
            <w:vAlign w:val="center"/>
          </w:tcPr>
          <w:p w14:paraId="309D1CCE">
            <w:pPr>
              <w:widowControl/>
              <w:jc w:val="left"/>
              <w:rPr>
                <w:rFonts w:ascii="仿宋_GB2312" w:hAnsi="宋体" w:eastAsia="仿宋_GB2312" w:cs="宋体"/>
                <w:b/>
                <w:bCs/>
                <w:color w:val="000000"/>
                <w:kern w:val="0"/>
                <w:sz w:val="20"/>
                <w:szCs w:val="20"/>
                <w:highlight w:val="none"/>
              </w:rPr>
            </w:pPr>
          </w:p>
        </w:tc>
      </w:tr>
      <w:tr w14:paraId="11954E46">
        <w:tblPrEx>
          <w:tblCellMar>
            <w:top w:w="0" w:type="dxa"/>
            <w:left w:w="108" w:type="dxa"/>
            <w:bottom w:w="0" w:type="dxa"/>
            <w:right w:w="108" w:type="dxa"/>
          </w:tblCellMar>
        </w:tblPrEx>
        <w:trPr>
          <w:trHeight w:val="312" w:hRule="atLeast"/>
        </w:trPr>
        <w:tc>
          <w:tcPr>
            <w:tcW w:w="1967" w:type="dxa"/>
            <w:vMerge w:val="continue"/>
            <w:tcBorders>
              <w:top w:val="single" w:color="000000" w:sz="4" w:space="0"/>
              <w:left w:val="single" w:color="000000" w:sz="4" w:space="0"/>
              <w:bottom w:val="single" w:color="000000" w:sz="4" w:space="0"/>
              <w:right w:val="single" w:color="000000" w:sz="4" w:space="0"/>
            </w:tcBorders>
            <w:vAlign w:val="center"/>
          </w:tcPr>
          <w:p w14:paraId="22DFDDDF">
            <w:pPr>
              <w:widowControl/>
              <w:jc w:val="left"/>
              <w:rPr>
                <w:rFonts w:ascii="仿宋_GB2312" w:hAnsi="宋体" w:eastAsia="仿宋_GB2312" w:cs="宋体"/>
                <w:b/>
                <w:bCs/>
                <w:color w:val="000000"/>
                <w:kern w:val="0"/>
                <w:sz w:val="20"/>
                <w:szCs w:val="20"/>
                <w:highlight w:val="none"/>
              </w:rPr>
            </w:pPr>
          </w:p>
        </w:tc>
        <w:tc>
          <w:tcPr>
            <w:tcW w:w="3691" w:type="dxa"/>
            <w:vMerge w:val="continue"/>
            <w:tcBorders>
              <w:top w:val="single" w:color="000000" w:sz="4" w:space="0"/>
              <w:left w:val="single" w:color="000000" w:sz="4" w:space="0"/>
              <w:bottom w:val="single" w:color="000000" w:sz="4" w:space="0"/>
              <w:right w:val="single" w:color="000000" w:sz="4" w:space="0"/>
            </w:tcBorders>
            <w:vAlign w:val="center"/>
          </w:tcPr>
          <w:p w14:paraId="2ED4DC40">
            <w:pPr>
              <w:widowControl/>
              <w:jc w:val="left"/>
              <w:rPr>
                <w:rFonts w:ascii="仿宋_GB2312" w:hAnsi="宋体" w:eastAsia="仿宋_GB2312" w:cs="宋体"/>
                <w:b/>
                <w:bCs/>
                <w:color w:val="000000"/>
                <w:kern w:val="0"/>
                <w:sz w:val="20"/>
                <w:szCs w:val="20"/>
                <w:highlight w:val="none"/>
              </w:rPr>
            </w:pPr>
          </w:p>
        </w:tc>
        <w:tc>
          <w:tcPr>
            <w:tcW w:w="1536" w:type="dxa"/>
            <w:vMerge w:val="continue"/>
            <w:tcBorders>
              <w:top w:val="single" w:color="000000" w:sz="4" w:space="0"/>
              <w:left w:val="single" w:color="000000" w:sz="4" w:space="0"/>
              <w:bottom w:val="single" w:color="000000" w:sz="4" w:space="0"/>
              <w:right w:val="single" w:color="000000" w:sz="4" w:space="0"/>
            </w:tcBorders>
            <w:vAlign w:val="center"/>
          </w:tcPr>
          <w:p w14:paraId="4FE6CDFC">
            <w:pPr>
              <w:widowControl/>
              <w:jc w:val="left"/>
              <w:rPr>
                <w:rFonts w:ascii="仿宋_GB2312" w:hAnsi="宋体" w:eastAsia="仿宋_GB2312" w:cs="宋体"/>
                <w:b/>
                <w:bCs/>
                <w:color w:val="000000"/>
                <w:kern w:val="0"/>
                <w:sz w:val="20"/>
                <w:szCs w:val="20"/>
                <w:highlight w:val="none"/>
              </w:rPr>
            </w:pPr>
          </w:p>
        </w:tc>
        <w:tc>
          <w:tcPr>
            <w:tcW w:w="1101" w:type="dxa"/>
            <w:vMerge w:val="continue"/>
            <w:tcBorders>
              <w:top w:val="single" w:color="000000" w:sz="4" w:space="0"/>
              <w:left w:val="single" w:color="000000" w:sz="4" w:space="0"/>
              <w:bottom w:val="single" w:color="000000" w:sz="4" w:space="0"/>
              <w:right w:val="single" w:color="000000" w:sz="4" w:space="0"/>
            </w:tcBorders>
            <w:vAlign w:val="center"/>
          </w:tcPr>
          <w:p w14:paraId="5DF139A9">
            <w:pPr>
              <w:widowControl/>
              <w:jc w:val="left"/>
              <w:rPr>
                <w:rFonts w:ascii="仿宋_GB2312" w:hAnsi="宋体" w:eastAsia="仿宋_GB2312" w:cs="宋体"/>
                <w:b/>
                <w:bCs/>
                <w:color w:val="000000"/>
                <w:kern w:val="0"/>
                <w:sz w:val="20"/>
                <w:szCs w:val="20"/>
                <w:highlight w:val="none"/>
              </w:rPr>
            </w:pPr>
          </w:p>
        </w:tc>
        <w:tc>
          <w:tcPr>
            <w:tcW w:w="1101" w:type="dxa"/>
            <w:vMerge w:val="continue"/>
            <w:tcBorders>
              <w:top w:val="single" w:color="000000" w:sz="4" w:space="0"/>
              <w:left w:val="single" w:color="000000" w:sz="4" w:space="0"/>
              <w:bottom w:val="single" w:color="000000" w:sz="4" w:space="0"/>
              <w:right w:val="single" w:color="000000" w:sz="4" w:space="0"/>
            </w:tcBorders>
            <w:vAlign w:val="center"/>
          </w:tcPr>
          <w:p w14:paraId="7931C595">
            <w:pPr>
              <w:widowControl/>
              <w:jc w:val="left"/>
              <w:rPr>
                <w:rFonts w:ascii="仿宋_GB2312" w:hAnsi="宋体" w:eastAsia="仿宋_GB2312" w:cs="宋体"/>
                <w:b/>
                <w:bCs/>
                <w:color w:val="000000"/>
                <w:kern w:val="0"/>
                <w:sz w:val="20"/>
                <w:szCs w:val="20"/>
                <w:highlight w:val="none"/>
              </w:rPr>
            </w:pPr>
          </w:p>
        </w:tc>
        <w:tc>
          <w:tcPr>
            <w:tcW w:w="1536" w:type="dxa"/>
            <w:vMerge w:val="continue"/>
            <w:tcBorders>
              <w:top w:val="single" w:color="000000" w:sz="4" w:space="0"/>
              <w:left w:val="single" w:color="000000" w:sz="4" w:space="0"/>
              <w:bottom w:val="single" w:color="000000" w:sz="4" w:space="0"/>
              <w:right w:val="single" w:color="000000" w:sz="4" w:space="0"/>
            </w:tcBorders>
            <w:vAlign w:val="center"/>
          </w:tcPr>
          <w:p w14:paraId="66EFBD53">
            <w:pPr>
              <w:widowControl/>
              <w:jc w:val="left"/>
              <w:rPr>
                <w:rFonts w:ascii="仿宋_GB2312" w:hAnsi="宋体" w:eastAsia="仿宋_GB2312" w:cs="宋体"/>
                <w:b/>
                <w:bCs/>
                <w:color w:val="000000"/>
                <w:kern w:val="0"/>
                <w:sz w:val="20"/>
                <w:szCs w:val="20"/>
                <w:highlight w:val="none"/>
              </w:rPr>
            </w:pPr>
          </w:p>
        </w:tc>
        <w:tc>
          <w:tcPr>
            <w:tcW w:w="1101" w:type="dxa"/>
            <w:vMerge w:val="continue"/>
            <w:tcBorders>
              <w:top w:val="single" w:color="000000" w:sz="4" w:space="0"/>
              <w:left w:val="single" w:color="000000" w:sz="4" w:space="0"/>
              <w:bottom w:val="single" w:color="000000" w:sz="4" w:space="0"/>
              <w:right w:val="single" w:color="000000" w:sz="4" w:space="0"/>
            </w:tcBorders>
            <w:vAlign w:val="center"/>
          </w:tcPr>
          <w:p w14:paraId="76545A5A">
            <w:pPr>
              <w:widowControl/>
              <w:jc w:val="left"/>
              <w:rPr>
                <w:rFonts w:ascii="仿宋_GB2312" w:hAnsi="宋体" w:eastAsia="仿宋_GB2312" w:cs="宋体"/>
                <w:b/>
                <w:bCs/>
                <w:color w:val="000000"/>
                <w:kern w:val="0"/>
                <w:sz w:val="20"/>
                <w:szCs w:val="20"/>
                <w:highlight w:val="none"/>
              </w:rPr>
            </w:pPr>
          </w:p>
        </w:tc>
        <w:tc>
          <w:tcPr>
            <w:tcW w:w="2187" w:type="dxa"/>
            <w:vMerge w:val="continue"/>
            <w:tcBorders>
              <w:top w:val="single" w:color="000000" w:sz="4" w:space="0"/>
              <w:left w:val="single" w:color="000000" w:sz="4" w:space="0"/>
              <w:bottom w:val="single" w:color="000000" w:sz="4" w:space="0"/>
              <w:right w:val="single" w:color="000000" w:sz="4" w:space="0"/>
            </w:tcBorders>
            <w:vAlign w:val="center"/>
          </w:tcPr>
          <w:p w14:paraId="70616D6B">
            <w:pPr>
              <w:widowControl/>
              <w:jc w:val="left"/>
              <w:rPr>
                <w:rFonts w:ascii="仿宋_GB2312" w:hAnsi="宋体" w:eastAsia="仿宋_GB2312" w:cs="宋体"/>
                <w:b/>
                <w:bCs/>
                <w:color w:val="000000"/>
                <w:kern w:val="0"/>
                <w:sz w:val="20"/>
                <w:szCs w:val="20"/>
                <w:highlight w:val="none"/>
              </w:rPr>
            </w:pPr>
          </w:p>
        </w:tc>
      </w:tr>
      <w:tr w14:paraId="14ED1D44">
        <w:tblPrEx>
          <w:tblCellMar>
            <w:top w:w="0" w:type="dxa"/>
            <w:left w:w="108" w:type="dxa"/>
            <w:bottom w:w="0" w:type="dxa"/>
            <w:right w:w="108" w:type="dxa"/>
          </w:tblCellMar>
        </w:tblPrEx>
        <w:trPr>
          <w:trHeight w:val="300" w:hRule="atLeast"/>
        </w:trPr>
        <w:tc>
          <w:tcPr>
            <w:tcW w:w="56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F13FE">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栏次</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2F41D">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1</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0A109">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FE306">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C696B">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4</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5348E">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5</w:t>
            </w:r>
          </w:p>
        </w:tc>
        <w:tc>
          <w:tcPr>
            <w:tcW w:w="2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D5677">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6</w:t>
            </w:r>
          </w:p>
        </w:tc>
      </w:tr>
      <w:tr w14:paraId="770E20B2">
        <w:tblPrEx>
          <w:tblCellMar>
            <w:top w:w="0" w:type="dxa"/>
            <w:left w:w="108" w:type="dxa"/>
            <w:bottom w:w="0" w:type="dxa"/>
            <w:right w:w="108" w:type="dxa"/>
          </w:tblCellMar>
        </w:tblPrEx>
        <w:trPr>
          <w:trHeight w:val="300" w:hRule="atLeast"/>
        </w:trPr>
        <w:tc>
          <w:tcPr>
            <w:tcW w:w="56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52975">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合计</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0C931">
            <w:pPr>
              <w:widowControl/>
              <w:jc w:val="right"/>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546.28</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C30F0">
            <w:pPr>
              <w:widowControl/>
              <w:jc w:val="right"/>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309.49</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8A9C8">
            <w:pPr>
              <w:widowControl/>
              <w:jc w:val="right"/>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236.80</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80C8A">
            <w:pPr>
              <w:widowControl/>
              <w:jc w:val="right"/>
              <w:rPr>
                <w:rFonts w:ascii="仿宋_GB2312" w:hAnsi="宋体" w:eastAsia="仿宋_GB2312" w:cs="宋体"/>
                <w:b/>
                <w:bCs/>
                <w:color w:val="000000"/>
                <w:kern w:val="0"/>
                <w:sz w:val="20"/>
                <w:szCs w:val="20"/>
                <w:highlight w:val="none"/>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6ED52">
            <w:pPr>
              <w:widowControl/>
              <w:jc w:val="right"/>
              <w:rPr>
                <w:rFonts w:ascii="Times New Roman" w:hAnsi="Times New Roman" w:eastAsia="Times New Roman" w:cs="Times New Roman"/>
                <w:kern w:val="0"/>
                <w:sz w:val="20"/>
                <w:szCs w:val="20"/>
                <w:highlight w:val="none"/>
              </w:rPr>
            </w:pP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C5B0C">
            <w:pPr>
              <w:widowControl/>
              <w:jc w:val="right"/>
              <w:rPr>
                <w:rFonts w:ascii="Times New Roman" w:hAnsi="Times New Roman" w:eastAsia="Times New Roman" w:cs="Times New Roman"/>
                <w:kern w:val="0"/>
                <w:sz w:val="20"/>
                <w:szCs w:val="20"/>
                <w:highlight w:val="none"/>
              </w:rPr>
            </w:pPr>
          </w:p>
        </w:tc>
      </w:tr>
      <w:tr w14:paraId="327949CD">
        <w:tblPrEx>
          <w:tblCellMar>
            <w:top w:w="0" w:type="dxa"/>
            <w:left w:w="108" w:type="dxa"/>
            <w:bottom w:w="0" w:type="dxa"/>
            <w:right w:w="108" w:type="dxa"/>
          </w:tblCellMar>
        </w:tblPrEx>
        <w:trPr>
          <w:trHeight w:val="300" w:hRule="atLeast"/>
        </w:trPr>
        <w:tc>
          <w:tcPr>
            <w:tcW w:w="19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7BC65">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205</w:t>
            </w:r>
          </w:p>
        </w:tc>
        <w:tc>
          <w:tcPr>
            <w:tcW w:w="3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CC710">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教育支出</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0F682">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0.30</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6924F">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0.30</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E1702">
            <w:pPr>
              <w:widowControl/>
              <w:jc w:val="right"/>
              <w:rPr>
                <w:rFonts w:ascii="仿宋_GB2312" w:hAnsi="宋体" w:eastAsia="仿宋_GB2312" w:cs="宋体"/>
                <w:color w:val="000000"/>
                <w:kern w:val="0"/>
                <w:sz w:val="20"/>
                <w:szCs w:val="20"/>
                <w:highlight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B7F9C">
            <w:pPr>
              <w:widowControl/>
              <w:jc w:val="right"/>
              <w:rPr>
                <w:rFonts w:ascii="Times New Roman" w:hAnsi="Times New Roman" w:eastAsia="Times New Roman" w:cs="Times New Roman"/>
                <w:kern w:val="0"/>
                <w:sz w:val="20"/>
                <w:szCs w:val="20"/>
                <w:highlight w:val="none"/>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F59CC">
            <w:pPr>
              <w:widowControl/>
              <w:jc w:val="right"/>
              <w:rPr>
                <w:rFonts w:ascii="Times New Roman" w:hAnsi="Times New Roman" w:eastAsia="Times New Roman" w:cs="Times New Roman"/>
                <w:kern w:val="0"/>
                <w:sz w:val="20"/>
                <w:szCs w:val="20"/>
                <w:highlight w:val="none"/>
              </w:rPr>
            </w:pP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1F067">
            <w:pPr>
              <w:widowControl/>
              <w:jc w:val="right"/>
              <w:rPr>
                <w:rFonts w:ascii="Times New Roman" w:hAnsi="Times New Roman" w:eastAsia="Times New Roman" w:cs="Times New Roman"/>
                <w:kern w:val="0"/>
                <w:sz w:val="20"/>
                <w:szCs w:val="20"/>
                <w:highlight w:val="none"/>
              </w:rPr>
            </w:pPr>
          </w:p>
        </w:tc>
      </w:tr>
      <w:tr w14:paraId="695DB715">
        <w:tblPrEx>
          <w:tblCellMar>
            <w:top w:w="0" w:type="dxa"/>
            <w:left w:w="108" w:type="dxa"/>
            <w:bottom w:w="0" w:type="dxa"/>
            <w:right w:w="108" w:type="dxa"/>
          </w:tblCellMar>
        </w:tblPrEx>
        <w:trPr>
          <w:trHeight w:val="300" w:hRule="atLeast"/>
        </w:trPr>
        <w:tc>
          <w:tcPr>
            <w:tcW w:w="19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537B8">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20508</w:t>
            </w:r>
          </w:p>
        </w:tc>
        <w:tc>
          <w:tcPr>
            <w:tcW w:w="3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DD810">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进修及培训</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4BC6E">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0.30</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EEF0E">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0.30</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3649D">
            <w:pPr>
              <w:widowControl/>
              <w:jc w:val="right"/>
              <w:rPr>
                <w:rFonts w:ascii="仿宋_GB2312" w:hAnsi="宋体" w:eastAsia="仿宋_GB2312" w:cs="宋体"/>
                <w:color w:val="000000"/>
                <w:kern w:val="0"/>
                <w:sz w:val="20"/>
                <w:szCs w:val="20"/>
                <w:highlight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2C7B6">
            <w:pPr>
              <w:widowControl/>
              <w:jc w:val="right"/>
              <w:rPr>
                <w:rFonts w:ascii="Times New Roman" w:hAnsi="Times New Roman" w:eastAsia="Times New Roman" w:cs="Times New Roman"/>
                <w:kern w:val="0"/>
                <w:sz w:val="20"/>
                <w:szCs w:val="20"/>
                <w:highlight w:val="none"/>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3D27F">
            <w:pPr>
              <w:widowControl/>
              <w:jc w:val="right"/>
              <w:rPr>
                <w:rFonts w:ascii="Times New Roman" w:hAnsi="Times New Roman" w:eastAsia="Times New Roman" w:cs="Times New Roman"/>
                <w:kern w:val="0"/>
                <w:sz w:val="20"/>
                <w:szCs w:val="20"/>
                <w:highlight w:val="none"/>
              </w:rPr>
            </w:pP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B0486">
            <w:pPr>
              <w:widowControl/>
              <w:jc w:val="right"/>
              <w:rPr>
                <w:rFonts w:ascii="Times New Roman" w:hAnsi="Times New Roman" w:eastAsia="Times New Roman" w:cs="Times New Roman"/>
                <w:kern w:val="0"/>
                <w:sz w:val="20"/>
                <w:szCs w:val="20"/>
                <w:highlight w:val="none"/>
              </w:rPr>
            </w:pPr>
          </w:p>
        </w:tc>
      </w:tr>
      <w:tr w14:paraId="604564A6">
        <w:tblPrEx>
          <w:tblCellMar>
            <w:top w:w="0" w:type="dxa"/>
            <w:left w:w="108" w:type="dxa"/>
            <w:bottom w:w="0" w:type="dxa"/>
            <w:right w:w="108" w:type="dxa"/>
          </w:tblCellMar>
        </w:tblPrEx>
        <w:trPr>
          <w:trHeight w:val="300" w:hRule="atLeast"/>
        </w:trPr>
        <w:tc>
          <w:tcPr>
            <w:tcW w:w="19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D54CB">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2050803</w:t>
            </w:r>
          </w:p>
        </w:tc>
        <w:tc>
          <w:tcPr>
            <w:tcW w:w="3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3F91F">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培训支出</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4306B">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0.30</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5F63F">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0.30</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89A90">
            <w:pPr>
              <w:widowControl/>
              <w:jc w:val="right"/>
              <w:rPr>
                <w:rFonts w:ascii="仿宋_GB2312" w:hAnsi="宋体" w:eastAsia="仿宋_GB2312" w:cs="宋体"/>
                <w:color w:val="000000"/>
                <w:kern w:val="0"/>
                <w:sz w:val="20"/>
                <w:szCs w:val="20"/>
                <w:highlight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3E0F8">
            <w:pPr>
              <w:widowControl/>
              <w:jc w:val="right"/>
              <w:rPr>
                <w:rFonts w:ascii="Times New Roman" w:hAnsi="Times New Roman" w:eastAsia="Times New Roman" w:cs="Times New Roman"/>
                <w:kern w:val="0"/>
                <w:sz w:val="20"/>
                <w:szCs w:val="20"/>
                <w:highlight w:val="none"/>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25A8F">
            <w:pPr>
              <w:widowControl/>
              <w:jc w:val="right"/>
              <w:rPr>
                <w:rFonts w:ascii="Times New Roman" w:hAnsi="Times New Roman" w:eastAsia="Times New Roman" w:cs="Times New Roman"/>
                <w:kern w:val="0"/>
                <w:sz w:val="20"/>
                <w:szCs w:val="20"/>
                <w:highlight w:val="none"/>
              </w:rPr>
            </w:pP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3E6F3">
            <w:pPr>
              <w:widowControl/>
              <w:jc w:val="right"/>
              <w:rPr>
                <w:rFonts w:ascii="Times New Roman" w:hAnsi="Times New Roman" w:eastAsia="Times New Roman" w:cs="Times New Roman"/>
                <w:kern w:val="0"/>
                <w:sz w:val="20"/>
                <w:szCs w:val="20"/>
                <w:highlight w:val="none"/>
              </w:rPr>
            </w:pPr>
          </w:p>
        </w:tc>
      </w:tr>
      <w:tr w14:paraId="39A00B66">
        <w:tblPrEx>
          <w:tblCellMar>
            <w:top w:w="0" w:type="dxa"/>
            <w:left w:w="108" w:type="dxa"/>
            <w:bottom w:w="0" w:type="dxa"/>
            <w:right w:w="108" w:type="dxa"/>
          </w:tblCellMar>
        </w:tblPrEx>
        <w:trPr>
          <w:trHeight w:val="300" w:hRule="atLeast"/>
        </w:trPr>
        <w:tc>
          <w:tcPr>
            <w:tcW w:w="19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23FF7">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208</w:t>
            </w:r>
          </w:p>
        </w:tc>
        <w:tc>
          <w:tcPr>
            <w:tcW w:w="3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26404">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社会保障和就业支出</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438D9">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63.72</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16F69">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63.72</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A34B5">
            <w:pPr>
              <w:widowControl/>
              <w:jc w:val="right"/>
              <w:rPr>
                <w:rFonts w:ascii="仿宋_GB2312" w:hAnsi="宋体" w:eastAsia="仿宋_GB2312" w:cs="宋体"/>
                <w:color w:val="000000"/>
                <w:kern w:val="0"/>
                <w:sz w:val="20"/>
                <w:szCs w:val="20"/>
                <w:highlight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6C6A8">
            <w:pPr>
              <w:widowControl/>
              <w:jc w:val="right"/>
              <w:rPr>
                <w:rFonts w:ascii="Times New Roman" w:hAnsi="Times New Roman" w:eastAsia="Times New Roman" w:cs="Times New Roman"/>
                <w:kern w:val="0"/>
                <w:sz w:val="20"/>
                <w:szCs w:val="20"/>
                <w:highlight w:val="none"/>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A245E">
            <w:pPr>
              <w:widowControl/>
              <w:jc w:val="right"/>
              <w:rPr>
                <w:rFonts w:ascii="Times New Roman" w:hAnsi="Times New Roman" w:eastAsia="Times New Roman" w:cs="Times New Roman"/>
                <w:kern w:val="0"/>
                <w:sz w:val="20"/>
                <w:szCs w:val="20"/>
                <w:highlight w:val="none"/>
              </w:rPr>
            </w:pP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6D5C1">
            <w:pPr>
              <w:widowControl/>
              <w:jc w:val="right"/>
              <w:rPr>
                <w:rFonts w:ascii="Times New Roman" w:hAnsi="Times New Roman" w:eastAsia="Times New Roman" w:cs="Times New Roman"/>
                <w:kern w:val="0"/>
                <w:sz w:val="20"/>
                <w:szCs w:val="20"/>
                <w:highlight w:val="none"/>
              </w:rPr>
            </w:pPr>
          </w:p>
        </w:tc>
      </w:tr>
      <w:tr w14:paraId="7EBEEF14">
        <w:tblPrEx>
          <w:tblCellMar>
            <w:top w:w="0" w:type="dxa"/>
            <w:left w:w="108" w:type="dxa"/>
            <w:bottom w:w="0" w:type="dxa"/>
            <w:right w:w="108" w:type="dxa"/>
          </w:tblCellMar>
        </w:tblPrEx>
        <w:trPr>
          <w:trHeight w:val="300" w:hRule="atLeast"/>
        </w:trPr>
        <w:tc>
          <w:tcPr>
            <w:tcW w:w="19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785FB">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20805</w:t>
            </w:r>
          </w:p>
        </w:tc>
        <w:tc>
          <w:tcPr>
            <w:tcW w:w="3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4BD7B">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行政事业单位养老支出</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670B4">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63.72</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DE5D7">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63.72</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EA5E6">
            <w:pPr>
              <w:widowControl/>
              <w:jc w:val="right"/>
              <w:rPr>
                <w:rFonts w:ascii="仿宋_GB2312" w:hAnsi="宋体" w:eastAsia="仿宋_GB2312" w:cs="宋体"/>
                <w:color w:val="000000"/>
                <w:kern w:val="0"/>
                <w:sz w:val="20"/>
                <w:szCs w:val="20"/>
                <w:highlight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7C11F">
            <w:pPr>
              <w:widowControl/>
              <w:jc w:val="right"/>
              <w:rPr>
                <w:rFonts w:ascii="Times New Roman" w:hAnsi="Times New Roman" w:eastAsia="Times New Roman" w:cs="Times New Roman"/>
                <w:kern w:val="0"/>
                <w:sz w:val="20"/>
                <w:szCs w:val="20"/>
                <w:highlight w:val="none"/>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B644A">
            <w:pPr>
              <w:widowControl/>
              <w:jc w:val="right"/>
              <w:rPr>
                <w:rFonts w:ascii="Times New Roman" w:hAnsi="Times New Roman" w:eastAsia="Times New Roman" w:cs="Times New Roman"/>
                <w:kern w:val="0"/>
                <w:sz w:val="20"/>
                <w:szCs w:val="20"/>
                <w:highlight w:val="none"/>
              </w:rPr>
            </w:pP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A219F">
            <w:pPr>
              <w:widowControl/>
              <w:jc w:val="right"/>
              <w:rPr>
                <w:rFonts w:ascii="Times New Roman" w:hAnsi="Times New Roman" w:eastAsia="Times New Roman" w:cs="Times New Roman"/>
                <w:kern w:val="0"/>
                <w:sz w:val="20"/>
                <w:szCs w:val="20"/>
                <w:highlight w:val="none"/>
              </w:rPr>
            </w:pPr>
          </w:p>
        </w:tc>
      </w:tr>
      <w:tr w14:paraId="377D8385">
        <w:tblPrEx>
          <w:tblCellMar>
            <w:top w:w="0" w:type="dxa"/>
            <w:left w:w="108" w:type="dxa"/>
            <w:bottom w:w="0" w:type="dxa"/>
            <w:right w:w="108" w:type="dxa"/>
          </w:tblCellMar>
        </w:tblPrEx>
        <w:trPr>
          <w:trHeight w:val="300" w:hRule="atLeast"/>
        </w:trPr>
        <w:tc>
          <w:tcPr>
            <w:tcW w:w="19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A1A1C">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2080502</w:t>
            </w:r>
          </w:p>
        </w:tc>
        <w:tc>
          <w:tcPr>
            <w:tcW w:w="3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38B19">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事业单位离退休</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51B4C">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43.92</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5942D">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43.92</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E16EF">
            <w:pPr>
              <w:widowControl/>
              <w:jc w:val="right"/>
              <w:rPr>
                <w:rFonts w:ascii="仿宋_GB2312" w:hAnsi="宋体" w:eastAsia="仿宋_GB2312" w:cs="宋体"/>
                <w:color w:val="000000"/>
                <w:kern w:val="0"/>
                <w:sz w:val="20"/>
                <w:szCs w:val="20"/>
                <w:highlight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C4437">
            <w:pPr>
              <w:widowControl/>
              <w:jc w:val="right"/>
              <w:rPr>
                <w:rFonts w:ascii="Times New Roman" w:hAnsi="Times New Roman" w:eastAsia="Times New Roman" w:cs="Times New Roman"/>
                <w:kern w:val="0"/>
                <w:sz w:val="20"/>
                <w:szCs w:val="20"/>
                <w:highlight w:val="none"/>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F5D52">
            <w:pPr>
              <w:widowControl/>
              <w:jc w:val="right"/>
              <w:rPr>
                <w:rFonts w:ascii="Times New Roman" w:hAnsi="Times New Roman" w:eastAsia="Times New Roman" w:cs="Times New Roman"/>
                <w:kern w:val="0"/>
                <w:sz w:val="20"/>
                <w:szCs w:val="20"/>
                <w:highlight w:val="none"/>
              </w:rPr>
            </w:pP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2558B">
            <w:pPr>
              <w:widowControl/>
              <w:jc w:val="right"/>
              <w:rPr>
                <w:rFonts w:ascii="Times New Roman" w:hAnsi="Times New Roman" w:eastAsia="Times New Roman" w:cs="Times New Roman"/>
                <w:kern w:val="0"/>
                <w:sz w:val="20"/>
                <w:szCs w:val="20"/>
                <w:highlight w:val="none"/>
              </w:rPr>
            </w:pPr>
          </w:p>
        </w:tc>
      </w:tr>
      <w:tr w14:paraId="5849F48F">
        <w:tblPrEx>
          <w:tblCellMar>
            <w:top w:w="0" w:type="dxa"/>
            <w:left w:w="108" w:type="dxa"/>
            <w:bottom w:w="0" w:type="dxa"/>
            <w:right w:w="108" w:type="dxa"/>
          </w:tblCellMar>
        </w:tblPrEx>
        <w:trPr>
          <w:trHeight w:val="300" w:hRule="atLeast"/>
        </w:trPr>
        <w:tc>
          <w:tcPr>
            <w:tcW w:w="19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9E432">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2080505</w:t>
            </w:r>
          </w:p>
        </w:tc>
        <w:tc>
          <w:tcPr>
            <w:tcW w:w="3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DCB3F">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机关事业单位基本养老保险缴费支出</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9DA2C">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19.80</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0E1E8">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19.80</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0169D">
            <w:pPr>
              <w:widowControl/>
              <w:jc w:val="right"/>
              <w:rPr>
                <w:rFonts w:ascii="仿宋_GB2312" w:hAnsi="宋体" w:eastAsia="仿宋_GB2312" w:cs="宋体"/>
                <w:color w:val="000000"/>
                <w:kern w:val="0"/>
                <w:sz w:val="20"/>
                <w:szCs w:val="20"/>
                <w:highlight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2C5B0">
            <w:pPr>
              <w:widowControl/>
              <w:jc w:val="right"/>
              <w:rPr>
                <w:rFonts w:ascii="Times New Roman" w:hAnsi="Times New Roman" w:eastAsia="Times New Roman" w:cs="Times New Roman"/>
                <w:kern w:val="0"/>
                <w:sz w:val="20"/>
                <w:szCs w:val="20"/>
                <w:highlight w:val="none"/>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79BD0">
            <w:pPr>
              <w:widowControl/>
              <w:jc w:val="right"/>
              <w:rPr>
                <w:rFonts w:ascii="Times New Roman" w:hAnsi="Times New Roman" w:eastAsia="Times New Roman" w:cs="Times New Roman"/>
                <w:kern w:val="0"/>
                <w:sz w:val="20"/>
                <w:szCs w:val="20"/>
                <w:highlight w:val="none"/>
              </w:rPr>
            </w:pP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A76BC">
            <w:pPr>
              <w:widowControl/>
              <w:jc w:val="right"/>
              <w:rPr>
                <w:rFonts w:ascii="Times New Roman" w:hAnsi="Times New Roman" w:eastAsia="Times New Roman" w:cs="Times New Roman"/>
                <w:kern w:val="0"/>
                <w:sz w:val="20"/>
                <w:szCs w:val="20"/>
                <w:highlight w:val="none"/>
              </w:rPr>
            </w:pPr>
          </w:p>
        </w:tc>
      </w:tr>
      <w:tr w14:paraId="028A34E8">
        <w:tblPrEx>
          <w:tblCellMar>
            <w:top w:w="0" w:type="dxa"/>
            <w:left w:w="108" w:type="dxa"/>
            <w:bottom w:w="0" w:type="dxa"/>
            <w:right w:w="108" w:type="dxa"/>
          </w:tblCellMar>
        </w:tblPrEx>
        <w:trPr>
          <w:trHeight w:val="300" w:hRule="atLeast"/>
        </w:trPr>
        <w:tc>
          <w:tcPr>
            <w:tcW w:w="19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17E3C">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213</w:t>
            </w:r>
          </w:p>
        </w:tc>
        <w:tc>
          <w:tcPr>
            <w:tcW w:w="3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ED3F1">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农林水支出</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8FA0B">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460.91</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0F0CA">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224.11</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9DD14">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236.80</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0AE4C">
            <w:pPr>
              <w:widowControl/>
              <w:jc w:val="right"/>
              <w:rPr>
                <w:rFonts w:ascii="仿宋_GB2312" w:hAnsi="宋体" w:eastAsia="仿宋_GB2312" w:cs="宋体"/>
                <w:color w:val="000000"/>
                <w:kern w:val="0"/>
                <w:sz w:val="20"/>
                <w:szCs w:val="20"/>
                <w:highlight w:val="none"/>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4C31C">
            <w:pPr>
              <w:widowControl/>
              <w:jc w:val="right"/>
              <w:rPr>
                <w:rFonts w:ascii="Times New Roman" w:hAnsi="Times New Roman" w:eastAsia="Times New Roman" w:cs="Times New Roman"/>
                <w:kern w:val="0"/>
                <w:sz w:val="20"/>
                <w:szCs w:val="20"/>
                <w:highlight w:val="none"/>
              </w:rPr>
            </w:pP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E64A2">
            <w:pPr>
              <w:widowControl/>
              <w:jc w:val="right"/>
              <w:rPr>
                <w:rFonts w:ascii="Times New Roman" w:hAnsi="Times New Roman" w:eastAsia="Times New Roman" w:cs="Times New Roman"/>
                <w:kern w:val="0"/>
                <w:sz w:val="20"/>
                <w:szCs w:val="20"/>
                <w:highlight w:val="none"/>
              </w:rPr>
            </w:pPr>
          </w:p>
        </w:tc>
      </w:tr>
      <w:tr w14:paraId="616FFC73">
        <w:tblPrEx>
          <w:tblCellMar>
            <w:top w:w="0" w:type="dxa"/>
            <w:left w:w="108" w:type="dxa"/>
            <w:bottom w:w="0" w:type="dxa"/>
            <w:right w:w="108" w:type="dxa"/>
          </w:tblCellMar>
        </w:tblPrEx>
        <w:trPr>
          <w:trHeight w:val="300" w:hRule="atLeast"/>
        </w:trPr>
        <w:tc>
          <w:tcPr>
            <w:tcW w:w="19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FE8CC">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21301</w:t>
            </w:r>
          </w:p>
        </w:tc>
        <w:tc>
          <w:tcPr>
            <w:tcW w:w="3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F9C2B">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农业农村</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A2E1B">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460.91</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2A892">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224.11</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C200D">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236.80</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56079">
            <w:pPr>
              <w:widowControl/>
              <w:jc w:val="right"/>
              <w:rPr>
                <w:rFonts w:ascii="仿宋_GB2312" w:hAnsi="宋体" w:eastAsia="仿宋_GB2312" w:cs="宋体"/>
                <w:color w:val="000000"/>
                <w:kern w:val="0"/>
                <w:sz w:val="20"/>
                <w:szCs w:val="20"/>
                <w:highlight w:val="none"/>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FC365">
            <w:pPr>
              <w:widowControl/>
              <w:jc w:val="right"/>
              <w:rPr>
                <w:rFonts w:ascii="Times New Roman" w:hAnsi="Times New Roman" w:eastAsia="Times New Roman" w:cs="Times New Roman"/>
                <w:kern w:val="0"/>
                <w:sz w:val="20"/>
                <w:szCs w:val="20"/>
                <w:highlight w:val="none"/>
              </w:rPr>
            </w:pP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E338B">
            <w:pPr>
              <w:widowControl/>
              <w:jc w:val="right"/>
              <w:rPr>
                <w:rFonts w:ascii="Times New Roman" w:hAnsi="Times New Roman" w:eastAsia="Times New Roman" w:cs="Times New Roman"/>
                <w:kern w:val="0"/>
                <w:sz w:val="20"/>
                <w:szCs w:val="20"/>
                <w:highlight w:val="none"/>
              </w:rPr>
            </w:pPr>
          </w:p>
        </w:tc>
      </w:tr>
      <w:tr w14:paraId="7EBBFA53">
        <w:tblPrEx>
          <w:tblCellMar>
            <w:top w:w="0" w:type="dxa"/>
            <w:left w:w="108" w:type="dxa"/>
            <w:bottom w:w="0" w:type="dxa"/>
            <w:right w:w="108" w:type="dxa"/>
          </w:tblCellMar>
        </w:tblPrEx>
        <w:trPr>
          <w:trHeight w:val="300" w:hRule="atLeast"/>
        </w:trPr>
        <w:tc>
          <w:tcPr>
            <w:tcW w:w="19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34FDC">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2130104</w:t>
            </w:r>
          </w:p>
        </w:tc>
        <w:tc>
          <w:tcPr>
            <w:tcW w:w="3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B92F7">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事业运行</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7E008">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224.11</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D0E3A">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224.11</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DDBB4">
            <w:pPr>
              <w:widowControl/>
              <w:jc w:val="right"/>
              <w:rPr>
                <w:rFonts w:ascii="仿宋_GB2312" w:hAnsi="宋体" w:eastAsia="仿宋_GB2312" w:cs="宋体"/>
                <w:color w:val="000000"/>
                <w:kern w:val="0"/>
                <w:sz w:val="20"/>
                <w:szCs w:val="20"/>
                <w:highlight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492F8">
            <w:pPr>
              <w:widowControl/>
              <w:jc w:val="right"/>
              <w:rPr>
                <w:rFonts w:ascii="Times New Roman" w:hAnsi="Times New Roman" w:eastAsia="Times New Roman" w:cs="Times New Roman"/>
                <w:kern w:val="0"/>
                <w:sz w:val="20"/>
                <w:szCs w:val="20"/>
                <w:highlight w:val="none"/>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3FD0B">
            <w:pPr>
              <w:widowControl/>
              <w:jc w:val="right"/>
              <w:rPr>
                <w:rFonts w:ascii="Times New Roman" w:hAnsi="Times New Roman" w:eastAsia="Times New Roman" w:cs="Times New Roman"/>
                <w:kern w:val="0"/>
                <w:sz w:val="20"/>
                <w:szCs w:val="20"/>
                <w:highlight w:val="none"/>
              </w:rPr>
            </w:pP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47152">
            <w:pPr>
              <w:widowControl/>
              <w:jc w:val="right"/>
              <w:rPr>
                <w:rFonts w:ascii="Times New Roman" w:hAnsi="Times New Roman" w:eastAsia="Times New Roman" w:cs="Times New Roman"/>
                <w:kern w:val="0"/>
                <w:sz w:val="20"/>
                <w:szCs w:val="20"/>
                <w:highlight w:val="none"/>
              </w:rPr>
            </w:pPr>
          </w:p>
        </w:tc>
      </w:tr>
      <w:tr w14:paraId="4C3B90D8">
        <w:tblPrEx>
          <w:tblCellMar>
            <w:top w:w="0" w:type="dxa"/>
            <w:left w:w="108" w:type="dxa"/>
            <w:bottom w:w="0" w:type="dxa"/>
            <w:right w:w="108" w:type="dxa"/>
          </w:tblCellMar>
        </w:tblPrEx>
        <w:trPr>
          <w:trHeight w:val="300" w:hRule="atLeast"/>
        </w:trPr>
        <w:tc>
          <w:tcPr>
            <w:tcW w:w="19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C4806">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2130106</w:t>
            </w:r>
          </w:p>
        </w:tc>
        <w:tc>
          <w:tcPr>
            <w:tcW w:w="3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3FC05">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科技转化与推广服务</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14625">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224.20</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53F50">
            <w:pPr>
              <w:widowControl/>
              <w:jc w:val="right"/>
              <w:rPr>
                <w:rFonts w:ascii="仿宋_GB2312" w:hAnsi="宋体" w:eastAsia="仿宋_GB2312" w:cs="宋体"/>
                <w:color w:val="000000"/>
                <w:kern w:val="0"/>
                <w:sz w:val="20"/>
                <w:szCs w:val="20"/>
                <w:highlight w:val="none"/>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ADD86">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224.20</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79674">
            <w:pPr>
              <w:widowControl/>
              <w:jc w:val="right"/>
              <w:rPr>
                <w:rFonts w:ascii="仿宋_GB2312" w:hAnsi="宋体" w:eastAsia="仿宋_GB2312" w:cs="宋体"/>
                <w:color w:val="000000"/>
                <w:kern w:val="0"/>
                <w:sz w:val="20"/>
                <w:szCs w:val="20"/>
                <w:highlight w:val="none"/>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0FAAF">
            <w:pPr>
              <w:widowControl/>
              <w:jc w:val="right"/>
              <w:rPr>
                <w:rFonts w:ascii="Times New Roman" w:hAnsi="Times New Roman" w:eastAsia="Times New Roman" w:cs="Times New Roman"/>
                <w:kern w:val="0"/>
                <w:sz w:val="20"/>
                <w:szCs w:val="20"/>
                <w:highlight w:val="none"/>
              </w:rPr>
            </w:pP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2A1D3">
            <w:pPr>
              <w:widowControl/>
              <w:jc w:val="right"/>
              <w:rPr>
                <w:rFonts w:ascii="Times New Roman" w:hAnsi="Times New Roman" w:eastAsia="Times New Roman" w:cs="Times New Roman"/>
                <w:kern w:val="0"/>
                <w:sz w:val="20"/>
                <w:szCs w:val="20"/>
                <w:highlight w:val="none"/>
              </w:rPr>
            </w:pPr>
          </w:p>
        </w:tc>
      </w:tr>
      <w:tr w14:paraId="570138D2">
        <w:tblPrEx>
          <w:tblCellMar>
            <w:top w:w="0" w:type="dxa"/>
            <w:left w:w="108" w:type="dxa"/>
            <w:bottom w:w="0" w:type="dxa"/>
            <w:right w:w="108" w:type="dxa"/>
          </w:tblCellMar>
        </w:tblPrEx>
        <w:trPr>
          <w:trHeight w:val="300" w:hRule="atLeast"/>
        </w:trPr>
        <w:tc>
          <w:tcPr>
            <w:tcW w:w="19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7B847">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2130109</w:t>
            </w:r>
          </w:p>
        </w:tc>
        <w:tc>
          <w:tcPr>
            <w:tcW w:w="3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A91E2">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农产品质量安全</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06D21">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9.40</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13BA3">
            <w:pPr>
              <w:widowControl/>
              <w:jc w:val="right"/>
              <w:rPr>
                <w:rFonts w:ascii="仿宋_GB2312" w:hAnsi="宋体" w:eastAsia="仿宋_GB2312" w:cs="宋体"/>
                <w:color w:val="000000"/>
                <w:kern w:val="0"/>
                <w:sz w:val="20"/>
                <w:szCs w:val="20"/>
                <w:highlight w:val="none"/>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0D407">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9.40</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1B36B">
            <w:pPr>
              <w:widowControl/>
              <w:jc w:val="right"/>
              <w:rPr>
                <w:rFonts w:ascii="仿宋_GB2312" w:hAnsi="宋体" w:eastAsia="仿宋_GB2312" w:cs="宋体"/>
                <w:color w:val="000000"/>
                <w:kern w:val="0"/>
                <w:sz w:val="20"/>
                <w:szCs w:val="20"/>
                <w:highlight w:val="none"/>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AAA1C">
            <w:pPr>
              <w:widowControl/>
              <w:jc w:val="right"/>
              <w:rPr>
                <w:rFonts w:ascii="Times New Roman" w:hAnsi="Times New Roman" w:eastAsia="Times New Roman" w:cs="Times New Roman"/>
                <w:kern w:val="0"/>
                <w:sz w:val="20"/>
                <w:szCs w:val="20"/>
                <w:highlight w:val="none"/>
              </w:rPr>
            </w:pP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4D861">
            <w:pPr>
              <w:widowControl/>
              <w:jc w:val="right"/>
              <w:rPr>
                <w:rFonts w:ascii="Times New Roman" w:hAnsi="Times New Roman" w:eastAsia="Times New Roman" w:cs="Times New Roman"/>
                <w:kern w:val="0"/>
                <w:sz w:val="20"/>
                <w:szCs w:val="20"/>
                <w:highlight w:val="none"/>
              </w:rPr>
            </w:pPr>
          </w:p>
        </w:tc>
      </w:tr>
      <w:tr w14:paraId="07652D8A">
        <w:tblPrEx>
          <w:tblCellMar>
            <w:top w:w="0" w:type="dxa"/>
            <w:left w:w="108" w:type="dxa"/>
            <w:bottom w:w="0" w:type="dxa"/>
            <w:right w:w="108" w:type="dxa"/>
          </w:tblCellMar>
        </w:tblPrEx>
        <w:trPr>
          <w:trHeight w:val="300" w:hRule="atLeast"/>
        </w:trPr>
        <w:tc>
          <w:tcPr>
            <w:tcW w:w="19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06F3A">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2130122</w:t>
            </w:r>
          </w:p>
        </w:tc>
        <w:tc>
          <w:tcPr>
            <w:tcW w:w="3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D4C96">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农业生产发展</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9ADB7">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3.20</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0BFFA">
            <w:pPr>
              <w:widowControl/>
              <w:jc w:val="right"/>
              <w:rPr>
                <w:rFonts w:ascii="仿宋_GB2312" w:hAnsi="宋体" w:eastAsia="仿宋_GB2312" w:cs="宋体"/>
                <w:color w:val="000000"/>
                <w:kern w:val="0"/>
                <w:sz w:val="20"/>
                <w:szCs w:val="20"/>
                <w:highlight w:val="none"/>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14459">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3.20</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C9685">
            <w:pPr>
              <w:widowControl/>
              <w:jc w:val="right"/>
              <w:rPr>
                <w:rFonts w:ascii="仿宋_GB2312" w:hAnsi="宋体" w:eastAsia="仿宋_GB2312" w:cs="宋体"/>
                <w:color w:val="000000"/>
                <w:kern w:val="0"/>
                <w:sz w:val="20"/>
                <w:szCs w:val="20"/>
                <w:highlight w:val="none"/>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129D3">
            <w:pPr>
              <w:widowControl/>
              <w:jc w:val="right"/>
              <w:rPr>
                <w:rFonts w:ascii="Times New Roman" w:hAnsi="Times New Roman" w:eastAsia="Times New Roman" w:cs="Times New Roman"/>
                <w:kern w:val="0"/>
                <w:sz w:val="20"/>
                <w:szCs w:val="20"/>
                <w:highlight w:val="none"/>
              </w:rPr>
            </w:pP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7CEA2">
            <w:pPr>
              <w:widowControl/>
              <w:jc w:val="right"/>
              <w:rPr>
                <w:rFonts w:ascii="Times New Roman" w:hAnsi="Times New Roman" w:eastAsia="Times New Roman" w:cs="Times New Roman"/>
                <w:kern w:val="0"/>
                <w:sz w:val="20"/>
                <w:szCs w:val="20"/>
                <w:highlight w:val="none"/>
              </w:rPr>
            </w:pPr>
          </w:p>
        </w:tc>
      </w:tr>
      <w:tr w14:paraId="3377CA79">
        <w:tblPrEx>
          <w:tblCellMar>
            <w:top w:w="0" w:type="dxa"/>
            <w:left w:w="108" w:type="dxa"/>
            <w:bottom w:w="0" w:type="dxa"/>
            <w:right w:w="108" w:type="dxa"/>
          </w:tblCellMar>
        </w:tblPrEx>
        <w:trPr>
          <w:trHeight w:val="300" w:hRule="atLeast"/>
        </w:trPr>
        <w:tc>
          <w:tcPr>
            <w:tcW w:w="19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EEAE7">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221</w:t>
            </w:r>
          </w:p>
        </w:tc>
        <w:tc>
          <w:tcPr>
            <w:tcW w:w="3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8C4AA">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住房保障支出</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7D4F4">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21.36</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14844">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21.36</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5B681">
            <w:pPr>
              <w:widowControl/>
              <w:jc w:val="right"/>
              <w:rPr>
                <w:rFonts w:ascii="仿宋_GB2312" w:hAnsi="宋体" w:eastAsia="仿宋_GB2312" w:cs="宋体"/>
                <w:color w:val="000000"/>
                <w:kern w:val="0"/>
                <w:sz w:val="20"/>
                <w:szCs w:val="20"/>
                <w:highlight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B159A">
            <w:pPr>
              <w:widowControl/>
              <w:jc w:val="right"/>
              <w:rPr>
                <w:rFonts w:ascii="Times New Roman" w:hAnsi="Times New Roman" w:eastAsia="Times New Roman" w:cs="Times New Roman"/>
                <w:kern w:val="0"/>
                <w:sz w:val="20"/>
                <w:szCs w:val="20"/>
                <w:highlight w:val="none"/>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AE7CB">
            <w:pPr>
              <w:widowControl/>
              <w:jc w:val="right"/>
              <w:rPr>
                <w:rFonts w:ascii="Times New Roman" w:hAnsi="Times New Roman" w:eastAsia="Times New Roman" w:cs="Times New Roman"/>
                <w:kern w:val="0"/>
                <w:sz w:val="20"/>
                <w:szCs w:val="20"/>
                <w:highlight w:val="none"/>
              </w:rPr>
            </w:pP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366BE">
            <w:pPr>
              <w:widowControl/>
              <w:jc w:val="right"/>
              <w:rPr>
                <w:rFonts w:ascii="Times New Roman" w:hAnsi="Times New Roman" w:eastAsia="Times New Roman" w:cs="Times New Roman"/>
                <w:kern w:val="0"/>
                <w:sz w:val="20"/>
                <w:szCs w:val="20"/>
                <w:highlight w:val="none"/>
              </w:rPr>
            </w:pPr>
          </w:p>
        </w:tc>
      </w:tr>
      <w:tr w14:paraId="6A2F3729">
        <w:tblPrEx>
          <w:tblCellMar>
            <w:top w:w="0" w:type="dxa"/>
            <w:left w:w="108" w:type="dxa"/>
            <w:bottom w:w="0" w:type="dxa"/>
            <w:right w:w="108" w:type="dxa"/>
          </w:tblCellMar>
        </w:tblPrEx>
        <w:trPr>
          <w:trHeight w:val="300" w:hRule="atLeast"/>
        </w:trPr>
        <w:tc>
          <w:tcPr>
            <w:tcW w:w="19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E3103">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22102</w:t>
            </w:r>
          </w:p>
        </w:tc>
        <w:tc>
          <w:tcPr>
            <w:tcW w:w="3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8F064">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住房改革支出</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AA95C">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21.36</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0E88B">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21.36</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2CD05">
            <w:pPr>
              <w:widowControl/>
              <w:jc w:val="right"/>
              <w:rPr>
                <w:rFonts w:ascii="仿宋_GB2312" w:hAnsi="宋体" w:eastAsia="仿宋_GB2312" w:cs="宋体"/>
                <w:color w:val="000000"/>
                <w:kern w:val="0"/>
                <w:sz w:val="20"/>
                <w:szCs w:val="20"/>
                <w:highlight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C53A4">
            <w:pPr>
              <w:widowControl/>
              <w:jc w:val="right"/>
              <w:rPr>
                <w:rFonts w:ascii="Times New Roman" w:hAnsi="Times New Roman" w:eastAsia="Times New Roman" w:cs="Times New Roman"/>
                <w:kern w:val="0"/>
                <w:sz w:val="20"/>
                <w:szCs w:val="20"/>
                <w:highlight w:val="none"/>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A1950">
            <w:pPr>
              <w:widowControl/>
              <w:jc w:val="right"/>
              <w:rPr>
                <w:rFonts w:ascii="Times New Roman" w:hAnsi="Times New Roman" w:eastAsia="Times New Roman" w:cs="Times New Roman"/>
                <w:kern w:val="0"/>
                <w:sz w:val="20"/>
                <w:szCs w:val="20"/>
                <w:highlight w:val="none"/>
              </w:rPr>
            </w:pP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216EE">
            <w:pPr>
              <w:widowControl/>
              <w:jc w:val="right"/>
              <w:rPr>
                <w:rFonts w:ascii="Times New Roman" w:hAnsi="Times New Roman" w:eastAsia="Times New Roman" w:cs="Times New Roman"/>
                <w:kern w:val="0"/>
                <w:sz w:val="20"/>
                <w:szCs w:val="20"/>
                <w:highlight w:val="none"/>
              </w:rPr>
            </w:pPr>
          </w:p>
        </w:tc>
      </w:tr>
      <w:tr w14:paraId="711AF3E6">
        <w:tblPrEx>
          <w:tblCellMar>
            <w:top w:w="0" w:type="dxa"/>
            <w:left w:w="108" w:type="dxa"/>
            <w:bottom w:w="0" w:type="dxa"/>
            <w:right w:w="108" w:type="dxa"/>
          </w:tblCellMar>
        </w:tblPrEx>
        <w:trPr>
          <w:trHeight w:val="300" w:hRule="atLeast"/>
        </w:trPr>
        <w:tc>
          <w:tcPr>
            <w:tcW w:w="19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1DA90">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2210201</w:t>
            </w:r>
          </w:p>
        </w:tc>
        <w:tc>
          <w:tcPr>
            <w:tcW w:w="3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55B95">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住房公积金</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131EA">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21.36</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9C44D">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21.36</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48C3E">
            <w:pPr>
              <w:widowControl/>
              <w:jc w:val="right"/>
              <w:rPr>
                <w:rFonts w:ascii="仿宋_GB2312" w:hAnsi="宋体" w:eastAsia="仿宋_GB2312" w:cs="宋体"/>
                <w:color w:val="000000"/>
                <w:kern w:val="0"/>
                <w:sz w:val="20"/>
                <w:szCs w:val="20"/>
                <w:highlight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BF5F1">
            <w:pPr>
              <w:widowControl/>
              <w:jc w:val="right"/>
              <w:rPr>
                <w:rFonts w:ascii="Times New Roman" w:hAnsi="Times New Roman" w:eastAsia="Times New Roman" w:cs="Times New Roman"/>
                <w:kern w:val="0"/>
                <w:sz w:val="20"/>
                <w:szCs w:val="20"/>
                <w:highlight w:val="none"/>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307E1">
            <w:pPr>
              <w:widowControl/>
              <w:jc w:val="right"/>
              <w:rPr>
                <w:rFonts w:ascii="Times New Roman" w:hAnsi="Times New Roman" w:eastAsia="Times New Roman" w:cs="Times New Roman"/>
                <w:kern w:val="0"/>
                <w:sz w:val="20"/>
                <w:szCs w:val="20"/>
                <w:highlight w:val="none"/>
              </w:rPr>
            </w:pP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4B65A">
            <w:pPr>
              <w:widowControl/>
              <w:jc w:val="right"/>
              <w:rPr>
                <w:rFonts w:ascii="Times New Roman" w:hAnsi="Times New Roman" w:eastAsia="Times New Roman" w:cs="Times New Roman"/>
                <w:kern w:val="0"/>
                <w:sz w:val="20"/>
                <w:szCs w:val="20"/>
                <w:highlight w:val="none"/>
              </w:rPr>
            </w:pPr>
          </w:p>
        </w:tc>
      </w:tr>
    </w:tbl>
    <w:p w14:paraId="390692AC">
      <w:pPr>
        <w:widowControl/>
        <w:spacing w:before="120"/>
        <w:jc w:val="left"/>
        <w:rPr>
          <w:rFonts w:ascii="Times New Roman" w:hAnsi="Times New Roman" w:eastAsia="方正小标宋_GBK" w:cs="Times New Roman"/>
          <w:color w:val="000000"/>
          <w:kern w:val="0"/>
          <w:sz w:val="36"/>
          <w:szCs w:val="21"/>
          <w:highlight w:val="none"/>
        </w:rPr>
      </w:pPr>
      <w:r>
        <w:rPr>
          <w:rFonts w:ascii="Times New Roman" w:hAnsi="Times New Roman" w:eastAsia="仿宋_GB2312" w:cs="Times New Roman"/>
          <w:kern w:val="0"/>
          <w:sz w:val="24"/>
          <w:szCs w:val="24"/>
          <w:highlight w:val="none"/>
        </w:rPr>
        <w:t>注：本表反映部门本年度各项支出情况。</w:t>
      </w:r>
    </w:p>
    <w:p w14:paraId="5C557989">
      <w:pPr>
        <w:widowControl/>
        <w:tabs>
          <w:tab w:val="left" w:pos="3595"/>
          <w:tab w:val="left" w:pos="4031"/>
          <w:tab w:val="left" w:pos="5605"/>
          <w:tab w:val="left" w:pos="9152"/>
          <w:tab w:val="left" w:pos="9587"/>
          <w:tab w:val="left" w:pos="11160"/>
          <w:tab w:val="left" w:pos="12554"/>
          <w:tab w:val="left" w:pos="13948"/>
        </w:tabs>
        <w:jc w:val="right"/>
        <w:rPr>
          <w:rFonts w:ascii="Times New Roman" w:hAnsi="Times New Roman" w:eastAsia="宋体" w:cs="Times New Roman"/>
          <w:kern w:val="0"/>
          <w:sz w:val="24"/>
          <w:szCs w:val="24"/>
          <w:highlight w:val="none"/>
        </w:rPr>
      </w:pPr>
      <w:bookmarkStart w:id="0" w:name="RANGE!A1:I22"/>
      <w:bookmarkEnd w:id="0"/>
      <w:bookmarkStart w:id="1" w:name="RANGE!A1:F16"/>
      <w:r>
        <w:rPr>
          <w:rFonts w:ascii="Times New Roman" w:hAnsi="Times New Roman" w:eastAsia="黑体" w:cs="Times New Roman"/>
          <w:kern w:val="0"/>
          <w:sz w:val="24"/>
          <w:szCs w:val="24"/>
          <w:highlight w:val="none"/>
        </w:rPr>
        <w:tab/>
      </w:r>
      <w:r>
        <w:rPr>
          <w:rFonts w:ascii="Times New Roman" w:hAnsi="Times New Roman" w:eastAsia="宋体" w:cs="Times New Roman"/>
          <w:kern w:val="0"/>
          <w:sz w:val="24"/>
          <w:szCs w:val="24"/>
          <w:highlight w:val="none"/>
        </w:rPr>
        <w:tab/>
      </w:r>
      <w:r>
        <w:rPr>
          <w:rFonts w:ascii="Times New Roman" w:hAnsi="Times New Roman" w:eastAsia="宋体" w:cs="Times New Roman"/>
          <w:kern w:val="0"/>
          <w:sz w:val="24"/>
          <w:szCs w:val="24"/>
          <w:highlight w:val="none"/>
        </w:rPr>
        <w:tab/>
      </w:r>
      <w:r>
        <w:rPr>
          <w:rFonts w:ascii="Times New Roman" w:hAnsi="Times New Roman" w:eastAsia="宋体" w:cs="Times New Roman"/>
          <w:kern w:val="0"/>
          <w:sz w:val="24"/>
          <w:szCs w:val="24"/>
          <w:highlight w:val="none"/>
        </w:rPr>
        <w:tab/>
      </w:r>
      <w:r>
        <w:rPr>
          <w:rFonts w:ascii="Times New Roman" w:hAnsi="Times New Roman" w:eastAsia="宋体" w:cs="Times New Roman"/>
          <w:kern w:val="0"/>
          <w:sz w:val="24"/>
          <w:szCs w:val="24"/>
          <w:highlight w:val="none"/>
        </w:rPr>
        <w:tab/>
      </w:r>
      <w:r>
        <w:rPr>
          <w:rFonts w:ascii="Times New Roman" w:hAnsi="Times New Roman" w:eastAsia="宋体" w:cs="Times New Roman"/>
          <w:kern w:val="0"/>
          <w:sz w:val="24"/>
          <w:szCs w:val="24"/>
          <w:highlight w:val="none"/>
        </w:rPr>
        <w:tab/>
      </w:r>
    </w:p>
    <w:p w14:paraId="3B73A70E">
      <w:pPr>
        <w:widowControl/>
        <w:spacing w:line="400" w:lineRule="exact"/>
        <w:jc w:val="center"/>
        <w:textAlignment w:val="center"/>
        <w:rPr>
          <w:rFonts w:ascii="Times New Roman" w:hAnsi="Times New Roman" w:eastAsia="黑体" w:cs="Times New Roman"/>
          <w:color w:val="000000"/>
          <w:kern w:val="0"/>
          <w:sz w:val="32"/>
          <w:szCs w:val="32"/>
          <w:highlight w:val="none"/>
          <w:lang w:bidi="ar"/>
        </w:rPr>
      </w:pPr>
    </w:p>
    <w:p w14:paraId="33CFFEA4">
      <w:pPr>
        <w:widowControl/>
        <w:spacing w:after="156" w:afterLines="50"/>
        <w:jc w:val="center"/>
        <w:textAlignment w:val="center"/>
        <w:rPr>
          <w:rFonts w:ascii="Times New Roman" w:hAnsi="Times New Roman" w:eastAsia="黑体" w:cs="Times New Roman"/>
          <w:color w:val="000000"/>
          <w:kern w:val="0"/>
          <w:sz w:val="36"/>
          <w:szCs w:val="36"/>
          <w:highlight w:val="none"/>
          <w:lang w:bidi="ar"/>
        </w:rPr>
      </w:pPr>
      <w:r>
        <w:rPr>
          <w:rFonts w:ascii="Times New Roman" w:hAnsi="Times New Roman" w:eastAsia="黑体" w:cs="Times New Roman"/>
          <w:color w:val="000000"/>
          <w:kern w:val="0"/>
          <w:sz w:val="36"/>
          <w:szCs w:val="36"/>
          <w:highlight w:val="none"/>
          <w:lang w:bidi="ar"/>
        </w:rPr>
        <w:t>财政拨款收入支出决算总表</w:t>
      </w:r>
    </w:p>
    <w:p w14:paraId="4C588DF8">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highlight w:val="none"/>
        </w:rPr>
      </w:pPr>
      <w:r>
        <w:rPr>
          <w:rFonts w:ascii="Times New Roman" w:hAnsi="Times New Roman" w:eastAsia="仿宋_GB2312" w:cs="Times New Roman"/>
          <w:color w:val="000000"/>
          <w:kern w:val="0"/>
          <w:sz w:val="20"/>
          <w:szCs w:val="20"/>
          <w:highlight w:val="none"/>
        </w:rPr>
        <w:t xml:space="preserve">                                                                                                                       公开04表</w:t>
      </w:r>
    </w:p>
    <w:p w14:paraId="4236B76C">
      <w:pPr>
        <w:widowControl/>
        <w:tabs>
          <w:tab w:val="left" w:pos="3595"/>
          <w:tab w:val="left" w:pos="4031"/>
          <w:tab w:val="left" w:pos="5109"/>
          <w:tab w:val="left" w:pos="9152"/>
          <w:tab w:val="left" w:pos="9587"/>
          <w:tab w:val="left" w:pos="12205"/>
          <w:tab w:val="left" w:pos="12554"/>
          <w:tab w:val="left" w:pos="13948"/>
        </w:tabs>
        <w:jc w:val="left"/>
        <w:rPr>
          <w:rFonts w:ascii="Times New Roman" w:hAnsi="Times New Roman" w:eastAsia="仿宋_GB2312" w:cs="Times New Roman"/>
          <w:color w:val="000000"/>
          <w:kern w:val="0"/>
          <w:sz w:val="20"/>
          <w:szCs w:val="20"/>
          <w:highlight w:val="none"/>
        </w:rPr>
      </w:pPr>
      <w:r>
        <w:rPr>
          <w:rFonts w:ascii="Times New Roman" w:hAnsi="Times New Roman" w:eastAsia="仿宋_GB2312" w:cs="Times New Roman"/>
          <w:color w:val="000000"/>
          <w:kern w:val="0"/>
          <w:sz w:val="20"/>
          <w:szCs w:val="20"/>
          <w:highlight w:val="none"/>
        </w:rPr>
        <w:t>部门：</w:t>
      </w:r>
      <w:r>
        <w:rPr>
          <w:rFonts w:hint="eastAsia" w:ascii="Times New Roman" w:hAnsi="Times New Roman" w:eastAsia="仿宋_GB2312" w:cs="Times New Roman"/>
          <w:color w:val="000000"/>
          <w:kern w:val="0"/>
          <w:sz w:val="20"/>
          <w:szCs w:val="20"/>
          <w:highlight w:val="none"/>
        </w:rPr>
        <w:t>湖南省农作物良种引进示范中心</w:t>
      </w:r>
      <w:r>
        <w:rPr>
          <w:rFonts w:ascii="Times New Roman" w:hAnsi="Times New Roman" w:eastAsia="仿宋_GB2312" w:cs="Times New Roman"/>
          <w:color w:val="000000"/>
          <w:kern w:val="0"/>
          <w:sz w:val="20"/>
          <w:szCs w:val="20"/>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color w:val="000000"/>
          <w:kern w:val="0"/>
          <w:sz w:val="20"/>
          <w:szCs w:val="20"/>
          <w:highlight w:val="none"/>
        </w:rPr>
        <w:t>单位：万元</w:t>
      </w:r>
    </w:p>
    <w:tbl>
      <w:tblPr>
        <w:tblStyle w:val="10"/>
        <w:tblW w:w="14220" w:type="dxa"/>
        <w:tblInd w:w="0" w:type="dxa"/>
        <w:tblLayout w:type="fixed"/>
        <w:tblCellMar>
          <w:top w:w="0" w:type="dxa"/>
          <w:left w:w="108" w:type="dxa"/>
          <w:bottom w:w="0" w:type="dxa"/>
          <w:right w:w="108" w:type="dxa"/>
        </w:tblCellMar>
      </w:tblPr>
      <w:tblGrid>
        <w:gridCol w:w="3040"/>
        <w:gridCol w:w="546"/>
        <w:gridCol w:w="822"/>
        <w:gridCol w:w="3239"/>
        <w:gridCol w:w="546"/>
        <w:gridCol w:w="822"/>
        <w:gridCol w:w="1709"/>
        <w:gridCol w:w="1684"/>
        <w:gridCol w:w="1812"/>
      </w:tblGrid>
      <w:tr w14:paraId="54F065D6">
        <w:tblPrEx>
          <w:tblCellMar>
            <w:top w:w="0" w:type="dxa"/>
            <w:left w:w="108" w:type="dxa"/>
            <w:bottom w:w="0" w:type="dxa"/>
            <w:right w:w="108" w:type="dxa"/>
          </w:tblCellMar>
        </w:tblPrEx>
        <w:trPr>
          <w:trHeight w:val="300" w:hRule="atLeast"/>
        </w:trPr>
        <w:tc>
          <w:tcPr>
            <w:tcW w:w="440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2FFDA">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收     入</w:t>
            </w:r>
          </w:p>
        </w:tc>
        <w:tc>
          <w:tcPr>
            <w:tcW w:w="9812"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47AB1">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支     出</w:t>
            </w:r>
          </w:p>
        </w:tc>
      </w:tr>
      <w:tr w14:paraId="766262A8">
        <w:tblPrEx>
          <w:tblCellMar>
            <w:top w:w="0" w:type="dxa"/>
            <w:left w:w="108" w:type="dxa"/>
            <w:bottom w:w="0" w:type="dxa"/>
            <w:right w:w="108" w:type="dxa"/>
          </w:tblCellMar>
        </w:tblPrEx>
        <w:trPr>
          <w:trHeight w:val="312" w:hRule="atLeast"/>
        </w:trPr>
        <w:tc>
          <w:tcPr>
            <w:tcW w:w="3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922380">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项目</w:t>
            </w:r>
          </w:p>
        </w:tc>
        <w:tc>
          <w:tcPr>
            <w:tcW w:w="5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0EC685">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行次</w:t>
            </w:r>
          </w:p>
        </w:tc>
        <w:tc>
          <w:tcPr>
            <w:tcW w:w="8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652AB3">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金额</w:t>
            </w:r>
          </w:p>
        </w:tc>
        <w:tc>
          <w:tcPr>
            <w:tcW w:w="32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B8C389">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项目</w:t>
            </w:r>
          </w:p>
        </w:tc>
        <w:tc>
          <w:tcPr>
            <w:tcW w:w="5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BD1BF6">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行次</w:t>
            </w:r>
          </w:p>
        </w:tc>
        <w:tc>
          <w:tcPr>
            <w:tcW w:w="82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AF88F">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合计</w:t>
            </w:r>
          </w:p>
        </w:tc>
        <w:tc>
          <w:tcPr>
            <w:tcW w:w="17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FC1E75">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一般公共预算财政拨款</w:t>
            </w:r>
          </w:p>
        </w:tc>
        <w:tc>
          <w:tcPr>
            <w:tcW w:w="1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BC631A">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政府性基金预算财政拨款</w:t>
            </w:r>
          </w:p>
        </w:tc>
        <w:tc>
          <w:tcPr>
            <w:tcW w:w="18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F8F910">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国有资本经营预算财政拨款</w:t>
            </w:r>
          </w:p>
        </w:tc>
      </w:tr>
      <w:tr w14:paraId="24F3CAB8">
        <w:tblPrEx>
          <w:tblCellMar>
            <w:top w:w="0" w:type="dxa"/>
            <w:left w:w="108" w:type="dxa"/>
            <w:bottom w:w="0" w:type="dxa"/>
            <w:right w:w="108" w:type="dxa"/>
          </w:tblCellMar>
        </w:tblPrEx>
        <w:trPr>
          <w:trHeight w:val="600" w:hRule="atLeast"/>
        </w:trPr>
        <w:tc>
          <w:tcPr>
            <w:tcW w:w="3040" w:type="dxa"/>
            <w:vMerge w:val="continue"/>
            <w:tcBorders>
              <w:top w:val="single" w:color="000000" w:sz="4" w:space="0"/>
              <w:left w:val="single" w:color="000000" w:sz="4" w:space="0"/>
              <w:bottom w:val="single" w:color="000000" w:sz="4" w:space="0"/>
              <w:right w:val="single" w:color="000000" w:sz="4" w:space="0"/>
            </w:tcBorders>
            <w:vAlign w:val="center"/>
          </w:tcPr>
          <w:p w14:paraId="7337E7CE">
            <w:pPr>
              <w:widowControl/>
              <w:jc w:val="left"/>
              <w:rPr>
                <w:rFonts w:ascii="仿宋_GB2312" w:hAnsi="宋体" w:eastAsia="仿宋_GB2312" w:cs="宋体"/>
                <w:color w:val="000000"/>
                <w:kern w:val="0"/>
                <w:sz w:val="20"/>
                <w:szCs w:val="20"/>
                <w:highlight w:val="none"/>
              </w:rPr>
            </w:pPr>
          </w:p>
        </w:tc>
        <w:tc>
          <w:tcPr>
            <w:tcW w:w="546" w:type="dxa"/>
            <w:vMerge w:val="continue"/>
            <w:tcBorders>
              <w:top w:val="single" w:color="000000" w:sz="4" w:space="0"/>
              <w:left w:val="single" w:color="000000" w:sz="4" w:space="0"/>
              <w:bottom w:val="single" w:color="000000" w:sz="4" w:space="0"/>
              <w:right w:val="single" w:color="000000" w:sz="4" w:space="0"/>
            </w:tcBorders>
            <w:vAlign w:val="center"/>
          </w:tcPr>
          <w:p w14:paraId="31F86FC8">
            <w:pPr>
              <w:widowControl/>
              <w:jc w:val="left"/>
              <w:rPr>
                <w:rFonts w:ascii="仿宋_GB2312" w:hAnsi="宋体" w:eastAsia="仿宋_GB2312" w:cs="宋体"/>
                <w:color w:val="000000"/>
                <w:kern w:val="0"/>
                <w:sz w:val="20"/>
                <w:szCs w:val="20"/>
                <w:highlight w:val="none"/>
              </w:rPr>
            </w:pPr>
          </w:p>
        </w:tc>
        <w:tc>
          <w:tcPr>
            <w:tcW w:w="822" w:type="dxa"/>
            <w:vMerge w:val="continue"/>
            <w:tcBorders>
              <w:top w:val="single" w:color="000000" w:sz="4" w:space="0"/>
              <w:left w:val="single" w:color="000000" w:sz="4" w:space="0"/>
              <w:bottom w:val="single" w:color="000000" w:sz="4" w:space="0"/>
              <w:right w:val="single" w:color="000000" w:sz="4" w:space="0"/>
            </w:tcBorders>
            <w:vAlign w:val="center"/>
          </w:tcPr>
          <w:p w14:paraId="065D9B39">
            <w:pPr>
              <w:widowControl/>
              <w:jc w:val="left"/>
              <w:rPr>
                <w:rFonts w:ascii="仿宋_GB2312" w:hAnsi="宋体" w:eastAsia="仿宋_GB2312" w:cs="宋体"/>
                <w:color w:val="000000"/>
                <w:kern w:val="0"/>
                <w:sz w:val="20"/>
                <w:szCs w:val="20"/>
                <w:highlight w:val="none"/>
              </w:rPr>
            </w:pPr>
          </w:p>
        </w:tc>
        <w:tc>
          <w:tcPr>
            <w:tcW w:w="3239" w:type="dxa"/>
            <w:vMerge w:val="continue"/>
            <w:tcBorders>
              <w:top w:val="single" w:color="000000" w:sz="4" w:space="0"/>
              <w:left w:val="single" w:color="000000" w:sz="4" w:space="0"/>
              <w:bottom w:val="single" w:color="000000" w:sz="4" w:space="0"/>
              <w:right w:val="single" w:color="000000" w:sz="4" w:space="0"/>
            </w:tcBorders>
            <w:vAlign w:val="center"/>
          </w:tcPr>
          <w:p w14:paraId="2F9B5368">
            <w:pPr>
              <w:widowControl/>
              <w:jc w:val="left"/>
              <w:rPr>
                <w:rFonts w:ascii="仿宋_GB2312" w:hAnsi="宋体" w:eastAsia="仿宋_GB2312" w:cs="宋体"/>
                <w:color w:val="000000"/>
                <w:kern w:val="0"/>
                <w:sz w:val="20"/>
                <w:szCs w:val="20"/>
                <w:highlight w:val="none"/>
              </w:rPr>
            </w:pPr>
          </w:p>
        </w:tc>
        <w:tc>
          <w:tcPr>
            <w:tcW w:w="546" w:type="dxa"/>
            <w:vMerge w:val="continue"/>
            <w:tcBorders>
              <w:top w:val="single" w:color="000000" w:sz="4" w:space="0"/>
              <w:left w:val="single" w:color="000000" w:sz="4" w:space="0"/>
              <w:bottom w:val="single" w:color="000000" w:sz="4" w:space="0"/>
              <w:right w:val="single" w:color="000000" w:sz="4" w:space="0"/>
            </w:tcBorders>
            <w:vAlign w:val="center"/>
          </w:tcPr>
          <w:p w14:paraId="46FD9EDA">
            <w:pPr>
              <w:widowControl/>
              <w:jc w:val="left"/>
              <w:rPr>
                <w:rFonts w:ascii="仿宋_GB2312" w:hAnsi="宋体" w:eastAsia="仿宋_GB2312" w:cs="宋体"/>
                <w:color w:val="000000"/>
                <w:kern w:val="0"/>
                <w:sz w:val="20"/>
                <w:szCs w:val="20"/>
                <w:highlight w:val="none"/>
              </w:rPr>
            </w:pPr>
          </w:p>
        </w:tc>
        <w:tc>
          <w:tcPr>
            <w:tcW w:w="822" w:type="dxa"/>
            <w:vMerge w:val="continue"/>
            <w:tcBorders>
              <w:top w:val="single" w:color="000000" w:sz="4" w:space="0"/>
              <w:left w:val="single" w:color="000000" w:sz="4" w:space="0"/>
              <w:bottom w:val="single" w:color="000000" w:sz="4" w:space="0"/>
              <w:right w:val="single" w:color="000000" w:sz="4" w:space="0"/>
            </w:tcBorders>
            <w:vAlign w:val="center"/>
          </w:tcPr>
          <w:p w14:paraId="2C74DE4A">
            <w:pPr>
              <w:widowControl/>
              <w:jc w:val="left"/>
              <w:rPr>
                <w:rFonts w:ascii="仿宋_GB2312" w:hAnsi="宋体" w:eastAsia="仿宋_GB2312" w:cs="宋体"/>
                <w:color w:val="000000"/>
                <w:kern w:val="0"/>
                <w:sz w:val="20"/>
                <w:szCs w:val="20"/>
                <w:highlight w:val="none"/>
              </w:rPr>
            </w:pPr>
          </w:p>
        </w:tc>
        <w:tc>
          <w:tcPr>
            <w:tcW w:w="1709" w:type="dxa"/>
            <w:vMerge w:val="continue"/>
            <w:tcBorders>
              <w:top w:val="single" w:color="000000" w:sz="4" w:space="0"/>
              <w:left w:val="single" w:color="000000" w:sz="4" w:space="0"/>
              <w:bottom w:val="single" w:color="000000" w:sz="4" w:space="0"/>
              <w:right w:val="single" w:color="000000" w:sz="4" w:space="0"/>
            </w:tcBorders>
            <w:vAlign w:val="center"/>
          </w:tcPr>
          <w:p w14:paraId="26B127E0">
            <w:pPr>
              <w:widowControl/>
              <w:jc w:val="left"/>
              <w:rPr>
                <w:rFonts w:ascii="仿宋_GB2312" w:hAnsi="宋体" w:eastAsia="仿宋_GB2312" w:cs="宋体"/>
                <w:color w:val="000000"/>
                <w:kern w:val="0"/>
                <w:sz w:val="20"/>
                <w:szCs w:val="20"/>
                <w:highlight w:val="none"/>
              </w:rPr>
            </w:pPr>
          </w:p>
        </w:tc>
        <w:tc>
          <w:tcPr>
            <w:tcW w:w="1684" w:type="dxa"/>
            <w:vMerge w:val="continue"/>
            <w:tcBorders>
              <w:top w:val="single" w:color="000000" w:sz="4" w:space="0"/>
              <w:left w:val="single" w:color="000000" w:sz="4" w:space="0"/>
              <w:bottom w:val="single" w:color="000000" w:sz="4" w:space="0"/>
              <w:right w:val="single" w:color="000000" w:sz="4" w:space="0"/>
            </w:tcBorders>
            <w:vAlign w:val="center"/>
          </w:tcPr>
          <w:p w14:paraId="19C88DFD">
            <w:pPr>
              <w:widowControl/>
              <w:jc w:val="left"/>
              <w:rPr>
                <w:rFonts w:ascii="仿宋_GB2312" w:hAnsi="宋体" w:eastAsia="仿宋_GB2312" w:cs="宋体"/>
                <w:color w:val="000000"/>
                <w:kern w:val="0"/>
                <w:sz w:val="20"/>
                <w:szCs w:val="20"/>
                <w:highlight w:val="none"/>
              </w:rPr>
            </w:pPr>
          </w:p>
        </w:tc>
        <w:tc>
          <w:tcPr>
            <w:tcW w:w="1812" w:type="dxa"/>
            <w:vMerge w:val="continue"/>
            <w:tcBorders>
              <w:top w:val="single" w:color="000000" w:sz="4" w:space="0"/>
              <w:left w:val="single" w:color="000000" w:sz="4" w:space="0"/>
              <w:bottom w:val="single" w:color="000000" w:sz="4" w:space="0"/>
              <w:right w:val="single" w:color="000000" w:sz="4" w:space="0"/>
            </w:tcBorders>
            <w:vAlign w:val="center"/>
          </w:tcPr>
          <w:p w14:paraId="0C77828C">
            <w:pPr>
              <w:widowControl/>
              <w:jc w:val="left"/>
              <w:rPr>
                <w:rFonts w:ascii="仿宋_GB2312" w:hAnsi="宋体" w:eastAsia="仿宋_GB2312" w:cs="宋体"/>
                <w:color w:val="000000"/>
                <w:kern w:val="0"/>
                <w:sz w:val="20"/>
                <w:szCs w:val="20"/>
                <w:highlight w:val="none"/>
              </w:rPr>
            </w:pPr>
          </w:p>
        </w:tc>
      </w:tr>
      <w:tr w14:paraId="1D94631D">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0A8DD">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栏次</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AD12C">
            <w:pPr>
              <w:widowControl/>
              <w:jc w:val="center"/>
              <w:rPr>
                <w:rFonts w:ascii="仿宋_GB2312" w:hAnsi="宋体" w:eastAsia="仿宋_GB2312" w:cs="宋体"/>
                <w:color w:val="000000"/>
                <w:kern w:val="0"/>
                <w:sz w:val="20"/>
                <w:szCs w:val="20"/>
                <w:highlight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3EFF0">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1</w:t>
            </w:r>
          </w:p>
        </w:tc>
        <w:tc>
          <w:tcPr>
            <w:tcW w:w="3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B1D26">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栏次</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0D25E">
            <w:pPr>
              <w:widowControl/>
              <w:jc w:val="center"/>
              <w:rPr>
                <w:rFonts w:ascii="仿宋_GB2312" w:hAnsi="宋体" w:eastAsia="仿宋_GB2312" w:cs="宋体"/>
                <w:color w:val="000000"/>
                <w:kern w:val="0"/>
                <w:sz w:val="20"/>
                <w:szCs w:val="20"/>
                <w:highlight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3AE20">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w:t>
            </w:r>
          </w:p>
        </w:tc>
        <w:tc>
          <w:tcPr>
            <w:tcW w:w="1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99D42">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3</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A8028">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4</w:t>
            </w:r>
          </w:p>
        </w:tc>
        <w:tc>
          <w:tcPr>
            <w:tcW w:w="1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334FA">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5</w:t>
            </w:r>
          </w:p>
        </w:tc>
      </w:tr>
      <w:tr w14:paraId="16C0870D">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8ECE9">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一、一般公共预算财政拨款</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17278">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1</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00F08">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539.21</w:t>
            </w:r>
          </w:p>
        </w:tc>
        <w:tc>
          <w:tcPr>
            <w:tcW w:w="3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1E49A">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一、一般公共服务支出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C51AF">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33</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4C5AA">
            <w:pPr>
              <w:widowControl/>
              <w:jc w:val="center"/>
              <w:rPr>
                <w:rFonts w:ascii="仿宋_GB2312" w:hAnsi="宋体" w:eastAsia="仿宋_GB2312" w:cs="宋体"/>
                <w:color w:val="000000"/>
                <w:kern w:val="0"/>
                <w:sz w:val="20"/>
                <w:szCs w:val="20"/>
                <w:highlight w:val="none"/>
              </w:rPr>
            </w:pPr>
          </w:p>
        </w:tc>
        <w:tc>
          <w:tcPr>
            <w:tcW w:w="1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04924">
            <w:pPr>
              <w:widowControl/>
              <w:jc w:val="right"/>
              <w:rPr>
                <w:rFonts w:ascii="Times New Roman" w:hAnsi="Times New Roman" w:eastAsia="Times New Roman" w:cs="Times New Roman"/>
                <w:kern w:val="0"/>
                <w:sz w:val="20"/>
                <w:szCs w:val="20"/>
                <w:highlight w:val="none"/>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7A163">
            <w:pPr>
              <w:widowControl/>
              <w:jc w:val="right"/>
              <w:rPr>
                <w:rFonts w:ascii="Times New Roman" w:hAnsi="Times New Roman" w:eastAsia="Times New Roman" w:cs="Times New Roman"/>
                <w:kern w:val="0"/>
                <w:sz w:val="20"/>
                <w:szCs w:val="20"/>
                <w:highlight w:val="none"/>
              </w:rPr>
            </w:pPr>
          </w:p>
        </w:tc>
        <w:tc>
          <w:tcPr>
            <w:tcW w:w="1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6BC5D">
            <w:pPr>
              <w:widowControl/>
              <w:jc w:val="right"/>
              <w:rPr>
                <w:rFonts w:ascii="Times New Roman" w:hAnsi="Times New Roman" w:eastAsia="Times New Roman" w:cs="Times New Roman"/>
                <w:kern w:val="0"/>
                <w:sz w:val="20"/>
                <w:szCs w:val="20"/>
                <w:highlight w:val="none"/>
              </w:rPr>
            </w:pPr>
          </w:p>
        </w:tc>
      </w:tr>
      <w:tr w14:paraId="24D76C79">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3F4C7">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二、政府性基金预算财政拨款</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59D87">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98CA0">
            <w:pPr>
              <w:widowControl/>
              <w:jc w:val="center"/>
              <w:rPr>
                <w:rFonts w:ascii="仿宋_GB2312" w:hAnsi="宋体" w:eastAsia="仿宋_GB2312" w:cs="宋体"/>
                <w:color w:val="000000"/>
                <w:kern w:val="0"/>
                <w:sz w:val="20"/>
                <w:szCs w:val="20"/>
                <w:highlight w:val="none"/>
              </w:rPr>
            </w:pPr>
          </w:p>
        </w:tc>
        <w:tc>
          <w:tcPr>
            <w:tcW w:w="3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46BD7">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二、外交支出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157AD">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34</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AD677">
            <w:pPr>
              <w:widowControl/>
              <w:jc w:val="center"/>
              <w:rPr>
                <w:rFonts w:ascii="仿宋_GB2312" w:hAnsi="宋体" w:eastAsia="仿宋_GB2312" w:cs="宋体"/>
                <w:color w:val="000000"/>
                <w:kern w:val="0"/>
                <w:sz w:val="20"/>
                <w:szCs w:val="20"/>
                <w:highlight w:val="none"/>
              </w:rPr>
            </w:pPr>
          </w:p>
        </w:tc>
        <w:tc>
          <w:tcPr>
            <w:tcW w:w="1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79F22">
            <w:pPr>
              <w:widowControl/>
              <w:jc w:val="right"/>
              <w:rPr>
                <w:rFonts w:ascii="Times New Roman" w:hAnsi="Times New Roman" w:eastAsia="Times New Roman" w:cs="Times New Roman"/>
                <w:kern w:val="0"/>
                <w:sz w:val="20"/>
                <w:szCs w:val="20"/>
                <w:highlight w:val="none"/>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79C49">
            <w:pPr>
              <w:widowControl/>
              <w:jc w:val="right"/>
              <w:rPr>
                <w:rFonts w:ascii="Times New Roman" w:hAnsi="Times New Roman" w:eastAsia="Times New Roman" w:cs="Times New Roman"/>
                <w:kern w:val="0"/>
                <w:sz w:val="20"/>
                <w:szCs w:val="20"/>
                <w:highlight w:val="none"/>
              </w:rPr>
            </w:pPr>
          </w:p>
        </w:tc>
        <w:tc>
          <w:tcPr>
            <w:tcW w:w="1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E7656">
            <w:pPr>
              <w:widowControl/>
              <w:jc w:val="right"/>
              <w:rPr>
                <w:rFonts w:ascii="Times New Roman" w:hAnsi="Times New Roman" w:eastAsia="Times New Roman" w:cs="Times New Roman"/>
                <w:kern w:val="0"/>
                <w:sz w:val="20"/>
                <w:szCs w:val="20"/>
                <w:highlight w:val="none"/>
              </w:rPr>
            </w:pPr>
          </w:p>
        </w:tc>
      </w:tr>
      <w:tr w14:paraId="2FDFD5B2">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C75D2">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三、国有资本经营预算财政拨款</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423ED">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3</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35678">
            <w:pPr>
              <w:widowControl/>
              <w:jc w:val="center"/>
              <w:rPr>
                <w:rFonts w:ascii="仿宋_GB2312" w:hAnsi="宋体" w:eastAsia="仿宋_GB2312" w:cs="宋体"/>
                <w:color w:val="000000"/>
                <w:kern w:val="0"/>
                <w:sz w:val="20"/>
                <w:szCs w:val="20"/>
                <w:highlight w:val="none"/>
              </w:rPr>
            </w:pPr>
          </w:p>
        </w:tc>
        <w:tc>
          <w:tcPr>
            <w:tcW w:w="3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A2970">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三、国防支出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5C7B1">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35</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C8690">
            <w:pPr>
              <w:widowControl/>
              <w:jc w:val="center"/>
              <w:rPr>
                <w:rFonts w:ascii="仿宋_GB2312" w:hAnsi="宋体" w:eastAsia="仿宋_GB2312" w:cs="宋体"/>
                <w:color w:val="000000"/>
                <w:kern w:val="0"/>
                <w:sz w:val="20"/>
                <w:szCs w:val="20"/>
                <w:highlight w:val="none"/>
              </w:rPr>
            </w:pPr>
          </w:p>
        </w:tc>
        <w:tc>
          <w:tcPr>
            <w:tcW w:w="1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73E64">
            <w:pPr>
              <w:widowControl/>
              <w:jc w:val="right"/>
              <w:rPr>
                <w:rFonts w:ascii="Times New Roman" w:hAnsi="Times New Roman" w:eastAsia="Times New Roman" w:cs="Times New Roman"/>
                <w:kern w:val="0"/>
                <w:sz w:val="20"/>
                <w:szCs w:val="20"/>
                <w:highlight w:val="none"/>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7C035">
            <w:pPr>
              <w:widowControl/>
              <w:jc w:val="right"/>
              <w:rPr>
                <w:rFonts w:ascii="Times New Roman" w:hAnsi="Times New Roman" w:eastAsia="Times New Roman" w:cs="Times New Roman"/>
                <w:kern w:val="0"/>
                <w:sz w:val="20"/>
                <w:szCs w:val="20"/>
                <w:highlight w:val="none"/>
              </w:rPr>
            </w:pPr>
          </w:p>
        </w:tc>
        <w:tc>
          <w:tcPr>
            <w:tcW w:w="1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6C2DF">
            <w:pPr>
              <w:widowControl/>
              <w:jc w:val="right"/>
              <w:rPr>
                <w:rFonts w:ascii="Times New Roman" w:hAnsi="Times New Roman" w:eastAsia="Times New Roman" w:cs="Times New Roman"/>
                <w:kern w:val="0"/>
                <w:sz w:val="20"/>
                <w:szCs w:val="20"/>
                <w:highlight w:val="none"/>
              </w:rPr>
            </w:pPr>
          </w:p>
        </w:tc>
      </w:tr>
      <w:tr w14:paraId="7F483052">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514EF">
            <w:pPr>
              <w:widowControl/>
              <w:jc w:val="right"/>
              <w:rPr>
                <w:rFonts w:ascii="Times New Roman" w:hAnsi="Times New Roman" w:eastAsia="Times New Roman" w:cs="Times New Roman"/>
                <w:kern w:val="0"/>
                <w:sz w:val="20"/>
                <w:szCs w:val="20"/>
                <w:highlight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6CFFF">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4</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EB6E2">
            <w:pPr>
              <w:widowControl/>
              <w:jc w:val="center"/>
              <w:rPr>
                <w:rFonts w:ascii="仿宋_GB2312" w:hAnsi="宋体" w:eastAsia="仿宋_GB2312" w:cs="宋体"/>
                <w:color w:val="000000"/>
                <w:kern w:val="0"/>
                <w:sz w:val="20"/>
                <w:szCs w:val="20"/>
                <w:highlight w:val="none"/>
              </w:rPr>
            </w:pPr>
          </w:p>
        </w:tc>
        <w:tc>
          <w:tcPr>
            <w:tcW w:w="3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34C28">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四、公共安全支出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6C07B">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36</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FFE16">
            <w:pPr>
              <w:widowControl/>
              <w:jc w:val="center"/>
              <w:rPr>
                <w:rFonts w:ascii="仿宋_GB2312" w:hAnsi="宋体" w:eastAsia="仿宋_GB2312" w:cs="宋体"/>
                <w:color w:val="000000"/>
                <w:kern w:val="0"/>
                <w:sz w:val="20"/>
                <w:szCs w:val="20"/>
                <w:highlight w:val="none"/>
              </w:rPr>
            </w:pPr>
          </w:p>
        </w:tc>
        <w:tc>
          <w:tcPr>
            <w:tcW w:w="1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43CC3">
            <w:pPr>
              <w:widowControl/>
              <w:jc w:val="right"/>
              <w:rPr>
                <w:rFonts w:ascii="Times New Roman" w:hAnsi="Times New Roman" w:eastAsia="Times New Roman" w:cs="Times New Roman"/>
                <w:kern w:val="0"/>
                <w:sz w:val="20"/>
                <w:szCs w:val="20"/>
                <w:highlight w:val="none"/>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D4BE4">
            <w:pPr>
              <w:widowControl/>
              <w:jc w:val="right"/>
              <w:rPr>
                <w:rFonts w:ascii="Times New Roman" w:hAnsi="Times New Roman" w:eastAsia="Times New Roman" w:cs="Times New Roman"/>
                <w:kern w:val="0"/>
                <w:sz w:val="20"/>
                <w:szCs w:val="20"/>
                <w:highlight w:val="none"/>
              </w:rPr>
            </w:pPr>
          </w:p>
        </w:tc>
        <w:tc>
          <w:tcPr>
            <w:tcW w:w="1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AE52D">
            <w:pPr>
              <w:widowControl/>
              <w:jc w:val="right"/>
              <w:rPr>
                <w:rFonts w:ascii="Times New Roman" w:hAnsi="Times New Roman" w:eastAsia="Times New Roman" w:cs="Times New Roman"/>
                <w:kern w:val="0"/>
                <w:sz w:val="20"/>
                <w:szCs w:val="20"/>
                <w:highlight w:val="none"/>
              </w:rPr>
            </w:pPr>
          </w:p>
        </w:tc>
      </w:tr>
      <w:tr w14:paraId="71C618A2">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3AEAA">
            <w:pPr>
              <w:widowControl/>
              <w:jc w:val="right"/>
              <w:rPr>
                <w:rFonts w:ascii="Times New Roman" w:hAnsi="Times New Roman" w:eastAsia="Times New Roman" w:cs="Times New Roman"/>
                <w:kern w:val="0"/>
                <w:sz w:val="20"/>
                <w:szCs w:val="20"/>
                <w:highlight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F0139">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5</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492A3">
            <w:pPr>
              <w:widowControl/>
              <w:jc w:val="center"/>
              <w:rPr>
                <w:rFonts w:ascii="仿宋_GB2312" w:hAnsi="宋体" w:eastAsia="仿宋_GB2312" w:cs="宋体"/>
                <w:color w:val="000000"/>
                <w:kern w:val="0"/>
                <w:sz w:val="20"/>
                <w:szCs w:val="20"/>
                <w:highlight w:val="none"/>
              </w:rPr>
            </w:pPr>
          </w:p>
        </w:tc>
        <w:tc>
          <w:tcPr>
            <w:tcW w:w="3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5A3C9">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五、教育支出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1DADB">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37</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0DA8B">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0.30</w:t>
            </w:r>
          </w:p>
        </w:tc>
        <w:tc>
          <w:tcPr>
            <w:tcW w:w="1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C6BBB">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0.30</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02041">
            <w:pPr>
              <w:widowControl/>
              <w:jc w:val="right"/>
              <w:rPr>
                <w:rFonts w:ascii="仿宋_GB2312" w:hAnsi="宋体" w:eastAsia="仿宋_GB2312" w:cs="宋体"/>
                <w:color w:val="000000"/>
                <w:kern w:val="0"/>
                <w:sz w:val="20"/>
                <w:szCs w:val="20"/>
                <w:highlight w:val="none"/>
              </w:rPr>
            </w:pPr>
          </w:p>
        </w:tc>
        <w:tc>
          <w:tcPr>
            <w:tcW w:w="1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AED0E">
            <w:pPr>
              <w:widowControl/>
              <w:jc w:val="right"/>
              <w:rPr>
                <w:rFonts w:ascii="Times New Roman" w:hAnsi="Times New Roman" w:eastAsia="Times New Roman" w:cs="Times New Roman"/>
                <w:kern w:val="0"/>
                <w:sz w:val="20"/>
                <w:szCs w:val="20"/>
                <w:highlight w:val="none"/>
              </w:rPr>
            </w:pPr>
          </w:p>
        </w:tc>
      </w:tr>
      <w:tr w14:paraId="67CA63D0">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A47DE">
            <w:pPr>
              <w:widowControl/>
              <w:jc w:val="right"/>
              <w:rPr>
                <w:rFonts w:ascii="Times New Roman" w:hAnsi="Times New Roman" w:eastAsia="Times New Roman" w:cs="Times New Roman"/>
                <w:kern w:val="0"/>
                <w:sz w:val="20"/>
                <w:szCs w:val="20"/>
                <w:highlight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DC9FA">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6</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13B15">
            <w:pPr>
              <w:widowControl/>
              <w:jc w:val="center"/>
              <w:rPr>
                <w:rFonts w:ascii="仿宋_GB2312" w:hAnsi="宋体" w:eastAsia="仿宋_GB2312" w:cs="宋体"/>
                <w:color w:val="000000"/>
                <w:kern w:val="0"/>
                <w:sz w:val="20"/>
                <w:szCs w:val="20"/>
                <w:highlight w:val="none"/>
              </w:rPr>
            </w:pPr>
          </w:p>
        </w:tc>
        <w:tc>
          <w:tcPr>
            <w:tcW w:w="3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6AFA8">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六、科学技术支出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59C9C">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38</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7552E">
            <w:pPr>
              <w:widowControl/>
              <w:jc w:val="center"/>
              <w:rPr>
                <w:rFonts w:ascii="仿宋_GB2312" w:hAnsi="宋体" w:eastAsia="仿宋_GB2312" w:cs="宋体"/>
                <w:color w:val="000000"/>
                <w:kern w:val="0"/>
                <w:sz w:val="20"/>
                <w:szCs w:val="20"/>
                <w:highlight w:val="none"/>
              </w:rPr>
            </w:pPr>
          </w:p>
        </w:tc>
        <w:tc>
          <w:tcPr>
            <w:tcW w:w="1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47D2D">
            <w:pPr>
              <w:widowControl/>
              <w:jc w:val="right"/>
              <w:rPr>
                <w:rFonts w:ascii="Times New Roman" w:hAnsi="Times New Roman" w:eastAsia="Times New Roman" w:cs="Times New Roman"/>
                <w:kern w:val="0"/>
                <w:sz w:val="20"/>
                <w:szCs w:val="20"/>
                <w:highlight w:val="none"/>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D0D53">
            <w:pPr>
              <w:widowControl/>
              <w:jc w:val="right"/>
              <w:rPr>
                <w:rFonts w:ascii="Times New Roman" w:hAnsi="Times New Roman" w:eastAsia="Times New Roman" w:cs="Times New Roman"/>
                <w:kern w:val="0"/>
                <w:sz w:val="20"/>
                <w:szCs w:val="20"/>
                <w:highlight w:val="none"/>
              </w:rPr>
            </w:pPr>
          </w:p>
        </w:tc>
        <w:tc>
          <w:tcPr>
            <w:tcW w:w="1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D58DE">
            <w:pPr>
              <w:widowControl/>
              <w:jc w:val="right"/>
              <w:rPr>
                <w:rFonts w:ascii="Times New Roman" w:hAnsi="Times New Roman" w:eastAsia="Times New Roman" w:cs="Times New Roman"/>
                <w:kern w:val="0"/>
                <w:sz w:val="20"/>
                <w:szCs w:val="20"/>
                <w:highlight w:val="none"/>
              </w:rPr>
            </w:pPr>
          </w:p>
        </w:tc>
      </w:tr>
      <w:tr w14:paraId="1BBDC4BF">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5F815">
            <w:pPr>
              <w:widowControl/>
              <w:jc w:val="right"/>
              <w:rPr>
                <w:rFonts w:ascii="Times New Roman" w:hAnsi="Times New Roman" w:eastAsia="Times New Roman" w:cs="Times New Roman"/>
                <w:kern w:val="0"/>
                <w:sz w:val="20"/>
                <w:szCs w:val="20"/>
                <w:highlight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06554">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7</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CECEC">
            <w:pPr>
              <w:widowControl/>
              <w:jc w:val="center"/>
              <w:rPr>
                <w:rFonts w:ascii="仿宋_GB2312" w:hAnsi="宋体" w:eastAsia="仿宋_GB2312" w:cs="宋体"/>
                <w:color w:val="000000"/>
                <w:kern w:val="0"/>
                <w:sz w:val="20"/>
                <w:szCs w:val="20"/>
                <w:highlight w:val="none"/>
              </w:rPr>
            </w:pPr>
          </w:p>
        </w:tc>
        <w:tc>
          <w:tcPr>
            <w:tcW w:w="3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F0C4C">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七、文化旅游体育与传媒支出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2E167">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39</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7B7E3">
            <w:pPr>
              <w:widowControl/>
              <w:jc w:val="center"/>
              <w:rPr>
                <w:rFonts w:ascii="仿宋_GB2312" w:hAnsi="宋体" w:eastAsia="仿宋_GB2312" w:cs="宋体"/>
                <w:color w:val="000000"/>
                <w:kern w:val="0"/>
                <w:sz w:val="20"/>
                <w:szCs w:val="20"/>
                <w:highlight w:val="none"/>
              </w:rPr>
            </w:pPr>
          </w:p>
        </w:tc>
        <w:tc>
          <w:tcPr>
            <w:tcW w:w="1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E6DB5">
            <w:pPr>
              <w:widowControl/>
              <w:jc w:val="right"/>
              <w:rPr>
                <w:rFonts w:ascii="Times New Roman" w:hAnsi="Times New Roman" w:eastAsia="Times New Roman" w:cs="Times New Roman"/>
                <w:kern w:val="0"/>
                <w:sz w:val="20"/>
                <w:szCs w:val="20"/>
                <w:highlight w:val="none"/>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E5F63">
            <w:pPr>
              <w:widowControl/>
              <w:jc w:val="right"/>
              <w:rPr>
                <w:rFonts w:ascii="Times New Roman" w:hAnsi="Times New Roman" w:eastAsia="Times New Roman" w:cs="Times New Roman"/>
                <w:kern w:val="0"/>
                <w:sz w:val="20"/>
                <w:szCs w:val="20"/>
                <w:highlight w:val="none"/>
              </w:rPr>
            </w:pPr>
          </w:p>
        </w:tc>
        <w:tc>
          <w:tcPr>
            <w:tcW w:w="1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C1221">
            <w:pPr>
              <w:widowControl/>
              <w:jc w:val="right"/>
              <w:rPr>
                <w:rFonts w:ascii="Times New Roman" w:hAnsi="Times New Roman" w:eastAsia="Times New Roman" w:cs="Times New Roman"/>
                <w:kern w:val="0"/>
                <w:sz w:val="20"/>
                <w:szCs w:val="20"/>
                <w:highlight w:val="none"/>
              </w:rPr>
            </w:pPr>
          </w:p>
        </w:tc>
      </w:tr>
      <w:tr w14:paraId="5B6D8F39">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606A5">
            <w:pPr>
              <w:widowControl/>
              <w:jc w:val="right"/>
              <w:rPr>
                <w:rFonts w:ascii="Times New Roman" w:hAnsi="Times New Roman" w:eastAsia="Times New Roman" w:cs="Times New Roman"/>
                <w:kern w:val="0"/>
                <w:sz w:val="20"/>
                <w:szCs w:val="20"/>
                <w:highlight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511E3">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8</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8013E">
            <w:pPr>
              <w:widowControl/>
              <w:jc w:val="center"/>
              <w:rPr>
                <w:rFonts w:ascii="仿宋_GB2312" w:hAnsi="宋体" w:eastAsia="仿宋_GB2312" w:cs="宋体"/>
                <w:color w:val="000000"/>
                <w:kern w:val="0"/>
                <w:sz w:val="20"/>
                <w:szCs w:val="20"/>
                <w:highlight w:val="none"/>
              </w:rPr>
            </w:pPr>
          </w:p>
        </w:tc>
        <w:tc>
          <w:tcPr>
            <w:tcW w:w="3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62024">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八、社会保障和就业支出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998A4">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40</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270E1">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63.72</w:t>
            </w:r>
          </w:p>
        </w:tc>
        <w:tc>
          <w:tcPr>
            <w:tcW w:w="1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BDBDB">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63.72</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E4E98">
            <w:pPr>
              <w:widowControl/>
              <w:jc w:val="right"/>
              <w:rPr>
                <w:rFonts w:ascii="仿宋_GB2312" w:hAnsi="宋体" w:eastAsia="仿宋_GB2312" w:cs="宋体"/>
                <w:color w:val="000000"/>
                <w:kern w:val="0"/>
                <w:sz w:val="20"/>
                <w:szCs w:val="20"/>
                <w:highlight w:val="none"/>
              </w:rPr>
            </w:pPr>
          </w:p>
        </w:tc>
        <w:tc>
          <w:tcPr>
            <w:tcW w:w="1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7AD7D">
            <w:pPr>
              <w:widowControl/>
              <w:jc w:val="right"/>
              <w:rPr>
                <w:rFonts w:ascii="Times New Roman" w:hAnsi="Times New Roman" w:eastAsia="Times New Roman" w:cs="Times New Roman"/>
                <w:kern w:val="0"/>
                <w:sz w:val="20"/>
                <w:szCs w:val="20"/>
                <w:highlight w:val="none"/>
              </w:rPr>
            </w:pPr>
          </w:p>
        </w:tc>
      </w:tr>
      <w:tr w14:paraId="6EC07B4D">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3A9FB">
            <w:pPr>
              <w:widowControl/>
              <w:jc w:val="right"/>
              <w:rPr>
                <w:rFonts w:ascii="Times New Roman" w:hAnsi="Times New Roman" w:eastAsia="Times New Roman" w:cs="Times New Roman"/>
                <w:kern w:val="0"/>
                <w:sz w:val="20"/>
                <w:szCs w:val="20"/>
                <w:highlight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098C5">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9</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602BD">
            <w:pPr>
              <w:widowControl/>
              <w:jc w:val="center"/>
              <w:rPr>
                <w:rFonts w:ascii="仿宋_GB2312" w:hAnsi="宋体" w:eastAsia="仿宋_GB2312" w:cs="宋体"/>
                <w:color w:val="000000"/>
                <w:kern w:val="0"/>
                <w:sz w:val="20"/>
                <w:szCs w:val="20"/>
                <w:highlight w:val="none"/>
              </w:rPr>
            </w:pPr>
          </w:p>
        </w:tc>
        <w:tc>
          <w:tcPr>
            <w:tcW w:w="3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53C26">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九、卫生健康支出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61834">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41</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A9DF3">
            <w:pPr>
              <w:widowControl/>
              <w:jc w:val="center"/>
              <w:rPr>
                <w:rFonts w:ascii="仿宋_GB2312" w:hAnsi="宋体" w:eastAsia="仿宋_GB2312" w:cs="宋体"/>
                <w:color w:val="000000"/>
                <w:kern w:val="0"/>
                <w:sz w:val="20"/>
                <w:szCs w:val="20"/>
                <w:highlight w:val="none"/>
              </w:rPr>
            </w:pPr>
          </w:p>
        </w:tc>
        <w:tc>
          <w:tcPr>
            <w:tcW w:w="1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5DBD5">
            <w:pPr>
              <w:widowControl/>
              <w:jc w:val="right"/>
              <w:rPr>
                <w:rFonts w:ascii="Times New Roman" w:hAnsi="Times New Roman" w:eastAsia="Times New Roman" w:cs="Times New Roman"/>
                <w:kern w:val="0"/>
                <w:sz w:val="20"/>
                <w:szCs w:val="20"/>
                <w:highlight w:val="none"/>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E9F8A">
            <w:pPr>
              <w:widowControl/>
              <w:jc w:val="right"/>
              <w:rPr>
                <w:rFonts w:ascii="Times New Roman" w:hAnsi="Times New Roman" w:eastAsia="Times New Roman" w:cs="Times New Roman"/>
                <w:kern w:val="0"/>
                <w:sz w:val="20"/>
                <w:szCs w:val="20"/>
                <w:highlight w:val="none"/>
              </w:rPr>
            </w:pPr>
          </w:p>
        </w:tc>
        <w:tc>
          <w:tcPr>
            <w:tcW w:w="1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68EBA">
            <w:pPr>
              <w:widowControl/>
              <w:jc w:val="right"/>
              <w:rPr>
                <w:rFonts w:ascii="Times New Roman" w:hAnsi="Times New Roman" w:eastAsia="Times New Roman" w:cs="Times New Roman"/>
                <w:kern w:val="0"/>
                <w:sz w:val="20"/>
                <w:szCs w:val="20"/>
                <w:highlight w:val="none"/>
              </w:rPr>
            </w:pPr>
          </w:p>
        </w:tc>
      </w:tr>
      <w:tr w14:paraId="2EDA2A35">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7B597">
            <w:pPr>
              <w:widowControl/>
              <w:jc w:val="right"/>
              <w:rPr>
                <w:rFonts w:ascii="Times New Roman" w:hAnsi="Times New Roman" w:eastAsia="Times New Roman" w:cs="Times New Roman"/>
                <w:kern w:val="0"/>
                <w:sz w:val="20"/>
                <w:szCs w:val="20"/>
                <w:highlight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02A78">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10</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9D251">
            <w:pPr>
              <w:widowControl/>
              <w:jc w:val="center"/>
              <w:rPr>
                <w:rFonts w:ascii="仿宋_GB2312" w:hAnsi="宋体" w:eastAsia="仿宋_GB2312" w:cs="宋体"/>
                <w:color w:val="000000"/>
                <w:kern w:val="0"/>
                <w:sz w:val="20"/>
                <w:szCs w:val="20"/>
                <w:highlight w:val="none"/>
              </w:rPr>
            </w:pPr>
          </w:p>
        </w:tc>
        <w:tc>
          <w:tcPr>
            <w:tcW w:w="3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30C54">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十、节能环保支出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49314">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42</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EC7AD">
            <w:pPr>
              <w:widowControl/>
              <w:jc w:val="center"/>
              <w:rPr>
                <w:rFonts w:ascii="仿宋_GB2312" w:hAnsi="宋体" w:eastAsia="仿宋_GB2312" w:cs="宋体"/>
                <w:color w:val="000000"/>
                <w:kern w:val="0"/>
                <w:sz w:val="20"/>
                <w:szCs w:val="20"/>
                <w:highlight w:val="none"/>
              </w:rPr>
            </w:pPr>
          </w:p>
        </w:tc>
        <w:tc>
          <w:tcPr>
            <w:tcW w:w="1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F5C5C">
            <w:pPr>
              <w:widowControl/>
              <w:jc w:val="right"/>
              <w:rPr>
                <w:rFonts w:ascii="Times New Roman" w:hAnsi="Times New Roman" w:eastAsia="Times New Roman" w:cs="Times New Roman"/>
                <w:kern w:val="0"/>
                <w:sz w:val="20"/>
                <w:szCs w:val="20"/>
                <w:highlight w:val="none"/>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CE8A1">
            <w:pPr>
              <w:widowControl/>
              <w:jc w:val="right"/>
              <w:rPr>
                <w:rFonts w:ascii="Times New Roman" w:hAnsi="Times New Roman" w:eastAsia="Times New Roman" w:cs="Times New Roman"/>
                <w:kern w:val="0"/>
                <w:sz w:val="20"/>
                <w:szCs w:val="20"/>
                <w:highlight w:val="none"/>
              </w:rPr>
            </w:pPr>
          </w:p>
        </w:tc>
        <w:tc>
          <w:tcPr>
            <w:tcW w:w="1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A25D3">
            <w:pPr>
              <w:widowControl/>
              <w:jc w:val="right"/>
              <w:rPr>
                <w:rFonts w:ascii="Times New Roman" w:hAnsi="Times New Roman" w:eastAsia="Times New Roman" w:cs="Times New Roman"/>
                <w:kern w:val="0"/>
                <w:sz w:val="20"/>
                <w:szCs w:val="20"/>
                <w:highlight w:val="none"/>
              </w:rPr>
            </w:pPr>
          </w:p>
        </w:tc>
      </w:tr>
      <w:tr w14:paraId="6FC72AD3">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64765">
            <w:pPr>
              <w:widowControl/>
              <w:jc w:val="right"/>
              <w:rPr>
                <w:rFonts w:ascii="Times New Roman" w:hAnsi="Times New Roman" w:eastAsia="Times New Roman" w:cs="Times New Roman"/>
                <w:kern w:val="0"/>
                <w:sz w:val="20"/>
                <w:szCs w:val="20"/>
                <w:highlight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07913">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11</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47C50">
            <w:pPr>
              <w:widowControl/>
              <w:jc w:val="center"/>
              <w:rPr>
                <w:rFonts w:ascii="仿宋_GB2312" w:hAnsi="宋体" w:eastAsia="仿宋_GB2312" w:cs="宋体"/>
                <w:color w:val="000000"/>
                <w:kern w:val="0"/>
                <w:sz w:val="20"/>
                <w:szCs w:val="20"/>
                <w:highlight w:val="none"/>
              </w:rPr>
            </w:pPr>
          </w:p>
        </w:tc>
        <w:tc>
          <w:tcPr>
            <w:tcW w:w="3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76302">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十一、城乡社区支出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BEBD0">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43</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3A8CA">
            <w:pPr>
              <w:widowControl/>
              <w:jc w:val="center"/>
              <w:rPr>
                <w:rFonts w:ascii="仿宋_GB2312" w:hAnsi="宋体" w:eastAsia="仿宋_GB2312" w:cs="宋体"/>
                <w:color w:val="000000"/>
                <w:kern w:val="0"/>
                <w:sz w:val="20"/>
                <w:szCs w:val="20"/>
                <w:highlight w:val="none"/>
              </w:rPr>
            </w:pPr>
          </w:p>
        </w:tc>
        <w:tc>
          <w:tcPr>
            <w:tcW w:w="1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D59AD">
            <w:pPr>
              <w:widowControl/>
              <w:jc w:val="right"/>
              <w:rPr>
                <w:rFonts w:ascii="Times New Roman" w:hAnsi="Times New Roman" w:eastAsia="Times New Roman" w:cs="Times New Roman"/>
                <w:kern w:val="0"/>
                <w:sz w:val="20"/>
                <w:szCs w:val="20"/>
                <w:highlight w:val="none"/>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202B9">
            <w:pPr>
              <w:widowControl/>
              <w:jc w:val="right"/>
              <w:rPr>
                <w:rFonts w:ascii="Times New Roman" w:hAnsi="Times New Roman" w:eastAsia="Times New Roman" w:cs="Times New Roman"/>
                <w:kern w:val="0"/>
                <w:sz w:val="20"/>
                <w:szCs w:val="20"/>
                <w:highlight w:val="none"/>
              </w:rPr>
            </w:pPr>
          </w:p>
        </w:tc>
        <w:tc>
          <w:tcPr>
            <w:tcW w:w="1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1884E">
            <w:pPr>
              <w:widowControl/>
              <w:jc w:val="right"/>
              <w:rPr>
                <w:rFonts w:ascii="Times New Roman" w:hAnsi="Times New Roman" w:eastAsia="Times New Roman" w:cs="Times New Roman"/>
                <w:kern w:val="0"/>
                <w:sz w:val="20"/>
                <w:szCs w:val="20"/>
                <w:highlight w:val="none"/>
              </w:rPr>
            </w:pPr>
          </w:p>
        </w:tc>
      </w:tr>
      <w:tr w14:paraId="03D7CA28">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FF38F">
            <w:pPr>
              <w:widowControl/>
              <w:jc w:val="right"/>
              <w:rPr>
                <w:rFonts w:ascii="Times New Roman" w:hAnsi="Times New Roman" w:eastAsia="Times New Roman" w:cs="Times New Roman"/>
                <w:kern w:val="0"/>
                <w:sz w:val="20"/>
                <w:szCs w:val="20"/>
                <w:highlight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94926">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12</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5F899">
            <w:pPr>
              <w:widowControl/>
              <w:jc w:val="center"/>
              <w:rPr>
                <w:rFonts w:ascii="仿宋_GB2312" w:hAnsi="宋体" w:eastAsia="仿宋_GB2312" w:cs="宋体"/>
                <w:color w:val="000000"/>
                <w:kern w:val="0"/>
                <w:sz w:val="20"/>
                <w:szCs w:val="20"/>
                <w:highlight w:val="none"/>
              </w:rPr>
            </w:pPr>
          </w:p>
        </w:tc>
        <w:tc>
          <w:tcPr>
            <w:tcW w:w="3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8C2F8">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十二、农林水支出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084D9">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44</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8ED85">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460.91</w:t>
            </w:r>
          </w:p>
        </w:tc>
        <w:tc>
          <w:tcPr>
            <w:tcW w:w="1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D2A18">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460.91</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99CD3">
            <w:pPr>
              <w:widowControl/>
              <w:jc w:val="right"/>
              <w:rPr>
                <w:rFonts w:ascii="仿宋_GB2312" w:hAnsi="宋体" w:eastAsia="仿宋_GB2312" w:cs="宋体"/>
                <w:color w:val="000000"/>
                <w:kern w:val="0"/>
                <w:sz w:val="20"/>
                <w:szCs w:val="20"/>
                <w:highlight w:val="none"/>
              </w:rPr>
            </w:pPr>
          </w:p>
        </w:tc>
        <w:tc>
          <w:tcPr>
            <w:tcW w:w="1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A9C7B">
            <w:pPr>
              <w:widowControl/>
              <w:jc w:val="right"/>
              <w:rPr>
                <w:rFonts w:ascii="Times New Roman" w:hAnsi="Times New Roman" w:eastAsia="Times New Roman" w:cs="Times New Roman"/>
                <w:kern w:val="0"/>
                <w:sz w:val="20"/>
                <w:szCs w:val="20"/>
                <w:highlight w:val="none"/>
              </w:rPr>
            </w:pPr>
          </w:p>
        </w:tc>
      </w:tr>
      <w:tr w14:paraId="0D23D7C3">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C5374">
            <w:pPr>
              <w:widowControl/>
              <w:jc w:val="right"/>
              <w:rPr>
                <w:rFonts w:ascii="Times New Roman" w:hAnsi="Times New Roman" w:eastAsia="Times New Roman" w:cs="Times New Roman"/>
                <w:kern w:val="0"/>
                <w:sz w:val="20"/>
                <w:szCs w:val="20"/>
                <w:highlight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82DA2">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13</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A580A">
            <w:pPr>
              <w:widowControl/>
              <w:jc w:val="center"/>
              <w:rPr>
                <w:rFonts w:ascii="仿宋_GB2312" w:hAnsi="宋体" w:eastAsia="仿宋_GB2312" w:cs="宋体"/>
                <w:color w:val="000000"/>
                <w:kern w:val="0"/>
                <w:sz w:val="20"/>
                <w:szCs w:val="20"/>
                <w:highlight w:val="none"/>
              </w:rPr>
            </w:pPr>
          </w:p>
        </w:tc>
        <w:tc>
          <w:tcPr>
            <w:tcW w:w="3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72B18">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十三、交通运输支出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DA63C">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45</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15082">
            <w:pPr>
              <w:widowControl/>
              <w:jc w:val="center"/>
              <w:rPr>
                <w:rFonts w:ascii="仿宋_GB2312" w:hAnsi="宋体" w:eastAsia="仿宋_GB2312" w:cs="宋体"/>
                <w:color w:val="000000"/>
                <w:kern w:val="0"/>
                <w:sz w:val="20"/>
                <w:szCs w:val="20"/>
                <w:highlight w:val="none"/>
              </w:rPr>
            </w:pPr>
          </w:p>
        </w:tc>
        <w:tc>
          <w:tcPr>
            <w:tcW w:w="1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BD25E">
            <w:pPr>
              <w:widowControl/>
              <w:jc w:val="right"/>
              <w:rPr>
                <w:rFonts w:ascii="Times New Roman" w:hAnsi="Times New Roman" w:eastAsia="Times New Roman" w:cs="Times New Roman"/>
                <w:kern w:val="0"/>
                <w:sz w:val="20"/>
                <w:szCs w:val="20"/>
                <w:highlight w:val="none"/>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82ADC">
            <w:pPr>
              <w:widowControl/>
              <w:jc w:val="right"/>
              <w:rPr>
                <w:rFonts w:ascii="Times New Roman" w:hAnsi="Times New Roman" w:eastAsia="Times New Roman" w:cs="Times New Roman"/>
                <w:kern w:val="0"/>
                <w:sz w:val="20"/>
                <w:szCs w:val="20"/>
                <w:highlight w:val="none"/>
              </w:rPr>
            </w:pPr>
          </w:p>
        </w:tc>
        <w:tc>
          <w:tcPr>
            <w:tcW w:w="1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2267C">
            <w:pPr>
              <w:widowControl/>
              <w:jc w:val="right"/>
              <w:rPr>
                <w:rFonts w:ascii="Times New Roman" w:hAnsi="Times New Roman" w:eastAsia="Times New Roman" w:cs="Times New Roman"/>
                <w:kern w:val="0"/>
                <w:sz w:val="20"/>
                <w:szCs w:val="20"/>
                <w:highlight w:val="none"/>
              </w:rPr>
            </w:pPr>
          </w:p>
        </w:tc>
      </w:tr>
      <w:tr w14:paraId="306DD6D9">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C718B">
            <w:pPr>
              <w:widowControl/>
              <w:jc w:val="right"/>
              <w:rPr>
                <w:rFonts w:ascii="Times New Roman" w:hAnsi="Times New Roman" w:eastAsia="Times New Roman" w:cs="Times New Roman"/>
                <w:kern w:val="0"/>
                <w:sz w:val="20"/>
                <w:szCs w:val="20"/>
                <w:highlight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D08E6">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14</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B2AE7">
            <w:pPr>
              <w:widowControl/>
              <w:jc w:val="center"/>
              <w:rPr>
                <w:rFonts w:ascii="仿宋_GB2312" w:hAnsi="宋体" w:eastAsia="仿宋_GB2312" w:cs="宋体"/>
                <w:color w:val="000000"/>
                <w:kern w:val="0"/>
                <w:sz w:val="20"/>
                <w:szCs w:val="20"/>
                <w:highlight w:val="none"/>
              </w:rPr>
            </w:pPr>
          </w:p>
        </w:tc>
        <w:tc>
          <w:tcPr>
            <w:tcW w:w="3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31183">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十四、资源勘探工业信息等支出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D6F86">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46</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0083E">
            <w:pPr>
              <w:widowControl/>
              <w:jc w:val="center"/>
              <w:rPr>
                <w:rFonts w:ascii="仿宋_GB2312" w:hAnsi="宋体" w:eastAsia="仿宋_GB2312" w:cs="宋体"/>
                <w:color w:val="000000"/>
                <w:kern w:val="0"/>
                <w:sz w:val="20"/>
                <w:szCs w:val="20"/>
                <w:highlight w:val="none"/>
              </w:rPr>
            </w:pPr>
          </w:p>
        </w:tc>
        <w:tc>
          <w:tcPr>
            <w:tcW w:w="1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F59B3">
            <w:pPr>
              <w:widowControl/>
              <w:jc w:val="right"/>
              <w:rPr>
                <w:rFonts w:ascii="Times New Roman" w:hAnsi="Times New Roman" w:eastAsia="Times New Roman" w:cs="Times New Roman"/>
                <w:kern w:val="0"/>
                <w:sz w:val="20"/>
                <w:szCs w:val="20"/>
                <w:highlight w:val="none"/>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2C6F5">
            <w:pPr>
              <w:widowControl/>
              <w:jc w:val="right"/>
              <w:rPr>
                <w:rFonts w:ascii="Times New Roman" w:hAnsi="Times New Roman" w:eastAsia="Times New Roman" w:cs="Times New Roman"/>
                <w:kern w:val="0"/>
                <w:sz w:val="20"/>
                <w:szCs w:val="20"/>
                <w:highlight w:val="none"/>
              </w:rPr>
            </w:pPr>
          </w:p>
        </w:tc>
        <w:tc>
          <w:tcPr>
            <w:tcW w:w="1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D375D">
            <w:pPr>
              <w:widowControl/>
              <w:jc w:val="right"/>
              <w:rPr>
                <w:rFonts w:ascii="Times New Roman" w:hAnsi="Times New Roman" w:eastAsia="Times New Roman" w:cs="Times New Roman"/>
                <w:kern w:val="0"/>
                <w:sz w:val="20"/>
                <w:szCs w:val="20"/>
                <w:highlight w:val="none"/>
              </w:rPr>
            </w:pPr>
          </w:p>
        </w:tc>
      </w:tr>
      <w:tr w14:paraId="28D0C068">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1107F">
            <w:pPr>
              <w:widowControl/>
              <w:jc w:val="right"/>
              <w:rPr>
                <w:rFonts w:ascii="Times New Roman" w:hAnsi="Times New Roman" w:eastAsia="Times New Roman" w:cs="Times New Roman"/>
                <w:kern w:val="0"/>
                <w:sz w:val="20"/>
                <w:szCs w:val="20"/>
                <w:highlight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DC5CD">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15</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23BEB">
            <w:pPr>
              <w:widowControl/>
              <w:jc w:val="center"/>
              <w:rPr>
                <w:rFonts w:ascii="仿宋_GB2312" w:hAnsi="宋体" w:eastAsia="仿宋_GB2312" w:cs="宋体"/>
                <w:color w:val="000000"/>
                <w:kern w:val="0"/>
                <w:sz w:val="20"/>
                <w:szCs w:val="20"/>
                <w:highlight w:val="none"/>
              </w:rPr>
            </w:pPr>
          </w:p>
        </w:tc>
        <w:tc>
          <w:tcPr>
            <w:tcW w:w="3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302C0">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十五、商业服务业等支出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B38A1">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47</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53471">
            <w:pPr>
              <w:widowControl/>
              <w:jc w:val="center"/>
              <w:rPr>
                <w:rFonts w:ascii="仿宋_GB2312" w:hAnsi="宋体" w:eastAsia="仿宋_GB2312" w:cs="宋体"/>
                <w:color w:val="000000"/>
                <w:kern w:val="0"/>
                <w:sz w:val="20"/>
                <w:szCs w:val="20"/>
                <w:highlight w:val="none"/>
              </w:rPr>
            </w:pPr>
          </w:p>
        </w:tc>
        <w:tc>
          <w:tcPr>
            <w:tcW w:w="1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8630C">
            <w:pPr>
              <w:widowControl/>
              <w:jc w:val="right"/>
              <w:rPr>
                <w:rFonts w:ascii="Times New Roman" w:hAnsi="Times New Roman" w:eastAsia="Times New Roman" w:cs="Times New Roman"/>
                <w:kern w:val="0"/>
                <w:sz w:val="20"/>
                <w:szCs w:val="20"/>
                <w:highlight w:val="none"/>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C6EF6">
            <w:pPr>
              <w:widowControl/>
              <w:jc w:val="right"/>
              <w:rPr>
                <w:rFonts w:ascii="Times New Roman" w:hAnsi="Times New Roman" w:eastAsia="Times New Roman" w:cs="Times New Roman"/>
                <w:kern w:val="0"/>
                <w:sz w:val="20"/>
                <w:szCs w:val="20"/>
                <w:highlight w:val="none"/>
              </w:rPr>
            </w:pPr>
          </w:p>
        </w:tc>
        <w:tc>
          <w:tcPr>
            <w:tcW w:w="1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FF5D8">
            <w:pPr>
              <w:widowControl/>
              <w:jc w:val="right"/>
              <w:rPr>
                <w:rFonts w:ascii="Times New Roman" w:hAnsi="Times New Roman" w:eastAsia="Times New Roman" w:cs="Times New Roman"/>
                <w:kern w:val="0"/>
                <w:sz w:val="20"/>
                <w:szCs w:val="20"/>
                <w:highlight w:val="none"/>
              </w:rPr>
            </w:pPr>
          </w:p>
        </w:tc>
      </w:tr>
      <w:tr w14:paraId="0D4828D1">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B4A7C">
            <w:pPr>
              <w:widowControl/>
              <w:jc w:val="right"/>
              <w:rPr>
                <w:rFonts w:ascii="Times New Roman" w:hAnsi="Times New Roman" w:eastAsia="Times New Roman" w:cs="Times New Roman"/>
                <w:kern w:val="0"/>
                <w:sz w:val="20"/>
                <w:szCs w:val="20"/>
                <w:highlight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83D42">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16</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69E60">
            <w:pPr>
              <w:widowControl/>
              <w:jc w:val="center"/>
              <w:rPr>
                <w:rFonts w:ascii="仿宋_GB2312" w:hAnsi="宋体" w:eastAsia="仿宋_GB2312" w:cs="宋体"/>
                <w:color w:val="000000"/>
                <w:kern w:val="0"/>
                <w:sz w:val="20"/>
                <w:szCs w:val="20"/>
                <w:highlight w:val="none"/>
              </w:rPr>
            </w:pPr>
          </w:p>
        </w:tc>
        <w:tc>
          <w:tcPr>
            <w:tcW w:w="3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D5471">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十六、金融支出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C1C2E">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48</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628B2">
            <w:pPr>
              <w:widowControl/>
              <w:jc w:val="center"/>
              <w:rPr>
                <w:rFonts w:ascii="仿宋_GB2312" w:hAnsi="宋体" w:eastAsia="仿宋_GB2312" w:cs="宋体"/>
                <w:color w:val="000000"/>
                <w:kern w:val="0"/>
                <w:sz w:val="20"/>
                <w:szCs w:val="20"/>
                <w:highlight w:val="none"/>
              </w:rPr>
            </w:pPr>
          </w:p>
        </w:tc>
        <w:tc>
          <w:tcPr>
            <w:tcW w:w="1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6A85C">
            <w:pPr>
              <w:widowControl/>
              <w:jc w:val="right"/>
              <w:rPr>
                <w:rFonts w:ascii="Times New Roman" w:hAnsi="Times New Roman" w:eastAsia="Times New Roman" w:cs="Times New Roman"/>
                <w:kern w:val="0"/>
                <w:sz w:val="20"/>
                <w:szCs w:val="20"/>
                <w:highlight w:val="none"/>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80983">
            <w:pPr>
              <w:widowControl/>
              <w:jc w:val="right"/>
              <w:rPr>
                <w:rFonts w:ascii="Times New Roman" w:hAnsi="Times New Roman" w:eastAsia="Times New Roman" w:cs="Times New Roman"/>
                <w:kern w:val="0"/>
                <w:sz w:val="20"/>
                <w:szCs w:val="20"/>
                <w:highlight w:val="none"/>
              </w:rPr>
            </w:pPr>
          </w:p>
        </w:tc>
        <w:tc>
          <w:tcPr>
            <w:tcW w:w="1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8A746">
            <w:pPr>
              <w:widowControl/>
              <w:jc w:val="right"/>
              <w:rPr>
                <w:rFonts w:ascii="Times New Roman" w:hAnsi="Times New Roman" w:eastAsia="Times New Roman" w:cs="Times New Roman"/>
                <w:kern w:val="0"/>
                <w:sz w:val="20"/>
                <w:szCs w:val="20"/>
                <w:highlight w:val="none"/>
              </w:rPr>
            </w:pPr>
          </w:p>
        </w:tc>
      </w:tr>
      <w:tr w14:paraId="7234B096">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A21ED">
            <w:pPr>
              <w:widowControl/>
              <w:jc w:val="right"/>
              <w:rPr>
                <w:rFonts w:ascii="Times New Roman" w:hAnsi="Times New Roman" w:eastAsia="Times New Roman" w:cs="Times New Roman"/>
                <w:kern w:val="0"/>
                <w:sz w:val="20"/>
                <w:szCs w:val="20"/>
                <w:highlight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20B6F">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17</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AEA4C">
            <w:pPr>
              <w:widowControl/>
              <w:jc w:val="center"/>
              <w:rPr>
                <w:rFonts w:ascii="仿宋_GB2312" w:hAnsi="宋体" w:eastAsia="仿宋_GB2312" w:cs="宋体"/>
                <w:color w:val="000000"/>
                <w:kern w:val="0"/>
                <w:sz w:val="20"/>
                <w:szCs w:val="20"/>
                <w:highlight w:val="none"/>
              </w:rPr>
            </w:pPr>
          </w:p>
        </w:tc>
        <w:tc>
          <w:tcPr>
            <w:tcW w:w="3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9B9D3">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十七、援助其他地区支出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4A923">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49</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BD1D4">
            <w:pPr>
              <w:widowControl/>
              <w:jc w:val="center"/>
              <w:rPr>
                <w:rFonts w:ascii="仿宋_GB2312" w:hAnsi="宋体" w:eastAsia="仿宋_GB2312" w:cs="宋体"/>
                <w:color w:val="000000"/>
                <w:kern w:val="0"/>
                <w:sz w:val="20"/>
                <w:szCs w:val="20"/>
                <w:highlight w:val="none"/>
              </w:rPr>
            </w:pPr>
          </w:p>
        </w:tc>
        <w:tc>
          <w:tcPr>
            <w:tcW w:w="1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9C0B3">
            <w:pPr>
              <w:widowControl/>
              <w:jc w:val="right"/>
              <w:rPr>
                <w:rFonts w:ascii="Times New Roman" w:hAnsi="Times New Roman" w:eastAsia="Times New Roman" w:cs="Times New Roman"/>
                <w:kern w:val="0"/>
                <w:sz w:val="20"/>
                <w:szCs w:val="20"/>
                <w:highlight w:val="none"/>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FDE1E">
            <w:pPr>
              <w:widowControl/>
              <w:jc w:val="right"/>
              <w:rPr>
                <w:rFonts w:ascii="Times New Roman" w:hAnsi="Times New Roman" w:eastAsia="Times New Roman" w:cs="Times New Roman"/>
                <w:kern w:val="0"/>
                <w:sz w:val="20"/>
                <w:szCs w:val="20"/>
                <w:highlight w:val="none"/>
              </w:rPr>
            </w:pPr>
          </w:p>
        </w:tc>
        <w:tc>
          <w:tcPr>
            <w:tcW w:w="1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29D3D">
            <w:pPr>
              <w:widowControl/>
              <w:jc w:val="right"/>
              <w:rPr>
                <w:rFonts w:ascii="Times New Roman" w:hAnsi="Times New Roman" w:eastAsia="Times New Roman" w:cs="Times New Roman"/>
                <w:kern w:val="0"/>
                <w:sz w:val="20"/>
                <w:szCs w:val="20"/>
                <w:highlight w:val="none"/>
              </w:rPr>
            </w:pPr>
          </w:p>
        </w:tc>
      </w:tr>
      <w:tr w14:paraId="3DE52EBA">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D7F76">
            <w:pPr>
              <w:widowControl/>
              <w:jc w:val="right"/>
              <w:rPr>
                <w:rFonts w:ascii="Times New Roman" w:hAnsi="Times New Roman" w:eastAsia="Times New Roman" w:cs="Times New Roman"/>
                <w:kern w:val="0"/>
                <w:sz w:val="20"/>
                <w:szCs w:val="20"/>
                <w:highlight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C2DBC">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18</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37E68">
            <w:pPr>
              <w:widowControl/>
              <w:jc w:val="center"/>
              <w:rPr>
                <w:rFonts w:ascii="仿宋_GB2312" w:hAnsi="宋体" w:eastAsia="仿宋_GB2312" w:cs="宋体"/>
                <w:color w:val="000000"/>
                <w:kern w:val="0"/>
                <w:sz w:val="20"/>
                <w:szCs w:val="20"/>
                <w:highlight w:val="none"/>
              </w:rPr>
            </w:pPr>
          </w:p>
        </w:tc>
        <w:tc>
          <w:tcPr>
            <w:tcW w:w="3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C0E4E">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十八、自然资源海洋气象等支出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BF02B">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50</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FDE9B">
            <w:pPr>
              <w:widowControl/>
              <w:jc w:val="center"/>
              <w:rPr>
                <w:rFonts w:ascii="仿宋_GB2312" w:hAnsi="宋体" w:eastAsia="仿宋_GB2312" w:cs="宋体"/>
                <w:color w:val="000000"/>
                <w:kern w:val="0"/>
                <w:sz w:val="20"/>
                <w:szCs w:val="20"/>
                <w:highlight w:val="none"/>
              </w:rPr>
            </w:pPr>
          </w:p>
        </w:tc>
        <w:tc>
          <w:tcPr>
            <w:tcW w:w="1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73425">
            <w:pPr>
              <w:widowControl/>
              <w:jc w:val="right"/>
              <w:rPr>
                <w:rFonts w:ascii="Times New Roman" w:hAnsi="Times New Roman" w:eastAsia="Times New Roman" w:cs="Times New Roman"/>
                <w:kern w:val="0"/>
                <w:sz w:val="20"/>
                <w:szCs w:val="20"/>
                <w:highlight w:val="none"/>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F885F">
            <w:pPr>
              <w:widowControl/>
              <w:jc w:val="right"/>
              <w:rPr>
                <w:rFonts w:ascii="Times New Roman" w:hAnsi="Times New Roman" w:eastAsia="Times New Roman" w:cs="Times New Roman"/>
                <w:kern w:val="0"/>
                <w:sz w:val="20"/>
                <w:szCs w:val="20"/>
                <w:highlight w:val="none"/>
              </w:rPr>
            </w:pPr>
          </w:p>
        </w:tc>
        <w:tc>
          <w:tcPr>
            <w:tcW w:w="1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7D4C5">
            <w:pPr>
              <w:widowControl/>
              <w:jc w:val="right"/>
              <w:rPr>
                <w:rFonts w:ascii="Times New Roman" w:hAnsi="Times New Roman" w:eastAsia="Times New Roman" w:cs="Times New Roman"/>
                <w:kern w:val="0"/>
                <w:sz w:val="20"/>
                <w:szCs w:val="20"/>
                <w:highlight w:val="none"/>
              </w:rPr>
            </w:pPr>
          </w:p>
        </w:tc>
      </w:tr>
      <w:tr w14:paraId="66F31D60">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348B6">
            <w:pPr>
              <w:widowControl/>
              <w:jc w:val="right"/>
              <w:rPr>
                <w:rFonts w:ascii="Times New Roman" w:hAnsi="Times New Roman" w:eastAsia="Times New Roman" w:cs="Times New Roman"/>
                <w:kern w:val="0"/>
                <w:sz w:val="20"/>
                <w:szCs w:val="20"/>
                <w:highlight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BDBB5">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19</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6159F">
            <w:pPr>
              <w:widowControl/>
              <w:jc w:val="center"/>
              <w:rPr>
                <w:rFonts w:ascii="仿宋_GB2312" w:hAnsi="宋体" w:eastAsia="仿宋_GB2312" w:cs="宋体"/>
                <w:color w:val="000000"/>
                <w:kern w:val="0"/>
                <w:sz w:val="20"/>
                <w:szCs w:val="20"/>
                <w:highlight w:val="none"/>
              </w:rPr>
            </w:pPr>
          </w:p>
        </w:tc>
        <w:tc>
          <w:tcPr>
            <w:tcW w:w="3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C50EE">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十九、住房保障支出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C95E8">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51</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263E6">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21.36</w:t>
            </w:r>
          </w:p>
        </w:tc>
        <w:tc>
          <w:tcPr>
            <w:tcW w:w="1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8124A">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21.36</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CDEC3">
            <w:pPr>
              <w:widowControl/>
              <w:jc w:val="right"/>
              <w:rPr>
                <w:rFonts w:ascii="仿宋_GB2312" w:hAnsi="宋体" w:eastAsia="仿宋_GB2312" w:cs="宋体"/>
                <w:color w:val="000000"/>
                <w:kern w:val="0"/>
                <w:sz w:val="20"/>
                <w:szCs w:val="20"/>
                <w:highlight w:val="none"/>
              </w:rPr>
            </w:pPr>
          </w:p>
        </w:tc>
        <w:tc>
          <w:tcPr>
            <w:tcW w:w="1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860E8">
            <w:pPr>
              <w:widowControl/>
              <w:jc w:val="right"/>
              <w:rPr>
                <w:rFonts w:ascii="Times New Roman" w:hAnsi="Times New Roman" w:eastAsia="Times New Roman" w:cs="Times New Roman"/>
                <w:kern w:val="0"/>
                <w:sz w:val="20"/>
                <w:szCs w:val="20"/>
                <w:highlight w:val="none"/>
              </w:rPr>
            </w:pPr>
          </w:p>
        </w:tc>
      </w:tr>
      <w:tr w14:paraId="5B09633A">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8331D">
            <w:pPr>
              <w:widowControl/>
              <w:jc w:val="right"/>
              <w:rPr>
                <w:rFonts w:ascii="Times New Roman" w:hAnsi="Times New Roman" w:eastAsia="Times New Roman" w:cs="Times New Roman"/>
                <w:kern w:val="0"/>
                <w:sz w:val="20"/>
                <w:szCs w:val="20"/>
                <w:highlight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DBCCA">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20</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8262C">
            <w:pPr>
              <w:widowControl/>
              <w:jc w:val="center"/>
              <w:rPr>
                <w:rFonts w:ascii="仿宋_GB2312" w:hAnsi="宋体" w:eastAsia="仿宋_GB2312" w:cs="宋体"/>
                <w:color w:val="000000"/>
                <w:kern w:val="0"/>
                <w:sz w:val="20"/>
                <w:szCs w:val="20"/>
                <w:highlight w:val="none"/>
              </w:rPr>
            </w:pPr>
          </w:p>
        </w:tc>
        <w:tc>
          <w:tcPr>
            <w:tcW w:w="3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F7F24">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二十、粮油物资储备支出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098E8">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52</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E5687">
            <w:pPr>
              <w:widowControl/>
              <w:jc w:val="center"/>
              <w:rPr>
                <w:rFonts w:ascii="仿宋_GB2312" w:hAnsi="宋体" w:eastAsia="仿宋_GB2312" w:cs="宋体"/>
                <w:color w:val="000000"/>
                <w:kern w:val="0"/>
                <w:sz w:val="20"/>
                <w:szCs w:val="20"/>
                <w:highlight w:val="none"/>
              </w:rPr>
            </w:pPr>
          </w:p>
        </w:tc>
        <w:tc>
          <w:tcPr>
            <w:tcW w:w="1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4132B">
            <w:pPr>
              <w:widowControl/>
              <w:jc w:val="right"/>
              <w:rPr>
                <w:rFonts w:ascii="Times New Roman" w:hAnsi="Times New Roman" w:eastAsia="Times New Roman" w:cs="Times New Roman"/>
                <w:kern w:val="0"/>
                <w:sz w:val="20"/>
                <w:szCs w:val="20"/>
                <w:highlight w:val="none"/>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3D317">
            <w:pPr>
              <w:widowControl/>
              <w:jc w:val="right"/>
              <w:rPr>
                <w:rFonts w:ascii="Times New Roman" w:hAnsi="Times New Roman" w:eastAsia="Times New Roman" w:cs="Times New Roman"/>
                <w:kern w:val="0"/>
                <w:sz w:val="20"/>
                <w:szCs w:val="20"/>
                <w:highlight w:val="none"/>
              </w:rPr>
            </w:pPr>
          </w:p>
        </w:tc>
        <w:tc>
          <w:tcPr>
            <w:tcW w:w="1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20FBD">
            <w:pPr>
              <w:widowControl/>
              <w:jc w:val="right"/>
              <w:rPr>
                <w:rFonts w:ascii="Times New Roman" w:hAnsi="Times New Roman" w:eastAsia="Times New Roman" w:cs="Times New Roman"/>
                <w:kern w:val="0"/>
                <w:sz w:val="20"/>
                <w:szCs w:val="20"/>
                <w:highlight w:val="none"/>
              </w:rPr>
            </w:pPr>
          </w:p>
        </w:tc>
      </w:tr>
      <w:tr w14:paraId="0305AE7D">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A8FE6">
            <w:pPr>
              <w:widowControl/>
              <w:jc w:val="right"/>
              <w:rPr>
                <w:rFonts w:ascii="Times New Roman" w:hAnsi="Times New Roman" w:eastAsia="Times New Roman" w:cs="Times New Roman"/>
                <w:kern w:val="0"/>
                <w:sz w:val="20"/>
                <w:szCs w:val="20"/>
                <w:highlight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B9BBA">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21</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CEEB1">
            <w:pPr>
              <w:widowControl/>
              <w:jc w:val="center"/>
              <w:rPr>
                <w:rFonts w:ascii="仿宋_GB2312" w:hAnsi="宋体" w:eastAsia="仿宋_GB2312" w:cs="宋体"/>
                <w:color w:val="000000"/>
                <w:kern w:val="0"/>
                <w:sz w:val="20"/>
                <w:szCs w:val="20"/>
                <w:highlight w:val="none"/>
              </w:rPr>
            </w:pPr>
          </w:p>
        </w:tc>
        <w:tc>
          <w:tcPr>
            <w:tcW w:w="3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5AA60">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二十一、国有资本经营预算支出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96B00">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53</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7E5F2">
            <w:pPr>
              <w:widowControl/>
              <w:jc w:val="center"/>
              <w:rPr>
                <w:rFonts w:ascii="仿宋_GB2312" w:hAnsi="宋体" w:eastAsia="仿宋_GB2312" w:cs="宋体"/>
                <w:color w:val="000000"/>
                <w:kern w:val="0"/>
                <w:sz w:val="20"/>
                <w:szCs w:val="20"/>
                <w:highlight w:val="none"/>
              </w:rPr>
            </w:pPr>
          </w:p>
        </w:tc>
        <w:tc>
          <w:tcPr>
            <w:tcW w:w="1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5DFA4">
            <w:pPr>
              <w:widowControl/>
              <w:jc w:val="right"/>
              <w:rPr>
                <w:rFonts w:ascii="Times New Roman" w:hAnsi="Times New Roman" w:eastAsia="Times New Roman" w:cs="Times New Roman"/>
                <w:kern w:val="0"/>
                <w:sz w:val="20"/>
                <w:szCs w:val="20"/>
                <w:highlight w:val="none"/>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AF055">
            <w:pPr>
              <w:widowControl/>
              <w:jc w:val="right"/>
              <w:rPr>
                <w:rFonts w:ascii="Times New Roman" w:hAnsi="Times New Roman" w:eastAsia="Times New Roman" w:cs="Times New Roman"/>
                <w:kern w:val="0"/>
                <w:sz w:val="20"/>
                <w:szCs w:val="20"/>
                <w:highlight w:val="none"/>
              </w:rPr>
            </w:pPr>
          </w:p>
        </w:tc>
        <w:tc>
          <w:tcPr>
            <w:tcW w:w="1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C4F63">
            <w:pPr>
              <w:widowControl/>
              <w:jc w:val="right"/>
              <w:rPr>
                <w:rFonts w:ascii="Times New Roman" w:hAnsi="Times New Roman" w:eastAsia="Times New Roman" w:cs="Times New Roman"/>
                <w:kern w:val="0"/>
                <w:sz w:val="20"/>
                <w:szCs w:val="20"/>
                <w:highlight w:val="none"/>
              </w:rPr>
            </w:pPr>
          </w:p>
        </w:tc>
      </w:tr>
      <w:tr w14:paraId="1E4F5C4F">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8BAA0">
            <w:pPr>
              <w:widowControl/>
              <w:jc w:val="right"/>
              <w:rPr>
                <w:rFonts w:ascii="Times New Roman" w:hAnsi="Times New Roman" w:eastAsia="Times New Roman" w:cs="Times New Roman"/>
                <w:kern w:val="0"/>
                <w:sz w:val="20"/>
                <w:szCs w:val="20"/>
                <w:highlight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6D015">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22</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A6118">
            <w:pPr>
              <w:widowControl/>
              <w:jc w:val="center"/>
              <w:rPr>
                <w:rFonts w:ascii="仿宋_GB2312" w:hAnsi="宋体" w:eastAsia="仿宋_GB2312" w:cs="宋体"/>
                <w:color w:val="000000"/>
                <w:kern w:val="0"/>
                <w:sz w:val="20"/>
                <w:szCs w:val="20"/>
                <w:highlight w:val="none"/>
              </w:rPr>
            </w:pPr>
          </w:p>
        </w:tc>
        <w:tc>
          <w:tcPr>
            <w:tcW w:w="3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00B0E">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二十二、灾害防治及应急管理支出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C7BF2">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54</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91E69">
            <w:pPr>
              <w:widowControl/>
              <w:jc w:val="center"/>
              <w:rPr>
                <w:rFonts w:ascii="仿宋_GB2312" w:hAnsi="宋体" w:eastAsia="仿宋_GB2312" w:cs="宋体"/>
                <w:color w:val="000000"/>
                <w:kern w:val="0"/>
                <w:sz w:val="20"/>
                <w:szCs w:val="20"/>
                <w:highlight w:val="none"/>
              </w:rPr>
            </w:pPr>
          </w:p>
        </w:tc>
        <w:tc>
          <w:tcPr>
            <w:tcW w:w="1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5E0C9">
            <w:pPr>
              <w:widowControl/>
              <w:jc w:val="right"/>
              <w:rPr>
                <w:rFonts w:ascii="Times New Roman" w:hAnsi="Times New Roman" w:eastAsia="Times New Roman" w:cs="Times New Roman"/>
                <w:kern w:val="0"/>
                <w:sz w:val="20"/>
                <w:szCs w:val="20"/>
                <w:highlight w:val="none"/>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F311A">
            <w:pPr>
              <w:widowControl/>
              <w:jc w:val="right"/>
              <w:rPr>
                <w:rFonts w:ascii="Times New Roman" w:hAnsi="Times New Roman" w:eastAsia="Times New Roman" w:cs="Times New Roman"/>
                <w:kern w:val="0"/>
                <w:sz w:val="20"/>
                <w:szCs w:val="20"/>
                <w:highlight w:val="none"/>
              </w:rPr>
            </w:pPr>
          </w:p>
        </w:tc>
        <w:tc>
          <w:tcPr>
            <w:tcW w:w="1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085A9">
            <w:pPr>
              <w:widowControl/>
              <w:jc w:val="right"/>
              <w:rPr>
                <w:rFonts w:ascii="Times New Roman" w:hAnsi="Times New Roman" w:eastAsia="Times New Roman" w:cs="Times New Roman"/>
                <w:kern w:val="0"/>
                <w:sz w:val="20"/>
                <w:szCs w:val="20"/>
                <w:highlight w:val="none"/>
              </w:rPr>
            </w:pPr>
          </w:p>
        </w:tc>
      </w:tr>
      <w:tr w14:paraId="2F6E3A25">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B09AB">
            <w:pPr>
              <w:widowControl/>
              <w:jc w:val="right"/>
              <w:rPr>
                <w:rFonts w:ascii="Times New Roman" w:hAnsi="Times New Roman" w:eastAsia="Times New Roman" w:cs="Times New Roman"/>
                <w:kern w:val="0"/>
                <w:sz w:val="20"/>
                <w:szCs w:val="20"/>
                <w:highlight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0B51C">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23</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A5B41">
            <w:pPr>
              <w:widowControl/>
              <w:jc w:val="center"/>
              <w:rPr>
                <w:rFonts w:ascii="仿宋_GB2312" w:hAnsi="宋体" w:eastAsia="仿宋_GB2312" w:cs="宋体"/>
                <w:color w:val="000000"/>
                <w:kern w:val="0"/>
                <w:sz w:val="20"/>
                <w:szCs w:val="20"/>
                <w:highlight w:val="none"/>
              </w:rPr>
            </w:pPr>
          </w:p>
        </w:tc>
        <w:tc>
          <w:tcPr>
            <w:tcW w:w="3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C6F2A">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二十三、其他支出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6FBE3">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55</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2D4DE">
            <w:pPr>
              <w:widowControl/>
              <w:jc w:val="center"/>
              <w:rPr>
                <w:rFonts w:ascii="仿宋_GB2312" w:hAnsi="宋体" w:eastAsia="仿宋_GB2312" w:cs="宋体"/>
                <w:color w:val="000000"/>
                <w:kern w:val="0"/>
                <w:sz w:val="20"/>
                <w:szCs w:val="20"/>
                <w:highlight w:val="none"/>
              </w:rPr>
            </w:pPr>
          </w:p>
        </w:tc>
        <w:tc>
          <w:tcPr>
            <w:tcW w:w="1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57C71">
            <w:pPr>
              <w:widowControl/>
              <w:jc w:val="right"/>
              <w:rPr>
                <w:rFonts w:ascii="Times New Roman" w:hAnsi="Times New Roman" w:eastAsia="Times New Roman" w:cs="Times New Roman"/>
                <w:kern w:val="0"/>
                <w:sz w:val="20"/>
                <w:szCs w:val="20"/>
                <w:highlight w:val="none"/>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8EF38">
            <w:pPr>
              <w:widowControl/>
              <w:jc w:val="right"/>
              <w:rPr>
                <w:rFonts w:ascii="Times New Roman" w:hAnsi="Times New Roman" w:eastAsia="Times New Roman" w:cs="Times New Roman"/>
                <w:kern w:val="0"/>
                <w:sz w:val="20"/>
                <w:szCs w:val="20"/>
                <w:highlight w:val="none"/>
              </w:rPr>
            </w:pPr>
          </w:p>
        </w:tc>
        <w:tc>
          <w:tcPr>
            <w:tcW w:w="1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F578E">
            <w:pPr>
              <w:widowControl/>
              <w:jc w:val="right"/>
              <w:rPr>
                <w:rFonts w:ascii="Times New Roman" w:hAnsi="Times New Roman" w:eastAsia="Times New Roman" w:cs="Times New Roman"/>
                <w:kern w:val="0"/>
                <w:sz w:val="20"/>
                <w:szCs w:val="20"/>
                <w:highlight w:val="none"/>
              </w:rPr>
            </w:pPr>
          </w:p>
        </w:tc>
      </w:tr>
      <w:tr w14:paraId="1DEC2B74">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E1661">
            <w:pPr>
              <w:widowControl/>
              <w:jc w:val="right"/>
              <w:rPr>
                <w:rFonts w:ascii="Times New Roman" w:hAnsi="Times New Roman" w:eastAsia="Times New Roman" w:cs="Times New Roman"/>
                <w:kern w:val="0"/>
                <w:sz w:val="20"/>
                <w:szCs w:val="20"/>
                <w:highlight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E4C22">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24</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DB7BC">
            <w:pPr>
              <w:widowControl/>
              <w:jc w:val="center"/>
              <w:rPr>
                <w:rFonts w:ascii="仿宋_GB2312" w:hAnsi="宋体" w:eastAsia="仿宋_GB2312" w:cs="宋体"/>
                <w:color w:val="000000"/>
                <w:kern w:val="0"/>
                <w:sz w:val="20"/>
                <w:szCs w:val="20"/>
                <w:highlight w:val="none"/>
              </w:rPr>
            </w:pPr>
          </w:p>
        </w:tc>
        <w:tc>
          <w:tcPr>
            <w:tcW w:w="3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763CA">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二十四、债务还本支出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36F19">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56</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B965A">
            <w:pPr>
              <w:widowControl/>
              <w:jc w:val="center"/>
              <w:rPr>
                <w:rFonts w:ascii="仿宋_GB2312" w:hAnsi="宋体" w:eastAsia="仿宋_GB2312" w:cs="宋体"/>
                <w:color w:val="000000"/>
                <w:kern w:val="0"/>
                <w:sz w:val="20"/>
                <w:szCs w:val="20"/>
                <w:highlight w:val="none"/>
              </w:rPr>
            </w:pPr>
          </w:p>
        </w:tc>
        <w:tc>
          <w:tcPr>
            <w:tcW w:w="1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6C7D6">
            <w:pPr>
              <w:widowControl/>
              <w:jc w:val="right"/>
              <w:rPr>
                <w:rFonts w:ascii="Times New Roman" w:hAnsi="Times New Roman" w:eastAsia="Times New Roman" w:cs="Times New Roman"/>
                <w:kern w:val="0"/>
                <w:sz w:val="20"/>
                <w:szCs w:val="20"/>
                <w:highlight w:val="none"/>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17875">
            <w:pPr>
              <w:widowControl/>
              <w:jc w:val="right"/>
              <w:rPr>
                <w:rFonts w:ascii="Times New Roman" w:hAnsi="Times New Roman" w:eastAsia="Times New Roman" w:cs="Times New Roman"/>
                <w:kern w:val="0"/>
                <w:sz w:val="20"/>
                <w:szCs w:val="20"/>
                <w:highlight w:val="none"/>
              </w:rPr>
            </w:pPr>
          </w:p>
        </w:tc>
        <w:tc>
          <w:tcPr>
            <w:tcW w:w="1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3DF71">
            <w:pPr>
              <w:widowControl/>
              <w:jc w:val="right"/>
              <w:rPr>
                <w:rFonts w:ascii="Times New Roman" w:hAnsi="Times New Roman" w:eastAsia="Times New Roman" w:cs="Times New Roman"/>
                <w:kern w:val="0"/>
                <w:sz w:val="20"/>
                <w:szCs w:val="20"/>
                <w:highlight w:val="none"/>
              </w:rPr>
            </w:pPr>
          </w:p>
        </w:tc>
      </w:tr>
      <w:tr w14:paraId="5AA90167">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ED06F">
            <w:pPr>
              <w:widowControl/>
              <w:jc w:val="right"/>
              <w:rPr>
                <w:rFonts w:ascii="Times New Roman" w:hAnsi="Times New Roman" w:eastAsia="Times New Roman" w:cs="Times New Roman"/>
                <w:kern w:val="0"/>
                <w:sz w:val="20"/>
                <w:szCs w:val="20"/>
                <w:highlight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1C859">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25</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B0705">
            <w:pPr>
              <w:widowControl/>
              <w:jc w:val="center"/>
              <w:rPr>
                <w:rFonts w:ascii="仿宋_GB2312" w:hAnsi="宋体" w:eastAsia="仿宋_GB2312" w:cs="宋体"/>
                <w:color w:val="000000"/>
                <w:kern w:val="0"/>
                <w:sz w:val="20"/>
                <w:szCs w:val="20"/>
                <w:highlight w:val="none"/>
              </w:rPr>
            </w:pPr>
          </w:p>
        </w:tc>
        <w:tc>
          <w:tcPr>
            <w:tcW w:w="3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7D2EA">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二十五、债务付息支出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66384">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57</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F92C3">
            <w:pPr>
              <w:widowControl/>
              <w:jc w:val="center"/>
              <w:rPr>
                <w:rFonts w:ascii="仿宋_GB2312" w:hAnsi="宋体" w:eastAsia="仿宋_GB2312" w:cs="宋体"/>
                <w:color w:val="000000"/>
                <w:kern w:val="0"/>
                <w:sz w:val="20"/>
                <w:szCs w:val="20"/>
                <w:highlight w:val="none"/>
              </w:rPr>
            </w:pPr>
          </w:p>
        </w:tc>
        <w:tc>
          <w:tcPr>
            <w:tcW w:w="1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2A243">
            <w:pPr>
              <w:widowControl/>
              <w:jc w:val="right"/>
              <w:rPr>
                <w:rFonts w:ascii="Times New Roman" w:hAnsi="Times New Roman" w:eastAsia="Times New Roman" w:cs="Times New Roman"/>
                <w:kern w:val="0"/>
                <w:sz w:val="20"/>
                <w:szCs w:val="20"/>
                <w:highlight w:val="none"/>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A461C">
            <w:pPr>
              <w:widowControl/>
              <w:jc w:val="right"/>
              <w:rPr>
                <w:rFonts w:ascii="Times New Roman" w:hAnsi="Times New Roman" w:eastAsia="Times New Roman" w:cs="Times New Roman"/>
                <w:kern w:val="0"/>
                <w:sz w:val="20"/>
                <w:szCs w:val="20"/>
                <w:highlight w:val="none"/>
              </w:rPr>
            </w:pPr>
          </w:p>
        </w:tc>
        <w:tc>
          <w:tcPr>
            <w:tcW w:w="1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DE3EC">
            <w:pPr>
              <w:widowControl/>
              <w:jc w:val="right"/>
              <w:rPr>
                <w:rFonts w:ascii="Times New Roman" w:hAnsi="Times New Roman" w:eastAsia="Times New Roman" w:cs="Times New Roman"/>
                <w:kern w:val="0"/>
                <w:sz w:val="20"/>
                <w:szCs w:val="20"/>
                <w:highlight w:val="none"/>
              </w:rPr>
            </w:pPr>
          </w:p>
        </w:tc>
      </w:tr>
      <w:tr w14:paraId="73A86454">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76787">
            <w:pPr>
              <w:widowControl/>
              <w:jc w:val="right"/>
              <w:rPr>
                <w:rFonts w:ascii="Times New Roman" w:hAnsi="Times New Roman" w:eastAsia="Times New Roman" w:cs="Times New Roman"/>
                <w:kern w:val="0"/>
                <w:sz w:val="20"/>
                <w:szCs w:val="20"/>
                <w:highlight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DBF7B">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26</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97D3D">
            <w:pPr>
              <w:widowControl/>
              <w:jc w:val="center"/>
              <w:rPr>
                <w:rFonts w:ascii="仿宋_GB2312" w:hAnsi="宋体" w:eastAsia="仿宋_GB2312" w:cs="宋体"/>
                <w:color w:val="000000"/>
                <w:kern w:val="0"/>
                <w:sz w:val="20"/>
                <w:szCs w:val="20"/>
                <w:highlight w:val="none"/>
              </w:rPr>
            </w:pPr>
          </w:p>
        </w:tc>
        <w:tc>
          <w:tcPr>
            <w:tcW w:w="3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7AC68">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二十六、抗疫特别国债安排的支出</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B0E25">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58</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AED2C">
            <w:pPr>
              <w:widowControl/>
              <w:jc w:val="center"/>
              <w:rPr>
                <w:rFonts w:ascii="仿宋_GB2312" w:hAnsi="宋体" w:eastAsia="仿宋_GB2312" w:cs="宋体"/>
                <w:color w:val="000000"/>
                <w:kern w:val="0"/>
                <w:sz w:val="20"/>
                <w:szCs w:val="20"/>
                <w:highlight w:val="none"/>
              </w:rPr>
            </w:pPr>
          </w:p>
        </w:tc>
        <w:tc>
          <w:tcPr>
            <w:tcW w:w="1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304DE">
            <w:pPr>
              <w:widowControl/>
              <w:jc w:val="right"/>
              <w:rPr>
                <w:rFonts w:ascii="Times New Roman" w:hAnsi="Times New Roman" w:eastAsia="Times New Roman" w:cs="Times New Roman"/>
                <w:kern w:val="0"/>
                <w:sz w:val="20"/>
                <w:szCs w:val="20"/>
                <w:highlight w:val="none"/>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5B7C9">
            <w:pPr>
              <w:widowControl/>
              <w:jc w:val="right"/>
              <w:rPr>
                <w:rFonts w:ascii="Times New Roman" w:hAnsi="Times New Roman" w:eastAsia="Times New Roman" w:cs="Times New Roman"/>
                <w:kern w:val="0"/>
                <w:sz w:val="20"/>
                <w:szCs w:val="20"/>
                <w:highlight w:val="none"/>
              </w:rPr>
            </w:pPr>
          </w:p>
        </w:tc>
        <w:tc>
          <w:tcPr>
            <w:tcW w:w="1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C057B">
            <w:pPr>
              <w:widowControl/>
              <w:jc w:val="right"/>
              <w:rPr>
                <w:rFonts w:ascii="Times New Roman" w:hAnsi="Times New Roman" w:eastAsia="Times New Roman" w:cs="Times New Roman"/>
                <w:kern w:val="0"/>
                <w:sz w:val="20"/>
                <w:szCs w:val="20"/>
                <w:highlight w:val="none"/>
              </w:rPr>
            </w:pPr>
          </w:p>
        </w:tc>
      </w:tr>
      <w:tr w14:paraId="26F77DA0">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67A46">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本年收入合计</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DA330">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27</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44F49">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539.21</w:t>
            </w:r>
          </w:p>
        </w:tc>
        <w:tc>
          <w:tcPr>
            <w:tcW w:w="3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D96FA">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本年支出合计</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CCDE5">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59</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4B57F">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546.28</w:t>
            </w:r>
          </w:p>
        </w:tc>
        <w:tc>
          <w:tcPr>
            <w:tcW w:w="1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9830B">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546.28</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90F80">
            <w:pPr>
              <w:widowControl/>
              <w:jc w:val="right"/>
              <w:rPr>
                <w:rFonts w:ascii="仿宋_GB2312" w:hAnsi="宋体" w:eastAsia="仿宋_GB2312" w:cs="宋体"/>
                <w:color w:val="000000"/>
                <w:kern w:val="0"/>
                <w:sz w:val="20"/>
                <w:szCs w:val="20"/>
                <w:highlight w:val="none"/>
              </w:rPr>
            </w:pPr>
          </w:p>
        </w:tc>
        <w:tc>
          <w:tcPr>
            <w:tcW w:w="1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215A5">
            <w:pPr>
              <w:widowControl/>
              <w:jc w:val="right"/>
              <w:rPr>
                <w:rFonts w:ascii="Times New Roman" w:hAnsi="Times New Roman" w:eastAsia="Times New Roman" w:cs="Times New Roman"/>
                <w:kern w:val="0"/>
                <w:sz w:val="20"/>
                <w:szCs w:val="20"/>
                <w:highlight w:val="none"/>
              </w:rPr>
            </w:pPr>
          </w:p>
        </w:tc>
      </w:tr>
      <w:tr w14:paraId="62CC9C5E">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300D8">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年初财政拨款结转和结余</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AE095">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28</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BA7D5">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51.51</w:t>
            </w:r>
          </w:p>
        </w:tc>
        <w:tc>
          <w:tcPr>
            <w:tcW w:w="3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84164">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年末财政拨款结转和结余</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1FE5F">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60</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CE441">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44.43</w:t>
            </w:r>
          </w:p>
        </w:tc>
        <w:tc>
          <w:tcPr>
            <w:tcW w:w="1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6AD22">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44.43</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E0D05">
            <w:pPr>
              <w:widowControl/>
              <w:jc w:val="right"/>
              <w:rPr>
                <w:rFonts w:ascii="仿宋_GB2312" w:hAnsi="宋体" w:eastAsia="仿宋_GB2312" w:cs="宋体"/>
                <w:color w:val="000000"/>
                <w:kern w:val="0"/>
                <w:sz w:val="20"/>
                <w:szCs w:val="20"/>
                <w:highlight w:val="none"/>
              </w:rPr>
            </w:pPr>
          </w:p>
        </w:tc>
        <w:tc>
          <w:tcPr>
            <w:tcW w:w="1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BDFEB">
            <w:pPr>
              <w:widowControl/>
              <w:jc w:val="right"/>
              <w:rPr>
                <w:rFonts w:ascii="Times New Roman" w:hAnsi="Times New Roman" w:eastAsia="Times New Roman" w:cs="Times New Roman"/>
                <w:kern w:val="0"/>
                <w:sz w:val="20"/>
                <w:szCs w:val="20"/>
                <w:highlight w:val="none"/>
              </w:rPr>
            </w:pPr>
          </w:p>
        </w:tc>
      </w:tr>
      <w:tr w14:paraId="076E247D">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05D0A">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 xml:space="preserve">  一般公共预算财政拨款</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BD254">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29</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88F4F">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51.51</w:t>
            </w:r>
          </w:p>
        </w:tc>
        <w:tc>
          <w:tcPr>
            <w:tcW w:w="3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4EF41">
            <w:pPr>
              <w:widowControl/>
              <w:jc w:val="right"/>
              <w:rPr>
                <w:rFonts w:ascii="仿宋_GB2312" w:hAnsi="宋体" w:eastAsia="仿宋_GB2312" w:cs="宋体"/>
                <w:color w:val="000000"/>
                <w:kern w:val="0"/>
                <w:sz w:val="20"/>
                <w:szCs w:val="20"/>
                <w:highlight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24346">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61</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AE0B8">
            <w:pPr>
              <w:widowControl/>
              <w:jc w:val="center"/>
              <w:rPr>
                <w:rFonts w:ascii="仿宋_GB2312" w:hAnsi="宋体" w:eastAsia="仿宋_GB2312" w:cs="宋体"/>
                <w:color w:val="000000"/>
                <w:kern w:val="0"/>
                <w:sz w:val="20"/>
                <w:szCs w:val="20"/>
                <w:highlight w:val="none"/>
              </w:rPr>
            </w:pPr>
          </w:p>
        </w:tc>
        <w:tc>
          <w:tcPr>
            <w:tcW w:w="1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FD899">
            <w:pPr>
              <w:widowControl/>
              <w:jc w:val="right"/>
              <w:rPr>
                <w:rFonts w:ascii="Times New Roman" w:hAnsi="Times New Roman" w:eastAsia="Times New Roman" w:cs="Times New Roman"/>
                <w:kern w:val="0"/>
                <w:sz w:val="20"/>
                <w:szCs w:val="20"/>
                <w:highlight w:val="none"/>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4D2A9">
            <w:pPr>
              <w:widowControl/>
              <w:jc w:val="right"/>
              <w:rPr>
                <w:rFonts w:ascii="Times New Roman" w:hAnsi="Times New Roman" w:eastAsia="Times New Roman" w:cs="Times New Roman"/>
                <w:kern w:val="0"/>
                <w:sz w:val="20"/>
                <w:szCs w:val="20"/>
                <w:highlight w:val="none"/>
              </w:rPr>
            </w:pPr>
          </w:p>
        </w:tc>
        <w:tc>
          <w:tcPr>
            <w:tcW w:w="1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A5981">
            <w:pPr>
              <w:widowControl/>
              <w:jc w:val="right"/>
              <w:rPr>
                <w:rFonts w:ascii="Times New Roman" w:hAnsi="Times New Roman" w:eastAsia="Times New Roman" w:cs="Times New Roman"/>
                <w:kern w:val="0"/>
                <w:sz w:val="20"/>
                <w:szCs w:val="20"/>
                <w:highlight w:val="none"/>
              </w:rPr>
            </w:pPr>
          </w:p>
        </w:tc>
      </w:tr>
      <w:tr w14:paraId="4CB9DF23">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731EE">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 xml:space="preserve">  政府性基金预算财政拨款</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7F635">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30</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5D25D">
            <w:pPr>
              <w:widowControl/>
              <w:jc w:val="center"/>
              <w:rPr>
                <w:rFonts w:ascii="仿宋_GB2312" w:hAnsi="宋体" w:eastAsia="仿宋_GB2312" w:cs="宋体"/>
                <w:color w:val="000000"/>
                <w:kern w:val="0"/>
                <w:sz w:val="20"/>
                <w:szCs w:val="20"/>
                <w:highlight w:val="none"/>
              </w:rPr>
            </w:pPr>
          </w:p>
        </w:tc>
        <w:tc>
          <w:tcPr>
            <w:tcW w:w="3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D88AA">
            <w:pPr>
              <w:widowControl/>
              <w:jc w:val="right"/>
              <w:rPr>
                <w:rFonts w:ascii="Times New Roman" w:hAnsi="Times New Roman" w:eastAsia="Times New Roman" w:cs="Times New Roman"/>
                <w:kern w:val="0"/>
                <w:sz w:val="20"/>
                <w:szCs w:val="20"/>
                <w:highlight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9D846">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62</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4A32E">
            <w:pPr>
              <w:widowControl/>
              <w:jc w:val="center"/>
              <w:rPr>
                <w:rFonts w:ascii="仿宋_GB2312" w:hAnsi="宋体" w:eastAsia="仿宋_GB2312" w:cs="宋体"/>
                <w:color w:val="000000"/>
                <w:kern w:val="0"/>
                <w:sz w:val="20"/>
                <w:szCs w:val="20"/>
                <w:highlight w:val="none"/>
              </w:rPr>
            </w:pPr>
          </w:p>
        </w:tc>
        <w:tc>
          <w:tcPr>
            <w:tcW w:w="1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64D87">
            <w:pPr>
              <w:widowControl/>
              <w:jc w:val="right"/>
              <w:rPr>
                <w:rFonts w:ascii="Times New Roman" w:hAnsi="Times New Roman" w:eastAsia="Times New Roman" w:cs="Times New Roman"/>
                <w:kern w:val="0"/>
                <w:sz w:val="20"/>
                <w:szCs w:val="20"/>
                <w:highlight w:val="none"/>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CA5F1">
            <w:pPr>
              <w:widowControl/>
              <w:jc w:val="right"/>
              <w:rPr>
                <w:rFonts w:ascii="Times New Roman" w:hAnsi="Times New Roman" w:eastAsia="Times New Roman" w:cs="Times New Roman"/>
                <w:kern w:val="0"/>
                <w:sz w:val="20"/>
                <w:szCs w:val="20"/>
                <w:highlight w:val="none"/>
              </w:rPr>
            </w:pPr>
          </w:p>
        </w:tc>
        <w:tc>
          <w:tcPr>
            <w:tcW w:w="1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52E46">
            <w:pPr>
              <w:widowControl/>
              <w:jc w:val="right"/>
              <w:rPr>
                <w:rFonts w:ascii="Times New Roman" w:hAnsi="Times New Roman" w:eastAsia="Times New Roman" w:cs="Times New Roman"/>
                <w:kern w:val="0"/>
                <w:sz w:val="20"/>
                <w:szCs w:val="20"/>
                <w:highlight w:val="none"/>
              </w:rPr>
            </w:pPr>
          </w:p>
        </w:tc>
      </w:tr>
      <w:tr w14:paraId="122A15E2">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1E0EE">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 xml:space="preserve">  国有资本经营预算财政拨款</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3FA69">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31</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F1B03">
            <w:pPr>
              <w:widowControl/>
              <w:jc w:val="center"/>
              <w:rPr>
                <w:rFonts w:ascii="仿宋_GB2312" w:hAnsi="宋体" w:eastAsia="仿宋_GB2312" w:cs="宋体"/>
                <w:color w:val="000000"/>
                <w:kern w:val="0"/>
                <w:sz w:val="20"/>
                <w:szCs w:val="20"/>
                <w:highlight w:val="none"/>
              </w:rPr>
            </w:pPr>
          </w:p>
        </w:tc>
        <w:tc>
          <w:tcPr>
            <w:tcW w:w="3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75674">
            <w:pPr>
              <w:widowControl/>
              <w:jc w:val="right"/>
              <w:rPr>
                <w:rFonts w:ascii="Times New Roman" w:hAnsi="Times New Roman" w:eastAsia="Times New Roman" w:cs="Times New Roman"/>
                <w:kern w:val="0"/>
                <w:sz w:val="20"/>
                <w:szCs w:val="20"/>
                <w:highlight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96781">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63</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6B628">
            <w:pPr>
              <w:widowControl/>
              <w:jc w:val="center"/>
              <w:rPr>
                <w:rFonts w:ascii="仿宋_GB2312" w:hAnsi="宋体" w:eastAsia="仿宋_GB2312" w:cs="宋体"/>
                <w:color w:val="000000"/>
                <w:kern w:val="0"/>
                <w:sz w:val="20"/>
                <w:szCs w:val="20"/>
                <w:highlight w:val="none"/>
              </w:rPr>
            </w:pPr>
          </w:p>
        </w:tc>
        <w:tc>
          <w:tcPr>
            <w:tcW w:w="1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9AF4D">
            <w:pPr>
              <w:widowControl/>
              <w:jc w:val="right"/>
              <w:rPr>
                <w:rFonts w:ascii="Times New Roman" w:hAnsi="Times New Roman" w:eastAsia="Times New Roman" w:cs="Times New Roman"/>
                <w:kern w:val="0"/>
                <w:sz w:val="20"/>
                <w:szCs w:val="20"/>
                <w:highlight w:val="none"/>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22F46">
            <w:pPr>
              <w:widowControl/>
              <w:jc w:val="right"/>
              <w:rPr>
                <w:rFonts w:ascii="Times New Roman" w:hAnsi="Times New Roman" w:eastAsia="Times New Roman" w:cs="Times New Roman"/>
                <w:kern w:val="0"/>
                <w:sz w:val="20"/>
                <w:szCs w:val="20"/>
                <w:highlight w:val="none"/>
              </w:rPr>
            </w:pPr>
          </w:p>
        </w:tc>
        <w:tc>
          <w:tcPr>
            <w:tcW w:w="1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90C31">
            <w:pPr>
              <w:widowControl/>
              <w:jc w:val="right"/>
              <w:rPr>
                <w:rFonts w:ascii="Times New Roman" w:hAnsi="Times New Roman" w:eastAsia="Times New Roman" w:cs="Times New Roman"/>
                <w:kern w:val="0"/>
                <w:sz w:val="20"/>
                <w:szCs w:val="20"/>
                <w:highlight w:val="none"/>
              </w:rPr>
            </w:pPr>
          </w:p>
        </w:tc>
      </w:tr>
      <w:tr w14:paraId="3178AF12">
        <w:tblPrEx>
          <w:tblCellMar>
            <w:top w:w="0" w:type="dxa"/>
            <w:left w:w="108" w:type="dxa"/>
            <w:bottom w:w="0" w:type="dxa"/>
            <w:right w:w="108" w:type="dxa"/>
          </w:tblCellMar>
        </w:tblPrEx>
        <w:trPr>
          <w:trHeight w:val="300" w:hRule="atLeast"/>
        </w:trPr>
        <w:tc>
          <w:tcPr>
            <w:tcW w:w="3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5CF00">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总计</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52745">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32</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480DC">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590.72</w:t>
            </w:r>
          </w:p>
        </w:tc>
        <w:tc>
          <w:tcPr>
            <w:tcW w:w="3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5CF4F">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总计</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24D85">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64</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969C9">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590.72</w:t>
            </w:r>
          </w:p>
        </w:tc>
        <w:tc>
          <w:tcPr>
            <w:tcW w:w="1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9823A">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590.72</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09120">
            <w:pPr>
              <w:widowControl/>
              <w:jc w:val="right"/>
              <w:rPr>
                <w:rFonts w:ascii="仿宋_GB2312" w:hAnsi="宋体" w:eastAsia="仿宋_GB2312" w:cs="宋体"/>
                <w:color w:val="000000"/>
                <w:kern w:val="0"/>
                <w:sz w:val="20"/>
                <w:szCs w:val="20"/>
                <w:highlight w:val="none"/>
              </w:rPr>
            </w:pPr>
          </w:p>
        </w:tc>
        <w:tc>
          <w:tcPr>
            <w:tcW w:w="1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DD8B4">
            <w:pPr>
              <w:widowControl/>
              <w:jc w:val="right"/>
              <w:rPr>
                <w:rFonts w:ascii="Times New Roman" w:hAnsi="Times New Roman" w:eastAsia="Times New Roman" w:cs="Times New Roman"/>
                <w:kern w:val="0"/>
                <w:sz w:val="20"/>
                <w:szCs w:val="20"/>
                <w:highlight w:val="none"/>
              </w:rPr>
            </w:pPr>
          </w:p>
        </w:tc>
      </w:tr>
    </w:tbl>
    <w:p w14:paraId="762A9CA9">
      <w:pPr>
        <w:widowControl/>
        <w:jc w:val="left"/>
        <w:rPr>
          <w:rFonts w:ascii="Times New Roman" w:hAnsi="Times New Roman" w:eastAsia="仿宋_GB2312" w:cs="Times New Roman"/>
          <w:spacing w:val="-6"/>
          <w:kern w:val="0"/>
          <w:sz w:val="24"/>
          <w:szCs w:val="24"/>
          <w:highlight w:val="none"/>
        </w:rPr>
      </w:pPr>
      <w:r>
        <w:rPr>
          <w:rFonts w:ascii="Times New Roman" w:hAnsi="Times New Roman" w:eastAsia="仿宋_GB2312" w:cs="Times New Roman"/>
          <w:kern w:val="0"/>
          <w:sz w:val="24"/>
          <w:szCs w:val="24"/>
          <w:highlight w:val="none"/>
        </w:rPr>
        <w:t>注：</w:t>
      </w:r>
      <w:r>
        <w:rPr>
          <w:rFonts w:ascii="Times New Roman" w:hAnsi="Times New Roman" w:eastAsia="仿宋_GB2312" w:cs="Times New Roman"/>
          <w:spacing w:val="-6"/>
          <w:kern w:val="0"/>
          <w:sz w:val="24"/>
          <w:szCs w:val="24"/>
          <w:highlight w:val="none"/>
        </w:rPr>
        <w:t>本表反映部门本年度一般公共预算财政拨款、政府性基金预算财政拨款和国有资本经营预算财政拨款的总收支和年末结转结余情况。</w:t>
      </w:r>
    </w:p>
    <w:p w14:paraId="0EC29974">
      <w:pPr>
        <w:widowControl/>
        <w:jc w:val="left"/>
        <w:rPr>
          <w:rFonts w:ascii="Times New Roman" w:hAnsi="Times New Roman" w:eastAsia="仿宋_GB2312" w:cs="Times New Roman"/>
          <w:spacing w:val="-6"/>
          <w:kern w:val="0"/>
          <w:sz w:val="24"/>
          <w:szCs w:val="24"/>
          <w:highlight w:val="none"/>
        </w:rPr>
      </w:pPr>
      <w:r>
        <w:rPr>
          <w:rFonts w:ascii="Times New Roman" w:hAnsi="Times New Roman" w:eastAsia="仿宋_GB2312" w:cs="Times New Roman"/>
          <w:spacing w:val="-6"/>
          <w:kern w:val="0"/>
          <w:sz w:val="24"/>
          <w:szCs w:val="24"/>
          <w:highlight w:val="none"/>
        </w:rPr>
        <w:br w:type="page"/>
      </w:r>
    </w:p>
    <w:p w14:paraId="2C4431D9">
      <w:pPr>
        <w:widowControl/>
        <w:jc w:val="center"/>
        <w:rPr>
          <w:rFonts w:ascii="Times New Roman" w:hAnsi="Times New Roman" w:eastAsia="方正小标宋_GBK" w:cs="Times New Roman"/>
          <w:kern w:val="0"/>
          <w:sz w:val="36"/>
          <w:szCs w:val="36"/>
          <w:highlight w:val="none"/>
        </w:rPr>
      </w:pPr>
    </w:p>
    <w:p w14:paraId="0C0683C3">
      <w:pPr>
        <w:widowControl/>
        <w:spacing w:after="156" w:afterLines="50"/>
        <w:jc w:val="center"/>
        <w:textAlignment w:val="center"/>
        <w:rPr>
          <w:rFonts w:ascii="Times New Roman" w:hAnsi="Times New Roman" w:eastAsia="黑体" w:cs="Times New Roman"/>
          <w:color w:val="000000"/>
          <w:kern w:val="0"/>
          <w:sz w:val="36"/>
          <w:szCs w:val="36"/>
          <w:highlight w:val="none"/>
          <w:lang w:bidi="ar"/>
        </w:rPr>
      </w:pPr>
      <w:r>
        <w:rPr>
          <w:rFonts w:ascii="Times New Roman" w:hAnsi="Times New Roman" w:eastAsia="黑体" w:cs="Times New Roman"/>
          <w:color w:val="000000"/>
          <w:kern w:val="0"/>
          <w:sz w:val="36"/>
          <w:szCs w:val="36"/>
          <w:highlight w:val="none"/>
          <w:lang w:bidi="ar"/>
        </w:rPr>
        <w:t>一般公共预算财政拨款支出决算表</w:t>
      </w:r>
      <w:bookmarkEnd w:id="1"/>
    </w:p>
    <w:p w14:paraId="3C34F4C2">
      <w:pPr>
        <w:widowControl/>
        <w:spacing w:before="156" w:beforeLines="50"/>
        <w:jc w:val="left"/>
        <w:rPr>
          <w:rFonts w:ascii="Times New Roman" w:hAnsi="Times New Roman" w:eastAsia="仿宋_GB2312" w:cs="Times New Roman"/>
          <w:color w:val="000000"/>
          <w:kern w:val="0"/>
          <w:szCs w:val="21"/>
          <w:highlight w:val="none"/>
        </w:rPr>
      </w:pPr>
      <w:r>
        <w:rPr>
          <w:rFonts w:ascii="Times New Roman" w:hAnsi="Times New Roman" w:eastAsia="仿宋_GB2312" w:cs="Times New Roman"/>
          <w:color w:val="000000"/>
          <w:kern w:val="0"/>
          <w:szCs w:val="21"/>
          <w:highlight w:val="none"/>
        </w:rPr>
        <w:t xml:space="preserve">                                                                                                                          公开05表</w:t>
      </w:r>
    </w:p>
    <w:p w14:paraId="21C6690A">
      <w:pPr>
        <w:widowControl/>
        <w:jc w:val="left"/>
        <w:rPr>
          <w:rFonts w:ascii="Times New Roman" w:hAnsi="Times New Roman" w:eastAsia="宋体" w:cs="Times New Roman"/>
          <w:color w:val="000000"/>
          <w:kern w:val="0"/>
          <w:sz w:val="20"/>
          <w:szCs w:val="20"/>
          <w:highlight w:val="none"/>
        </w:rPr>
      </w:pPr>
      <w:r>
        <w:rPr>
          <w:rFonts w:ascii="Times New Roman" w:hAnsi="Times New Roman" w:eastAsia="仿宋_GB2312" w:cs="Times New Roman"/>
          <w:color w:val="000000"/>
          <w:kern w:val="0"/>
          <w:szCs w:val="21"/>
          <w:highlight w:val="none"/>
        </w:rPr>
        <w:t xml:space="preserve">  </w:t>
      </w:r>
      <w:r>
        <w:rPr>
          <w:rFonts w:hint="eastAsia" w:ascii="Times New Roman" w:hAnsi="Times New Roman" w:eastAsia="仿宋_GB2312" w:cs="Times New Roman"/>
          <w:color w:val="000000"/>
          <w:kern w:val="0"/>
          <w:szCs w:val="21"/>
          <w:highlight w:val="none"/>
        </w:rPr>
        <w:t>部门：湖南省农作物良种引进示范中心</w:t>
      </w:r>
      <w:r>
        <w:rPr>
          <w:rFonts w:ascii="Times New Roman" w:hAnsi="Times New Roman" w:eastAsia="仿宋_GB2312" w:cs="Times New Roman"/>
          <w:color w:val="000000"/>
          <w:kern w:val="0"/>
          <w:szCs w:val="21"/>
          <w:highlight w:val="none"/>
        </w:rPr>
        <w:t xml:space="preserve">                                                                                     单位：万元</w:t>
      </w:r>
    </w:p>
    <w:tbl>
      <w:tblPr>
        <w:tblStyle w:val="10"/>
        <w:tblW w:w="14220" w:type="dxa"/>
        <w:tblInd w:w="0" w:type="dxa"/>
        <w:tblLayout w:type="fixed"/>
        <w:tblCellMar>
          <w:top w:w="0" w:type="dxa"/>
          <w:left w:w="108" w:type="dxa"/>
          <w:bottom w:w="0" w:type="dxa"/>
          <w:right w:w="108" w:type="dxa"/>
        </w:tblCellMar>
      </w:tblPr>
      <w:tblGrid>
        <w:gridCol w:w="3199"/>
        <w:gridCol w:w="5998"/>
        <w:gridCol w:w="1442"/>
        <w:gridCol w:w="1792"/>
        <w:gridCol w:w="1789"/>
      </w:tblGrid>
      <w:tr w14:paraId="426D3AB8">
        <w:tblPrEx>
          <w:tblCellMar>
            <w:top w:w="0" w:type="dxa"/>
            <w:left w:w="108" w:type="dxa"/>
            <w:bottom w:w="0" w:type="dxa"/>
            <w:right w:w="108" w:type="dxa"/>
          </w:tblCellMar>
        </w:tblPrEx>
        <w:trPr>
          <w:trHeight w:val="300" w:hRule="atLeast"/>
        </w:trPr>
        <w:tc>
          <w:tcPr>
            <w:tcW w:w="919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747F2">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项目</w:t>
            </w:r>
          </w:p>
        </w:tc>
        <w:tc>
          <w:tcPr>
            <w:tcW w:w="50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9DE68F6">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本年支出</w:t>
            </w:r>
          </w:p>
        </w:tc>
      </w:tr>
      <w:tr w14:paraId="329DB74F">
        <w:tblPrEx>
          <w:tblCellMar>
            <w:top w:w="0" w:type="dxa"/>
            <w:left w:w="108" w:type="dxa"/>
            <w:bottom w:w="0" w:type="dxa"/>
            <w:right w:w="108" w:type="dxa"/>
          </w:tblCellMar>
        </w:tblPrEx>
        <w:trPr>
          <w:trHeight w:val="312" w:hRule="atLeast"/>
        </w:trPr>
        <w:tc>
          <w:tcPr>
            <w:tcW w:w="31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A7D9C8">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功能分类科目编码</w:t>
            </w:r>
          </w:p>
        </w:tc>
        <w:tc>
          <w:tcPr>
            <w:tcW w:w="599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63593">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科目名称</w:t>
            </w:r>
          </w:p>
        </w:tc>
        <w:tc>
          <w:tcPr>
            <w:tcW w:w="14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B54E8D">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小计</w:t>
            </w:r>
          </w:p>
        </w:tc>
        <w:tc>
          <w:tcPr>
            <w:tcW w:w="17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DD6E00">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基本支出</w:t>
            </w:r>
          </w:p>
        </w:tc>
        <w:tc>
          <w:tcPr>
            <w:tcW w:w="17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CA7B6D">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项目支出</w:t>
            </w:r>
          </w:p>
        </w:tc>
      </w:tr>
      <w:tr w14:paraId="4C267384">
        <w:tblPrEx>
          <w:tblCellMar>
            <w:top w:w="0" w:type="dxa"/>
            <w:left w:w="108" w:type="dxa"/>
            <w:bottom w:w="0" w:type="dxa"/>
            <w:right w:w="108" w:type="dxa"/>
          </w:tblCellMar>
        </w:tblPrEx>
        <w:trPr>
          <w:trHeight w:val="312" w:hRule="atLeast"/>
        </w:trPr>
        <w:tc>
          <w:tcPr>
            <w:tcW w:w="3199" w:type="dxa"/>
            <w:vMerge w:val="continue"/>
            <w:tcBorders>
              <w:top w:val="single" w:color="000000" w:sz="4" w:space="0"/>
              <w:left w:val="single" w:color="000000" w:sz="4" w:space="0"/>
              <w:bottom w:val="single" w:color="000000" w:sz="4" w:space="0"/>
              <w:right w:val="single" w:color="000000" w:sz="4" w:space="0"/>
            </w:tcBorders>
            <w:vAlign w:val="center"/>
          </w:tcPr>
          <w:p w14:paraId="5B459108">
            <w:pPr>
              <w:widowControl/>
              <w:jc w:val="left"/>
              <w:rPr>
                <w:rFonts w:ascii="仿宋_GB2312" w:hAnsi="宋体" w:eastAsia="仿宋_GB2312" w:cs="宋体"/>
                <w:b/>
                <w:bCs/>
                <w:color w:val="000000"/>
                <w:kern w:val="0"/>
                <w:sz w:val="20"/>
                <w:szCs w:val="20"/>
                <w:highlight w:val="none"/>
              </w:rPr>
            </w:pPr>
          </w:p>
        </w:tc>
        <w:tc>
          <w:tcPr>
            <w:tcW w:w="5998" w:type="dxa"/>
            <w:vMerge w:val="continue"/>
            <w:tcBorders>
              <w:top w:val="single" w:color="000000" w:sz="4" w:space="0"/>
              <w:left w:val="single" w:color="000000" w:sz="4" w:space="0"/>
              <w:bottom w:val="single" w:color="000000" w:sz="4" w:space="0"/>
              <w:right w:val="single" w:color="000000" w:sz="4" w:space="0"/>
            </w:tcBorders>
            <w:vAlign w:val="center"/>
          </w:tcPr>
          <w:p w14:paraId="52F66FE3">
            <w:pPr>
              <w:widowControl/>
              <w:jc w:val="left"/>
              <w:rPr>
                <w:rFonts w:ascii="仿宋_GB2312" w:hAnsi="宋体" w:eastAsia="仿宋_GB2312" w:cs="宋体"/>
                <w:b/>
                <w:bCs/>
                <w:color w:val="000000"/>
                <w:kern w:val="0"/>
                <w:sz w:val="20"/>
                <w:szCs w:val="20"/>
                <w:highlight w:val="none"/>
              </w:rPr>
            </w:pPr>
          </w:p>
        </w:tc>
        <w:tc>
          <w:tcPr>
            <w:tcW w:w="1442" w:type="dxa"/>
            <w:vMerge w:val="continue"/>
            <w:tcBorders>
              <w:top w:val="single" w:color="000000" w:sz="4" w:space="0"/>
              <w:left w:val="single" w:color="000000" w:sz="4" w:space="0"/>
              <w:bottom w:val="single" w:color="000000" w:sz="4" w:space="0"/>
              <w:right w:val="single" w:color="000000" w:sz="4" w:space="0"/>
            </w:tcBorders>
            <w:vAlign w:val="center"/>
          </w:tcPr>
          <w:p w14:paraId="5C4B34D6">
            <w:pPr>
              <w:widowControl/>
              <w:jc w:val="left"/>
              <w:rPr>
                <w:rFonts w:ascii="仿宋_GB2312" w:hAnsi="宋体" w:eastAsia="仿宋_GB2312" w:cs="宋体"/>
                <w:b/>
                <w:bCs/>
                <w:color w:val="000000"/>
                <w:kern w:val="0"/>
                <w:sz w:val="20"/>
                <w:szCs w:val="20"/>
                <w:highlight w:val="none"/>
              </w:rPr>
            </w:pPr>
          </w:p>
        </w:tc>
        <w:tc>
          <w:tcPr>
            <w:tcW w:w="1792" w:type="dxa"/>
            <w:vMerge w:val="continue"/>
            <w:tcBorders>
              <w:top w:val="single" w:color="000000" w:sz="4" w:space="0"/>
              <w:left w:val="single" w:color="000000" w:sz="4" w:space="0"/>
              <w:bottom w:val="single" w:color="000000" w:sz="4" w:space="0"/>
              <w:right w:val="single" w:color="000000" w:sz="4" w:space="0"/>
            </w:tcBorders>
            <w:vAlign w:val="center"/>
          </w:tcPr>
          <w:p w14:paraId="2ECD27CF">
            <w:pPr>
              <w:widowControl/>
              <w:jc w:val="left"/>
              <w:rPr>
                <w:rFonts w:ascii="仿宋_GB2312" w:hAnsi="宋体" w:eastAsia="仿宋_GB2312" w:cs="宋体"/>
                <w:b/>
                <w:bCs/>
                <w:color w:val="000000"/>
                <w:kern w:val="0"/>
                <w:sz w:val="20"/>
                <w:szCs w:val="20"/>
                <w:highlight w:val="none"/>
              </w:rPr>
            </w:pPr>
          </w:p>
        </w:tc>
        <w:tc>
          <w:tcPr>
            <w:tcW w:w="1789" w:type="dxa"/>
            <w:vMerge w:val="continue"/>
            <w:tcBorders>
              <w:top w:val="single" w:color="000000" w:sz="4" w:space="0"/>
              <w:left w:val="single" w:color="000000" w:sz="4" w:space="0"/>
              <w:bottom w:val="single" w:color="000000" w:sz="4" w:space="0"/>
              <w:right w:val="single" w:color="000000" w:sz="4" w:space="0"/>
            </w:tcBorders>
            <w:vAlign w:val="center"/>
          </w:tcPr>
          <w:p w14:paraId="552480AA">
            <w:pPr>
              <w:widowControl/>
              <w:jc w:val="left"/>
              <w:rPr>
                <w:rFonts w:ascii="仿宋_GB2312" w:hAnsi="宋体" w:eastAsia="仿宋_GB2312" w:cs="宋体"/>
                <w:b/>
                <w:bCs/>
                <w:color w:val="000000"/>
                <w:kern w:val="0"/>
                <w:sz w:val="20"/>
                <w:szCs w:val="20"/>
                <w:highlight w:val="none"/>
              </w:rPr>
            </w:pPr>
          </w:p>
        </w:tc>
      </w:tr>
      <w:tr w14:paraId="347D9982">
        <w:tblPrEx>
          <w:tblCellMar>
            <w:top w:w="0" w:type="dxa"/>
            <w:left w:w="108" w:type="dxa"/>
            <w:bottom w:w="0" w:type="dxa"/>
            <w:right w:w="108" w:type="dxa"/>
          </w:tblCellMar>
        </w:tblPrEx>
        <w:trPr>
          <w:trHeight w:val="312" w:hRule="atLeast"/>
        </w:trPr>
        <w:tc>
          <w:tcPr>
            <w:tcW w:w="3199" w:type="dxa"/>
            <w:vMerge w:val="continue"/>
            <w:tcBorders>
              <w:top w:val="single" w:color="000000" w:sz="4" w:space="0"/>
              <w:left w:val="single" w:color="000000" w:sz="4" w:space="0"/>
              <w:bottom w:val="single" w:color="000000" w:sz="4" w:space="0"/>
              <w:right w:val="single" w:color="000000" w:sz="4" w:space="0"/>
            </w:tcBorders>
            <w:vAlign w:val="center"/>
          </w:tcPr>
          <w:p w14:paraId="48C35F4A">
            <w:pPr>
              <w:widowControl/>
              <w:jc w:val="left"/>
              <w:rPr>
                <w:rFonts w:ascii="仿宋_GB2312" w:hAnsi="宋体" w:eastAsia="仿宋_GB2312" w:cs="宋体"/>
                <w:b/>
                <w:bCs/>
                <w:color w:val="000000"/>
                <w:kern w:val="0"/>
                <w:sz w:val="20"/>
                <w:szCs w:val="20"/>
                <w:highlight w:val="none"/>
              </w:rPr>
            </w:pPr>
          </w:p>
        </w:tc>
        <w:tc>
          <w:tcPr>
            <w:tcW w:w="5998" w:type="dxa"/>
            <w:vMerge w:val="continue"/>
            <w:tcBorders>
              <w:top w:val="single" w:color="000000" w:sz="4" w:space="0"/>
              <w:left w:val="single" w:color="000000" w:sz="4" w:space="0"/>
              <w:bottom w:val="single" w:color="000000" w:sz="4" w:space="0"/>
              <w:right w:val="single" w:color="000000" w:sz="4" w:space="0"/>
            </w:tcBorders>
            <w:vAlign w:val="center"/>
          </w:tcPr>
          <w:p w14:paraId="1176713E">
            <w:pPr>
              <w:widowControl/>
              <w:jc w:val="left"/>
              <w:rPr>
                <w:rFonts w:ascii="仿宋_GB2312" w:hAnsi="宋体" w:eastAsia="仿宋_GB2312" w:cs="宋体"/>
                <w:b/>
                <w:bCs/>
                <w:color w:val="000000"/>
                <w:kern w:val="0"/>
                <w:sz w:val="20"/>
                <w:szCs w:val="20"/>
                <w:highlight w:val="none"/>
              </w:rPr>
            </w:pPr>
          </w:p>
        </w:tc>
        <w:tc>
          <w:tcPr>
            <w:tcW w:w="1442" w:type="dxa"/>
            <w:vMerge w:val="continue"/>
            <w:tcBorders>
              <w:top w:val="single" w:color="000000" w:sz="4" w:space="0"/>
              <w:left w:val="single" w:color="000000" w:sz="4" w:space="0"/>
              <w:bottom w:val="single" w:color="000000" w:sz="4" w:space="0"/>
              <w:right w:val="single" w:color="000000" w:sz="4" w:space="0"/>
            </w:tcBorders>
            <w:vAlign w:val="center"/>
          </w:tcPr>
          <w:p w14:paraId="14A3C0C8">
            <w:pPr>
              <w:widowControl/>
              <w:jc w:val="left"/>
              <w:rPr>
                <w:rFonts w:ascii="仿宋_GB2312" w:hAnsi="宋体" w:eastAsia="仿宋_GB2312" w:cs="宋体"/>
                <w:b/>
                <w:bCs/>
                <w:color w:val="000000"/>
                <w:kern w:val="0"/>
                <w:sz w:val="20"/>
                <w:szCs w:val="20"/>
                <w:highlight w:val="none"/>
              </w:rPr>
            </w:pPr>
          </w:p>
        </w:tc>
        <w:tc>
          <w:tcPr>
            <w:tcW w:w="1792" w:type="dxa"/>
            <w:vMerge w:val="continue"/>
            <w:tcBorders>
              <w:top w:val="single" w:color="000000" w:sz="4" w:space="0"/>
              <w:left w:val="single" w:color="000000" w:sz="4" w:space="0"/>
              <w:bottom w:val="single" w:color="000000" w:sz="4" w:space="0"/>
              <w:right w:val="single" w:color="000000" w:sz="4" w:space="0"/>
            </w:tcBorders>
            <w:vAlign w:val="center"/>
          </w:tcPr>
          <w:p w14:paraId="0B525096">
            <w:pPr>
              <w:widowControl/>
              <w:jc w:val="left"/>
              <w:rPr>
                <w:rFonts w:ascii="仿宋_GB2312" w:hAnsi="宋体" w:eastAsia="仿宋_GB2312" w:cs="宋体"/>
                <w:b/>
                <w:bCs/>
                <w:color w:val="000000"/>
                <w:kern w:val="0"/>
                <w:sz w:val="20"/>
                <w:szCs w:val="20"/>
                <w:highlight w:val="none"/>
              </w:rPr>
            </w:pPr>
          </w:p>
        </w:tc>
        <w:tc>
          <w:tcPr>
            <w:tcW w:w="1789" w:type="dxa"/>
            <w:vMerge w:val="continue"/>
            <w:tcBorders>
              <w:top w:val="single" w:color="000000" w:sz="4" w:space="0"/>
              <w:left w:val="single" w:color="000000" w:sz="4" w:space="0"/>
              <w:bottom w:val="single" w:color="000000" w:sz="4" w:space="0"/>
              <w:right w:val="single" w:color="000000" w:sz="4" w:space="0"/>
            </w:tcBorders>
            <w:vAlign w:val="center"/>
          </w:tcPr>
          <w:p w14:paraId="15F04185">
            <w:pPr>
              <w:widowControl/>
              <w:jc w:val="left"/>
              <w:rPr>
                <w:rFonts w:ascii="仿宋_GB2312" w:hAnsi="宋体" w:eastAsia="仿宋_GB2312" w:cs="宋体"/>
                <w:b/>
                <w:bCs/>
                <w:color w:val="000000"/>
                <w:kern w:val="0"/>
                <w:sz w:val="20"/>
                <w:szCs w:val="20"/>
                <w:highlight w:val="none"/>
              </w:rPr>
            </w:pPr>
          </w:p>
        </w:tc>
      </w:tr>
      <w:tr w14:paraId="450CF083">
        <w:tblPrEx>
          <w:tblCellMar>
            <w:top w:w="0" w:type="dxa"/>
            <w:left w:w="108" w:type="dxa"/>
            <w:bottom w:w="0" w:type="dxa"/>
            <w:right w:w="108" w:type="dxa"/>
          </w:tblCellMar>
        </w:tblPrEx>
        <w:trPr>
          <w:trHeight w:val="300" w:hRule="atLeast"/>
        </w:trPr>
        <w:tc>
          <w:tcPr>
            <w:tcW w:w="919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67ABE">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栏次</w:t>
            </w:r>
          </w:p>
        </w:tc>
        <w:tc>
          <w:tcPr>
            <w:tcW w:w="1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B3594">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1</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6C8BE">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w:t>
            </w:r>
          </w:p>
        </w:tc>
        <w:tc>
          <w:tcPr>
            <w:tcW w:w="17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49897">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3</w:t>
            </w:r>
          </w:p>
        </w:tc>
      </w:tr>
      <w:tr w14:paraId="48BDED17">
        <w:tblPrEx>
          <w:tblCellMar>
            <w:top w:w="0" w:type="dxa"/>
            <w:left w:w="108" w:type="dxa"/>
            <w:bottom w:w="0" w:type="dxa"/>
            <w:right w:w="108" w:type="dxa"/>
          </w:tblCellMar>
        </w:tblPrEx>
        <w:trPr>
          <w:trHeight w:val="300" w:hRule="atLeast"/>
        </w:trPr>
        <w:tc>
          <w:tcPr>
            <w:tcW w:w="919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BC36B">
            <w:pPr>
              <w:widowControl/>
              <w:jc w:val="center"/>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合计</w:t>
            </w:r>
          </w:p>
        </w:tc>
        <w:tc>
          <w:tcPr>
            <w:tcW w:w="1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1943D">
            <w:pPr>
              <w:widowControl/>
              <w:jc w:val="right"/>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546.28</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326E9">
            <w:pPr>
              <w:widowControl/>
              <w:jc w:val="right"/>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309.49</w:t>
            </w:r>
          </w:p>
        </w:tc>
        <w:tc>
          <w:tcPr>
            <w:tcW w:w="17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ED8AB">
            <w:pPr>
              <w:widowControl/>
              <w:jc w:val="right"/>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236.80</w:t>
            </w:r>
          </w:p>
        </w:tc>
      </w:tr>
      <w:tr w14:paraId="5CFFF019">
        <w:tblPrEx>
          <w:tblCellMar>
            <w:top w:w="0" w:type="dxa"/>
            <w:left w:w="108" w:type="dxa"/>
            <w:bottom w:w="0" w:type="dxa"/>
            <w:right w:w="108" w:type="dxa"/>
          </w:tblCellMar>
        </w:tblPrEx>
        <w:trPr>
          <w:trHeight w:val="300" w:hRule="atLeast"/>
        </w:trPr>
        <w:tc>
          <w:tcPr>
            <w:tcW w:w="31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CC345">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205</w:t>
            </w:r>
          </w:p>
        </w:tc>
        <w:tc>
          <w:tcPr>
            <w:tcW w:w="59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A7C07">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教育支出</w:t>
            </w:r>
          </w:p>
        </w:tc>
        <w:tc>
          <w:tcPr>
            <w:tcW w:w="1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71361">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0.30</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FC9B4">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0.30</w:t>
            </w:r>
          </w:p>
        </w:tc>
        <w:tc>
          <w:tcPr>
            <w:tcW w:w="17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DB603">
            <w:pPr>
              <w:widowControl/>
              <w:jc w:val="right"/>
              <w:rPr>
                <w:rFonts w:ascii="仿宋_GB2312" w:hAnsi="宋体" w:eastAsia="仿宋_GB2312" w:cs="宋体"/>
                <w:color w:val="000000"/>
                <w:kern w:val="0"/>
                <w:sz w:val="20"/>
                <w:szCs w:val="20"/>
                <w:highlight w:val="none"/>
              </w:rPr>
            </w:pPr>
          </w:p>
        </w:tc>
      </w:tr>
      <w:tr w14:paraId="56FEBB80">
        <w:tblPrEx>
          <w:tblCellMar>
            <w:top w:w="0" w:type="dxa"/>
            <w:left w:w="108" w:type="dxa"/>
            <w:bottom w:w="0" w:type="dxa"/>
            <w:right w:w="108" w:type="dxa"/>
          </w:tblCellMar>
        </w:tblPrEx>
        <w:trPr>
          <w:trHeight w:val="300" w:hRule="atLeast"/>
        </w:trPr>
        <w:tc>
          <w:tcPr>
            <w:tcW w:w="31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647F0">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20508</w:t>
            </w:r>
          </w:p>
        </w:tc>
        <w:tc>
          <w:tcPr>
            <w:tcW w:w="59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32745">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进修及培训</w:t>
            </w:r>
          </w:p>
        </w:tc>
        <w:tc>
          <w:tcPr>
            <w:tcW w:w="1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5E261">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0.30</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F2085">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0.30</w:t>
            </w:r>
          </w:p>
        </w:tc>
        <w:tc>
          <w:tcPr>
            <w:tcW w:w="17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01872">
            <w:pPr>
              <w:widowControl/>
              <w:jc w:val="right"/>
              <w:rPr>
                <w:rFonts w:ascii="仿宋_GB2312" w:hAnsi="宋体" w:eastAsia="仿宋_GB2312" w:cs="宋体"/>
                <w:color w:val="000000"/>
                <w:kern w:val="0"/>
                <w:sz w:val="20"/>
                <w:szCs w:val="20"/>
                <w:highlight w:val="none"/>
              </w:rPr>
            </w:pPr>
          </w:p>
        </w:tc>
      </w:tr>
      <w:tr w14:paraId="3CB0D93F">
        <w:tblPrEx>
          <w:tblCellMar>
            <w:top w:w="0" w:type="dxa"/>
            <w:left w:w="108" w:type="dxa"/>
            <w:bottom w:w="0" w:type="dxa"/>
            <w:right w:w="108" w:type="dxa"/>
          </w:tblCellMar>
        </w:tblPrEx>
        <w:trPr>
          <w:trHeight w:val="300" w:hRule="atLeast"/>
        </w:trPr>
        <w:tc>
          <w:tcPr>
            <w:tcW w:w="31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C372F">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2050803</w:t>
            </w:r>
          </w:p>
        </w:tc>
        <w:tc>
          <w:tcPr>
            <w:tcW w:w="59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B4086">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培训支出</w:t>
            </w:r>
          </w:p>
        </w:tc>
        <w:tc>
          <w:tcPr>
            <w:tcW w:w="1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9C235">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0.30</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5AC77">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0.30</w:t>
            </w:r>
          </w:p>
        </w:tc>
        <w:tc>
          <w:tcPr>
            <w:tcW w:w="17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ED145">
            <w:pPr>
              <w:widowControl/>
              <w:jc w:val="right"/>
              <w:rPr>
                <w:rFonts w:ascii="仿宋_GB2312" w:hAnsi="宋体" w:eastAsia="仿宋_GB2312" w:cs="宋体"/>
                <w:color w:val="000000"/>
                <w:kern w:val="0"/>
                <w:sz w:val="20"/>
                <w:szCs w:val="20"/>
                <w:highlight w:val="none"/>
              </w:rPr>
            </w:pPr>
          </w:p>
        </w:tc>
      </w:tr>
      <w:tr w14:paraId="4DEFBF17">
        <w:tblPrEx>
          <w:tblCellMar>
            <w:top w:w="0" w:type="dxa"/>
            <w:left w:w="108" w:type="dxa"/>
            <w:bottom w:w="0" w:type="dxa"/>
            <w:right w:w="108" w:type="dxa"/>
          </w:tblCellMar>
        </w:tblPrEx>
        <w:trPr>
          <w:trHeight w:val="300" w:hRule="atLeast"/>
        </w:trPr>
        <w:tc>
          <w:tcPr>
            <w:tcW w:w="31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B725A">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208</w:t>
            </w:r>
          </w:p>
        </w:tc>
        <w:tc>
          <w:tcPr>
            <w:tcW w:w="59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CA254">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社会保障和就业支出</w:t>
            </w:r>
          </w:p>
        </w:tc>
        <w:tc>
          <w:tcPr>
            <w:tcW w:w="1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07218">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63.72</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3882C">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63.72</w:t>
            </w:r>
          </w:p>
        </w:tc>
        <w:tc>
          <w:tcPr>
            <w:tcW w:w="17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80AEC">
            <w:pPr>
              <w:widowControl/>
              <w:jc w:val="right"/>
              <w:rPr>
                <w:rFonts w:ascii="仿宋_GB2312" w:hAnsi="宋体" w:eastAsia="仿宋_GB2312" w:cs="宋体"/>
                <w:color w:val="000000"/>
                <w:kern w:val="0"/>
                <w:sz w:val="20"/>
                <w:szCs w:val="20"/>
                <w:highlight w:val="none"/>
              </w:rPr>
            </w:pPr>
          </w:p>
        </w:tc>
      </w:tr>
      <w:tr w14:paraId="02638C5D">
        <w:tblPrEx>
          <w:tblCellMar>
            <w:top w:w="0" w:type="dxa"/>
            <w:left w:w="108" w:type="dxa"/>
            <w:bottom w:w="0" w:type="dxa"/>
            <w:right w:w="108" w:type="dxa"/>
          </w:tblCellMar>
        </w:tblPrEx>
        <w:trPr>
          <w:trHeight w:val="300" w:hRule="atLeast"/>
        </w:trPr>
        <w:tc>
          <w:tcPr>
            <w:tcW w:w="31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A86FB">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20805</w:t>
            </w:r>
          </w:p>
        </w:tc>
        <w:tc>
          <w:tcPr>
            <w:tcW w:w="59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D4068">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行政事业单位养老支出</w:t>
            </w:r>
          </w:p>
        </w:tc>
        <w:tc>
          <w:tcPr>
            <w:tcW w:w="1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9142D">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63.72</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C1DA7">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63.72</w:t>
            </w:r>
          </w:p>
        </w:tc>
        <w:tc>
          <w:tcPr>
            <w:tcW w:w="17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4199B">
            <w:pPr>
              <w:widowControl/>
              <w:jc w:val="right"/>
              <w:rPr>
                <w:rFonts w:ascii="仿宋_GB2312" w:hAnsi="宋体" w:eastAsia="仿宋_GB2312" w:cs="宋体"/>
                <w:color w:val="000000"/>
                <w:kern w:val="0"/>
                <w:sz w:val="20"/>
                <w:szCs w:val="20"/>
                <w:highlight w:val="none"/>
              </w:rPr>
            </w:pPr>
          </w:p>
        </w:tc>
      </w:tr>
      <w:tr w14:paraId="3FD3AA0E">
        <w:tblPrEx>
          <w:tblCellMar>
            <w:top w:w="0" w:type="dxa"/>
            <w:left w:w="108" w:type="dxa"/>
            <w:bottom w:w="0" w:type="dxa"/>
            <w:right w:w="108" w:type="dxa"/>
          </w:tblCellMar>
        </w:tblPrEx>
        <w:trPr>
          <w:trHeight w:val="300" w:hRule="atLeast"/>
        </w:trPr>
        <w:tc>
          <w:tcPr>
            <w:tcW w:w="31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6FA7A">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2080502</w:t>
            </w:r>
          </w:p>
        </w:tc>
        <w:tc>
          <w:tcPr>
            <w:tcW w:w="59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66AFB">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事业单位离退休</w:t>
            </w:r>
          </w:p>
        </w:tc>
        <w:tc>
          <w:tcPr>
            <w:tcW w:w="1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7E8B6">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43.92</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8D92D">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43.92</w:t>
            </w:r>
          </w:p>
        </w:tc>
        <w:tc>
          <w:tcPr>
            <w:tcW w:w="17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AD431">
            <w:pPr>
              <w:widowControl/>
              <w:jc w:val="right"/>
              <w:rPr>
                <w:rFonts w:ascii="仿宋_GB2312" w:hAnsi="宋体" w:eastAsia="仿宋_GB2312" w:cs="宋体"/>
                <w:color w:val="000000"/>
                <w:kern w:val="0"/>
                <w:sz w:val="20"/>
                <w:szCs w:val="20"/>
                <w:highlight w:val="none"/>
              </w:rPr>
            </w:pPr>
          </w:p>
        </w:tc>
      </w:tr>
      <w:tr w14:paraId="36146B3E">
        <w:tblPrEx>
          <w:tblCellMar>
            <w:top w:w="0" w:type="dxa"/>
            <w:left w:w="108" w:type="dxa"/>
            <w:bottom w:w="0" w:type="dxa"/>
            <w:right w:w="108" w:type="dxa"/>
          </w:tblCellMar>
        </w:tblPrEx>
        <w:trPr>
          <w:trHeight w:val="300" w:hRule="atLeast"/>
        </w:trPr>
        <w:tc>
          <w:tcPr>
            <w:tcW w:w="31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66FF6">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2080505</w:t>
            </w:r>
          </w:p>
        </w:tc>
        <w:tc>
          <w:tcPr>
            <w:tcW w:w="59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F9017">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机关事业单位基本养老保险缴费支出</w:t>
            </w:r>
          </w:p>
        </w:tc>
        <w:tc>
          <w:tcPr>
            <w:tcW w:w="1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5A73E">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19.80</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033FF">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19.80</w:t>
            </w:r>
          </w:p>
        </w:tc>
        <w:tc>
          <w:tcPr>
            <w:tcW w:w="17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16181">
            <w:pPr>
              <w:widowControl/>
              <w:jc w:val="right"/>
              <w:rPr>
                <w:rFonts w:ascii="仿宋_GB2312" w:hAnsi="宋体" w:eastAsia="仿宋_GB2312" w:cs="宋体"/>
                <w:color w:val="000000"/>
                <w:kern w:val="0"/>
                <w:sz w:val="20"/>
                <w:szCs w:val="20"/>
                <w:highlight w:val="none"/>
              </w:rPr>
            </w:pPr>
          </w:p>
        </w:tc>
      </w:tr>
      <w:tr w14:paraId="75FAD1DC">
        <w:tblPrEx>
          <w:tblCellMar>
            <w:top w:w="0" w:type="dxa"/>
            <w:left w:w="108" w:type="dxa"/>
            <w:bottom w:w="0" w:type="dxa"/>
            <w:right w:w="108" w:type="dxa"/>
          </w:tblCellMar>
        </w:tblPrEx>
        <w:trPr>
          <w:trHeight w:val="300" w:hRule="atLeast"/>
        </w:trPr>
        <w:tc>
          <w:tcPr>
            <w:tcW w:w="31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BCE21">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213</w:t>
            </w:r>
          </w:p>
        </w:tc>
        <w:tc>
          <w:tcPr>
            <w:tcW w:w="59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34428">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农林水支出</w:t>
            </w:r>
          </w:p>
        </w:tc>
        <w:tc>
          <w:tcPr>
            <w:tcW w:w="1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517D0">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460.91</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51B09">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224.11</w:t>
            </w:r>
          </w:p>
        </w:tc>
        <w:tc>
          <w:tcPr>
            <w:tcW w:w="17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EDCB3">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236.80</w:t>
            </w:r>
          </w:p>
        </w:tc>
      </w:tr>
      <w:tr w14:paraId="0ECF62DB">
        <w:tblPrEx>
          <w:tblCellMar>
            <w:top w:w="0" w:type="dxa"/>
            <w:left w:w="108" w:type="dxa"/>
            <w:bottom w:w="0" w:type="dxa"/>
            <w:right w:w="108" w:type="dxa"/>
          </w:tblCellMar>
        </w:tblPrEx>
        <w:trPr>
          <w:trHeight w:val="300" w:hRule="atLeast"/>
        </w:trPr>
        <w:tc>
          <w:tcPr>
            <w:tcW w:w="31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76772">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21301</w:t>
            </w:r>
          </w:p>
        </w:tc>
        <w:tc>
          <w:tcPr>
            <w:tcW w:w="59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EEF62">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农业农村</w:t>
            </w:r>
          </w:p>
        </w:tc>
        <w:tc>
          <w:tcPr>
            <w:tcW w:w="1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6F247">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460.91</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D8594">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224.11</w:t>
            </w:r>
          </w:p>
        </w:tc>
        <w:tc>
          <w:tcPr>
            <w:tcW w:w="17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71198">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236.80</w:t>
            </w:r>
          </w:p>
        </w:tc>
      </w:tr>
      <w:tr w14:paraId="5CD13EF7">
        <w:tblPrEx>
          <w:tblCellMar>
            <w:top w:w="0" w:type="dxa"/>
            <w:left w:w="108" w:type="dxa"/>
            <w:bottom w:w="0" w:type="dxa"/>
            <w:right w:w="108" w:type="dxa"/>
          </w:tblCellMar>
        </w:tblPrEx>
        <w:trPr>
          <w:trHeight w:val="300" w:hRule="atLeast"/>
        </w:trPr>
        <w:tc>
          <w:tcPr>
            <w:tcW w:w="31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CAA02">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2130104</w:t>
            </w:r>
          </w:p>
        </w:tc>
        <w:tc>
          <w:tcPr>
            <w:tcW w:w="59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FA8B8">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事业运行</w:t>
            </w:r>
          </w:p>
        </w:tc>
        <w:tc>
          <w:tcPr>
            <w:tcW w:w="1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903CD">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224.11</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A84FE">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224.11</w:t>
            </w:r>
          </w:p>
        </w:tc>
        <w:tc>
          <w:tcPr>
            <w:tcW w:w="17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072CA">
            <w:pPr>
              <w:widowControl/>
              <w:jc w:val="right"/>
              <w:rPr>
                <w:rFonts w:ascii="仿宋_GB2312" w:hAnsi="宋体" w:eastAsia="仿宋_GB2312" w:cs="宋体"/>
                <w:color w:val="000000"/>
                <w:kern w:val="0"/>
                <w:sz w:val="20"/>
                <w:szCs w:val="20"/>
                <w:highlight w:val="none"/>
              </w:rPr>
            </w:pPr>
          </w:p>
        </w:tc>
      </w:tr>
      <w:tr w14:paraId="6254DE3F">
        <w:tblPrEx>
          <w:tblCellMar>
            <w:top w:w="0" w:type="dxa"/>
            <w:left w:w="108" w:type="dxa"/>
            <w:bottom w:w="0" w:type="dxa"/>
            <w:right w:w="108" w:type="dxa"/>
          </w:tblCellMar>
        </w:tblPrEx>
        <w:trPr>
          <w:trHeight w:val="300" w:hRule="atLeast"/>
        </w:trPr>
        <w:tc>
          <w:tcPr>
            <w:tcW w:w="31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3B834">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2130106</w:t>
            </w:r>
          </w:p>
        </w:tc>
        <w:tc>
          <w:tcPr>
            <w:tcW w:w="59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4854D">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科技转化与推广服务</w:t>
            </w:r>
          </w:p>
        </w:tc>
        <w:tc>
          <w:tcPr>
            <w:tcW w:w="1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EA8EE">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224.20</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A425E">
            <w:pPr>
              <w:widowControl/>
              <w:jc w:val="right"/>
              <w:rPr>
                <w:rFonts w:ascii="仿宋_GB2312" w:hAnsi="宋体" w:eastAsia="仿宋_GB2312" w:cs="宋体"/>
                <w:color w:val="000000"/>
                <w:kern w:val="0"/>
                <w:sz w:val="20"/>
                <w:szCs w:val="20"/>
                <w:highlight w:val="none"/>
              </w:rPr>
            </w:pPr>
          </w:p>
        </w:tc>
        <w:tc>
          <w:tcPr>
            <w:tcW w:w="17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D4B02">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224.20</w:t>
            </w:r>
          </w:p>
        </w:tc>
      </w:tr>
      <w:tr w14:paraId="555AEA3B">
        <w:tblPrEx>
          <w:tblCellMar>
            <w:top w:w="0" w:type="dxa"/>
            <w:left w:w="108" w:type="dxa"/>
            <w:bottom w:w="0" w:type="dxa"/>
            <w:right w:w="108" w:type="dxa"/>
          </w:tblCellMar>
        </w:tblPrEx>
        <w:trPr>
          <w:trHeight w:val="300" w:hRule="atLeast"/>
        </w:trPr>
        <w:tc>
          <w:tcPr>
            <w:tcW w:w="31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81F04">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2130109</w:t>
            </w:r>
          </w:p>
        </w:tc>
        <w:tc>
          <w:tcPr>
            <w:tcW w:w="59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88356">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农产品质量安全</w:t>
            </w:r>
          </w:p>
        </w:tc>
        <w:tc>
          <w:tcPr>
            <w:tcW w:w="1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BF6E7">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9.40</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B5DF4">
            <w:pPr>
              <w:widowControl/>
              <w:jc w:val="right"/>
              <w:rPr>
                <w:rFonts w:ascii="仿宋_GB2312" w:hAnsi="宋体" w:eastAsia="仿宋_GB2312" w:cs="宋体"/>
                <w:color w:val="000000"/>
                <w:kern w:val="0"/>
                <w:sz w:val="20"/>
                <w:szCs w:val="20"/>
                <w:highlight w:val="none"/>
              </w:rPr>
            </w:pPr>
          </w:p>
        </w:tc>
        <w:tc>
          <w:tcPr>
            <w:tcW w:w="17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EA5F8">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9.40</w:t>
            </w:r>
          </w:p>
        </w:tc>
      </w:tr>
      <w:tr w14:paraId="102B0A6A">
        <w:tblPrEx>
          <w:tblCellMar>
            <w:top w:w="0" w:type="dxa"/>
            <w:left w:w="108" w:type="dxa"/>
            <w:bottom w:w="0" w:type="dxa"/>
            <w:right w:w="108" w:type="dxa"/>
          </w:tblCellMar>
        </w:tblPrEx>
        <w:trPr>
          <w:trHeight w:val="300" w:hRule="atLeast"/>
        </w:trPr>
        <w:tc>
          <w:tcPr>
            <w:tcW w:w="31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D9F49">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2130122</w:t>
            </w:r>
          </w:p>
        </w:tc>
        <w:tc>
          <w:tcPr>
            <w:tcW w:w="59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523C0">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农业生产发展</w:t>
            </w:r>
          </w:p>
        </w:tc>
        <w:tc>
          <w:tcPr>
            <w:tcW w:w="1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7065E">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3.20</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4E9DF">
            <w:pPr>
              <w:widowControl/>
              <w:jc w:val="right"/>
              <w:rPr>
                <w:rFonts w:ascii="仿宋_GB2312" w:hAnsi="宋体" w:eastAsia="仿宋_GB2312" w:cs="宋体"/>
                <w:color w:val="000000"/>
                <w:kern w:val="0"/>
                <w:sz w:val="20"/>
                <w:szCs w:val="20"/>
                <w:highlight w:val="none"/>
              </w:rPr>
            </w:pPr>
          </w:p>
        </w:tc>
        <w:tc>
          <w:tcPr>
            <w:tcW w:w="17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27623">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3.20</w:t>
            </w:r>
          </w:p>
        </w:tc>
      </w:tr>
      <w:tr w14:paraId="3941698E">
        <w:tblPrEx>
          <w:tblCellMar>
            <w:top w:w="0" w:type="dxa"/>
            <w:left w:w="108" w:type="dxa"/>
            <w:bottom w:w="0" w:type="dxa"/>
            <w:right w:w="108" w:type="dxa"/>
          </w:tblCellMar>
        </w:tblPrEx>
        <w:trPr>
          <w:trHeight w:val="300" w:hRule="atLeast"/>
        </w:trPr>
        <w:tc>
          <w:tcPr>
            <w:tcW w:w="31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DED4D">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221</w:t>
            </w:r>
          </w:p>
        </w:tc>
        <w:tc>
          <w:tcPr>
            <w:tcW w:w="59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AD090">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住房保障支出</w:t>
            </w:r>
          </w:p>
        </w:tc>
        <w:tc>
          <w:tcPr>
            <w:tcW w:w="1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DA5E7">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21.36</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48308">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21.36</w:t>
            </w:r>
          </w:p>
        </w:tc>
        <w:tc>
          <w:tcPr>
            <w:tcW w:w="17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0ED77">
            <w:pPr>
              <w:widowControl/>
              <w:jc w:val="right"/>
              <w:rPr>
                <w:rFonts w:ascii="仿宋_GB2312" w:hAnsi="宋体" w:eastAsia="仿宋_GB2312" w:cs="宋体"/>
                <w:color w:val="000000"/>
                <w:kern w:val="0"/>
                <w:sz w:val="20"/>
                <w:szCs w:val="20"/>
                <w:highlight w:val="none"/>
              </w:rPr>
            </w:pPr>
          </w:p>
        </w:tc>
      </w:tr>
      <w:tr w14:paraId="33F74D29">
        <w:tblPrEx>
          <w:tblCellMar>
            <w:top w:w="0" w:type="dxa"/>
            <w:left w:w="108" w:type="dxa"/>
            <w:bottom w:w="0" w:type="dxa"/>
            <w:right w:w="108" w:type="dxa"/>
          </w:tblCellMar>
        </w:tblPrEx>
        <w:trPr>
          <w:trHeight w:val="300" w:hRule="atLeast"/>
        </w:trPr>
        <w:tc>
          <w:tcPr>
            <w:tcW w:w="31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7A87E">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22102</w:t>
            </w:r>
          </w:p>
        </w:tc>
        <w:tc>
          <w:tcPr>
            <w:tcW w:w="59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7A2FE">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住房改革支出</w:t>
            </w:r>
          </w:p>
        </w:tc>
        <w:tc>
          <w:tcPr>
            <w:tcW w:w="1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0F248">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21.36</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F08D4">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21.36</w:t>
            </w:r>
          </w:p>
        </w:tc>
        <w:tc>
          <w:tcPr>
            <w:tcW w:w="17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C1B98">
            <w:pPr>
              <w:widowControl/>
              <w:jc w:val="right"/>
              <w:rPr>
                <w:rFonts w:ascii="仿宋_GB2312" w:hAnsi="宋体" w:eastAsia="仿宋_GB2312" w:cs="宋体"/>
                <w:color w:val="000000"/>
                <w:kern w:val="0"/>
                <w:sz w:val="20"/>
                <w:szCs w:val="20"/>
                <w:highlight w:val="none"/>
              </w:rPr>
            </w:pPr>
          </w:p>
        </w:tc>
      </w:tr>
      <w:tr w14:paraId="3F16D6F8">
        <w:tblPrEx>
          <w:tblCellMar>
            <w:top w:w="0" w:type="dxa"/>
            <w:left w:w="108" w:type="dxa"/>
            <w:bottom w:w="0" w:type="dxa"/>
            <w:right w:w="108" w:type="dxa"/>
          </w:tblCellMar>
        </w:tblPrEx>
        <w:trPr>
          <w:trHeight w:val="300" w:hRule="atLeast"/>
        </w:trPr>
        <w:tc>
          <w:tcPr>
            <w:tcW w:w="31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E3485">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2210201</w:t>
            </w:r>
          </w:p>
        </w:tc>
        <w:tc>
          <w:tcPr>
            <w:tcW w:w="59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244D2">
            <w:pPr>
              <w:widowControl/>
              <w:jc w:val="lef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住房公积金</w:t>
            </w:r>
          </w:p>
        </w:tc>
        <w:tc>
          <w:tcPr>
            <w:tcW w:w="1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00BC9">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21.36</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497F3">
            <w:pPr>
              <w:widowControl/>
              <w:jc w:val="right"/>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rPr>
              <w:t>21.36</w:t>
            </w:r>
          </w:p>
        </w:tc>
        <w:tc>
          <w:tcPr>
            <w:tcW w:w="17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C0E30">
            <w:pPr>
              <w:widowControl/>
              <w:jc w:val="right"/>
              <w:rPr>
                <w:rFonts w:ascii="仿宋_GB2312" w:hAnsi="宋体" w:eastAsia="仿宋_GB2312" w:cs="宋体"/>
                <w:color w:val="000000"/>
                <w:kern w:val="0"/>
                <w:sz w:val="20"/>
                <w:szCs w:val="20"/>
                <w:highlight w:val="none"/>
              </w:rPr>
            </w:pPr>
          </w:p>
        </w:tc>
      </w:tr>
    </w:tbl>
    <w:p w14:paraId="39C3F2A9">
      <w:pPr>
        <w:widowControl/>
        <w:spacing w:before="120"/>
        <w:jc w:val="left"/>
        <w:rPr>
          <w:rFonts w:ascii="Times New Roman" w:hAnsi="Times New Roman" w:eastAsia="仿宋_GB2312" w:cs="Times New Roman"/>
          <w:bCs/>
          <w:kern w:val="0"/>
          <w:szCs w:val="21"/>
          <w:highlight w:val="none"/>
        </w:rPr>
      </w:pPr>
      <w:r>
        <w:rPr>
          <w:rFonts w:ascii="Times New Roman" w:hAnsi="Times New Roman" w:eastAsia="仿宋_GB2312" w:cs="Times New Roman"/>
          <w:kern w:val="0"/>
          <w:szCs w:val="21"/>
          <w:highlight w:val="none"/>
        </w:rPr>
        <w:t>注：本表反映部门本年度一般公共预算财政拨款支出情况。</w:t>
      </w:r>
      <w:r>
        <w:rPr>
          <w:rFonts w:ascii="Times New Roman" w:hAnsi="Times New Roman" w:eastAsia="仿宋_GB2312" w:cs="Times New Roman"/>
          <w:bCs/>
          <w:kern w:val="0"/>
          <w:szCs w:val="21"/>
          <w:highlight w:val="none"/>
        </w:rPr>
        <w:br w:type="page"/>
      </w:r>
    </w:p>
    <w:p w14:paraId="34BC443E">
      <w:pPr>
        <w:widowControl/>
        <w:spacing w:after="120"/>
        <w:jc w:val="center"/>
        <w:textAlignment w:val="center"/>
        <w:rPr>
          <w:rFonts w:ascii="Times New Roman" w:hAnsi="Times New Roman" w:eastAsia="黑体" w:cs="Times New Roman"/>
          <w:color w:val="000000"/>
          <w:kern w:val="0"/>
          <w:sz w:val="36"/>
          <w:szCs w:val="36"/>
          <w:highlight w:val="none"/>
          <w:lang w:bidi="ar"/>
        </w:rPr>
      </w:pPr>
      <w:bookmarkStart w:id="2" w:name="RANGE!A1:I34"/>
      <w:r>
        <w:rPr>
          <w:rFonts w:ascii="Times New Roman" w:hAnsi="Times New Roman" w:eastAsia="黑体" w:cs="Times New Roman"/>
          <w:color w:val="000000"/>
          <w:kern w:val="0"/>
          <w:sz w:val="36"/>
          <w:szCs w:val="36"/>
          <w:highlight w:val="none"/>
          <w:lang w:bidi="ar"/>
        </w:rPr>
        <w:t>一般公共预算财政拨款基本支出决算明细表</w:t>
      </w:r>
      <w:bookmarkEnd w:id="2"/>
    </w:p>
    <w:p w14:paraId="6449EDB2">
      <w:pPr>
        <w:widowControl/>
        <w:wordWrap w:val="0"/>
        <w:spacing w:line="240" w:lineRule="exact"/>
        <w:jc w:val="right"/>
        <w:rPr>
          <w:rFonts w:ascii="Times New Roman" w:hAnsi="Times New Roman" w:eastAsia="仿宋_GB2312" w:cs="Times New Roman"/>
          <w:color w:val="000000"/>
          <w:kern w:val="0"/>
          <w:szCs w:val="21"/>
          <w:highlight w:val="none"/>
        </w:rPr>
      </w:pPr>
      <w:r>
        <w:rPr>
          <w:rFonts w:ascii="Times New Roman" w:hAnsi="Times New Roman" w:eastAsia="仿宋_GB2312" w:cs="Times New Roman"/>
          <w:color w:val="000000"/>
          <w:kern w:val="0"/>
          <w:szCs w:val="21"/>
          <w:highlight w:val="none"/>
        </w:rPr>
        <w:t xml:space="preserve">                                                                                                 公开06表</w:t>
      </w:r>
    </w:p>
    <w:p w14:paraId="7D472488">
      <w:pPr>
        <w:widowControl/>
        <w:spacing w:line="240" w:lineRule="exact"/>
        <w:jc w:val="left"/>
        <w:rPr>
          <w:rFonts w:ascii="Times New Roman" w:hAnsi="Times New Roman" w:eastAsia="华文中宋" w:cs="Times New Roman"/>
          <w:color w:val="000000"/>
          <w:kern w:val="0"/>
          <w:szCs w:val="32"/>
          <w:highlight w:val="none"/>
        </w:rPr>
      </w:pPr>
      <w:r>
        <w:rPr>
          <w:rFonts w:hint="eastAsia" w:ascii="Times New Roman" w:hAnsi="Times New Roman" w:eastAsia="仿宋_GB2312" w:cs="Times New Roman"/>
          <w:color w:val="000000"/>
          <w:kern w:val="0"/>
          <w:szCs w:val="21"/>
          <w:highlight w:val="none"/>
        </w:rPr>
        <w:t xml:space="preserve">部门：湖南省农作物良种引进示范中心 </w:t>
      </w:r>
      <w:r>
        <w:rPr>
          <w:rFonts w:ascii="Times New Roman" w:hAnsi="Times New Roman" w:eastAsia="仿宋_GB2312" w:cs="Times New Roman"/>
          <w:color w:val="000000"/>
          <w:kern w:val="0"/>
          <w:szCs w:val="21"/>
          <w:highlight w:val="none"/>
        </w:rPr>
        <w:t xml:space="preserve">                                                                                         单位：万元</w:t>
      </w:r>
    </w:p>
    <w:tbl>
      <w:tblPr>
        <w:tblStyle w:val="10"/>
        <w:tblW w:w="14627" w:type="dxa"/>
        <w:jc w:val="center"/>
        <w:tblLayout w:type="fixed"/>
        <w:tblCellMar>
          <w:top w:w="0" w:type="dxa"/>
          <w:left w:w="108" w:type="dxa"/>
          <w:bottom w:w="0" w:type="dxa"/>
          <w:right w:w="108" w:type="dxa"/>
        </w:tblCellMar>
      </w:tblPr>
      <w:tblGrid>
        <w:gridCol w:w="1081"/>
        <w:gridCol w:w="2850"/>
        <w:gridCol w:w="966"/>
        <w:gridCol w:w="1116"/>
        <w:gridCol w:w="2018"/>
        <w:gridCol w:w="933"/>
        <w:gridCol w:w="1217"/>
        <w:gridCol w:w="3517"/>
        <w:gridCol w:w="929"/>
      </w:tblGrid>
      <w:tr w14:paraId="6ECF7097">
        <w:tblPrEx>
          <w:tblCellMar>
            <w:top w:w="0" w:type="dxa"/>
            <w:left w:w="108" w:type="dxa"/>
            <w:bottom w:w="0" w:type="dxa"/>
            <w:right w:w="108" w:type="dxa"/>
          </w:tblCellMar>
        </w:tblPrEx>
        <w:trPr>
          <w:trHeight w:val="530" w:hRule="atLeast"/>
          <w:jc w:val="center"/>
        </w:trPr>
        <w:tc>
          <w:tcPr>
            <w:tcW w:w="1081" w:type="dxa"/>
            <w:tcBorders>
              <w:top w:val="single" w:color="auto" w:sz="4" w:space="0"/>
              <w:left w:val="single" w:color="auto" w:sz="4" w:space="0"/>
              <w:bottom w:val="single" w:color="auto" w:sz="4" w:space="0"/>
              <w:right w:val="single" w:color="auto" w:sz="4" w:space="0"/>
            </w:tcBorders>
            <w:shd w:val="clear" w:color="auto" w:fill="auto"/>
            <w:vAlign w:val="center"/>
          </w:tcPr>
          <w:p w14:paraId="0E4F92D3">
            <w:pPr>
              <w:widowControl/>
              <w:spacing w:line="300" w:lineRule="exact"/>
              <w:jc w:val="center"/>
              <w:rPr>
                <w:rFonts w:ascii="Times New Roman" w:hAnsi="Times New Roman" w:eastAsia="仿宋_GB2312" w:cs="Times New Roman"/>
                <w:b/>
                <w:bCs/>
                <w:color w:val="000000"/>
                <w:kern w:val="0"/>
                <w:szCs w:val="20"/>
                <w:highlight w:val="none"/>
              </w:rPr>
            </w:pPr>
            <w:r>
              <w:rPr>
                <w:rFonts w:ascii="Times New Roman" w:hAnsi="Times New Roman" w:eastAsia="仿宋_GB2312" w:cs="Times New Roman"/>
                <w:b/>
                <w:bCs/>
                <w:color w:val="000000"/>
                <w:kern w:val="0"/>
                <w:sz w:val="20"/>
                <w:szCs w:val="20"/>
                <w:highlight w:val="none"/>
              </w:rPr>
              <w:t>经济分类科目编码</w:t>
            </w:r>
          </w:p>
        </w:tc>
        <w:tc>
          <w:tcPr>
            <w:tcW w:w="2850" w:type="dxa"/>
            <w:tcBorders>
              <w:top w:val="single" w:color="auto" w:sz="4" w:space="0"/>
              <w:left w:val="nil"/>
              <w:bottom w:val="single" w:color="auto" w:sz="4" w:space="0"/>
              <w:right w:val="single" w:color="auto" w:sz="4" w:space="0"/>
            </w:tcBorders>
            <w:shd w:val="clear" w:color="auto" w:fill="auto"/>
            <w:vAlign w:val="center"/>
          </w:tcPr>
          <w:p w14:paraId="181E4D4F">
            <w:pPr>
              <w:widowControl/>
              <w:spacing w:line="300" w:lineRule="exact"/>
              <w:jc w:val="center"/>
              <w:rPr>
                <w:rFonts w:ascii="Times New Roman" w:hAnsi="Times New Roman" w:eastAsia="仿宋_GB2312" w:cs="Times New Roman"/>
                <w:b/>
                <w:bCs/>
                <w:color w:val="000000"/>
                <w:kern w:val="0"/>
                <w:szCs w:val="20"/>
                <w:highlight w:val="none"/>
              </w:rPr>
            </w:pPr>
            <w:r>
              <w:rPr>
                <w:rFonts w:ascii="Times New Roman" w:hAnsi="Times New Roman" w:eastAsia="仿宋_GB2312" w:cs="Times New Roman"/>
                <w:b/>
                <w:bCs/>
                <w:color w:val="000000"/>
                <w:kern w:val="0"/>
                <w:szCs w:val="20"/>
                <w:highlight w:val="none"/>
              </w:rPr>
              <w:t>科目名称</w:t>
            </w:r>
          </w:p>
        </w:tc>
        <w:tc>
          <w:tcPr>
            <w:tcW w:w="966" w:type="dxa"/>
            <w:tcBorders>
              <w:top w:val="single" w:color="auto" w:sz="4" w:space="0"/>
              <w:left w:val="nil"/>
              <w:bottom w:val="single" w:color="auto" w:sz="4" w:space="0"/>
              <w:right w:val="single" w:color="auto" w:sz="4" w:space="0"/>
            </w:tcBorders>
            <w:shd w:val="clear" w:color="auto" w:fill="auto"/>
            <w:vAlign w:val="center"/>
          </w:tcPr>
          <w:p w14:paraId="2BB5BE43">
            <w:pPr>
              <w:widowControl/>
              <w:spacing w:line="300" w:lineRule="exact"/>
              <w:jc w:val="center"/>
              <w:rPr>
                <w:rFonts w:ascii="Times New Roman" w:hAnsi="Times New Roman" w:eastAsia="仿宋_GB2312" w:cs="Times New Roman"/>
                <w:b/>
                <w:bCs/>
                <w:color w:val="000000"/>
                <w:kern w:val="0"/>
                <w:szCs w:val="20"/>
                <w:highlight w:val="none"/>
              </w:rPr>
            </w:pPr>
            <w:r>
              <w:rPr>
                <w:rFonts w:ascii="Times New Roman" w:hAnsi="Times New Roman" w:eastAsia="仿宋_GB2312" w:cs="Times New Roman"/>
                <w:b/>
                <w:bCs/>
                <w:color w:val="000000"/>
                <w:kern w:val="0"/>
                <w:szCs w:val="20"/>
                <w:highlight w:val="none"/>
              </w:rPr>
              <w:t>决算数</w:t>
            </w:r>
          </w:p>
        </w:tc>
        <w:tc>
          <w:tcPr>
            <w:tcW w:w="1116" w:type="dxa"/>
            <w:tcBorders>
              <w:top w:val="single" w:color="auto" w:sz="4" w:space="0"/>
              <w:left w:val="nil"/>
              <w:bottom w:val="single" w:color="auto" w:sz="4" w:space="0"/>
              <w:right w:val="single" w:color="auto" w:sz="4" w:space="0"/>
            </w:tcBorders>
            <w:shd w:val="clear" w:color="auto" w:fill="auto"/>
            <w:vAlign w:val="center"/>
          </w:tcPr>
          <w:p w14:paraId="0DCC7F45">
            <w:pPr>
              <w:widowControl/>
              <w:spacing w:line="300" w:lineRule="exact"/>
              <w:jc w:val="center"/>
              <w:rPr>
                <w:rFonts w:ascii="Times New Roman" w:hAnsi="Times New Roman" w:eastAsia="仿宋_GB2312" w:cs="Times New Roman"/>
                <w:b/>
                <w:bCs/>
                <w:color w:val="000000"/>
                <w:kern w:val="0"/>
                <w:szCs w:val="20"/>
                <w:highlight w:val="none"/>
              </w:rPr>
            </w:pPr>
            <w:r>
              <w:rPr>
                <w:rFonts w:ascii="Times New Roman" w:hAnsi="Times New Roman" w:eastAsia="仿宋_GB2312" w:cs="Times New Roman"/>
                <w:b/>
                <w:bCs/>
                <w:color w:val="000000"/>
                <w:kern w:val="0"/>
                <w:szCs w:val="20"/>
                <w:highlight w:val="none"/>
              </w:rPr>
              <w:t>经济分类科目编码</w:t>
            </w:r>
          </w:p>
        </w:tc>
        <w:tc>
          <w:tcPr>
            <w:tcW w:w="2018" w:type="dxa"/>
            <w:tcBorders>
              <w:top w:val="single" w:color="auto" w:sz="4" w:space="0"/>
              <w:left w:val="nil"/>
              <w:bottom w:val="single" w:color="auto" w:sz="4" w:space="0"/>
              <w:right w:val="single" w:color="auto" w:sz="4" w:space="0"/>
            </w:tcBorders>
            <w:shd w:val="clear" w:color="auto" w:fill="auto"/>
            <w:vAlign w:val="center"/>
          </w:tcPr>
          <w:p w14:paraId="0AFF29DF">
            <w:pPr>
              <w:widowControl/>
              <w:spacing w:line="300" w:lineRule="exact"/>
              <w:jc w:val="center"/>
              <w:rPr>
                <w:rFonts w:ascii="Times New Roman" w:hAnsi="Times New Roman" w:eastAsia="仿宋_GB2312" w:cs="Times New Roman"/>
                <w:b/>
                <w:bCs/>
                <w:color w:val="000000"/>
                <w:kern w:val="0"/>
                <w:szCs w:val="20"/>
                <w:highlight w:val="none"/>
              </w:rPr>
            </w:pPr>
            <w:r>
              <w:rPr>
                <w:rFonts w:ascii="Times New Roman" w:hAnsi="Times New Roman" w:eastAsia="仿宋_GB2312" w:cs="Times New Roman"/>
                <w:b/>
                <w:bCs/>
                <w:color w:val="000000"/>
                <w:kern w:val="0"/>
                <w:szCs w:val="20"/>
                <w:highlight w:val="none"/>
              </w:rPr>
              <w:t>科目名称</w:t>
            </w:r>
          </w:p>
        </w:tc>
        <w:tc>
          <w:tcPr>
            <w:tcW w:w="933" w:type="dxa"/>
            <w:tcBorders>
              <w:top w:val="single" w:color="auto" w:sz="4" w:space="0"/>
              <w:left w:val="nil"/>
              <w:bottom w:val="single" w:color="auto" w:sz="4" w:space="0"/>
              <w:right w:val="single" w:color="auto" w:sz="4" w:space="0"/>
            </w:tcBorders>
            <w:shd w:val="clear" w:color="auto" w:fill="auto"/>
            <w:vAlign w:val="center"/>
          </w:tcPr>
          <w:p w14:paraId="3C64B77B">
            <w:pPr>
              <w:widowControl/>
              <w:spacing w:line="300" w:lineRule="exact"/>
              <w:jc w:val="center"/>
              <w:rPr>
                <w:rFonts w:ascii="Times New Roman" w:hAnsi="Times New Roman" w:eastAsia="仿宋_GB2312" w:cs="Times New Roman"/>
                <w:b/>
                <w:bCs/>
                <w:color w:val="000000"/>
                <w:kern w:val="0"/>
                <w:szCs w:val="20"/>
                <w:highlight w:val="none"/>
              </w:rPr>
            </w:pPr>
            <w:r>
              <w:rPr>
                <w:rFonts w:ascii="Times New Roman" w:hAnsi="Times New Roman" w:eastAsia="仿宋_GB2312" w:cs="Times New Roman"/>
                <w:b/>
                <w:bCs/>
                <w:color w:val="000000"/>
                <w:kern w:val="0"/>
                <w:szCs w:val="20"/>
                <w:highlight w:val="none"/>
              </w:rPr>
              <w:t>决算数</w:t>
            </w:r>
          </w:p>
        </w:tc>
        <w:tc>
          <w:tcPr>
            <w:tcW w:w="1217" w:type="dxa"/>
            <w:tcBorders>
              <w:top w:val="single" w:color="auto" w:sz="4" w:space="0"/>
              <w:left w:val="nil"/>
              <w:bottom w:val="single" w:color="auto" w:sz="4" w:space="0"/>
              <w:right w:val="single" w:color="auto" w:sz="4" w:space="0"/>
            </w:tcBorders>
            <w:shd w:val="clear" w:color="auto" w:fill="auto"/>
            <w:vAlign w:val="center"/>
          </w:tcPr>
          <w:p w14:paraId="17CA96CF">
            <w:pPr>
              <w:widowControl/>
              <w:spacing w:line="300" w:lineRule="exact"/>
              <w:jc w:val="center"/>
              <w:rPr>
                <w:rFonts w:ascii="Times New Roman" w:hAnsi="Times New Roman" w:eastAsia="仿宋_GB2312" w:cs="Times New Roman"/>
                <w:b/>
                <w:bCs/>
                <w:color w:val="000000"/>
                <w:kern w:val="0"/>
                <w:szCs w:val="20"/>
                <w:highlight w:val="none"/>
              </w:rPr>
            </w:pPr>
            <w:r>
              <w:rPr>
                <w:rFonts w:ascii="Times New Roman" w:hAnsi="Times New Roman" w:eastAsia="仿宋_GB2312" w:cs="Times New Roman"/>
                <w:b/>
                <w:bCs/>
                <w:color w:val="000000"/>
                <w:kern w:val="0"/>
                <w:szCs w:val="20"/>
                <w:highlight w:val="none"/>
              </w:rPr>
              <w:t>经济分类科目编码</w:t>
            </w:r>
          </w:p>
        </w:tc>
        <w:tc>
          <w:tcPr>
            <w:tcW w:w="3517" w:type="dxa"/>
            <w:tcBorders>
              <w:top w:val="single" w:color="auto" w:sz="4" w:space="0"/>
              <w:left w:val="nil"/>
              <w:bottom w:val="single" w:color="auto" w:sz="4" w:space="0"/>
              <w:right w:val="single" w:color="auto" w:sz="4" w:space="0"/>
            </w:tcBorders>
            <w:shd w:val="clear" w:color="auto" w:fill="auto"/>
            <w:vAlign w:val="center"/>
          </w:tcPr>
          <w:p w14:paraId="24093EB7">
            <w:pPr>
              <w:widowControl/>
              <w:spacing w:line="300" w:lineRule="exact"/>
              <w:jc w:val="center"/>
              <w:rPr>
                <w:rFonts w:ascii="Times New Roman" w:hAnsi="Times New Roman" w:eastAsia="仿宋_GB2312" w:cs="Times New Roman"/>
                <w:b/>
                <w:bCs/>
                <w:color w:val="000000"/>
                <w:kern w:val="0"/>
                <w:szCs w:val="20"/>
                <w:highlight w:val="none"/>
              </w:rPr>
            </w:pPr>
            <w:r>
              <w:rPr>
                <w:rFonts w:ascii="Times New Roman" w:hAnsi="Times New Roman" w:eastAsia="仿宋_GB2312" w:cs="Times New Roman"/>
                <w:b/>
                <w:bCs/>
                <w:color w:val="000000"/>
                <w:kern w:val="0"/>
                <w:szCs w:val="20"/>
                <w:highlight w:val="none"/>
              </w:rPr>
              <w:t>科目名称</w:t>
            </w:r>
          </w:p>
        </w:tc>
        <w:tc>
          <w:tcPr>
            <w:tcW w:w="929" w:type="dxa"/>
            <w:tcBorders>
              <w:top w:val="single" w:color="auto" w:sz="4" w:space="0"/>
              <w:left w:val="nil"/>
              <w:bottom w:val="single" w:color="auto" w:sz="4" w:space="0"/>
              <w:right w:val="single" w:color="auto" w:sz="4" w:space="0"/>
            </w:tcBorders>
            <w:shd w:val="clear" w:color="auto" w:fill="auto"/>
            <w:vAlign w:val="center"/>
          </w:tcPr>
          <w:p w14:paraId="3967DAC9">
            <w:pPr>
              <w:widowControl/>
              <w:spacing w:line="300" w:lineRule="exact"/>
              <w:jc w:val="center"/>
              <w:rPr>
                <w:rFonts w:ascii="Times New Roman" w:hAnsi="Times New Roman" w:eastAsia="仿宋_GB2312" w:cs="Times New Roman"/>
                <w:b/>
                <w:bCs/>
                <w:color w:val="000000"/>
                <w:kern w:val="0"/>
                <w:szCs w:val="20"/>
                <w:highlight w:val="none"/>
              </w:rPr>
            </w:pPr>
            <w:r>
              <w:rPr>
                <w:rFonts w:ascii="Times New Roman" w:hAnsi="Times New Roman" w:eastAsia="仿宋_GB2312" w:cs="Times New Roman"/>
                <w:b/>
                <w:bCs/>
                <w:color w:val="000000"/>
                <w:kern w:val="0"/>
                <w:szCs w:val="20"/>
                <w:highlight w:val="none"/>
              </w:rPr>
              <w:t>决算数</w:t>
            </w:r>
          </w:p>
        </w:tc>
      </w:tr>
      <w:tr w14:paraId="77A421AC">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1CB89D50">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301</w:t>
            </w:r>
          </w:p>
        </w:tc>
        <w:tc>
          <w:tcPr>
            <w:tcW w:w="2850" w:type="dxa"/>
            <w:tcBorders>
              <w:top w:val="nil"/>
              <w:left w:val="nil"/>
              <w:bottom w:val="single" w:color="auto" w:sz="4" w:space="0"/>
              <w:right w:val="single" w:color="auto" w:sz="4" w:space="0"/>
            </w:tcBorders>
            <w:shd w:val="clear" w:color="auto" w:fill="auto"/>
            <w:noWrap/>
            <w:vAlign w:val="center"/>
          </w:tcPr>
          <w:p w14:paraId="668E99A0">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工资福利支出</w:t>
            </w:r>
          </w:p>
        </w:tc>
        <w:tc>
          <w:tcPr>
            <w:tcW w:w="966" w:type="dxa"/>
            <w:tcBorders>
              <w:top w:val="nil"/>
              <w:left w:val="nil"/>
              <w:bottom w:val="single" w:color="auto" w:sz="4" w:space="0"/>
              <w:right w:val="single" w:color="auto" w:sz="4" w:space="0"/>
            </w:tcBorders>
            <w:shd w:val="clear" w:color="auto" w:fill="auto"/>
            <w:noWrap/>
          </w:tcPr>
          <w:p w14:paraId="49CAD627">
            <w:pPr>
              <w:jc w:val="right"/>
              <w:rPr>
                <w:rFonts w:ascii="仿宋_GB2312" w:eastAsia="仿宋_GB2312"/>
                <w:sz w:val="20"/>
                <w:szCs w:val="20"/>
                <w:highlight w:val="none"/>
              </w:rPr>
            </w:pPr>
            <w:r>
              <w:rPr>
                <w:rFonts w:hint="eastAsia" w:ascii="仿宋_GB2312" w:eastAsia="仿宋_GB2312"/>
                <w:sz w:val="20"/>
                <w:szCs w:val="20"/>
                <w:highlight w:val="none"/>
              </w:rPr>
              <w:t>236.16</w:t>
            </w:r>
          </w:p>
        </w:tc>
        <w:tc>
          <w:tcPr>
            <w:tcW w:w="1116" w:type="dxa"/>
            <w:tcBorders>
              <w:top w:val="nil"/>
              <w:left w:val="nil"/>
              <w:bottom w:val="single" w:color="auto" w:sz="4" w:space="0"/>
              <w:right w:val="single" w:color="auto" w:sz="4" w:space="0"/>
            </w:tcBorders>
            <w:shd w:val="clear" w:color="auto" w:fill="auto"/>
            <w:noWrap/>
            <w:vAlign w:val="center"/>
          </w:tcPr>
          <w:p w14:paraId="389372A2">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w:t>
            </w:r>
          </w:p>
        </w:tc>
        <w:tc>
          <w:tcPr>
            <w:tcW w:w="2018" w:type="dxa"/>
            <w:tcBorders>
              <w:top w:val="nil"/>
              <w:left w:val="nil"/>
              <w:bottom w:val="single" w:color="auto" w:sz="4" w:space="0"/>
              <w:right w:val="single" w:color="auto" w:sz="4" w:space="0"/>
            </w:tcBorders>
            <w:shd w:val="clear" w:color="auto" w:fill="auto"/>
            <w:noWrap/>
            <w:vAlign w:val="center"/>
          </w:tcPr>
          <w:p w14:paraId="0F279960">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商品和服务支出</w:t>
            </w:r>
          </w:p>
        </w:tc>
        <w:tc>
          <w:tcPr>
            <w:tcW w:w="933" w:type="dxa"/>
            <w:tcBorders>
              <w:top w:val="nil"/>
              <w:left w:val="nil"/>
              <w:bottom w:val="single" w:color="auto" w:sz="4" w:space="0"/>
              <w:right w:val="single" w:color="auto" w:sz="4" w:space="0"/>
            </w:tcBorders>
            <w:shd w:val="clear" w:color="auto" w:fill="auto"/>
            <w:noWrap/>
          </w:tcPr>
          <w:p w14:paraId="6A852DB7">
            <w:pPr>
              <w:jc w:val="right"/>
              <w:rPr>
                <w:rFonts w:ascii="仿宋_GB2312" w:eastAsia="仿宋_GB2312"/>
                <w:highlight w:val="none"/>
              </w:rPr>
            </w:pPr>
            <w:r>
              <w:rPr>
                <w:rFonts w:hint="eastAsia" w:ascii="仿宋_GB2312" w:eastAsia="仿宋_GB2312"/>
                <w:highlight w:val="none"/>
              </w:rPr>
              <w:t>28.61</w:t>
            </w:r>
          </w:p>
        </w:tc>
        <w:tc>
          <w:tcPr>
            <w:tcW w:w="1217" w:type="dxa"/>
            <w:tcBorders>
              <w:top w:val="nil"/>
              <w:left w:val="nil"/>
              <w:bottom w:val="single" w:color="auto" w:sz="4" w:space="0"/>
              <w:right w:val="single" w:color="auto" w:sz="4" w:space="0"/>
            </w:tcBorders>
            <w:shd w:val="clear" w:color="auto" w:fill="auto"/>
            <w:noWrap/>
            <w:vAlign w:val="center"/>
          </w:tcPr>
          <w:p w14:paraId="542E4D56">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307</w:t>
            </w:r>
          </w:p>
        </w:tc>
        <w:tc>
          <w:tcPr>
            <w:tcW w:w="3517" w:type="dxa"/>
            <w:tcBorders>
              <w:top w:val="nil"/>
              <w:left w:val="nil"/>
              <w:bottom w:val="single" w:color="auto" w:sz="4" w:space="0"/>
              <w:right w:val="single" w:color="auto" w:sz="4" w:space="0"/>
            </w:tcBorders>
            <w:shd w:val="clear" w:color="auto" w:fill="auto"/>
            <w:noWrap/>
            <w:vAlign w:val="center"/>
          </w:tcPr>
          <w:p w14:paraId="1908A641">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债务利息及费用支出</w:t>
            </w:r>
          </w:p>
        </w:tc>
        <w:tc>
          <w:tcPr>
            <w:tcW w:w="929" w:type="dxa"/>
            <w:tcBorders>
              <w:top w:val="nil"/>
              <w:left w:val="nil"/>
              <w:bottom w:val="single" w:color="auto" w:sz="4" w:space="0"/>
              <w:right w:val="single" w:color="auto" w:sz="4" w:space="0"/>
            </w:tcBorders>
            <w:shd w:val="clear" w:color="auto" w:fill="auto"/>
            <w:noWrap/>
            <w:vAlign w:val="center"/>
          </w:tcPr>
          <w:p w14:paraId="1DFC6B1D">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w:t>
            </w:r>
          </w:p>
        </w:tc>
      </w:tr>
      <w:tr w14:paraId="628EC316">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695A4740">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30101</w:t>
            </w:r>
          </w:p>
        </w:tc>
        <w:tc>
          <w:tcPr>
            <w:tcW w:w="2850" w:type="dxa"/>
            <w:tcBorders>
              <w:top w:val="nil"/>
              <w:left w:val="nil"/>
              <w:bottom w:val="single" w:color="auto" w:sz="4" w:space="0"/>
              <w:right w:val="single" w:color="auto" w:sz="4" w:space="0"/>
            </w:tcBorders>
            <w:shd w:val="clear" w:color="auto" w:fill="auto"/>
            <w:noWrap/>
            <w:vAlign w:val="center"/>
          </w:tcPr>
          <w:p w14:paraId="43611936">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基本工资</w:t>
            </w:r>
          </w:p>
        </w:tc>
        <w:tc>
          <w:tcPr>
            <w:tcW w:w="966" w:type="dxa"/>
            <w:tcBorders>
              <w:top w:val="nil"/>
              <w:left w:val="nil"/>
              <w:bottom w:val="single" w:color="auto" w:sz="4" w:space="0"/>
              <w:right w:val="single" w:color="auto" w:sz="4" w:space="0"/>
            </w:tcBorders>
            <w:shd w:val="clear" w:color="auto" w:fill="auto"/>
            <w:noWrap/>
          </w:tcPr>
          <w:p w14:paraId="38E64212">
            <w:pPr>
              <w:jc w:val="right"/>
              <w:rPr>
                <w:rFonts w:ascii="仿宋_GB2312" w:eastAsia="仿宋_GB2312"/>
                <w:sz w:val="20"/>
                <w:szCs w:val="20"/>
                <w:highlight w:val="none"/>
              </w:rPr>
            </w:pPr>
            <w:r>
              <w:rPr>
                <w:rFonts w:hint="eastAsia" w:ascii="仿宋_GB2312" w:eastAsia="仿宋_GB2312"/>
                <w:sz w:val="20"/>
                <w:szCs w:val="20"/>
                <w:highlight w:val="none"/>
              </w:rPr>
              <w:t>52.00</w:t>
            </w:r>
          </w:p>
        </w:tc>
        <w:tc>
          <w:tcPr>
            <w:tcW w:w="1116" w:type="dxa"/>
            <w:tcBorders>
              <w:top w:val="nil"/>
              <w:left w:val="nil"/>
              <w:bottom w:val="single" w:color="auto" w:sz="4" w:space="0"/>
              <w:right w:val="single" w:color="auto" w:sz="4" w:space="0"/>
            </w:tcBorders>
            <w:shd w:val="clear" w:color="auto" w:fill="auto"/>
            <w:noWrap/>
            <w:vAlign w:val="center"/>
          </w:tcPr>
          <w:p w14:paraId="1A3F4A11">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30201</w:t>
            </w:r>
          </w:p>
        </w:tc>
        <w:tc>
          <w:tcPr>
            <w:tcW w:w="2018" w:type="dxa"/>
            <w:tcBorders>
              <w:top w:val="nil"/>
              <w:left w:val="nil"/>
              <w:bottom w:val="single" w:color="auto" w:sz="4" w:space="0"/>
              <w:right w:val="single" w:color="auto" w:sz="4" w:space="0"/>
            </w:tcBorders>
            <w:shd w:val="clear" w:color="auto" w:fill="auto"/>
            <w:noWrap/>
            <w:vAlign w:val="center"/>
          </w:tcPr>
          <w:p w14:paraId="4BE4054B">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办公费</w:t>
            </w:r>
          </w:p>
        </w:tc>
        <w:tc>
          <w:tcPr>
            <w:tcW w:w="933" w:type="dxa"/>
            <w:tcBorders>
              <w:top w:val="nil"/>
              <w:left w:val="nil"/>
              <w:bottom w:val="single" w:color="auto" w:sz="4" w:space="0"/>
              <w:right w:val="single" w:color="auto" w:sz="4" w:space="0"/>
            </w:tcBorders>
            <w:shd w:val="clear" w:color="auto" w:fill="auto"/>
            <w:noWrap/>
          </w:tcPr>
          <w:p w14:paraId="5BDD146B">
            <w:pPr>
              <w:jc w:val="right"/>
              <w:rPr>
                <w:rFonts w:ascii="仿宋_GB2312" w:eastAsia="仿宋_GB2312"/>
                <w:highlight w:val="none"/>
              </w:rPr>
            </w:pPr>
            <w:r>
              <w:rPr>
                <w:rFonts w:hint="eastAsia" w:ascii="仿宋_GB2312" w:eastAsia="仿宋_GB2312"/>
                <w:highlight w:val="none"/>
              </w:rPr>
              <w:t>1.44</w:t>
            </w:r>
          </w:p>
        </w:tc>
        <w:tc>
          <w:tcPr>
            <w:tcW w:w="1217" w:type="dxa"/>
            <w:tcBorders>
              <w:top w:val="nil"/>
              <w:left w:val="nil"/>
              <w:bottom w:val="single" w:color="auto" w:sz="4" w:space="0"/>
              <w:right w:val="single" w:color="auto" w:sz="4" w:space="0"/>
            </w:tcBorders>
            <w:shd w:val="clear" w:color="auto" w:fill="auto"/>
            <w:noWrap/>
            <w:vAlign w:val="center"/>
          </w:tcPr>
          <w:p w14:paraId="1CD26FBF">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30701</w:t>
            </w:r>
          </w:p>
        </w:tc>
        <w:tc>
          <w:tcPr>
            <w:tcW w:w="3517" w:type="dxa"/>
            <w:tcBorders>
              <w:top w:val="nil"/>
              <w:left w:val="nil"/>
              <w:bottom w:val="single" w:color="auto" w:sz="4" w:space="0"/>
              <w:right w:val="single" w:color="auto" w:sz="4" w:space="0"/>
            </w:tcBorders>
            <w:shd w:val="clear" w:color="auto" w:fill="auto"/>
            <w:noWrap/>
            <w:vAlign w:val="center"/>
          </w:tcPr>
          <w:p w14:paraId="7633D8D7">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国内债务付息</w:t>
            </w:r>
          </w:p>
        </w:tc>
        <w:tc>
          <w:tcPr>
            <w:tcW w:w="929" w:type="dxa"/>
            <w:tcBorders>
              <w:top w:val="nil"/>
              <w:left w:val="nil"/>
              <w:bottom w:val="single" w:color="auto" w:sz="4" w:space="0"/>
              <w:right w:val="single" w:color="auto" w:sz="4" w:space="0"/>
            </w:tcBorders>
            <w:shd w:val="clear" w:color="auto" w:fill="auto"/>
            <w:noWrap/>
            <w:vAlign w:val="center"/>
          </w:tcPr>
          <w:p w14:paraId="050426B7">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w:t>
            </w:r>
          </w:p>
        </w:tc>
      </w:tr>
      <w:tr w14:paraId="7F9D19A4">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4B843DCC">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30102</w:t>
            </w:r>
          </w:p>
        </w:tc>
        <w:tc>
          <w:tcPr>
            <w:tcW w:w="2850" w:type="dxa"/>
            <w:tcBorders>
              <w:top w:val="nil"/>
              <w:left w:val="nil"/>
              <w:bottom w:val="single" w:color="auto" w:sz="4" w:space="0"/>
              <w:right w:val="single" w:color="auto" w:sz="4" w:space="0"/>
            </w:tcBorders>
            <w:shd w:val="clear" w:color="auto" w:fill="auto"/>
            <w:noWrap/>
            <w:vAlign w:val="center"/>
          </w:tcPr>
          <w:p w14:paraId="4B6E7F35">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津贴补贴</w:t>
            </w:r>
          </w:p>
        </w:tc>
        <w:tc>
          <w:tcPr>
            <w:tcW w:w="966" w:type="dxa"/>
            <w:tcBorders>
              <w:top w:val="nil"/>
              <w:left w:val="nil"/>
              <w:bottom w:val="single" w:color="auto" w:sz="4" w:space="0"/>
              <w:right w:val="single" w:color="auto" w:sz="4" w:space="0"/>
            </w:tcBorders>
            <w:shd w:val="clear" w:color="auto" w:fill="auto"/>
            <w:noWrap/>
          </w:tcPr>
          <w:p w14:paraId="1ABAD10E">
            <w:pPr>
              <w:jc w:val="right"/>
              <w:rPr>
                <w:rFonts w:ascii="仿宋_GB2312" w:eastAsia="仿宋_GB2312"/>
                <w:sz w:val="20"/>
                <w:szCs w:val="20"/>
                <w:highlight w:val="none"/>
              </w:rPr>
            </w:pPr>
            <w:r>
              <w:rPr>
                <w:rFonts w:hint="eastAsia" w:ascii="仿宋_GB2312" w:eastAsia="仿宋_GB2312"/>
                <w:sz w:val="20"/>
                <w:szCs w:val="20"/>
                <w:highlight w:val="none"/>
              </w:rPr>
              <w:t>32.64</w:t>
            </w:r>
          </w:p>
        </w:tc>
        <w:tc>
          <w:tcPr>
            <w:tcW w:w="1116" w:type="dxa"/>
            <w:tcBorders>
              <w:top w:val="nil"/>
              <w:left w:val="nil"/>
              <w:bottom w:val="single" w:color="auto" w:sz="4" w:space="0"/>
              <w:right w:val="single" w:color="auto" w:sz="4" w:space="0"/>
            </w:tcBorders>
            <w:shd w:val="clear" w:color="auto" w:fill="auto"/>
            <w:noWrap/>
            <w:vAlign w:val="center"/>
          </w:tcPr>
          <w:p w14:paraId="6CD25242">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30202</w:t>
            </w:r>
          </w:p>
        </w:tc>
        <w:tc>
          <w:tcPr>
            <w:tcW w:w="2018" w:type="dxa"/>
            <w:tcBorders>
              <w:top w:val="nil"/>
              <w:left w:val="nil"/>
              <w:bottom w:val="single" w:color="auto" w:sz="4" w:space="0"/>
              <w:right w:val="single" w:color="auto" w:sz="4" w:space="0"/>
            </w:tcBorders>
            <w:shd w:val="clear" w:color="auto" w:fill="auto"/>
            <w:noWrap/>
            <w:vAlign w:val="center"/>
          </w:tcPr>
          <w:p w14:paraId="41AE3AFC">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印刷费</w:t>
            </w:r>
          </w:p>
        </w:tc>
        <w:tc>
          <w:tcPr>
            <w:tcW w:w="933" w:type="dxa"/>
            <w:tcBorders>
              <w:top w:val="nil"/>
              <w:left w:val="nil"/>
              <w:bottom w:val="single" w:color="auto" w:sz="4" w:space="0"/>
              <w:right w:val="single" w:color="auto" w:sz="4" w:space="0"/>
            </w:tcBorders>
            <w:shd w:val="clear" w:color="auto" w:fill="auto"/>
            <w:noWrap/>
          </w:tcPr>
          <w:p w14:paraId="373618E4">
            <w:pPr>
              <w:jc w:val="right"/>
              <w:rPr>
                <w:rFonts w:ascii="仿宋_GB2312" w:eastAsia="仿宋_GB2312"/>
                <w:highlight w:val="none"/>
              </w:rPr>
            </w:pPr>
            <w:r>
              <w:rPr>
                <w:rFonts w:hint="eastAsia" w:ascii="仿宋_GB2312" w:eastAsia="仿宋_GB2312"/>
                <w:highlight w:val="none"/>
              </w:rPr>
              <w:t>0.00</w:t>
            </w:r>
          </w:p>
        </w:tc>
        <w:tc>
          <w:tcPr>
            <w:tcW w:w="1217" w:type="dxa"/>
            <w:tcBorders>
              <w:top w:val="nil"/>
              <w:left w:val="nil"/>
              <w:bottom w:val="single" w:color="auto" w:sz="4" w:space="0"/>
              <w:right w:val="single" w:color="auto" w:sz="4" w:space="0"/>
            </w:tcBorders>
            <w:shd w:val="clear" w:color="auto" w:fill="auto"/>
            <w:noWrap/>
            <w:vAlign w:val="center"/>
          </w:tcPr>
          <w:p w14:paraId="26DE6327">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30702</w:t>
            </w:r>
          </w:p>
        </w:tc>
        <w:tc>
          <w:tcPr>
            <w:tcW w:w="3517" w:type="dxa"/>
            <w:tcBorders>
              <w:top w:val="nil"/>
              <w:left w:val="nil"/>
              <w:bottom w:val="single" w:color="auto" w:sz="4" w:space="0"/>
              <w:right w:val="single" w:color="auto" w:sz="4" w:space="0"/>
            </w:tcBorders>
            <w:shd w:val="clear" w:color="auto" w:fill="auto"/>
            <w:noWrap/>
            <w:vAlign w:val="center"/>
          </w:tcPr>
          <w:p w14:paraId="1BEBA874">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国外债务付息</w:t>
            </w:r>
          </w:p>
        </w:tc>
        <w:tc>
          <w:tcPr>
            <w:tcW w:w="929" w:type="dxa"/>
            <w:tcBorders>
              <w:top w:val="nil"/>
              <w:left w:val="nil"/>
              <w:bottom w:val="single" w:color="auto" w:sz="4" w:space="0"/>
              <w:right w:val="single" w:color="auto" w:sz="4" w:space="0"/>
            </w:tcBorders>
            <w:shd w:val="clear" w:color="auto" w:fill="auto"/>
            <w:noWrap/>
            <w:vAlign w:val="center"/>
          </w:tcPr>
          <w:p w14:paraId="5AD492FD">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w:t>
            </w:r>
          </w:p>
        </w:tc>
      </w:tr>
      <w:tr w14:paraId="1E52CE7F">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4D0344D1">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30103</w:t>
            </w:r>
          </w:p>
        </w:tc>
        <w:tc>
          <w:tcPr>
            <w:tcW w:w="2850" w:type="dxa"/>
            <w:tcBorders>
              <w:top w:val="nil"/>
              <w:left w:val="nil"/>
              <w:bottom w:val="single" w:color="auto" w:sz="4" w:space="0"/>
              <w:right w:val="single" w:color="auto" w:sz="4" w:space="0"/>
            </w:tcBorders>
            <w:shd w:val="clear" w:color="auto" w:fill="auto"/>
            <w:noWrap/>
            <w:vAlign w:val="center"/>
          </w:tcPr>
          <w:p w14:paraId="3ADB6BAD">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奖金</w:t>
            </w:r>
          </w:p>
        </w:tc>
        <w:tc>
          <w:tcPr>
            <w:tcW w:w="966" w:type="dxa"/>
            <w:tcBorders>
              <w:top w:val="nil"/>
              <w:left w:val="nil"/>
              <w:bottom w:val="single" w:color="auto" w:sz="4" w:space="0"/>
              <w:right w:val="single" w:color="auto" w:sz="4" w:space="0"/>
            </w:tcBorders>
            <w:shd w:val="clear" w:color="auto" w:fill="auto"/>
            <w:noWrap/>
          </w:tcPr>
          <w:p w14:paraId="400A8739">
            <w:pPr>
              <w:jc w:val="right"/>
              <w:rPr>
                <w:rFonts w:ascii="仿宋_GB2312" w:eastAsia="仿宋_GB2312"/>
                <w:sz w:val="20"/>
                <w:szCs w:val="20"/>
                <w:highlight w:val="none"/>
              </w:rPr>
            </w:pPr>
            <w:r>
              <w:rPr>
                <w:rFonts w:hint="eastAsia" w:ascii="仿宋_GB2312" w:eastAsia="仿宋_GB2312"/>
                <w:sz w:val="20"/>
                <w:szCs w:val="20"/>
                <w:highlight w:val="none"/>
              </w:rPr>
              <w:t>0.30</w:t>
            </w:r>
          </w:p>
        </w:tc>
        <w:tc>
          <w:tcPr>
            <w:tcW w:w="1116" w:type="dxa"/>
            <w:tcBorders>
              <w:top w:val="nil"/>
              <w:left w:val="nil"/>
              <w:bottom w:val="single" w:color="auto" w:sz="4" w:space="0"/>
              <w:right w:val="single" w:color="auto" w:sz="4" w:space="0"/>
            </w:tcBorders>
            <w:shd w:val="clear" w:color="auto" w:fill="auto"/>
            <w:noWrap/>
            <w:vAlign w:val="center"/>
          </w:tcPr>
          <w:p w14:paraId="55EFB585">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30203</w:t>
            </w:r>
          </w:p>
        </w:tc>
        <w:tc>
          <w:tcPr>
            <w:tcW w:w="2018" w:type="dxa"/>
            <w:tcBorders>
              <w:top w:val="nil"/>
              <w:left w:val="nil"/>
              <w:bottom w:val="single" w:color="auto" w:sz="4" w:space="0"/>
              <w:right w:val="single" w:color="auto" w:sz="4" w:space="0"/>
            </w:tcBorders>
            <w:shd w:val="clear" w:color="auto" w:fill="auto"/>
            <w:noWrap/>
            <w:vAlign w:val="center"/>
          </w:tcPr>
          <w:p w14:paraId="14AE4B17">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咨询费</w:t>
            </w:r>
          </w:p>
        </w:tc>
        <w:tc>
          <w:tcPr>
            <w:tcW w:w="933" w:type="dxa"/>
            <w:tcBorders>
              <w:top w:val="nil"/>
              <w:left w:val="nil"/>
              <w:bottom w:val="single" w:color="auto" w:sz="4" w:space="0"/>
              <w:right w:val="single" w:color="auto" w:sz="4" w:space="0"/>
            </w:tcBorders>
            <w:shd w:val="clear" w:color="auto" w:fill="auto"/>
            <w:noWrap/>
          </w:tcPr>
          <w:p w14:paraId="1D6A9CDB">
            <w:pPr>
              <w:jc w:val="right"/>
              <w:rPr>
                <w:rFonts w:ascii="仿宋_GB2312" w:eastAsia="仿宋_GB2312"/>
                <w:highlight w:val="none"/>
              </w:rPr>
            </w:pPr>
            <w:r>
              <w:rPr>
                <w:rFonts w:hint="eastAsia" w:ascii="仿宋_GB2312" w:eastAsia="仿宋_GB2312"/>
                <w:highlight w:val="none"/>
              </w:rPr>
              <w:t>0.00</w:t>
            </w:r>
          </w:p>
        </w:tc>
        <w:tc>
          <w:tcPr>
            <w:tcW w:w="1217" w:type="dxa"/>
            <w:tcBorders>
              <w:top w:val="nil"/>
              <w:left w:val="nil"/>
              <w:bottom w:val="single" w:color="auto" w:sz="4" w:space="0"/>
              <w:right w:val="single" w:color="auto" w:sz="4" w:space="0"/>
            </w:tcBorders>
            <w:shd w:val="clear" w:color="auto" w:fill="auto"/>
            <w:noWrap/>
            <w:vAlign w:val="center"/>
          </w:tcPr>
          <w:p w14:paraId="4D1C1A59">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310</w:t>
            </w:r>
          </w:p>
        </w:tc>
        <w:tc>
          <w:tcPr>
            <w:tcW w:w="3517" w:type="dxa"/>
            <w:tcBorders>
              <w:top w:val="nil"/>
              <w:left w:val="nil"/>
              <w:bottom w:val="single" w:color="auto" w:sz="4" w:space="0"/>
              <w:right w:val="single" w:color="auto" w:sz="4" w:space="0"/>
            </w:tcBorders>
            <w:shd w:val="clear" w:color="auto" w:fill="auto"/>
            <w:noWrap/>
            <w:vAlign w:val="center"/>
          </w:tcPr>
          <w:p w14:paraId="067110E0">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资本性支出</w:t>
            </w:r>
          </w:p>
        </w:tc>
        <w:tc>
          <w:tcPr>
            <w:tcW w:w="929" w:type="dxa"/>
            <w:tcBorders>
              <w:top w:val="nil"/>
              <w:left w:val="nil"/>
              <w:bottom w:val="single" w:color="auto" w:sz="4" w:space="0"/>
              <w:right w:val="single" w:color="auto" w:sz="4" w:space="0"/>
            </w:tcBorders>
            <w:shd w:val="clear" w:color="auto" w:fill="auto"/>
            <w:noWrap/>
            <w:vAlign w:val="center"/>
          </w:tcPr>
          <w:p w14:paraId="763F3D17">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w:t>
            </w:r>
          </w:p>
        </w:tc>
      </w:tr>
      <w:tr w14:paraId="68420735">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088E1970">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30106</w:t>
            </w:r>
          </w:p>
        </w:tc>
        <w:tc>
          <w:tcPr>
            <w:tcW w:w="2850" w:type="dxa"/>
            <w:tcBorders>
              <w:top w:val="nil"/>
              <w:left w:val="nil"/>
              <w:bottom w:val="single" w:color="auto" w:sz="4" w:space="0"/>
              <w:right w:val="single" w:color="auto" w:sz="4" w:space="0"/>
            </w:tcBorders>
            <w:shd w:val="clear" w:color="auto" w:fill="auto"/>
            <w:noWrap/>
            <w:vAlign w:val="center"/>
          </w:tcPr>
          <w:p w14:paraId="390F9351">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伙食补助费</w:t>
            </w:r>
          </w:p>
        </w:tc>
        <w:tc>
          <w:tcPr>
            <w:tcW w:w="966" w:type="dxa"/>
            <w:tcBorders>
              <w:top w:val="nil"/>
              <w:left w:val="nil"/>
              <w:bottom w:val="single" w:color="auto" w:sz="4" w:space="0"/>
              <w:right w:val="single" w:color="auto" w:sz="4" w:space="0"/>
            </w:tcBorders>
            <w:shd w:val="clear" w:color="auto" w:fill="auto"/>
            <w:noWrap/>
          </w:tcPr>
          <w:p w14:paraId="770A6D63">
            <w:pPr>
              <w:jc w:val="right"/>
              <w:rPr>
                <w:rFonts w:ascii="仿宋_GB2312" w:eastAsia="仿宋_GB2312"/>
                <w:sz w:val="20"/>
                <w:szCs w:val="20"/>
                <w:highlight w:val="none"/>
              </w:rPr>
            </w:pPr>
            <w:r>
              <w:rPr>
                <w:rFonts w:hint="eastAsia" w:ascii="仿宋_GB2312" w:eastAsia="仿宋_GB2312"/>
                <w:sz w:val="20"/>
                <w:szCs w:val="20"/>
                <w:highlight w:val="none"/>
              </w:rPr>
              <w:t>6.40</w:t>
            </w:r>
          </w:p>
        </w:tc>
        <w:tc>
          <w:tcPr>
            <w:tcW w:w="1116" w:type="dxa"/>
            <w:tcBorders>
              <w:top w:val="nil"/>
              <w:left w:val="nil"/>
              <w:bottom w:val="single" w:color="auto" w:sz="4" w:space="0"/>
              <w:right w:val="single" w:color="auto" w:sz="4" w:space="0"/>
            </w:tcBorders>
            <w:shd w:val="clear" w:color="auto" w:fill="auto"/>
            <w:noWrap/>
            <w:vAlign w:val="center"/>
          </w:tcPr>
          <w:p w14:paraId="0A9ECB04">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30204</w:t>
            </w:r>
          </w:p>
        </w:tc>
        <w:tc>
          <w:tcPr>
            <w:tcW w:w="2018" w:type="dxa"/>
            <w:tcBorders>
              <w:top w:val="nil"/>
              <w:left w:val="nil"/>
              <w:bottom w:val="single" w:color="auto" w:sz="4" w:space="0"/>
              <w:right w:val="single" w:color="auto" w:sz="4" w:space="0"/>
            </w:tcBorders>
            <w:shd w:val="clear" w:color="auto" w:fill="auto"/>
            <w:noWrap/>
            <w:vAlign w:val="center"/>
          </w:tcPr>
          <w:p w14:paraId="2A530DA2">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手续费</w:t>
            </w:r>
          </w:p>
        </w:tc>
        <w:tc>
          <w:tcPr>
            <w:tcW w:w="933" w:type="dxa"/>
            <w:tcBorders>
              <w:top w:val="nil"/>
              <w:left w:val="nil"/>
              <w:bottom w:val="single" w:color="auto" w:sz="4" w:space="0"/>
              <w:right w:val="single" w:color="auto" w:sz="4" w:space="0"/>
            </w:tcBorders>
            <w:shd w:val="clear" w:color="auto" w:fill="auto"/>
            <w:noWrap/>
          </w:tcPr>
          <w:p w14:paraId="46EAD864">
            <w:pPr>
              <w:jc w:val="right"/>
              <w:rPr>
                <w:rFonts w:ascii="仿宋_GB2312" w:eastAsia="仿宋_GB2312"/>
                <w:highlight w:val="none"/>
              </w:rPr>
            </w:pPr>
            <w:r>
              <w:rPr>
                <w:rFonts w:hint="eastAsia" w:ascii="仿宋_GB2312" w:eastAsia="仿宋_GB2312"/>
                <w:highlight w:val="none"/>
              </w:rPr>
              <w:t>0.00</w:t>
            </w:r>
          </w:p>
        </w:tc>
        <w:tc>
          <w:tcPr>
            <w:tcW w:w="1217" w:type="dxa"/>
            <w:tcBorders>
              <w:top w:val="nil"/>
              <w:left w:val="nil"/>
              <w:bottom w:val="single" w:color="auto" w:sz="4" w:space="0"/>
              <w:right w:val="single" w:color="auto" w:sz="4" w:space="0"/>
            </w:tcBorders>
            <w:shd w:val="clear" w:color="auto" w:fill="auto"/>
            <w:noWrap/>
            <w:vAlign w:val="center"/>
          </w:tcPr>
          <w:p w14:paraId="660B66DD">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31001</w:t>
            </w:r>
          </w:p>
        </w:tc>
        <w:tc>
          <w:tcPr>
            <w:tcW w:w="3517" w:type="dxa"/>
            <w:tcBorders>
              <w:top w:val="nil"/>
              <w:left w:val="nil"/>
              <w:bottom w:val="single" w:color="auto" w:sz="4" w:space="0"/>
              <w:right w:val="single" w:color="auto" w:sz="4" w:space="0"/>
            </w:tcBorders>
            <w:shd w:val="clear" w:color="auto" w:fill="auto"/>
            <w:noWrap/>
            <w:vAlign w:val="center"/>
          </w:tcPr>
          <w:p w14:paraId="78004457">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房屋建筑物购建</w:t>
            </w:r>
          </w:p>
        </w:tc>
        <w:tc>
          <w:tcPr>
            <w:tcW w:w="929" w:type="dxa"/>
            <w:tcBorders>
              <w:top w:val="nil"/>
              <w:left w:val="nil"/>
              <w:bottom w:val="single" w:color="auto" w:sz="4" w:space="0"/>
              <w:right w:val="single" w:color="auto" w:sz="4" w:space="0"/>
            </w:tcBorders>
            <w:shd w:val="clear" w:color="auto" w:fill="auto"/>
            <w:noWrap/>
            <w:vAlign w:val="center"/>
          </w:tcPr>
          <w:p w14:paraId="625A469A">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w:t>
            </w:r>
          </w:p>
        </w:tc>
      </w:tr>
      <w:tr w14:paraId="5835C73F">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16E3CA29">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30107</w:t>
            </w:r>
          </w:p>
        </w:tc>
        <w:tc>
          <w:tcPr>
            <w:tcW w:w="2850" w:type="dxa"/>
            <w:tcBorders>
              <w:top w:val="nil"/>
              <w:left w:val="nil"/>
              <w:bottom w:val="single" w:color="auto" w:sz="4" w:space="0"/>
              <w:right w:val="single" w:color="auto" w:sz="4" w:space="0"/>
            </w:tcBorders>
            <w:shd w:val="clear" w:color="auto" w:fill="auto"/>
            <w:noWrap/>
            <w:vAlign w:val="center"/>
          </w:tcPr>
          <w:p w14:paraId="18E5B3C4">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绩效工资</w:t>
            </w:r>
          </w:p>
        </w:tc>
        <w:tc>
          <w:tcPr>
            <w:tcW w:w="966" w:type="dxa"/>
            <w:tcBorders>
              <w:top w:val="nil"/>
              <w:left w:val="nil"/>
              <w:bottom w:val="single" w:color="auto" w:sz="4" w:space="0"/>
              <w:right w:val="single" w:color="auto" w:sz="4" w:space="0"/>
            </w:tcBorders>
            <w:shd w:val="clear" w:color="auto" w:fill="auto"/>
            <w:noWrap/>
          </w:tcPr>
          <w:p w14:paraId="08D191A2">
            <w:pPr>
              <w:jc w:val="right"/>
              <w:rPr>
                <w:rFonts w:ascii="仿宋_GB2312" w:eastAsia="仿宋_GB2312"/>
                <w:sz w:val="20"/>
                <w:szCs w:val="20"/>
                <w:highlight w:val="none"/>
              </w:rPr>
            </w:pPr>
            <w:r>
              <w:rPr>
                <w:rFonts w:hint="eastAsia" w:ascii="仿宋_GB2312" w:eastAsia="仿宋_GB2312"/>
                <w:sz w:val="20"/>
                <w:szCs w:val="20"/>
                <w:highlight w:val="none"/>
              </w:rPr>
              <w:t>79.42</w:t>
            </w:r>
          </w:p>
        </w:tc>
        <w:tc>
          <w:tcPr>
            <w:tcW w:w="1116" w:type="dxa"/>
            <w:tcBorders>
              <w:top w:val="nil"/>
              <w:left w:val="nil"/>
              <w:bottom w:val="single" w:color="auto" w:sz="4" w:space="0"/>
              <w:right w:val="single" w:color="auto" w:sz="4" w:space="0"/>
            </w:tcBorders>
            <w:shd w:val="clear" w:color="auto" w:fill="auto"/>
            <w:noWrap/>
            <w:vAlign w:val="center"/>
          </w:tcPr>
          <w:p w14:paraId="406306D7">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30205</w:t>
            </w:r>
          </w:p>
        </w:tc>
        <w:tc>
          <w:tcPr>
            <w:tcW w:w="2018" w:type="dxa"/>
            <w:tcBorders>
              <w:top w:val="nil"/>
              <w:left w:val="nil"/>
              <w:bottom w:val="single" w:color="auto" w:sz="4" w:space="0"/>
              <w:right w:val="single" w:color="auto" w:sz="4" w:space="0"/>
            </w:tcBorders>
            <w:shd w:val="clear" w:color="auto" w:fill="auto"/>
            <w:noWrap/>
            <w:vAlign w:val="center"/>
          </w:tcPr>
          <w:p w14:paraId="702516AA">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水费</w:t>
            </w:r>
          </w:p>
        </w:tc>
        <w:tc>
          <w:tcPr>
            <w:tcW w:w="933" w:type="dxa"/>
            <w:tcBorders>
              <w:top w:val="nil"/>
              <w:left w:val="nil"/>
              <w:bottom w:val="single" w:color="auto" w:sz="4" w:space="0"/>
              <w:right w:val="single" w:color="auto" w:sz="4" w:space="0"/>
            </w:tcBorders>
            <w:shd w:val="clear" w:color="auto" w:fill="auto"/>
            <w:noWrap/>
          </w:tcPr>
          <w:p w14:paraId="75287393">
            <w:pPr>
              <w:jc w:val="right"/>
              <w:rPr>
                <w:rFonts w:ascii="仿宋_GB2312" w:eastAsia="仿宋_GB2312"/>
                <w:highlight w:val="none"/>
              </w:rPr>
            </w:pPr>
            <w:r>
              <w:rPr>
                <w:rFonts w:hint="eastAsia" w:ascii="仿宋_GB2312" w:eastAsia="仿宋_GB2312"/>
                <w:highlight w:val="none"/>
              </w:rPr>
              <w:t>0.00</w:t>
            </w:r>
          </w:p>
        </w:tc>
        <w:tc>
          <w:tcPr>
            <w:tcW w:w="1217" w:type="dxa"/>
            <w:tcBorders>
              <w:top w:val="nil"/>
              <w:left w:val="nil"/>
              <w:bottom w:val="single" w:color="auto" w:sz="4" w:space="0"/>
              <w:right w:val="single" w:color="auto" w:sz="4" w:space="0"/>
            </w:tcBorders>
            <w:shd w:val="clear" w:color="auto" w:fill="auto"/>
            <w:noWrap/>
            <w:vAlign w:val="center"/>
          </w:tcPr>
          <w:p w14:paraId="4D2D711F">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31002</w:t>
            </w:r>
          </w:p>
        </w:tc>
        <w:tc>
          <w:tcPr>
            <w:tcW w:w="3517" w:type="dxa"/>
            <w:tcBorders>
              <w:top w:val="nil"/>
              <w:left w:val="nil"/>
              <w:bottom w:val="single" w:color="auto" w:sz="4" w:space="0"/>
              <w:right w:val="single" w:color="auto" w:sz="4" w:space="0"/>
            </w:tcBorders>
            <w:shd w:val="clear" w:color="auto" w:fill="auto"/>
            <w:noWrap/>
            <w:vAlign w:val="center"/>
          </w:tcPr>
          <w:p w14:paraId="54B228AD">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办公设备购置</w:t>
            </w:r>
          </w:p>
        </w:tc>
        <w:tc>
          <w:tcPr>
            <w:tcW w:w="929" w:type="dxa"/>
            <w:tcBorders>
              <w:top w:val="nil"/>
              <w:left w:val="nil"/>
              <w:bottom w:val="single" w:color="auto" w:sz="4" w:space="0"/>
              <w:right w:val="single" w:color="auto" w:sz="4" w:space="0"/>
            </w:tcBorders>
            <w:shd w:val="clear" w:color="auto" w:fill="auto"/>
            <w:noWrap/>
            <w:vAlign w:val="center"/>
          </w:tcPr>
          <w:p w14:paraId="223A19FC">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w:t>
            </w:r>
          </w:p>
        </w:tc>
      </w:tr>
      <w:tr w14:paraId="6A74843C">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03609A0D">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30108</w:t>
            </w:r>
          </w:p>
        </w:tc>
        <w:tc>
          <w:tcPr>
            <w:tcW w:w="2850" w:type="dxa"/>
            <w:tcBorders>
              <w:top w:val="nil"/>
              <w:left w:val="nil"/>
              <w:bottom w:val="single" w:color="auto" w:sz="4" w:space="0"/>
              <w:right w:val="single" w:color="auto" w:sz="4" w:space="0"/>
            </w:tcBorders>
            <w:shd w:val="clear" w:color="auto" w:fill="auto"/>
            <w:noWrap/>
            <w:vAlign w:val="center"/>
          </w:tcPr>
          <w:p w14:paraId="25026E41">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机关事业单位基本养老保险缴费</w:t>
            </w:r>
          </w:p>
        </w:tc>
        <w:tc>
          <w:tcPr>
            <w:tcW w:w="966" w:type="dxa"/>
            <w:tcBorders>
              <w:top w:val="nil"/>
              <w:left w:val="nil"/>
              <w:bottom w:val="single" w:color="auto" w:sz="4" w:space="0"/>
              <w:right w:val="single" w:color="auto" w:sz="4" w:space="0"/>
            </w:tcBorders>
            <w:shd w:val="clear" w:color="auto" w:fill="auto"/>
            <w:noWrap/>
          </w:tcPr>
          <w:p w14:paraId="2BFEDDA0">
            <w:pPr>
              <w:jc w:val="right"/>
              <w:rPr>
                <w:rFonts w:ascii="仿宋_GB2312" w:eastAsia="仿宋_GB2312"/>
                <w:sz w:val="20"/>
                <w:szCs w:val="20"/>
                <w:highlight w:val="none"/>
              </w:rPr>
            </w:pPr>
            <w:r>
              <w:rPr>
                <w:rFonts w:hint="eastAsia" w:ascii="仿宋_GB2312" w:eastAsia="仿宋_GB2312"/>
                <w:sz w:val="20"/>
                <w:szCs w:val="20"/>
                <w:highlight w:val="none"/>
              </w:rPr>
              <w:t>19.80</w:t>
            </w:r>
          </w:p>
        </w:tc>
        <w:tc>
          <w:tcPr>
            <w:tcW w:w="1116" w:type="dxa"/>
            <w:tcBorders>
              <w:top w:val="nil"/>
              <w:left w:val="nil"/>
              <w:bottom w:val="single" w:color="auto" w:sz="4" w:space="0"/>
              <w:right w:val="single" w:color="auto" w:sz="4" w:space="0"/>
            </w:tcBorders>
            <w:shd w:val="clear" w:color="auto" w:fill="auto"/>
            <w:noWrap/>
            <w:vAlign w:val="center"/>
          </w:tcPr>
          <w:p w14:paraId="5C579822">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30206</w:t>
            </w:r>
          </w:p>
        </w:tc>
        <w:tc>
          <w:tcPr>
            <w:tcW w:w="2018" w:type="dxa"/>
            <w:tcBorders>
              <w:top w:val="nil"/>
              <w:left w:val="nil"/>
              <w:bottom w:val="single" w:color="auto" w:sz="4" w:space="0"/>
              <w:right w:val="single" w:color="auto" w:sz="4" w:space="0"/>
            </w:tcBorders>
            <w:shd w:val="clear" w:color="auto" w:fill="auto"/>
            <w:noWrap/>
            <w:vAlign w:val="center"/>
          </w:tcPr>
          <w:p w14:paraId="7831FD63">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电费</w:t>
            </w:r>
          </w:p>
        </w:tc>
        <w:tc>
          <w:tcPr>
            <w:tcW w:w="933" w:type="dxa"/>
            <w:tcBorders>
              <w:top w:val="nil"/>
              <w:left w:val="nil"/>
              <w:bottom w:val="single" w:color="auto" w:sz="4" w:space="0"/>
              <w:right w:val="single" w:color="auto" w:sz="4" w:space="0"/>
            </w:tcBorders>
            <w:shd w:val="clear" w:color="auto" w:fill="auto"/>
            <w:noWrap/>
          </w:tcPr>
          <w:p w14:paraId="3BADE4C1">
            <w:pPr>
              <w:jc w:val="right"/>
              <w:rPr>
                <w:rFonts w:ascii="仿宋_GB2312" w:eastAsia="仿宋_GB2312"/>
                <w:highlight w:val="none"/>
              </w:rPr>
            </w:pPr>
            <w:r>
              <w:rPr>
                <w:rFonts w:hint="eastAsia" w:ascii="仿宋_GB2312" w:eastAsia="仿宋_GB2312"/>
                <w:highlight w:val="none"/>
              </w:rPr>
              <w:t>1.00</w:t>
            </w:r>
          </w:p>
        </w:tc>
        <w:tc>
          <w:tcPr>
            <w:tcW w:w="1217" w:type="dxa"/>
            <w:tcBorders>
              <w:top w:val="nil"/>
              <w:left w:val="nil"/>
              <w:bottom w:val="single" w:color="auto" w:sz="4" w:space="0"/>
              <w:right w:val="single" w:color="auto" w:sz="4" w:space="0"/>
            </w:tcBorders>
            <w:shd w:val="clear" w:color="auto" w:fill="auto"/>
            <w:noWrap/>
            <w:vAlign w:val="center"/>
          </w:tcPr>
          <w:p w14:paraId="348AE82E">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31003</w:t>
            </w:r>
          </w:p>
        </w:tc>
        <w:tc>
          <w:tcPr>
            <w:tcW w:w="3517" w:type="dxa"/>
            <w:tcBorders>
              <w:top w:val="nil"/>
              <w:left w:val="nil"/>
              <w:bottom w:val="single" w:color="auto" w:sz="4" w:space="0"/>
              <w:right w:val="single" w:color="auto" w:sz="4" w:space="0"/>
            </w:tcBorders>
            <w:shd w:val="clear" w:color="auto" w:fill="auto"/>
            <w:noWrap/>
            <w:vAlign w:val="center"/>
          </w:tcPr>
          <w:p w14:paraId="222D6AE2">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专用设备购置</w:t>
            </w:r>
          </w:p>
        </w:tc>
        <w:tc>
          <w:tcPr>
            <w:tcW w:w="929" w:type="dxa"/>
            <w:tcBorders>
              <w:top w:val="nil"/>
              <w:left w:val="nil"/>
              <w:bottom w:val="single" w:color="auto" w:sz="4" w:space="0"/>
              <w:right w:val="single" w:color="auto" w:sz="4" w:space="0"/>
            </w:tcBorders>
            <w:shd w:val="clear" w:color="auto" w:fill="auto"/>
            <w:noWrap/>
            <w:vAlign w:val="center"/>
          </w:tcPr>
          <w:p w14:paraId="157BC3DF">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w:t>
            </w:r>
          </w:p>
        </w:tc>
      </w:tr>
      <w:tr w14:paraId="13CDD2BA">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54E74BEC">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30109</w:t>
            </w:r>
          </w:p>
        </w:tc>
        <w:tc>
          <w:tcPr>
            <w:tcW w:w="2850" w:type="dxa"/>
            <w:tcBorders>
              <w:top w:val="nil"/>
              <w:left w:val="nil"/>
              <w:bottom w:val="single" w:color="auto" w:sz="4" w:space="0"/>
              <w:right w:val="single" w:color="auto" w:sz="4" w:space="0"/>
            </w:tcBorders>
            <w:shd w:val="clear" w:color="auto" w:fill="auto"/>
            <w:noWrap/>
            <w:vAlign w:val="center"/>
          </w:tcPr>
          <w:p w14:paraId="42229119">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职业年金缴费</w:t>
            </w:r>
          </w:p>
        </w:tc>
        <w:tc>
          <w:tcPr>
            <w:tcW w:w="966" w:type="dxa"/>
            <w:tcBorders>
              <w:top w:val="nil"/>
              <w:left w:val="nil"/>
              <w:bottom w:val="single" w:color="auto" w:sz="4" w:space="0"/>
              <w:right w:val="single" w:color="auto" w:sz="4" w:space="0"/>
            </w:tcBorders>
            <w:shd w:val="clear" w:color="auto" w:fill="auto"/>
            <w:noWrap/>
          </w:tcPr>
          <w:p w14:paraId="4364D093">
            <w:pPr>
              <w:jc w:val="right"/>
              <w:rPr>
                <w:rFonts w:ascii="仿宋_GB2312" w:eastAsia="仿宋_GB2312"/>
                <w:sz w:val="20"/>
                <w:szCs w:val="20"/>
                <w:highlight w:val="none"/>
              </w:rPr>
            </w:pPr>
            <w:r>
              <w:rPr>
                <w:rFonts w:hint="eastAsia" w:ascii="仿宋_GB2312" w:eastAsia="仿宋_GB2312"/>
                <w:sz w:val="20"/>
                <w:szCs w:val="20"/>
                <w:highlight w:val="none"/>
              </w:rPr>
              <w:t>0.00</w:t>
            </w:r>
          </w:p>
        </w:tc>
        <w:tc>
          <w:tcPr>
            <w:tcW w:w="1116" w:type="dxa"/>
            <w:tcBorders>
              <w:top w:val="nil"/>
              <w:left w:val="nil"/>
              <w:bottom w:val="single" w:color="auto" w:sz="4" w:space="0"/>
              <w:right w:val="single" w:color="auto" w:sz="4" w:space="0"/>
            </w:tcBorders>
            <w:shd w:val="clear" w:color="auto" w:fill="auto"/>
            <w:noWrap/>
            <w:vAlign w:val="center"/>
          </w:tcPr>
          <w:p w14:paraId="13BEBBC8">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30207</w:t>
            </w:r>
          </w:p>
        </w:tc>
        <w:tc>
          <w:tcPr>
            <w:tcW w:w="2018" w:type="dxa"/>
            <w:tcBorders>
              <w:top w:val="nil"/>
              <w:left w:val="nil"/>
              <w:bottom w:val="single" w:color="auto" w:sz="4" w:space="0"/>
              <w:right w:val="single" w:color="auto" w:sz="4" w:space="0"/>
            </w:tcBorders>
            <w:shd w:val="clear" w:color="auto" w:fill="auto"/>
            <w:noWrap/>
            <w:vAlign w:val="center"/>
          </w:tcPr>
          <w:p w14:paraId="3E948802">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邮电费</w:t>
            </w:r>
          </w:p>
        </w:tc>
        <w:tc>
          <w:tcPr>
            <w:tcW w:w="933" w:type="dxa"/>
            <w:tcBorders>
              <w:top w:val="nil"/>
              <w:left w:val="nil"/>
              <w:bottom w:val="single" w:color="auto" w:sz="4" w:space="0"/>
              <w:right w:val="single" w:color="auto" w:sz="4" w:space="0"/>
            </w:tcBorders>
            <w:shd w:val="clear" w:color="auto" w:fill="auto"/>
            <w:noWrap/>
          </w:tcPr>
          <w:p w14:paraId="287E6641">
            <w:pPr>
              <w:jc w:val="right"/>
              <w:rPr>
                <w:rFonts w:ascii="仿宋_GB2312" w:eastAsia="仿宋_GB2312"/>
                <w:highlight w:val="none"/>
              </w:rPr>
            </w:pPr>
            <w:r>
              <w:rPr>
                <w:rFonts w:hint="eastAsia" w:ascii="仿宋_GB2312" w:eastAsia="仿宋_GB2312"/>
                <w:highlight w:val="none"/>
              </w:rPr>
              <w:t>0.31</w:t>
            </w:r>
          </w:p>
        </w:tc>
        <w:tc>
          <w:tcPr>
            <w:tcW w:w="1217" w:type="dxa"/>
            <w:tcBorders>
              <w:top w:val="nil"/>
              <w:left w:val="nil"/>
              <w:bottom w:val="single" w:color="auto" w:sz="4" w:space="0"/>
              <w:right w:val="single" w:color="auto" w:sz="4" w:space="0"/>
            </w:tcBorders>
            <w:shd w:val="clear" w:color="auto" w:fill="auto"/>
            <w:noWrap/>
            <w:vAlign w:val="center"/>
          </w:tcPr>
          <w:p w14:paraId="1175B54B">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31005</w:t>
            </w:r>
          </w:p>
        </w:tc>
        <w:tc>
          <w:tcPr>
            <w:tcW w:w="3517" w:type="dxa"/>
            <w:tcBorders>
              <w:top w:val="nil"/>
              <w:left w:val="nil"/>
              <w:bottom w:val="single" w:color="auto" w:sz="4" w:space="0"/>
              <w:right w:val="single" w:color="auto" w:sz="4" w:space="0"/>
            </w:tcBorders>
            <w:shd w:val="clear" w:color="auto" w:fill="auto"/>
            <w:noWrap/>
            <w:vAlign w:val="center"/>
          </w:tcPr>
          <w:p w14:paraId="772E2D46">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基础设施建设</w:t>
            </w:r>
          </w:p>
        </w:tc>
        <w:tc>
          <w:tcPr>
            <w:tcW w:w="929" w:type="dxa"/>
            <w:tcBorders>
              <w:top w:val="nil"/>
              <w:left w:val="nil"/>
              <w:bottom w:val="single" w:color="auto" w:sz="4" w:space="0"/>
              <w:right w:val="single" w:color="auto" w:sz="4" w:space="0"/>
            </w:tcBorders>
            <w:shd w:val="clear" w:color="auto" w:fill="auto"/>
            <w:noWrap/>
            <w:vAlign w:val="center"/>
          </w:tcPr>
          <w:p w14:paraId="0975F965">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w:t>
            </w:r>
          </w:p>
        </w:tc>
      </w:tr>
      <w:tr w14:paraId="09A9B7D8">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08150E90">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30110</w:t>
            </w:r>
          </w:p>
        </w:tc>
        <w:tc>
          <w:tcPr>
            <w:tcW w:w="2850" w:type="dxa"/>
            <w:tcBorders>
              <w:top w:val="nil"/>
              <w:left w:val="nil"/>
              <w:bottom w:val="single" w:color="auto" w:sz="4" w:space="0"/>
              <w:right w:val="single" w:color="auto" w:sz="4" w:space="0"/>
            </w:tcBorders>
            <w:shd w:val="clear" w:color="auto" w:fill="auto"/>
            <w:noWrap/>
            <w:vAlign w:val="center"/>
          </w:tcPr>
          <w:p w14:paraId="3F07BF38">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职工基本医疗保险缴费</w:t>
            </w:r>
          </w:p>
        </w:tc>
        <w:tc>
          <w:tcPr>
            <w:tcW w:w="966" w:type="dxa"/>
            <w:tcBorders>
              <w:top w:val="nil"/>
              <w:left w:val="nil"/>
              <w:bottom w:val="single" w:color="auto" w:sz="4" w:space="0"/>
              <w:right w:val="single" w:color="auto" w:sz="4" w:space="0"/>
            </w:tcBorders>
            <w:shd w:val="clear" w:color="auto" w:fill="auto"/>
            <w:noWrap/>
          </w:tcPr>
          <w:p w14:paraId="46D233C1">
            <w:pPr>
              <w:jc w:val="right"/>
              <w:rPr>
                <w:rFonts w:ascii="仿宋_GB2312" w:eastAsia="仿宋_GB2312"/>
                <w:sz w:val="20"/>
                <w:szCs w:val="20"/>
                <w:highlight w:val="none"/>
              </w:rPr>
            </w:pPr>
            <w:r>
              <w:rPr>
                <w:rFonts w:hint="eastAsia" w:ascii="仿宋_GB2312" w:eastAsia="仿宋_GB2312"/>
                <w:sz w:val="20"/>
                <w:szCs w:val="20"/>
                <w:highlight w:val="none"/>
              </w:rPr>
              <w:t>15.00</w:t>
            </w:r>
          </w:p>
        </w:tc>
        <w:tc>
          <w:tcPr>
            <w:tcW w:w="1116" w:type="dxa"/>
            <w:tcBorders>
              <w:top w:val="nil"/>
              <w:left w:val="nil"/>
              <w:bottom w:val="single" w:color="auto" w:sz="4" w:space="0"/>
              <w:right w:val="single" w:color="auto" w:sz="4" w:space="0"/>
            </w:tcBorders>
            <w:shd w:val="clear" w:color="auto" w:fill="auto"/>
            <w:noWrap/>
            <w:vAlign w:val="center"/>
          </w:tcPr>
          <w:p w14:paraId="3509DA8D">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30208</w:t>
            </w:r>
          </w:p>
        </w:tc>
        <w:tc>
          <w:tcPr>
            <w:tcW w:w="2018" w:type="dxa"/>
            <w:tcBorders>
              <w:top w:val="nil"/>
              <w:left w:val="nil"/>
              <w:bottom w:val="single" w:color="auto" w:sz="4" w:space="0"/>
              <w:right w:val="single" w:color="auto" w:sz="4" w:space="0"/>
            </w:tcBorders>
            <w:shd w:val="clear" w:color="auto" w:fill="auto"/>
            <w:noWrap/>
            <w:vAlign w:val="center"/>
          </w:tcPr>
          <w:p w14:paraId="4B2A448A">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取暖费</w:t>
            </w:r>
          </w:p>
        </w:tc>
        <w:tc>
          <w:tcPr>
            <w:tcW w:w="933" w:type="dxa"/>
            <w:tcBorders>
              <w:top w:val="nil"/>
              <w:left w:val="nil"/>
              <w:bottom w:val="single" w:color="auto" w:sz="4" w:space="0"/>
              <w:right w:val="single" w:color="auto" w:sz="4" w:space="0"/>
            </w:tcBorders>
            <w:shd w:val="clear" w:color="auto" w:fill="auto"/>
            <w:noWrap/>
          </w:tcPr>
          <w:p w14:paraId="722529AC">
            <w:pPr>
              <w:jc w:val="right"/>
              <w:rPr>
                <w:rFonts w:ascii="仿宋_GB2312" w:eastAsia="仿宋_GB2312"/>
                <w:highlight w:val="none"/>
              </w:rPr>
            </w:pPr>
            <w:r>
              <w:rPr>
                <w:rFonts w:hint="eastAsia" w:ascii="仿宋_GB2312" w:eastAsia="仿宋_GB2312"/>
                <w:highlight w:val="none"/>
              </w:rPr>
              <w:t>0.00</w:t>
            </w:r>
          </w:p>
        </w:tc>
        <w:tc>
          <w:tcPr>
            <w:tcW w:w="1217" w:type="dxa"/>
            <w:tcBorders>
              <w:top w:val="nil"/>
              <w:left w:val="nil"/>
              <w:bottom w:val="single" w:color="auto" w:sz="4" w:space="0"/>
              <w:right w:val="single" w:color="auto" w:sz="4" w:space="0"/>
            </w:tcBorders>
            <w:shd w:val="clear" w:color="auto" w:fill="auto"/>
            <w:noWrap/>
            <w:vAlign w:val="center"/>
          </w:tcPr>
          <w:p w14:paraId="2CDE0935">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31006</w:t>
            </w:r>
          </w:p>
        </w:tc>
        <w:tc>
          <w:tcPr>
            <w:tcW w:w="3517" w:type="dxa"/>
            <w:tcBorders>
              <w:top w:val="nil"/>
              <w:left w:val="nil"/>
              <w:bottom w:val="single" w:color="auto" w:sz="4" w:space="0"/>
              <w:right w:val="single" w:color="auto" w:sz="4" w:space="0"/>
            </w:tcBorders>
            <w:shd w:val="clear" w:color="auto" w:fill="auto"/>
            <w:noWrap/>
            <w:vAlign w:val="center"/>
          </w:tcPr>
          <w:p w14:paraId="1FD506AA">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大型修缮</w:t>
            </w:r>
          </w:p>
        </w:tc>
        <w:tc>
          <w:tcPr>
            <w:tcW w:w="929" w:type="dxa"/>
            <w:tcBorders>
              <w:top w:val="nil"/>
              <w:left w:val="nil"/>
              <w:bottom w:val="single" w:color="auto" w:sz="4" w:space="0"/>
              <w:right w:val="single" w:color="auto" w:sz="4" w:space="0"/>
            </w:tcBorders>
            <w:shd w:val="clear" w:color="auto" w:fill="auto"/>
            <w:noWrap/>
            <w:vAlign w:val="center"/>
          </w:tcPr>
          <w:p w14:paraId="1CFBE286">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w:t>
            </w:r>
          </w:p>
        </w:tc>
      </w:tr>
      <w:tr w14:paraId="2554847B">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0B9A0941">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30111</w:t>
            </w:r>
          </w:p>
        </w:tc>
        <w:tc>
          <w:tcPr>
            <w:tcW w:w="2850" w:type="dxa"/>
            <w:tcBorders>
              <w:top w:val="nil"/>
              <w:left w:val="nil"/>
              <w:bottom w:val="single" w:color="auto" w:sz="4" w:space="0"/>
              <w:right w:val="single" w:color="auto" w:sz="4" w:space="0"/>
            </w:tcBorders>
            <w:shd w:val="clear" w:color="auto" w:fill="auto"/>
            <w:noWrap/>
            <w:vAlign w:val="center"/>
          </w:tcPr>
          <w:p w14:paraId="6B1750AC">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公务员医疗补助缴费</w:t>
            </w:r>
          </w:p>
        </w:tc>
        <w:tc>
          <w:tcPr>
            <w:tcW w:w="966" w:type="dxa"/>
            <w:tcBorders>
              <w:top w:val="nil"/>
              <w:left w:val="nil"/>
              <w:bottom w:val="single" w:color="auto" w:sz="4" w:space="0"/>
              <w:right w:val="single" w:color="auto" w:sz="4" w:space="0"/>
            </w:tcBorders>
            <w:shd w:val="clear" w:color="auto" w:fill="auto"/>
            <w:noWrap/>
          </w:tcPr>
          <w:p w14:paraId="29BABE63">
            <w:pPr>
              <w:jc w:val="right"/>
              <w:rPr>
                <w:rFonts w:ascii="仿宋_GB2312" w:eastAsia="仿宋_GB2312"/>
                <w:sz w:val="20"/>
                <w:szCs w:val="20"/>
                <w:highlight w:val="none"/>
              </w:rPr>
            </w:pPr>
            <w:r>
              <w:rPr>
                <w:rFonts w:hint="eastAsia" w:ascii="仿宋_GB2312" w:eastAsia="仿宋_GB2312"/>
                <w:sz w:val="20"/>
                <w:szCs w:val="20"/>
                <w:highlight w:val="none"/>
              </w:rPr>
              <w:t>0.00</w:t>
            </w:r>
          </w:p>
        </w:tc>
        <w:tc>
          <w:tcPr>
            <w:tcW w:w="1116" w:type="dxa"/>
            <w:tcBorders>
              <w:top w:val="nil"/>
              <w:left w:val="nil"/>
              <w:bottom w:val="single" w:color="auto" w:sz="4" w:space="0"/>
              <w:right w:val="single" w:color="auto" w:sz="4" w:space="0"/>
            </w:tcBorders>
            <w:shd w:val="clear" w:color="auto" w:fill="auto"/>
            <w:noWrap/>
            <w:vAlign w:val="center"/>
          </w:tcPr>
          <w:p w14:paraId="61658624">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30209</w:t>
            </w:r>
          </w:p>
        </w:tc>
        <w:tc>
          <w:tcPr>
            <w:tcW w:w="2018" w:type="dxa"/>
            <w:tcBorders>
              <w:top w:val="nil"/>
              <w:left w:val="nil"/>
              <w:bottom w:val="single" w:color="auto" w:sz="4" w:space="0"/>
              <w:right w:val="single" w:color="auto" w:sz="4" w:space="0"/>
            </w:tcBorders>
            <w:shd w:val="clear" w:color="auto" w:fill="auto"/>
            <w:noWrap/>
            <w:vAlign w:val="center"/>
          </w:tcPr>
          <w:p w14:paraId="789DB6D0">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物业管理费</w:t>
            </w:r>
          </w:p>
        </w:tc>
        <w:tc>
          <w:tcPr>
            <w:tcW w:w="933" w:type="dxa"/>
            <w:tcBorders>
              <w:top w:val="nil"/>
              <w:left w:val="nil"/>
              <w:bottom w:val="single" w:color="auto" w:sz="4" w:space="0"/>
              <w:right w:val="single" w:color="auto" w:sz="4" w:space="0"/>
            </w:tcBorders>
            <w:shd w:val="clear" w:color="auto" w:fill="auto"/>
            <w:noWrap/>
          </w:tcPr>
          <w:p w14:paraId="26828BEE">
            <w:pPr>
              <w:jc w:val="right"/>
              <w:rPr>
                <w:rFonts w:ascii="仿宋_GB2312" w:eastAsia="仿宋_GB2312"/>
                <w:highlight w:val="none"/>
              </w:rPr>
            </w:pPr>
            <w:r>
              <w:rPr>
                <w:rFonts w:hint="eastAsia" w:ascii="仿宋_GB2312" w:eastAsia="仿宋_GB2312"/>
                <w:highlight w:val="none"/>
              </w:rPr>
              <w:t>0.00</w:t>
            </w:r>
          </w:p>
        </w:tc>
        <w:tc>
          <w:tcPr>
            <w:tcW w:w="1217" w:type="dxa"/>
            <w:tcBorders>
              <w:top w:val="nil"/>
              <w:left w:val="nil"/>
              <w:bottom w:val="single" w:color="auto" w:sz="4" w:space="0"/>
              <w:right w:val="single" w:color="auto" w:sz="4" w:space="0"/>
            </w:tcBorders>
            <w:shd w:val="clear" w:color="auto" w:fill="auto"/>
            <w:noWrap/>
            <w:vAlign w:val="center"/>
          </w:tcPr>
          <w:p w14:paraId="0CF38E82">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31007</w:t>
            </w:r>
          </w:p>
        </w:tc>
        <w:tc>
          <w:tcPr>
            <w:tcW w:w="3517" w:type="dxa"/>
            <w:tcBorders>
              <w:top w:val="nil"/>
              <w:left w:val="nil"/>
              <w:bottom w:val="single" w:color="auto" w:sz="4" w:space="0"/>
              <w:right w:val="single" w:color="auto" w:sz="4" w:space="0"/>
            </w:tcBorders>
            <w:shd w:val="clear" w:color="auto" w:fill="auto"/>
            <w:noWrap/>
            <w:vAlign w:val="center"/>
          </w:tcPr>
          <w:p w14:paraId="602A6841">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信息网络及软件购置更新</w:t>
            </w:r>
          </w:p>
        </w:tc>
        <w:tc>
          <w:tcPr>
            <w:tcW w:w="929" w:type="dxa"/>
            <w:tcBorders>
              <w:top w:val="nil"/>
              <w:left w:val="nil"/>
              <w:bottom w:val="single" w:color="auto" w:sz="4" w:space="0"/>
              <w:right w:val="single" w:color="auto" w:sz="4" w:space="0"/>
            </w:tcBorders>
            <w:shd w:val="clear" w:color="auto" w:fill="auto"/>
            <w:noWrap/>
            <w:vAlign w:val="center"/>
          </w:tcPr>
          <w:p w14:paraId="0C2BE870">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w:t>
            </w:r>
          </w:p>
        </w:tc>
      </w:tr>
      <w:tr w14:paraId="3D6AA193">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2607A04D">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30112</w:t>
            </w:r>
          </w:p>
        </w:tc>
        <w:tc>
          <w:tcPr>
            <w:tcW w:w="2850" w:type="dxa"/>
            <w:tcBorders>
              <w:top w:val="nil"/>
              <w:left w:val="nil"/>
              <w:bottom w:val="single" w:color="auto" w:sz="4" w:space="0"/>
              <w:right w:val="single" w:color="auto" w:sz="4" w:space="0"/>
            </w:tcBorders>
            <w:shd w:val="clear" w:color="auto" w:fill="auto"/>
            <w:noWrap/>
            <w:vAlign w:val="center"/>
          </w:tcPr>
          <w:p w14:paraId="2D9CD6CF">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其他社会保障缴费</w:t>
            </w:r>
          </w:p>
        </w:tc>
        <w:tc>
          <w:tcPr>
            <w:tcW w:w="966" w:type="dxa"/>
            <w:tcBorders>
              <w:top w:val="nil"/>
              <w:left w:val="nil"/>
              <w:bottom w:val="single" w:color="auto" w:sz="4" w:space="0"/>
              <w:right w:val="single" w:color="auto" w:sz="4" w:space="0"/>
            </w:tcBorders>
            <w:shd w:val="clear" w:color="auto" w:fill="auto"/>
            <w:noWrap/>
          </w:tcPr>
          <w:p w14:paraId="2D2A71A6">
            <w:pPr>
              <w:jc w:val="right"/>
              <w:rPr>
                <w:rFonts w:ascii="仿宋_GB2312" w:eastAsia="仿宋_GB2312"/>
                <w:sz w:val="20"/>
                <w:szCs w:val="20"/>
                <w:highlight w:val="none"/>
              </w:rPr>
            </w:pPr>
            <w:r>
              <w:rPr>
                <w:rFonts w:hint="eastAsia" w:ascii="仿宋_GB2312" w:eastAsia="仿宋_GB2312"/>
                <w:sz w:val="20"/>
                <w:szCs w:val="20"/>
                <w:highlight w:val="none"/>
              </w:rPr>
              <w:t>4.83</w:t>
            </w:r>
          </w:p>
        </w:tc>
        <w:tc>
          <w:tcPr>
            <w:tcW w:w="1116" w:type="dxa"/>
            <w:tcBorders>
              <w:top w:val="nil"/>
              <w:left w:val="nil"/>
              <w:bottom w:val="single" w:color="auto" w:sz="4" w:space="0"/>
              <w:right w:val="single" w:color="auto" w:sz="4" w:space="0"/>
            </w:tcBorders>
            <w:shd w:val="clear" w:color="auto" w:fill="auto"/>
            <w:noWrap/>
            <w:vAlign w:val="center"/>
          </w:tcPr>
          <w:p w14:paraId="41D6D7EC">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30211</w:t>
            </w:r>
          </w:p>
        </w:tc>
        <w:tc>
          <w:tcPr>
            <w:tcW w:w="2018" w:type="dxa"/>
            <w:tcBorders>
              <w:top w:val="nil"/>
              <w:left w:val="nil"/>
              <w:bottom w:val="single" w:color="auto" w:sz="4" w:space="0"/>
              <w:right w:val="single" w:color="auto" w:sz="4" w:space="0"/>
            </w:tcBorders>
            <w:shd w:val="clear" w:color="auto" w:fill="auto"/>
            <w:noWrap/>
            <w:vAlign w:val="center"/>
          </w:tcPr>
          <w:p w14:paraId="38FEEA0A">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差旅费</w:t>
            </w:r>
          </w:p>
        </w:tc>
        <w:tc>
          <w:tcPr>
            <w:tcW w:w="933" w:type="dxa"/>
            <w:tcBorders>
              <w:top w:val="nil"/>
              <w:left w:val="nil"/>
              <w:bottom w:val="single" w:color="auto" w:sz="4" w:space="0"/>
              <w:right w:val="single" w:color="auto" w:sz="4" w:space="0"/>
            </w:tcBorders>
            <w:shd w:val="clear" w:color="auto" w:fill="auto"/>
            <w:noWrap/>
          </w:tcPr>
          <w:p w14:paraId="7F7F49B1">
            <w:pPr>
              <w:jc w:val="right"/>
              <w:rPr>
                <w:rFonts w:ascii="仿宋_GB2312" w:eastAsia="仿宋_GB2312"/>
                <w:highlight w:val="none"/>
              </w:rPr>
            </w:pPr>
            <w:r>
              <w:rPr>
                <w:rFonts w:hint="eastAsia" w:ascii="仿宋_GB2312" w:eastAsia="仿宋_GB2312"/>
                <w:highlight w:val="none"/>
              </w:rPr>
              <w:t>0.22</w:t>
            </w:r>
          </w:p>
        </w:tc>
        <w:tc>
          <w:tcPr>
            <w:tcW w:w="1217" w:type="dxa"/>
            <w:tcBorders>
              <w:top w:val="nil"/>
              <w:left w:val="nil"/>
              <w:bottom w:val="single" w:color="auto" w:sz="4" w:space="0"/>
              <w:right w:val="single" w:color="auto" w:sz="4" w:space="0"/>
            </w:tcBorders>
            <w:shd w:val="clear" w:color="auto" w:fill="auto"/>
            <w:noWrap/>
            <w:vAlign w:val="center"/>
          </w:tcPr>
          <w:p w14:paraId="146E7099">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31008</w:t>
            </w:r>
          </w:p>
        </w:tc>
        <w:tc>
          <w:tcPr>
            <w:tcW w:w="3517" w:type="dxa"/>
            <w:tcBorders>
              <w:top w:val="nil"/>
              <w:left w:val="nil"/>
              <w:bottom w:val="single" w:color="auto" w:sz="4" w:space="0"/>
              <w:right w:val="single" w:color="auto" w:sz="4" w:space="0"/>
            </w:tcBorders>
            <w:shd w:val="clear" w:color="auto" w:fill="auto"/>
            <w:noWrap/>
            <w:vAlign w:val="center"/>
          </w:tcPr>
          <w:p w14:paraId="4C0425FC">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物资储备</w:t>
            </w:r>
          </w:p>
        </w:tc>
        <w:tc>
          <w:tcPr>
            <w:tcW w:w="929" w:type="dxa"/>
            <w:tcBorders>
              <w:top w:val="nil"/>
              <w:left w:val="nil"/>
              <w:bottom w:val="single" w:color="auto" w:sz="4" w:space="0"/>
              <w:right w:val="single" w:color="auto" w:sz="4" w:space="0"/>
            </w:tcBorders>
            <w:shd w:val="clear" w:color="auto" w:fill="auto"/>
            <w:noWrap/>
            <w:vAlign w:val="center"/>
          </w:tcPr>
          <w:p w14:paraId="1023E50A">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w:t>
            </w:r>
          </w:p>
        </w:tc>
      </w:tr>
      <w:tr w14:paraId="7001FFBB">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42DA52DF">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30113</w:t>
            </w:r>
          </w:p>
        </w:tc>
        <w:tc>
          <w:tcPr>
            <w:tcW w:w="2850" w:type="dxa"/>
            <w:tcBorders>
              <w:top w:val="nil"/>
              <w:left w:val="nil"/>
              <w:bottom w:val="single" w:color="auto" w:sz="4" w:space="0"/>
              <w:right w:val="single" w:color="auto" w:sz="4" w:space="0"/>
            </w:tcBorders>
            <w:shd w:val="clear" w:color="auto" w:fill="auto"/>
            <w:noWrap/>
            <w:vAlign w:val="center"/>
          </w:tcPr>
          <w:p w14:paraId="25AD9D99">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住房公积金</w:t>
            </w:r>
          </w:p>
        </w:tc>
        <w:tc>
          <w:tcPr>
            <w:tcW w:w="966" w:type="dxa"/>
            <w:tcBorders>
              <w:top w:val="nil"/>
              <w:left w:val="nil"/>
              <w:bottom w:val="single" w:color="auto" w:sz="4" w:space="0"/>
              <w:right w:val="single" w:color="auto" w:sz="4" w:space="0"/>
            </w:tcBorders>
            <w:shd w:val="clear" w:color="auto" w:fill="auto"/>
            <w:noWrap/>
          </w:tcPr>
          <w:p w14:paraId="0AB149AE">
            <w:pPr>
              <w:jc w:val="right"/>
              <w:rPr>
                <w:rFonts w:ascii="仿宋_GB2312" w:eastAsia="仿宋_GB2312"/>
                <w:sz w:val="20"/>
                <w:szCs w:val="20"/>
                <w:highlight w:val="none"/>
              </w:rPr>
            </w:pPr>
            <w:r>
              <w:rPr>
                <w:rFonts w:hint="eastAsia" w:ascii="仿宋_GB2312" w:eastAsia="仿宋_GB2312"/>
                <w:sz w:val="20"/>
                <w:szCs w:val="20"/>
                <w:highlight w:val="none"/>
              </w:rPr>
              <w:t>21.36</w:t>
            </w:r>
          </w:p>
        </w:tc>
        <w:tc>
          <w:tcPr>
            <w:tcW w:w="1116" w:type="dxa"/>
            <w:tcBorders>
              <w:top w:val="nil"/>
              <w:left w:val="nil"/>
              <w:bottom w:val="single" w:color="auto" w:sz="4" w:space="0"/>
              <w:right w:val="single" w:color="auto" w:sz="4" w:space="0"/>
            </w:tcBorders>
            <w:shd w:val="clear" w:color="auto" w:fill="auto"/>
            <w:noWrap/>
            <w:vAlign w:val="center"/>
          </w:tcPr>
          <w:p w14:paraId="2F1939DD">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30212</w:t>
            </w:r>
          </w:p>
        </w:tc>
        <w:tc>
          <w:tcPr>
            <w:tcW w:w="2018" w:type="dxa"/>
            <w:tcBorders>
              <w:top w:val="nil"/>
              <w:left w:val="nil"/>
              <w:bottom w:val="single" w:color="auto" w:sz="4" w:space="0"/>
              <w:right w:val="single" w:color="auto" w:sz="4" w:space="0"/>
            </w:tcBorders>
            <w:shd w:val="clear" w:color="auto" w:fill="auto"/>
            <w:noWrap/>
            <w:vAlign w:val="center"/>
          </w:tcPr>
          <w:p w14:paraId="0D485EF0">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因公出国（境）费用</w:t>
            </w:r>
          </w:p>
        </w:tc>
        <w:tc>
          <w:tcPr>
            <w:tcW w:w="933" w:type="dxa"/>
            <w:tcBorders>
              <w:top w:val="nil"/>
              <w:left w:val="nil"/>
              <w:bottom w:val="single" w:color="auto" w:sz="4" w:space="0"/>
              <w:right w:val="single" w:color="auto" w:sz="4" w:space="0"/>
            </w:tcBorders>
            <w:shd w:val="clear" w:color="auto" w:fill="auto"/>
            <w:noWrap/>
          </w:tcPr>
          <w:p w14:paraId="5F452DAA">
            <w:pPr>
              <w:jc w:val="right"/>
              <w:rPr>
                <w:rFonts w:ascii="仿宋_GB2312" w:eastAsia="仿宋_GB2312"/>
                <w:highlight w:val="none"/>
              </w:rPr>
            </w:pPr>
            <w:r>
              <w:rPr>
                <w:rFonts w:hint="eastAsia" w:ascii="仿宋_GB2312" w:eastAsia="仿宋_GB2312"/>
                <w:highlight w:val="none"/>
              </w:rPr>
              <w:t>0.00</w:t>
            </w:r>
          </w:p>
        </w:tc>
        <w:tc>
          <w:tcPr>
            <w:tcW w:w="1217" w:type="dxa"/>
            <w:tcBorders>
              <w:top w:val="nil"/>
              <w:left w:val="nil"/>
              <w:bottom w:val="single" w:color="auto" w:sz="4" w:space="0"/>
              <w:right w:val="single" w:color="auto" w:sz="4" w:space="0"/>
            </w:tcBorders>
            <w:shd w:val="clear" w:color="auto" w:fill="auto"/>
            <w:noWrap/>
            <w:vAlign w:val="center"/>
          </w:tcPr>
          <w:p w14:paraId="1DCD5C8F">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31009</w:t>
            </w:r>
          </w:p>
        </w:tc>
        <w:tc>
          <w:tcPr>
            <w:tcW w:w="3517" w:type="dxa"/>
            <w:tcBorders>
              <w:top w:val="nil"/>
              <w:left w:val="nil"/>
              <w:bottom w:val="single" w:color="auto" w:sz="4" w:space="0"/>
              <w:right w:val="single" w:color="auto" w:sz="4" w:space="0"/>
            </w:tcBorders>
            <w:shd w:val="clear" w:color="auto" w:fill="auto"/>
            <w:noWrap/>
            <w:vAlign w:val="center"/>
          </w:tcPr>
          <w:p w14:paraId="5E098EA6">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土地补偿</w:t>
            </w:r>
          </w:p>
        </w:tc>
        <w:tc>
          <w:tcPr>
            <w:tcW w:w="929" w:type="dxa"/>
            <w:tcBorders>
              <w:top w:val="nil"/>
              <w:left w:val="nil"/>
              <w:bottom w:val="single" w:color="auto" w:sz="4" w:space="0"/>
              <w:right w:val="single" w:color="auto" w:sz="4" w:space="0"/>
            </w:tcBorders>
            <w:shd w:val="clear" w:color="auto" w:fill="auto"/>
            <w:noWrap/>
            <w:vAlign w:val="center"/>
          </w:tcPr>
          <w:p w14:paraId="06DB47ED">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w:t>
            </w:r>
          </w:p>
        </w:tc>
      </w:tr>
      <w:tr w14:paraId="533BE09A">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35A5CD78">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30114</w:t>
            </w:r>
          </w:p>
        </w:tc>
        <w:tc>
          <w:tcPr>
            <w:tcW w:w="2850" w:type="dxa"/>
            <w:tcBorders>
              <w:top w:val="nil"/>
              <w:left w:val="nil"/>
              <w:bottom w:val="single" w:color="auto" w:sz="4" w:space="0"/>
              <w:right w:val="single" w:color="auto" w:sz="4" w:space="0"/>
            </w:tcBorders>
            <w:shd w:val="clear" w:color="auto" w:fill="auto"/>
            <w:noWrap/>
            <w:vAlign w:val="center"/>
          </w:tcPr>
          <w:p w14:paraId="43BFF7B7">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医疗费</w:t>
            </w:r>
          </w:p>
        </w:tc>
        <w:tc>
          <w:tcPr>
            <w:tcW w:w="966" w:type="dxa"/>
            <w:tcBorders>
              <w:top w:val="nil"/>
              <w:left w:val="nil"/>
              <w:bottom w:val="single" w:color="auto" w:sz="4" w:space="0"/>
              <w:right w:val="single" w:color="auto" w:sz="4" w:space="0"/>
            </w:tcBorders>
            <w:shd w:val="clear" w:color="auto" w:fill="auto"/>
            <w:noWrap/>
          </w:tcPr>
          <w:p w14:paraId="0B1FB71B">
            <w:pPr>
              <w:jc w:val="right"/>
              <w:rPr>
                <w:rFonts w:ascii="仿宋_GB2312" w:eastAsia="仿宋_GB2312"/>
                <w:sz w:val="20"/>
                <w:szCs w:val="20"/>
                <w:highlight w:val="none"/>
              </w:rPr>
            </w:pPr>
            <w:r>
              <w:rPr>
                <w:rFonts w:hint="eastAsia" w:ascii="仿宋_GB2312" w:eastAsia="仿宋_GB2312"/>
                <w:sz w:val="20"/>
                <w:szCs w:val="20"/>
                <w:highlight w:val="none"/>
              </w:rPr>
              <w:t>0.00</w:t>
            </w:r>
          </w:p>
        </w:tc>
        <w:tc>
          <w:tcPr>
            <w:tcW w:w="1116" w:type="dxa"/>
            <w:tcBorders>
              <w:top w:val="nil"/>
              <w:left w:val="nil"/>
              <w:bottom w:val="single" w:color="auto" w:sz="4" w:space="0"/>
              <w:right w:val="single" w:color="auto" w:sz="4" w:space="0"/>
            </w:tcBorders>
            <w:shd w:val="clear" w:color="auto" w:fill="auto"/>
            <w:noWrap/>
            <w:vAlign w:val="center"/>
          </w:tcPr>
          <w:p w14:paraId="1FDA295F">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30213</w:t>
            </w:r>
          </w:p>
        </w:tc>
        <w:tc>
          <w:tcPr>
            <w:tcW w:w="2018" w:type="dxa"/>
            <w:tcBorders>
              <w:top w:val="nil"/>
              <w:left w:val="nil"/>
              <w:bottom w:val="single" w:color="auto" w:sz="4" w:space="0"/>
              <w:right w:val="single" w:color="auto" w:sz="4" w:space="0"/>
            </w:tcBorders>
            <w:shd w:val="clear" w:color="auto" w:fill="auto"/>
            <w:noWrap/>
            <w:vAlign w:val="center"/>
          </w:tcPr>
          <w:p w14:paraId="232048AF">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维修（护）费</w:t>
            </w:r>
          </w:p>
        </w:tc>
        <w:tc>
          <w:tcPr>
            <w:tcW w:w="933" w:type="dxa"/>
            <w:tcBorders>
              <w:top w:val="nil"/>
              <w:left w:val="nil"/>
              <w:bottom w:val="single" w:color="auto" w:sz="4" w:space="0"/>
              <w:right w:val="single" w:color="auto" w:sz="4" w:space="0"/>
            </w:tcBorders>
            <w:shd w:val="clear" w:color="auto" w:fill="auto"/>
            <w:noWrap/>
          </w:tcPr>
          <w:p w14:paraId="1B852D06">
            <w:pPr>
              <w:jc w:val="right"/>
              <w:rPr>
                <w:rFonts w:ascii="仿宋_GB2312" w:eastAsia="仿宋_GB2312"/>
                <w:highlight w:val="none"/>
              </w:rPr>
            </w:pPr>
            <w:r>
              <w:rPr>
                <w:rFonts w:hint="eastAsia" w:ascii="仿宋_GB2312" w:eastAsia="仿宋_GB2312"/>
                <w:highlight w:val="none"/>
              </w:rPr>
              <w:t>0.00</w:t>
            </w:r>
          </w:p>
        </w:tc>
        <w:tc>
          <w:tcPr>
            <w:tcW w:w="1217" w:type="dxa"/>
            <w:tcBorders>
              <w:top w:val="nil"/>
              <w:left w:val="nil"/>
              <w:bottom w:val="single" w:color="auto" w:sz="4" w:space="0"/>
              <w:right w:val="single" w:color="auto" w:sz="4" w:space="0"/>
            </w:tcBorders>
            <w:shd w:val="clear" w:color="auto" w:fill="auto"/>
            <w:noWrap/>
            <w:vAlign w:val="center"/>
          </w:tcPr>
          <w:p w14:paraId="7318A4C0">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31010</w:t>
            </w:r>
          </w:p>
        </w:tc>
        <w:tc>
          <w:tcPr>
            <w:tcW w:w="3517" w:type="dxa"/>
            <w:tcBorders>
              <w:top w:val="nil"/>
              <w:left w:val="nil"/>
              <w:bottom w:val="single" w:color="auto" w:sz="4" w:space="0"/>
              <w:right w:val="single" w:color="auto" w:sz="4" w:space="0"/>
            </w:tcBorders>
            <w:shd w:val="clear" w:color="auto" w:fill="auto"/>
            <w:noWrap/>
            <w:vAlign w:val="center"/>
          </w:tcPr>
          <w:p w14:paraId="0B1B7B74">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安置补助</w:t>
            </w:r>
          </w:p>
        </w:tc>
        <w:tc>
          <w:tcPr>
            <w:tcW w:w="929" w:type="dxa"/>
            <w:tcBorders>
              <w:top w:val="nil"/>
              <w:left w:val="nil"/>
              <w:bottom w:val="single" w:color="auto" w:sz="4" w:space="0"/>
              <w:right w:val="single" w:color="auto" w:sz="4" w:space="0"/>
            </w:tcBorders>
            <w:shd w:val="clear" w:color="auto" w:fill="auto"/>
            <w:noWrap/>
            <w:vAlign w:val="center"/>
          </w:tcPr>
          <w:p w14:paraId="61E4185D">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w:t>
            </w:r>
          </w:p>
        </w:tc>
      </w:tr>
      <w:tr w14:paraId="44F76DFF">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5B6DC065">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30199</w:t>
            </w:r>
          </w:p>
        </w:tc>
        <w:tc>
          <w:tcPr>
            <w:tcW w:w="2850" w:type="dxa"/>
            <w:tcBorders>
              <w:top w:val="nil"/>
              <w:left w:val="nil"/>
              <w:bottom w:val="single" w:color="auto" w:sz="4" w:space="0"/>
              <w:right w:val="single" w:color="auto" w:sz="4" w:space="0"/>
            </w:tcBorders>
            <w:shd w:val="clear" w:color="auto" w:fill="auto"/>
            <w:noWrap/>
            <w:vAlign w:val="center"/>
          </w:tcPr>
          <w:p w14:paraId="1E945A11">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其他工资福利支出</w:t>
            </w:r>
          </w:p>
        </w:tc>
        <w:tc>
          <w:tcPr>
            <w:tcW w:w="966" w:type="dxa"/>
            <w:tcBorders>
              <w:top w:val="nil"/>
              <w:left w:val="nil"/>
              <w:bottom w:val="single" w:color="auto" w:sz="4" w:space="0"/>
              <w:right w:val="single" w:color="auto" w:sz="4" w:space="0"/>
            </w:tcBorders>
            <w:shd w:val="clear" w:color="auto" w:fill="auto"/>
            <w:noWrap/>
          </w:tcPr>
          <w:p w14:paraId="066B5581">
            <w:pPr>
              <w:jc w:val="right"/>
              <w:rPr>
                <w:rFonts w:ascii="仿宋_GB2312" w:eastAsia="仿宋_GB2312"/>
                <w:sz w:val="20"/>
                <w:szCs w:val="20"/>
                <w:highlight w:val="none"/>
              </w:rPr>
            </w:pPr>
            <w:r>
              <w:rPr>
                <w:rFonts w:hint="eastAsia" w:ascii="仿宋_GB2312" w:eastAsia="仿宋_GB2312"/>
                <w:sz w:val="20"/>
                <w:szCs w:val="20"/>
                <w:highlight w:val="none"/>
              </w:rPr>
              <w:t>4.40</w:t>
            </w:r>
          </w:p>
        </w:tc>
        <w:tc>
          <w:tcPr>
            <w:tcW w:w="1116" w:type="dxa"/>
            <w:tcBorders>
              <w:top w:val="nil"/>
              <w:left w:val="nil"/>
              <w:bottom w:val="single" w:color="auto" w:sz="4" w:space="0"/>
              <w:right w:val="single" w:color="auto" w:sz="4" w:space="0"/>
            </w:tcBorders>
            <w:shd w:val="clear" w:color="auto" w:fill="auto"/>
            <w:noWrap/>
            <w:vAlign w:val="center"/>
          </w:tcPr>
          <w:p w14:paraId="5C21AAE4">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30214</w:t>
            </w:r>
          </w:p>
        </w:tc>
        <w:tc>
          <w:tcPr>
            <w:tcW w:w="2018" w:type="dxa"/>
            <w:tcBorders>
              <w:top w:val="nil"/>
              <w:left w:val="nil"/>
              <w:bottom w:val="single" w:color="auto" w:sz="4" w:space="0"/>
              <w:right w:val="single" w:color="auto" w:sz="4" w:space="0"/>
            </w:tcBorders>
            <w:shd w:val="clear" w:color="auto" w:fill="auto"/>
            <w:noWrap/>
            <w:vAlign w:val="center"/>
          </w:tcPr>
          <w:p w14:paraId="05025656">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租赁费</w:t>
            </w:r>
          </w:p>
        </w:tc>
        <w:tc>
          <w:tcPr>
            <w:tcW w:w="933" w:type="dxa"/>
            <w:tcBorders>
              <w:top w:val="nil"/>
              <w:left w:val="nil"/>
              <w:bottom w:val="single" w:color="auto" w:sz="4" w:space="0"/>
              <w:right w:val="single" w:color="auto" w:sz="4" w:space="0"/>
            </w:tcBorders>
            <w:shd w:val="clear" w:color="auto" w:fill="auto"/>
            <w:noWrap/>
          </w:tcPr>
          <w:p w14:paraId="0BA82C9E">
            <w:pPr>
              <w:jc w:val="right"/>
              <w:rPr>
                <w:rFonts w:ascii="仿宋_GB2312" w:eastAsia="仿宋_GB2312"/>
                <w:highlight w:val="none"/>
              </w:rPr>
            </w:pPr>
            <w:r>
              <w:rPr>
                <w:rFonts w:hint="eastAsia" w:ascii="仿宋_GB2312" w:eastAsia="仿宋_GB2312"/>
                <w:highlight w:val="none"/>
              </w:rPr>
              <w:t>0.00</w:t>
            </w:r>
          </w:p>
        </w:tc>
        <w:tc>
          <w:tcPr>
            <w:tcW w:w="1217" w:type="dxa"/>
            <w:tcBorders>
              <w:top w:val="nil"/>
              <w:left w:val="nil"/>
              <w:bottom w:val="single" w:color="auto" w:sz="4" w:space="0"/>
              <w:right w:val="single" w:color="auto" w:sz="4" w:space="0"/>
            </w:tcBorders>
            <w:shd w:val="clear" w:color="auto" w:fill="auto"/>
            <w:noWrap/>
            <w:vAlign w:val="center"/>
          </w:tcPr>
          <w:p w14:paraId="18AD5CE4">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31011</w:t>
            </w:r>
          </w:p>
        </w:tc>
        <w:tc>
          <w:tcPr>
            <w:tcW w:w="3517" w:type="dxa"/>
            <w:tcBorders>
              <w:top w:val="nil"/>
              <w:left w:val="nil"/>
              <w:bottom w:val="single" w:color="auto" w:sz="4" w:space="0"/>
              <w:right w:val="single" w:color="auto" w:sz="4" w:space="0"/>
            </w:tcBorders>
            <w:shd w:val="clear" w:color="auto" w:fill="auto"/>
            <w:noWrap/>
            <w:vAlign w:val="center"/>
          </w:tcPr>
          <w:p w14:paraId="2F6ACF9F">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地上附着物和青苗补偿</w:t>
            </w:r>
          </w:p>
        </w:tc>
        <w:tc>
          <w:tcPr>
            <w:tcW w:w="929" w:type="dxa"/>
            <w:tcBorders>
              <w:top w:val="nil"/>
              <w:left w:val="nil"/>
              <w:bottom w:val="single" w:color="auto" w:sz="4" w:space="0"/>
              <w:right w:val="single" w:color="auto" w:sz="4" w:space="0"/>
            </w:tcBorders>
            <w:shd w:val="clear" w:color="auto" w:fill="auto"/>
            <w:noWrap/>
            <w:vAlign w:val="center"/>
          </w:tcPr>
          <w:p w14:paraId="5D1FE97D">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w:t>
            </w:r>
          </w:p>
        </w:tc>
      </w:tr>
      <w:tr w14:paraId="3B60C2EA">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226B763B">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303</w:t>
            </w:r>
          </w:p>
        </w:tc>
        <w:tc>
          <w:tcPr>
            <w:tcW w:w="2850" w:type="dxa"/>
            <w:tcBorders>
              <w:top w:val="nil"/>
              <w:left w:val="nil"/>
              <w:bottom w:val="single" w:color="auto" w:sz="4" w:space="0"/>
              <w:right w:val="single" w:color="auto" w:sz="4" w:space="0"/>
            </w:tcBorders>
            <w:shd w:val="clear" w:color="auto" w:fill="auto"/>
            <w:noWrap/>
            <w:vAlign w:val="center"/>
          </w:tcPr>
          <w:p w14:paraId="08D17A66">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对个人和家庭的补助</w:t>
            </w:r>
          </w:p>
        </w:tc>
        <w:tc>
          <w:tcPr>
            <w:tcW w:w="966" w:type="dxa"/>
            <w:tcBorders>
              <w:top w:val="nil"/>
              <w:left w:val="nil"/>
              <w:bottom w:val="single" w:color="auto" w:sz="4" w:space="0"/>
              <w:right w:val="single" w:color="auto" w:sz="4" w:space="0"/>
            </w:tcBorders>
            <w:shd w:val="clear" w:color="auto" w:fill="auto"/>
            <w:noWrap/>
          </w:tcPr>
          <w:p w14:paraId="00E14111">
            <w:pPr>
              <w:jc w:val="right"/>
              <w:rPr>
                <w:rFonts w:ascii="仿宋_GB2312" w:eastAsia="仿宋_GB2312"/>
                <w:sz w:val="20"/>
                <w:szCs w:val="20"/>
                <w:highlight w:val="none"/>
              </w:rPr>
            </w:pPr>
            <w:r>
              <w:rPr>
                <w:rFonts w:hint="eastAsia" w:ascii="仿宋_GB2312" w:eastAsia="仿宋_GB2312"/>
                <w:sz w:val="20"/>
                <w:szCs w:val="20"/>
                <w:highlight w:val="none"/>
              </w:rPr>
              <w:t>44.72</w:t>
            </w:r>
          </w:p>
        </w:tc>
        <w:tc>
          <w:tcPr>
            <w:tcW w:w="1116" w:type="dxa"/>
            <w:tcBorders>
              <w:top w:val="nil"/>
              <w:left w:val="nil"/>
              <w:bottom w:val="single" w:color="auto" w:sz="4" w:space="0"/>
              <w:right w:val="single" w:color="auto" w:sz="4" w:space="0"/>
            </w:tcBorders>
            <w:shd w:val="clear" w:color="auto" w:fill="auto"/>
            <w:noWrap/>
            <w:vAlign w:val="center"/>
          </w:tcPr>
          <w:p w14:paraId="0CD1E0F7">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30215</w:t>
            </w:r>
          </w:p>
        </w:tc>
        <w:tc>
          <w:tcPr>
            <w:tcW w:w="2018" w:type="dxa"/>
            <w:tcBorders>
              <w:top w:val="nil"/>
              <w:left w:val="nil"/>
              <w:bottom w:val="single" w:color="auto" w:sz="4" w:space="0"/>
              <w:right w:val="single" w:color="auto" w:sz="4" w:space="0"/>
            </w:tcBorders>
            <w:shd w:val="clear" w:color="auto" w:fill="auto"/>
            <w:noWrap/>
            <w:vAlign w:val="center"/>
          </w:tcPr>
          <w:p w14:paraId="7F49FEAD">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会议费</w:t>
            </w:r>
          </w:p>
        </w:tc>
        <w:tc>
          <w:tcPr>
            <w:tcW w:w="933" w:type="dxa"/>
            <w:tcBorders>
              <w:top w:val="nil"/>
              <w:left w:val="nil"/>
              <w:bottom w:val="single" w:color="auto" w:sz="4" w:space="0"/>
              <w:right w:val="single" w:color="auto" w:sz="4" w:space="0"/>
            </w:tcBorders>
            <w:shd w:val="clear" w:color="auto" w:fill="auto"/>
            <w:noWrap/>
          </w:tcPr>
          <w:p w14:paraId="7DD2D7CE">
            <w:pPr>
              <w:jc w:val="right"/>
              <w:rPr>
                <w:rFonts w:ascii="仿宋_GB2312" w:eastAsia="仿宋_GB2312"/>
                <w:highlight w:val="none"/>
              </w:rPr>
            </w:pPr>
            <w:r>
              <w:rPr>
                <w:rFonts w:hint="eastAsia" w:ascii="仿宋_GB2312" w:eastAsia="仿宋_GB2312"/>
                <w:highlight w:val="none"/>
              </w:rPr>
              <w:t>0.00</w:t>
            </w:r>
          </w:p>
        </w:tc>
        <w:tc>
          <w:tcPr>
            <w:tcW w:w="1217" w:type="dxa"/>
            <w:tcBorders>
              <w:top w:val="nil"/>
              <w:left w:val="nil"/>
              <w:bottom w:val="single" w:color="auto" w:sz="4" w:space="0"/>
              <w:right w:val="single" w:color="auto" w:sz="4" w:space="0"/>
            </w:tcBorders>
            <w:shd w:val="clear" w:color="auto" w:fill="auto"/>
            <w:noWrap/>
            <w:vAlign w:val="center"/>
          </w:tcPr>
          <w:p w14:paraId="26275DFB">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31012</w:t>
            </w:r>
          </w:p>
        </w:tc>
        <w:tc>
          <w:tcPr>
            <w:tcW w:w="3517" w:type="dxa"/>
            <w:tcBorders>
              <w:top w:val="nil"/>
              <w:left w:val="nil"/>
              <w:bottom w:val="single" w:color="auto" w:sz="4" w:space="0"/>
              <w:right w:val="single" w:color="auto" w:sz="4" w:space="0"/>
            </w:tcBorders>
            <w:shd w:val="clear" w:color="auto" w:fill="auto"/>
            <w:noWrap/>
            <w:vAlign w:val="center"/>
          </w:tcPr>
          <w:p w14:paraId="4515D959">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拆迁补偿</w:t>
            </w:r>
          </w:p>
        </w:tc>
        <w:tc>
          <w:tcPr>
            <w:tcW w:w="929" w:type="dxa"/>
            <w:tcBorders>
              <w:top w:val="nil"/>
              <w:left w:val="nil"/>
              <w:bottom w:val="single" w:color="auto" w:sz="4" w:space="0"/>
              <w:right w:val="single" w:color="auto" w:sz="4" w:space="0"/>
            </w:tcBorders>
            <w:shd w:val="clear" w:color="auto" w:fill="auto"/>
            <w:noWrap/>
            <w:vAlign w:val="center"/>
          </w:tcPr>
          <w:p w14:paraId="33370193">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w:t>
            </w:r>
          </w:p>
        </w:tc>
      </w:tr>
      <w:tr w14:paraId="1C6DF7BA">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65B5D830">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30301</w:t>
            </w:r>
          </w:p>
        </w:tc>
        <w:tc>
          <w:tcPr>
            <w:tcW w:w="2850" w:type="dxa"/>
            <w:tcBorders>
              <w:top w:val="nil"/>
              <w:left w:val="nil"/>
              <w:bottom w:val="single" w:color="auto" w:sz="4" w:space="0"/>
              <w:right w:val="single" w:color="auto" w:sz="4" w:space="0"/>
            </w:tcBorders>
            <w:shd w:val="clear" w:color="auto" w:fill="auto"/>
            <w:noWrap/>
            <w:vAlign w:val="center"/>
          </w:tcPr>
          <w:p w14:paraId="240839BA">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离休费</w:t>
            </w:r>
          </w:p>
        </w:tc>
        <w:tc>
          <w:tcPr>
            <w:tcW w:w="966" w:type="dxa"/>
            <w:tcBorders>
              <w:top w:val="nil"/>
              <w:left w:val="nil"/>
              <w:bottom w:val="single" w:color="auto" w:sz="4" w:space="0"/>
              <w:right w:val="single" w:color="auto" w:sz="4" w:space="0"/>
            </w:tcBorders>
            <w:shd w:val="clear" w:color="auto" w:fill="auto"/>
            <w:noWrap/>
          </w:tcPr>
          <w:p w14:paraId="1B03FADD">
            <w:pPr>
              <w:jc w:val="right"/>
              <w:rPr>
                <w:rFonts w:ascii="仿宋_GB2312" w:eastAsia="仿宋_GB2312"/>
                <w:sz w:val="20"/>
                <w:szCs w:val="20"/>
                <w:highlight w:val="none"/>
              </w:rPr>
            </w:pPr>
            <w:r>
              <w:rPr>
                <w:rFonts w:hint="eastAsia" w:ascii="仿宋_GB2312" w:eastAsia="仿宋_GB2312"/>
                <w:sz w:val="20"/>
                <w:szCs w:val="20"/>
                <w:highlight w:val="none"/>
              </w:rPr>
              <w:t>0.00</w:t>
            </w:r>
          </w:p>
        </w:tc>
        <w:tc>
          <w:tcPr>
            <w:tcW w:w="1116" w:type="dxa"/>
            <w:tcBorders>
              <w:top w:val="nil"/>
              <w:left w:val="nil"/>
              <w:bottom w:val="single" w:color="auto" w:sz="4" w:space="0"/>
              <w:right w:val="single" w:color="auto" w:sz="4" w:space="0"/>
            </w:tcBorders>
            <w:shd w:val="clear" w:color="auto" w:fill="auto"/>
            <w:noWrap/>
            <w:vAlign w:val="center"/>
          </w:tcPr>
          <w:p w14:paraId="3D21B68A">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30216</w:t>
            </w:r>
          </w:p>
        </w:tc>
        <w:tc>
          <w:tcPr>
            <w:tcW w:w="2018" w:type="dxa"/>
            <w:tcBorders>
              <w:top w:val="nil"/>
              <w:left w:val="nil"/>
              <w:bottom w:val="single" w:color="auto" w:sz="4" w:space="0"/>
              <w:right w:val="single" w:color="auto" w:sz="4" w:space="0"/>
            </w:tcBorders>
            <w:shd w:val="clear" w:color="auto" w:fill="auto"/>
            <w:noWrap/>
            <w:vAlign w:val="center"/>
          </w:tcPr>
          <w:p w14:paraId="41CABC97">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培训费</w:t>
            </w:r>
          </w:p>
        </w:tc>
        <w:tc>
          <w:tcPr>
            <w:tcW w:w="933" w:type="dxa"/>
            <w:tcBorders>
              <w:top w:val="nil"/>
              <w:left w:val="nil"/>
              <w:bottom w:val="single" w:color="auto" w:sz="4" w:space="0"/>
              <w:right w:val="single" w:color="auto" w:sz="4" w:space="0"/>
            </w:tcBorders>
            <w:shd w:val="clear" w:color="auto" w:fill="auto"/>
            <w:noWrap/>
          </w:tcPr>
          <w:p w14:paraId="2E30BDFB">
            <w:pPr>
              <w:jc w:val="right"/>
              <w:rPr>
                <w:rFonts w:ascii="仿宋_GB2312" w:eastAsia="仿宋_GB2312"/>
                <w:highlight w:val="none"/>
              </w:rPr>
            </w:pPr>
            <w:r>
              <w:rPr>
                <w:rFonts w:hint="eastAsia" w:ascii="仿宋_GB2312" w:eastAsia="仿宋_GB2312"/>
                <w:highlight w:val="none"/>
              </w:rPr>
              <w:t>0.30</w:t>
            </w:r>
          </w:p>
        </w:tc>
        <w:tc>
          <w:tcPr>
            <w:tcW w:w="1217" w:type="dxa"/>
            <w:tcBorders>
              <w:top w:val="nil"/>
              <w:left w:val="nil"/>
              <w:bottom w:val="single" w:color="auto" w:sz="4" w:space="0"/>
              <w:right w:val="single" w:color="auto" w:sz="4" w:space="0"/>
            </w:tcBorders>
            <w:shd w:val="clear" w:color="auto" w:fill="auto"/>
            <w:noWrap/>
            <w:vAlign w:val="center"/>
          </w:tcPr>
          <w:p w14:paraId="78FC7B89">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31013</w:t>
            </w:r>
          </w:p>
        </w:tc>
        <w:tc>
          <w:tcPr>
            <w:tcW w:w="3517" w:type="dxa"/>
            <w:tcBorders>
              <w:top w:val="nil"/>
              <w:left w:val="nil"/>
              <w:bottom w:val="single" w:color="auto" w:sz="4" w:space="0"/>
              <w:right w:val="single" w:color="auto" w:sz="4" w:space="0"/>
            </w:tcBorders>
            <w:shd w:val="clear" w:color="auto" w:fill="auto"/>
            <w:noWrap/>
            <w:vAlign w:val="center"/>
          </w:tcPr>
          <w:p w14:paraId="729E5063">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公务用车购置</w:t>
            </w:r>
          </w:p>
        </w:tc>
        <w:tc>
          <w:tcPr>
            <w:tcW w:w="929" w:type="dxa"/>
            <w:tcBorders>
              <w:top w:val="nil"/>
              <w:left w:val="nil"/>
              <w:bottom w:val="single" w:color="auto" w:sz="4" w:space="0"/>
              <w:right w:val="single" w:color="auto" w:sz="4" w:space="0"/>
            </w:tcBorders>
            <w:shd w:val="clear" w:color="auto" w:fill="auto"/>
            <w:noWrap/>
            <w:vAlign w:val="center"/>
          </w:tcPr>
          <w:p w14:paraId="4023DAED">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w:t>
            </w:r>
          </w:p>
        </w:tc>
      </w:tr>
      <w:tr w14:paraId="2A75DDE8">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1B5D3D17">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30302</w:t>
            </w:r>
          </w:p>
        </w:tc>
        <w:tc>
          <w:tcPr>
            <w:tcW w:w="2850" w:type="dxa"/>
            <w:tcBorders>
              <w:top w:val="nil"/>
              <w:left w:val="nil"/>
              <w:bottom w:val="single" w:color="auto" w:sz="4" w:space="0"/>
              <w:right w:val="single" w:color="auto" w:sz="4" w:space="0"/>
            </w:tcBorders>
            <w:shd w:val="clear" w:color="auto" w:fill="auto"/>
            <w:noWrap/>
            <w:vAlign w:val="center"/>
          </w:tcPr>
          <w:p w14:paraId="23009196">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退休费</w:t>
            </w:r>
          </w:p>
        </w:tc>
        <w:tc>
          <w:tcPr>
            <w:tcW w:w="966" w:type="dxa"/>
            <w:tcBorders>
              <w:top w:val="nil"/>
              <w:left w:val="nil"/>
              <w:bottom w:val="single" w:color="auto" w:sz="4" w:space="0"/>
              <w:right w:val="single" w:color="auto" w:sz="4" w:space="0"/>
            </w:tcBorders>
            <w:shd w:val="clear" w:color="auto" w:fill="auto"/>
            <w:noWrap/>
          </w:tcPr>
          <w:p w14:paraId="0200EC48">
            <w:pPr>
              <w:jc w:val="right"/>
              <w:rPr>
                <w:rFonts w:ascii="仿宋_GB2312" w:eastAsia="仿宋_GB2312"/>
                <w:sz w:val="20"/>
                <w:szCs w:val="20"/>
                <w:highlight w:val="none"/>
              </w:rPr>
            </w:pPr>
            <w:r>
              <w:rPr>
                <w:rFonts w:hint="eastAsia" w:ascii="仿宋_GB2312" w:eastAsia="仿宋_GB2312"/>
                <w:sz w:val="20"/>
                <w:szCs w:val="20"/>
                <w:highlight w:val="none"/>
              </w:rPr>
              <w:t>38.08</w:t>
            </w:r>
          </w:p>
        </w:tc>
        <w:tc>
          <w:tcPr>
            <w:tcW w:w="1116" w:type="dxa"/>
            <w:tcBorders>
              <w:top w:val="nil"/>
              <w:left w:val="nil"/>
              <w:bottom w:val="single" w:color="auto" w:sz="4" w:space="0"/>
              <w:right w:val="single" w:color="auto" w:sz="4" w:space="0"/>
            </w:tcBorders>
            <w:shd w:val="clear" w:color="auto" w:fill="auto"/>
            <w:noWrap/>
            <w:vAlign w:val="center"/>
          </w:tcPr>
          <w:p w14:paraId="4E8FE436">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30217</w:t>
            </w:r>
          </w:p>
        </w:tc>
        <w:tc>
          <w:tcPr>
            <w:tcW w:w="2018" w:type="dxa"/>
            <w:tcBorders>
              <w:top w:val="nil"/>
              <w:left w:val="nil"/>
              <w:bottom w:val="single" w:color="auto" w:sz="4" w:space="0"/>
              <w:right w:val="single" w:color="auto" w:sz="4" w:space="0"/>
            </w:tcBorders>
            <w:shd w:val="clear" w:color="auto" w:fill="auto"/>
            <w:noWrap/>
            <w:vAlign w:val="center"/>
          </w:tcPr>
          <w:p w14:paraId="2BA8C1D6">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公务接待费</w:t>
            </w:r>
          </w:p>
        </w:tc>
        <w:tc>
          <w:tcPr>
            <w:tcW w:w="933" w:type="dxa"/>
            <w:tcBorders>
              <w:top w:val="nil"/>
              <w:left w:val="nil"/>
              <w:bottom w:val="single" w:color="auto" w:sz="4" w:space="0"/>
              <w:right w:val="single" w:color="auto" w:sz="4" w:space="0"/>
            </w:tcBorders>
            <w:shd w:val="clear" w:color="auto" w:fill="auto"/>
            <w:noWrap/>
          </w:tcPr>
          <w:p w14:paraId="2B8D69E4">
            <w:pPr>
              <w:jc w:val="right"/>
              <w:rPr>
                <w:rFonts w:ascii="仿宋_GB2312" w:eastAsia="仿宋_GB2312"/>
                <w:highlight w:val="none"/>
              </w:rPr>
            </w:pPr>
            <w:r>
              <w:rPr>
                <w:rFonts w:hint="eastAsia" w:ascii="仿宋_GB2312" w:eastAsia="仿宋_GB2312"/>
                <w:highlight w:val="none"/>
              </w:rPr>
              <w:t>0.00</w:t>
            </w:r>
          </w:p>
        </w:tc>
        <w:tc>
          <w:tcPr>
            <w:tcW w:w="1217" w:type="dxa"/>
            <w:tcBorders>
              <w:top w:val="nil"/>
              <w:left w:val="nil"/>
              <w:bottom w:val="single" w:color="auto" w:sz="4" w:space="0"/>
              <w:right w:val="single" w:color="auto" w:sz="4" w:space="0"/>
            </w:tcBorders>
            <w:shd w:val="clear" w:color="auto" w:fill="auto"/>
            <w:noWrap/>
            <w:vAlign w:val="center"/>
          </w:tcPr>
          <w:p w14:paraId="1C2D75E2">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31019</w:t>
            </w:r>
          </w:p>
        </w:tc>
        <w:tc>
          <w:tcPr>
            <w:tcW w:w="3517" w:type="dxa"/>
            <w:tcBorders>
              <w:top w:val="nil"/>
              <w:left w:val="nil"/>
              <w:bottom w:val="single" w:color="auto" w:sz="4" w:space="0"/>
              <w:right w:val="single" w:color="auto" w:sz="4" w:space="0"/>
            </w:tcBorders>
            <w:shd w:val="clear" w:color="auto" w:fill="auto"/>
            <w:noWrap/>
            <w:vAlign w:val="center"/>
          </w:tcPr>
          <w:p w14:paraId="5DDEABA6">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其他交通工具购置</w:t>
            </w:r>
          </w:p>
        </w:tc>
        <w:tc>
          <w:tcPr>
            <w:tcW w:w="929" w:type="dxa"/>
            <w:tcBorders>
              <w:top w:val="nil"/>
              <w:left w:val="nil"/>
              <w:bottom w:val="single" w:color="auto" w:sz="4" w:space="0"/>
              <w:right w:val="single" w:color="auto" w:sz="4" w:space="0"/>
            </w:tcBorders>
            <w:shd w:val="clear" w:color="auto" w:fill="auto"/>
            <w:noWrap/>
            <w:vAlign w:val="center"/>
          </w:tcPr>
          <w:p w14:paraId="534AE01F">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w:t>
            </w:r>
          </w:p>
        </w:tc>
      </w:tr>
      <w:tr w14:paraId="53D824F6">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1D6488DD">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30303</w:t>
            </w:r>
          </w:p>
        </w:tc>
        <w:tc>
          <w:tcPr>
            <w:tcW w:w="2850" w:type="dxa"/>
            <w:tcBorders>
              <w:top w:val="nil"/>
              <w:left w:val="nil"/>
              <w:bottom w:val="single" w:color="auto" w:sz="4" w:space="0"/>
              <w:right w:val="single" w:color="auto" w:sz="4" w:space="0"/>
            </w:tcBorders>
            <w:shd w:val="clear" w:color="auto" w:fill="auto"/>
            <w:noWrap/>
            <w:vAlign w:val="center"/>
          </w:tcPr>
          <w:p w14:paraId="21FDDEB2">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退职（役）费</w:t>
            </w:r>
          </w:p>
        </w:tc>
        <w:tc>
          <w:tcPr>
            <w:tcW w:w="966" w:type="dxa"/>
            <w:tcBorders>
              <w:top w:val="nil"/>
              <w:left w:val="nil"/>
              <w:bottom w:val="single" w:color="auto" w:sz="4" w:space="0"/>
              <w:right w:val="single" w:color="auto" w:sz="4" w:space="0"/>
            </w:tcBorders>
            <w:shd w:val="clear" w:color="auto" w:fill="auto"/>
            <w:noWrap/>
          </w:tcPr>
          <w:p w14:paraId="2B27B6A7">
            <w:pPr>
              <w:jc w:val="right"/>
              <w:rPr>
                <w:rFonts w:ascii="仿宋_GB2312" w:eastAsia="仿宋_GB2312"/>
                <w:sz w:val="20"/>
                <w:szCs w:val="20"/>
                <w:highlight w:val="none"/>
              </w:rPr>
            </w:pPr>
            <w:r>
              <w:rPr>
                <w:rFonts w:hint="eastAsia" w:ascii="仿宋_GB2312" w:eastAsia="仿宋_GB2312"/>
                <w:sz w:val="20"/>
                <w:szCs w:val="20"/>
                <w:highlight w:val="none"/>
              </w:rPr>
              <w:t>0.00</w:t>
            </w:r>
          </w:p>
        </w:tc>
        <w:tc>
          <w:tcPr>
            <w:tcW w:w="1116" w:type="dxa"/>
            <w:tcBorders>
              <w:top w:val="nil"/>
              <w:left w:val="nil"/>
              <w:bottom w:val="single" w:color="auto" w:sz="4" w:space="0"/>
              <w:right w:val="single" w:color="auto" w:sz="4" w:space="0"/>
            </w:tcBorders>
            <w:shd w:val="clear" w:color="auto" w:fill="auto"/>
            <w:noWrap/>
            <w:vAlign w:val="center"/>
          </w:tcPr>
          <w:p w14:paraId="2964D01A">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30218</w:t>
            </w:r>
          </w:p>
        </w:tc>
        <w:tc>
          <w:tcPr>
            <w:tcW w:w="2018" w:type="dxa"/>
            <w:tcBorders>
              <w:top w:val="nil"/>
              <w:left w:val="nil"/>
              <w:bottom w:val="single" w:color="auto" w:sz="4" w:space="0"/>
              <w:right w:val="single" w:color="auto" w:sz="4" w:space="0"/>
            </w:tcBorders>
            <w:shd w:val="clear" w:color="auto" w:fill="auto"/>
            <w:noWrap/>
            <w:vAlign w:val="center"/>
          </w:tcPr>
          <w:p w14:paraId="7A200B79">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专用材料费</w:t>
            </w:r>
          </w:p>
        </w:tc>
        <w:tc>
          <w:tcPr>
            <w:tcW w:w="933" w:type="dxa"/>
            <w:tcBorders>
              <w:top w:val="nil"/>
              <w:left w:val="nil"/>
              <w:bottom w:val="single" w:color="auto" w:sz="4" w:space="0"/>
              <w:right w:val="single" w:color="auto" w:sz="4" w:space="0"/>
            </w:tcBorders>
            <w:shd w:val="clear" w:color="auto" w:fill="auto"/>
            <w:noWrap/>
          </w:tcPr>
          <w:p w14:paraId="1819C8D3">
            <w:pPr>
              <w:jc w:val="right"/>
              <w:rPr>
                <w:rFonts w:ascii="仿宋_GB2312" w:eastAsia="仿宋_GB2312"/>
                <w:highlight w:val="none"/>
              </w:rPr>
            </w:pPr>
            <w:r>
              <w:rPr>
                <w:rFonts w:hint="eastAsia" w:ascii="仿宋_GB2312" w:eastAsia="仿宋_GB2312"/>
                <w:highlight w:val="none"/>
              </w:rPr>
              <w:t>0.00</w:t>
            </w:r>
          </w:p>
        </w:tc>
        <w:tc>
          <w:tcPr>
            <w:tcW w:w="1217" w:type="dxa"/>
            <w:tcBorders>
              <w:top w:val="nil"/>
              <w:left w:val="nil"/>
              <w:bottom w:val="single" w:color="auto" w:sz="4" w:space="0"/>
              <w:right w:val="single" w:color="auto" w:sz="4" w:space="0"/>
            </w:tcBorders>
            <w:shd w:val="clear" w:color="auto" w:fill="auto"/>
            <w:noWrap/>
            <w:vAlign w:val="center"/>
          </w:tcPr>
          <w:p w14:paraId="3B04E02B">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31021</w:t>
            </w:r>
          </w:p>
        </w:tc>
        <w:tc>
          <w:tcPr>
            <w:tcW w:w="3517" w:type="dxa"/>
            <w:tcBorders>
              <w:top w:val="nil"/>
              <w:left w:val="nil"/>
              <w:bottom w:val="single" w:color="auto" w:sz="4" w:space="0"/>
              <w:right w:val="single" w:color="auto" w:sz="4" w:space="0"/>
            </w:tcBorders>
            <w:shd w:val="clear" w:color="auto" w:fill="auto"/>
            <w:noWrap/>
            <w:vAlign w:val="center"/>
          </w:tcPr>
          <w:p w14:paraId="71586967">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文物和陈列品购置</w:t>
            </w:r>
          </w:p>
        </w:tc>
        <w:tc>
          <w:tcPr>
            <w:tcW w:w="929" w:type="dxa"/>
            <w:tcBorders>
              <w:top w:val="nil"/>
              <w:left w:val="nil"/>
              <w:bottom w:val="single" w:color="auto" w:sz="4" w:space="0"/>
              <w:right w:val="single" w:color="auto" w:sz="4" w:space="0"/>
            </w:tcBorders>
            <w:shd w:val="clear" w:color="auto" w:fill="auto"/>
            <w:noWrap/>
            <w:vAlign w:val="center"/>
          </w:tcPr>
          <w:p w14:paraId="3B328C35">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w:t>
            </w:r>
          </w:p>
        </w:tc>
      </w:tr>
      <w:tr w14:paraId="3F299E9B">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466FEE19">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30304</w:t>
            </w:r>
          </w:p>
        </w:tc>
        <w:tc>
          <w:tcPr>
            <w:tcW w:w="2850" w:type="dxa"/>
            <w:tcBorders>
              <w:top w:val="nil"/>
              <w:left w:val="nil"/>
              <w:bottom w:val="single" w:color="auto" w:sz="4" w:space="0"/>
              <w:right w:val="single" w:color="auto" w:sz="4" w:space="0"/>
            </w:tcBorders>
            <w:shd w:val="clear" w:color="auto" w:fill="auto"/>
            <w:noWrap/>
            <w:vAlign w:val="center"/>
          </w:tcPr>
          <w:p w14:paraId="4DAE3DBA">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抚恤金</w:t>
            </w:r>
          </w:p>
        </w:tc>
        <w:tc>
          <w:tcPr>
            <w:tcW w:w="966" w:type="dxa"/>
            <w:tcBorders>
              <w:top w:val="nil"/>
              <w:left w:val="nil"/>
              <w:bottom w:val="single" w:color="auto" w:sz="4" w:space="0"/>
              <w:right w:val="single" w:color="auto" w:sz="4" w:space="0"/>
            </w:tcBorders>
            <w:shd w:val="clear" w:color="auto" w:fill="auto"/>
            <w:noWrap/>
          </w:tcPr>
          <w:p w14:paraId="76376EAE">
            <w:pPr>
              <w:jc w:val="right"/>
              <w:rPr>
                <w:rFonts w:ascii="仿宋_GB2312" w:eastAsia="仿宋_GB2312"/>
                <w:sz w:val="20"/>
                <w:szCs w:val="20"/>
                <w:highlight w:val="none"/>
              </w:rPr>
            </w:pPr>
            <w:r>
              <w:rPr>
                <w:rFonts w:hint="eastAsia" w:ascii="仿宋_GB2312" w:eastAsia="仿宋_GB2312"/>
                <w:sz w:val="20"/>
                <w:szCs w:val="20"/>
                <w:highlight w:val="none"/>
              </w:rPr>
              <w:t>5.84</w:t>
            </w:r>
          </w:p>
        </w:tc>
        <w:tc>
          <w:tcPr>
            <w:tcW w:w="1116" w:type="dxa"/>
            <w:tcBorders>
              <w:top w:val="nil"/>
              <w:left w:val="nil"/>
              <w:bottom w:val="single" w:color="auto" w:sz="4" w:space="0"/>
              <w:right w:val="single" w:color="auto" w:sz="4" w:space="0"/>
            </w:tcBorders>
            <w:shd w:val="clear" w:color="auto" w:fill="auto"/>
            <w:noWrap/>
            <w:vAlign w:val="center"/>
          </w:tcPr>
          <w:p w14:paraId="11A275D6">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30224</w:t>
            </w:r>
          </w:p>
        </w:tc>
        <w:tc>
          <w:tcPr>
            <w:tcW w:w="2018" w:type="dxa"/>
            <w:tcBorders>
              <w:top w:val="nil"/>
              <w:left w:val="nil"/>
              <w:bottom w:val="single" w:color="auto" w:sz="4" w:space="0"/>
              <w:right w:val="single" w:color="auto" w:sz="4" w:space="0"/>
            </w:tcBorders>
            <w:shd w:val="clear" w:color="auto" w:fill="auto"/>
            <w:noWrap/>
            <w:vAlign w:val="center"/>
          </w:tcPr>
          <w:p w14:paraId="4D7709F0">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被装购置费</w:t>
            </w:r>
          </w:p>
        </w:tc>
        <w:tc>
          <w:tcPr>
            <w:tcW w:w="933" w:type="dxa"/>
            <w:tcBorders>
              <w:top w:val="nil"/>
              <w:left w:val="nil"/>
              <w:bottom w:val="single" w:color="auto" w:sz="4" w:space="0"/>
              <w:right w:val="single" w:color="auto" w:sz="4" w:space="0"/>
            </w:tcBorders>
            <w:shd w:val="clear" w:color="auto" w:fill="auto"/>
            <w:noWrap/>
          </w:tcPr>
          <w:p w14:paraId="07D8513E">
            <w:pPr>
              <w:jc w:val="right"/>
              <w:rPr>
                <w:rFonts w:ascii="仿宋_GB2312" w:eastAsia="仿宋_GB2312"/>
                <w:highlight w:val="none"/>
              </w:rPr>
            </w:pPr>
            <w:r>
              <w:rPr>
                <w:rFonts w:hint="eastAsia" w:ascii="仿宋_GB2312" w:eastAsia="仿宋_GB2312"/>
                <w:highlight w:val="none"/>
              </w:rPr>
              <w:t>0.00</w:t>
            </w:r>
          </w:p>
        </w:tc>
        <w:tc>
          <w:tcPr>
            <w:tcW w:w="1217" w:type="dxa"/>
            <w:tcBorders>
              <w:top w:val="nil"/>
              <w:left w:val="nil"/>
              <w:bottom w:val="single" w:color="auto" w:sz="4" w:space="0"/>
              <w:right w:val="single" w:color="auto" w:sz="4" w:space="0"/>
            </w:tcBorders>
            <w:shd w:val="clear" w:color="auto" w:fill="auto"/>
            <w:noWrap/>
            <w:vAlign w:val="center"/>
          </w:tcPr>
          <w:p w14:paraId="50032936">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31022</w:t>
            </w:r>
          </w:p>
        </w:tc>
        <w:tc>
          <w:tcPr>
            <w:tcW w:w="3517" w:type="dxa"/>
            <w:tcBorders>
              <w:top w:val="nil"/>
              <w:left w:val="nil"/>
              <w:bottom w:val="single" w:color="auto" w:sz="4" w:space="0"/>
              <w:right w:val="single" w:color="auto" w:sz="4" w:space="0"/>
            </w:tcBorders>
            <w:shd w:val="clear" w:color="auto" w:fill="auto"/>
            <w:noWrap/>
            <w:vAlign w:val="center"/>
          </w:tcPr>
          <w:p w14:paraId="5383EA07">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无形资产购置</w:t>
            </w:r>
          </w:p>
        </w:tc>
        <w:tc>
          <w:tcPr>
            <w:tcW w:w="929" w:type="dxa"/>
            <w:tcBorders>
              <w:top w:val="nil"/>
              <w:left w:val="nil"/>
              <w:bottom w:val="single" w:color="auto" w:sz="4" w:space="0"/>
              <w:right w:val="single" w:color="auto" w:sz="4" w:space="0"/>
            </w:tcBorders>
            <w:shd w:val="clear" w:color="auto" w:fill="auto"/>
            <w:noWrap/>
            <w:vAlign w:val="center"/>
          </w:tcPr>
          <w:p w14:paraId="01FEFEE6">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w:t>
            </w:r>
          </w:p>
        </w:tc>
      </w:tr>
      <w:tr w14:paraId="746872DF">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6E9CC39C">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30305</w:t>
            </w:r>
          </w:p>
        </w:tc>
        <w:tc>
          <w:tcPr>
            <w:tcW w:w="2850" w:type="dxa"/>
            <w:tcBorders>
              <w:top w:val="nil"/>
              <w:left w:val="nil"/>
              <w:bottom w:val="single" w:color="auto" w:sz="4" w:space="0"/>
              <w:right w:val="single" w:color="auto" w:sz="4" w:space="0"/>
            </w:tcBorders>
            <w:shd w:val="clear" w:color="auto" w:fill="auto"/>
            <w:noWrap/>
            <w:vAlign w:val="center"/>
          </w:tcPr>
          <w:p w14:paraId="52179254">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生活补助</w:t>
            </w:r>
          </w:p>
        </w:tc>
        <w:tc>
          <w:tcPr>
            <w:tcW w:w="966" w:type="dxa"/>
            <w:tcBorders>
              <w:top w:val="nil"/>
              <w:left w:val="nil"/>
              <w:bottom w:val="single" w:color="auto" w:sz="4" w:space="0"/>
              <w:right w:val="single" w:color="auto" w:sz="4" w:space="0"/>
            </w:tcBorders>
            <w:shd w:val="clear" w:color="auto" w:fill="auto"/>
            <w:noWrap/>
          </w:tcPr>
          <w:p w14:paraId="75F4BFFF">
            <w:pPr>
              <w:jc w:val="right"/>
              <w:rPr>
                <w:rFonts w:ascii="仿宋_GB2312" w:eastAsia="仿宋_GB2312"/>
                <w:sz w:val="20"/>
                <w:szCs w:val="20"/>
                <w:highlight w:val="none"/>
              </w:rPr>
            </w:pPr>
            <w:r>
              <w:rPr>
                <w:rFonts w:hint="eastAsia" w:ascii="仿宋_GB2312" w:eastAsia="仿宋_GB2312"/>
                <w:sz w:val="20"/>
                <w:szCs w:val="20"/>
                <w:highlight w:val="none"/>
              </w:rPr>
              <w:t>0.00</w:t>
            </w:r>
          </w:p>
        </w:tc>
        <w:tc>
          <w:tcPr>
            <w:tcW w:w="1116" w:type="dxa"/>
            <w:tcBorders>
              <w:top w:val="nil"/>
              <w:left w:val="nil"/>
              <w:bottom w:val="single" w:color="auto" w:sz="4" w:space="0"/>
              <w:right w:val="single" w:color="auto" w:sz="4" w:space="0"/>
            </w:tcBorders>
            <w:shd w:val="clear" w:color="auto" w:fill="auto"/>
            <w:noWrap/>
            <w:vAlign w:val="center"/>
          </w:tcPr>
          <w:p w14:paraId="65AC766F">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30225</w:t>
            </w:r>
          </w:p>
        </w:tc>
        <w:tc>
          <w:tcPr>
            <w:tcW w:w="2018" w:type="dxa"/>
            <w:tcBorders>
              <w:top w:val="nil"/>
              <w:left w:val="nil"/>
              <w:bottom w:val="single" w:color="auto" w:sz="4" w:space="0"/>
              <w:right w:val="single" w:color="auto" w:sz="4" w:space="0"/>
            </w:tcBorders>
            <w:shd w:val="clear" w:color="auto" w:fill="auto"/>
            <w:noWrap/>
            <w:vAlign w:val="center"/>
          </w:tcPr>
          <w:p w14:paraId="22946542">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专用燃料费</w:t>
            </w:r>
          </w:p>
        </w:tc>
        <w:tc>
          <w:tcPr>
            <w:tcW w:w="933" w:type="dxa"/>
            <w:tcBorders>
              <w:top w:val="nil"/>
              <w:left w:val="nil"/>
              <w:bottom w:val="single" w:color="auto" w:sz="4" w:space="0"/>
              <w:right w:val="single" w:color="auto" w:sz="4" w:space="0"/>
            </w:tcBorders>
            <w:shd w:val="clear" w:color="auto" w:fill="auto"/>
            <w:noWrap/>
          </w:tcPr>
          <w:p w14:paraId="1C914D45">
            <w:pPr>
              <w:jc w:val="right"/>
              <w:rPr>
                <w:rFonts w:ascii="仿宋_GB2312" w:eastAsia="仿宋_GB2312"/>
                <w:highlight w:val="none"/>
              </w:rPr>
            </w:pPr>
            <w:r>
              <w:rPr>
                <w:rFonts w:hint="eastAsia" w:ascii="仿宋_GB2312" w:eastAsia="仿宋_GB2312"/>
                <w:highlight w:val="none"/>
              </w:rPr>
              <w:t>0.00</w:t>
            </w:r>
          </w:p>
        </w:tc>
        <w:tc>
          <w:tcPr>
            <w:tcW w:w="1217" w:type="dxa"/>
            <w:tcBorders>
              <w:top w:val="nil"/>
              <w:left w:val="nil"/>
              <w:bottom w:val="single" w:color="auto" w:sz="4" w:space="0"/>
              <w:right w:val="single" w:color="auto" w:sz="4" w:space="0"/>
            </w:tcBorders>
            <w:shd w:val="clear" w:color="auto" w:fill="auto"/>
            <w:noWrap/>
            <w:vAlign w:val="center"/>
          </w:tcPr>
          <w:p w14:paraId="37565E0B">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31099</w:t>
            </w:r>
          </w:p>
        </w:tc>
        <w:tc>
          <w:tcPr>
            <w:tcW w:w="3517" w:type="dxa"/>
            <w:tcBorders>
              <w:top w:val="nil"/>
              <w:left w:val="nil"/>
              <w:bottom w:val="single" w:color="auto" w:sz="4" w:space="0"/>
              <w:right w:val="single" w:color="auto" w:sz="4" w:space="0"/>
            </w:tcBorders>
            <w:shd w:val="clear" w:color="auto" w:fill="auto"/>
            <w:noWrap/>
            <w:vAlign w:val="center"/>
          </w:tcPr>
          <w:p w14:paraId="3CF99C67">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其他资本性支出</w:t>
            </w:r>
          </w:p>
        </w:tc>
        <w:tc>
          <w:tcPr>
            <w:tcW w:w="929" w:type="dxa"/>
            <w:tcBorders>
              <w:top w:val="nil"/>
              <w:left w:val="nil"/>
              <w:bottom w:val="single" w:color="auto" w:sz="4" w:space="0"/>
              <w:right w:val="single" w:color="auto" w:sz="4" w:space="0"/>
            </w:tcBorders>
            <w:shd w:val="clear" w:color="auto" w:fill="auto"/>
            <w:noWrap/>
            <w:vAlign w:val="center"/>
          </w:tcPr>
          <w:p w14:paraId="7BA73013">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w:t>
            </w:r>
          </w:p>
        </w:tc>
      </w:tr>
      <w:tr w14:paraId="5304A85D">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5E6408E7">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30306</w:t>
            </w:r>
          </w:p>
        </w:tc>
        <w:tc>
          <w:tcPr>
            <w:tcW w:w="2850" w:type="dxa"/>
            <w:tcBorders>
              <w:top w:val="nil"/>
              <w:left w:val="nil"/>
              <w:bottom w:val="single" w:color="auto" w:sz="4" w:space="0"/>
              <w:right w:val="single" w:color="auto" w:sz="4" w:space="0"/>
            </w:tcBorders>
            <w:shd w:val="clear" w:color="auto" w:fill="auto"/>
            <w:noWrap/>
            <w:vAlign w:val="center"/>
          </w:tcPr>
          <w:p w14:paraId="55D9E419">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救济费</w:t>
            </w:r>
          </w:p>
        </w:tc>
        <w:tc>
          <w:tcPr>
            <w:tcW w:w="966" w:type="dxa"/>
            <w:tcBorders>
              <w:top w:val="nil"/>
              <w:left w:val="nil"/>
              <w:bottom w:val="single" w:color="auto" w:sz="4" w:space="0"/>
              <w:right w:val="single" w:color="auto" w:sz="4" w:space="0"/>
            </w:tcBorders>
            <w:shd w:val="clear" w:color="auto" w:fill="auto"/>
            <w:noWrap/>
          </w:tcPr>
          <w:p w14:paraId="736A52EB">
            <w:pPr>
              <w:jc w:val="right"/>
              <w:rPr>
                <w:rFonts w:ascii="仿宋_GB2312" w:eastAsia="仿宋_GB2312"/>
                <w:sz w:val="20"/>
                <w:szCs w:val="20"/>
                <w:highlight w:val="none"/>
              </w:rPr>
            </w:pPr>
            <w:r>
              <w:rPr>
                <w:rFonts w:hint="eastAsia" w:ascii="仿宋_GB2312" w:eastAsia="仿宋_GB2312"/>
                <w:sz w:val="20"/>
                <w:szCs w:val="20"/>
                <w:highlight w:val="none"/>
              </w:rPr>
              <w:t>0.00</w:t>
            </w:r>
          </w:p>
        </w:tc>
        <w:tc>
          <w:tcPr>
            <w:tcW w:w="1116" w:type="dxa"/>
            <w:tcBorders>
              <w:top w:val="nil"/>
              <w:left w:val="nil"/>
              <w:bottom w:val="single" w:color="auto" w:sz="4" w:space="0"/>
              <w:right w:val="single" w:color="auto" w:sz="4" w:space="0"/>
            </w:tcBorders>
            <w:shd w:val="clear" w:color="auto" w:fill="auto"/>
            <w:noWrap/>
            <w:vAlign w:val="center"/>
          </w:tcPr>
          <w:p w14:paraId="620895C4">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30226</w:t>
            </w:r>
          </w:p>
        </w:tc>
        <w:tc>
          <w:tcPr>
            <w:tcW w:w="2018" w:type="dxa"/>
            <w:tcBorders>
              <w:top w:val="nil"/>
              <w:left w:val="nil"/>
              <w:bottom w:val="single" w:color="auto" w:sz="4" w:space="0"/>
              <w:right w:val="single" w:color="auto" w:sz="4" w:space="0"/>
            </w:tcBorders>
            <w:shd w:val="clear" w:color="auto" w:fill="auto"/>
            <w:noWrap/>
            <w:vAlign w:val="center"/>
          </w:tcPr>
          <w:p w14:paraId="34737FB6">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劳务费</w:t>
            </w:r>
          </w:p>
        </w:tc>
        <w:tc>
          <w:tcPr>
            <w:tcW w:w="933" w:type="dxa"/>
            <w:tcBorders>
              <w:top w:val="nil"/>
              <w:left w:val="nil"/>
              <w:bottom w:val="single" w:color="auto" w:sz="4" w:space="0"/>
              <w:right w:val="single" w:color="auto" w:sz="4" w:space="0"/>
            </w:tcBorders>
            <w:shd w:val="clear" w:color="auto" w:fill="auto"/>
            <w:noWrap/>
          </w:tcPr>
          <w:p w14:paraId="50B47AF0">
            <w:pPr>
              <w:jc w:val="right"/>
              <w:rPr>
                <w:rFonts w:ascii="仿宋_GB2312" w:eastAsia="仿宋_GB2312"/>
                <w:highlight w:val="none"/>
              </w:rPr>
            </w:pPr>
            <w:r>
              <w:rPr>
                <w:rFonts w:hint="eastAsia" w:ascii="仿宋_GB2312" w:eastAsia="仿宋_GB2312"/>
                <w:highlight w:val="none"/>
              </w:rPr>
              <w:t>2.91</w:t>
            </w:r>
          </w:p>
        </w:tc>
        <w:tc>
          <w:tcPr>
            <w:tcW w:w="1217" w:type="dxa"/>
            <w:tcBorders>
              <w:top w:val="nil"/>
              <w:left w:val="nil"/>
              <w:bottom w:val="single" w:color="auto" w:sz="4" w:space="0"/>
              <w:right w:val="single" w:color="auto" w:sz="4" w:space="0"/>
            </w:tcBorders>
            <w:shd w:val="clear" w:color="auto" w:fill="auto"/>
            <w:noWrap/>
            <w:vAlign w:val="center"/>
          </w:tcPr>
          <w:p w14:paraId="774C2168">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399</w:t>
            </w:r>
          </w:p>
        </w:tc>
        <w:tc>
          <w:tcPr>
            <w:tcW w:w="3517" w:type="dxa"/>
            <w:tcBorders>
              <w:top w:val="nil"/>
              <w:left w:val="nil"/>
              <w:bottom w:val="single" w:color="auto" w:sz="4" w:space="0"/>
              <w:right w:val="single" w:color="auto" w:sz="4" w:space="0"/>
            </w:tcBorders>
            <w:shd w:val="clear" w:color="auto" w:fill="auto"/>
            <w:noWrap/>
            <w:vAlign w:val="center"/>
          </w:tcPr>
          <w:p w14:paraId="7EC16F08">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其他支出</w:t>
            </w:r>
          </w:p>
        </w:tc>
        <w:tc>
          <w:tcPr>
            <w:tcW w:w="929" w:type="dxa"/>
            <w:tcBorders>
              <w:top w:val="nil"/>
              <w:left w:val="nil"/>
              <w:bottom w:val="single" w:color="auto" w:sz="4" w:space="0"/>
              <w:right w:val="single" w:color="auto" w:sz="4" w:space="0"/>
            </w:tcBorders>
            <w:shd w:val="clear" w:color="auto" w:fill="auto"/>
            <w:noWrap/>
            <w:vAlign w:val="center"/>
          </w:tcPr>
          <w:p w14:paraId="0FFF9DF0">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w:t>
            </w:r>
          </w:p>
        </w:tc>
      </w:tr>
      <w:tr w14:paraId="4C7A356D">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49F7AA90">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30307</w:t>
            </w:r>
          </w:p>
        </w:tc>
        <w:tc>
          <w:tcPr>
            <w:tcW w:w="2850" w:type="dxa"/>
            <w:tcBorders>
              <w:top w:val="nil"/>
              <w:left w:val="nil"/>
              <w:bottom w:val="single" w:color="auto" w:sz="4" w:space="0"/>
              <w:right w:val="single" w:color="auto" w:sz="4" w:space="0"/>
            </w:tcBorders>
            <w:shd w:val="clear" w:color="auto" w:fill="auto"/>
            <w:noWrap/>
            <w:vAlign w:val="center"/>
          </w:tcPr>
          <w:p w14:paraId="560BA374">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医疗费补助</w:t>
            </w:r>
          </w:p>
        </w:tc>
        <w:tc>
          <w:tcPr>
            <w:tcW w:w="966" w:type="dxa"/>
            <w:tcBorders>
              <w:top w:val="nil"/>
              <w:left w:val="nil"/>
              <w:bottom w:val="single" w:color="auto" w:sz="4" w:space="0"/>
              <w:right w:val="single" w:color="auto" w:sz="4" w:space="0"/>
            </w:tcBorders>
            <w:shd w:val="clear" w:color="auto" w:fill="auto"/>
            <w:noWrap/>
          </w:tcPr>
          <w:p w14:paraId="13821207">
            <w:pPr>
              <w:jc w:val="right"/>
              <w:rPr>
                <w:rFonts w:ascii="仿宋_GB2312" w:eastAsia="仿宋_GB2312"/>
                <w:sz w:val="20"/>
                <w:szCs w:val="20"/>
                <w:highlight w:val="none"/>
              </w:rPr>
            </w:pPr>
            <w:r>
              <w:rPr>
                <w:rFonts w:hint="eastAsia" w:ascii="仿宋_GB2312" w:eastAsia="仿宋_GB2312"/>
                <w:sz w:val="20"/>
                <w:szCs w:val="20"/>
                <w:highlight w:val="none"/>
              </w:rPr>
              <w:t>0.00</w:t>
            </w:r>
          </w:p>
        </w:tc>
        <w:tc>
          <w:tcPr>
            <w:tcW w:w="1116" w:type="dxa"/>
            <w:tcBorders>
              <w:top w:val="nil"/>
              <w:left w:val="nil"/>
              <w:bottom w:val="single" w:color="auto" w:sz="4" w:space="0"/>
              <w:right w:val="single" w:color="auto" w:sz="4" w:space="0"/>
            </w:tcBorders>
            <w:shd w:val="clear" w:color="auto" w:fill="auto"/>
            <w:noWrap/>
            <w:vAlign w:val="center"/>
          </w:tcPr>
          <w:p w14:paraId="376E2361">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30227</w:t>
            </w:r>
          </w:p>
        </w:tc>
        <w:tc>
          <w:tcPr>
            <w:tcW w:w="2018" w:type="dxa"/>
            <w:tcBorders>
              <w:top w:val="nil"/>
              <w:left w:val="nil"/>
              <w:bottom w:val="single" w:color="auto" w:sz="4" w:space="0"/>
              <w:right w:val="single" w:color="auto" w:sz="4" w:space="0"/>
            </w:tcBorders>
            <w:shd w:val="clear" w:color="auto" w:fill="auto"/>
            <w:noWrap/>
            <w:vAlign w:val="center"/>
          </w:tcPr>
          <w:p w14:paraId="73D47951">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委托业务费</w:t>
            </w:r>
          </w:p>
        </w:tc>
        <w:tc>
          <w:tcPr>
            <w:tcW w:w="933" w:type="dxa"/>
            <w:tcBorders>
              <w:top w:val="nil"/>
              <w:left w:val="nil"/>
              <w:bottom w:val="single" w:color="auto" w:sz="4" w:space="0"/>
              <w:right w:val="single" w:color="auto" w:sz="4" w:space="0"/>
            </w:tcBorders>
            <w:shd w:val="clear" w:color="auto" w:fill="auto"/>
            <w:noWrap/>
          </w:tcPr>
          <w:p w14:paraId="71F02DC7">
            <w:pPr>
              <w:jc w:val="right"/>
              <w:rPr>
                <w:rFonts w:ascii="仿宋_GB2312" w:eastAsia="仿宋_GB2312"/>
                <w:highlight w:val="none"/>
              </w:rPr>
            </w:pPr>
            <w:r>
              <w:rPr>
                <w:rFonts w:hint="eastAsia" w:ascii="仿宋_GB2312" w:eastAsia="仿宋_GB2312"/>
                <w:highlight w:val="none"/>
              </w:rPr>
              <w:t>0.00</w:t>
            </w:r>
          </w:p>
        </w:tc>
        <w:tc>
          <w:tcPr>
            <w:tcW w:w="1217" w:type="dxa"/>
            <w:tcBorders>
              <w:top w:val="nil"/>
              <w:left w:val="nil"/>
              <w:bottom w:val="single" w:color="auto" w:sz="4" w:space="0"/>
              <w:right w:val="single" w:color="auto" w:sz="4" w:space="0"/>
            </w:tcBorders>
            <w:shd w:val="clear" w:color="auto" w:fill="auto"/>
            <w:noWrap/>
            <w:vAlign w:val="center"/>
          </w:tcPr>
          <w:p w14:paraId="6DDF364C">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39907</w:t>
            </w:r>
          </w:p>
        </w:tc>
        <w:tc>
          <w:tcPr>
            <w:tcW w:w="3517" w:type="dxa"/>
            <w:tcBorders>
              <w:top w:val="nil"/>
              <w:left w:val="nil"/>
              <w:bottom w:val="single" w:color="auto" w:sz="4" w:space="0"/>
              <w:right w:val="single" w:color="auto" w:sz="4" w:space="0"/>
            </w:tcBorders>
            <w:shd w:val="clear" w:color="auto" w:fill="auto"/>
            <w:noWrap/>
            <w:vAlign w:val="center"/>
          </w:tcPr>
          <w:p w14:paraId="362ADE74">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国家赔偿费用支出</w:t>
            </w:r>
          </w:p>
        </w:tc>
        <w:tc>
          <w:tcPr>
            <w:tcW w:w="929" w:type="dxa"/>
            <w:tcBorders>
              <w:top w:val="nil"/>
              <w:left w:val="nil"/>
              <w:bottom w:val="single" w:color="auto" w:sz="4" w:space="0"/>
              <w:right w:val="single" w:color="auto" w:sz="4" w:space="0"/>
            </w:tcBorders>
            <w:shd w:val="clear" w:color="auto" w:fill="auto"/>
            <w:noWrap/>
            <w:vAlign w:val="center"/>
          </w:tcPr>
          <w:p w14:paraId="3DBC83F1">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w:t>
            </w:r>
          </w:p>
        </w:tc>
      </w:tr>
      <w:tr w14:paraId="22763428">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0327154A">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30308</w:t>
            </w:r>
          </w:p>
        </w:tc>
        <w:tc>
          <w:tcPr>
            <w:tcW w:w="2850" w:type="dxa"/>
            <w:tcBorders>
              <w:top w:val="nil"/>
              <w:left w:val="nil"/>
              <w:bottom w:val="single" w:color="auto" w:sz="4" w:space="0"/>
              <w:right w:val="single" w:color="auto" w:sz="4" w:space="0"/>
            </w:tcBorders>
            <w:shd w:val="clear" w:color="auto" w:fill="auto"/>
            <w:noWrap/>
            <w:vAlign w:val="center"/>
          </w:tcPr>
          <w:p w14:paraId="3C77008D">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助学金</w:t>
            </w:r>
          </w:p>
        </w:tc>
        <w:tc>
          <w:tcPr>
            <w:tcW w:w="966" w:type="dxa"/>
            <w:tcBorders>
              <w:top w:val="nil"/>
              <w:left w:val="nil"/>
              <w:bottom w:val="single" w:color="auto" w:sz="4" w:space="0"/>
              <w:right w:val="single" w:color="auto" w:sz="4" w:space="0"/>
            </w:tcBorders>
            <w:shd w:val="clear" w:color="auto" w:fill="auto"/>
            <w:noWrap/>
          </w:tcPr>
          <w:p w14:paraId="49BF367B">
            <w:pPr>
              <w:jc w:val="right"/>
              <w:rPr>
                <w:rFonts w:ascii="仿宋_GB2312" w:eastAsia="仿宋_GB2312"/>
                <w:sz w:val="20"/>
                <w:szCs w:val="20"/>
                <w:highlight w:val="none"/>
              </w:rPr>
            </w:pPr>
            <w:r>
              <w:rPr>
                <w:rFonts w:hint="eastAsia" w:ascii="仿宋_GB2312" w:eastAsia="仿宋_GB2312"/>
                <w:sz w:val="20"/>
                <w:szCs w:val="20"/>
                <w:highlight w:val="none"/>
              </w:rPr>
              <w:t>0.00</w:t>
            </w:r>
          </w:p>
        </w:tc>
        <w:tc>
          <w:tcPr>
            <w:tcW w:w="1116" w:type="dxa"/>
            <w:tcBorders>
              <w:top w:val="nil"/>
              <w:left w:val="nil"/>
              <w:bottom w:val="single" w:color="auto" w:sz="4" w:space="0"/>
              <w:right w:val="single" w:color="auto" w:sz="4" w:space="0"/>
            </w:tcBorders>
            <w:shd w:val="clear" w:color="auto" w:fill="auto"/>
            <w:noWrap/>
            <w:vAlign w:val="center"/>
          </w:tcPr>
          <w:p w14:paraId="0558231E">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30228</w:t>
            </w:r>
          </w:p>
        </w:tc>
        <w:tc>
          <w:tcPr>
            <w:tcW w:w="2018" w:type="dxa"/>
            <w:tcBorders>
              <w:top w:val="nil"/>
              <w:left w:val="nil"/>
              <w:bottom w:val="single" w:color="auto" w:sz="4" w:space="0"/>
              <w:right w:val="single" w:color="auto" w:sz="4" w:space="0"/>
            </w:tcBorders>
            <w:shd w:val="clear" w:color="auto" w:fill="auto"/>
            <w:noWrap/>
            <w:vAlign w:val="center"/>
          </w:tcPr>
          <w:p w14:paraId="16D1A0EE">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工会经费</w:t>
            </w:r>
          </w:p>
        </w:tc>
        <w:tc>
          <w:tcPr>
            <w:tcW w:w="933" w:type="dxa"/>
            <w:tcBorders>
              <w:top w:val="nil"/>
              <w:left w:val="nil"/>
              <w:bottom w:val="single" w:color="auto" w:sz="4" w:space="0"/>
              <w:right w:val="single" w:color="auto" w:sz="4" w:space="0"/>
            </w:tcBorders>
            <w:shd w:val="clear" w:color="auto" w:fill="auto"/>
            <w:noWrap/>
          </w:tcPr>
          <w:p w14:paraId="343F06FB">
            <w:pPr>
              <w:jc w:val="right"/>
              <w:rPr>
                <w:rFonts w:ascii="仿宋_GB2312" w:eastAsia="仿宋_GB2312"/>
                <w:highlight w:val="none"/>
              </w:rPr>
            </w:pPr>
            <w:r>
              <w:rPr>
                <w:rFonts w:hint="eastAsia" w:ascii="仿宋_GB2312" w:eastAsia="仿宋_GB2312"/>
                <w:highlight w:val="none"/>
              </w:rPr>
              <w:t>6.10</w:t>
            </w:r>
          </w:p>
        </w:tc>
        <w:tc>
          <w:tcPr>
            <w:tcW w:w="1217" w:type="dxa"/>
            <w:tcBorders>
              <w:top w:val="nil"/>
              <w:left w:val="nil"/>
              <w:bottom w:val="single" w:color="auto" w:sz="4" w:space="0"/>
              <w:right w:val="single" w:color="auto" w:sz="4" w:space="0"/>
            </w:tcBorders>
            <w:shd w:val="clear" w:color="auto" w:fill="auto"/>
            <w:noWrap/>
            <w:vAlign w:val="center"/>
          </w:tcPr>
          <w:p w14:paraId="5F172782">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39908</w:t>
            </w:r>
          </w:p>
        </w:tc>
        <w:tc>
          <w:tcPr>
            <w:tcW w:w="3517" w:type="dxa"/>
            <w:tcBorders>
              <w:top w:val="nil"/>
              <w:left w:val="nil"/>
              <w:bottom w:val="single" w:color="auto" w:sz="4" w:space="0"/>
              <w:right w:val="single" w:color="auto" w:sz="4" w:space="0"/>
            </w:tcBorders>
            <w:shd w:val="clear" w:color="auto" w:fill="auto"/>
            <w:noWrap/>
            <w:vAlign w:val="center"/>
          </w:tcPr>
          <w:p w14:paraId="15F3FF77">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对民间非营利组织和群众性自治组织补贴</w:t>
            </w:r>
          </w:p>
        </w:tc>
        <w:tc>
          <w:tcPr>
            <w:tcW w:w="929" w:type="dxa"/>
            <w:tcBorders>
              <w:top w:val="nil"/>
              <w:left w:val="nil"/>
              <w:bottom w:val="single" w:color="auto" w:sz="4" w:space="0"/>
              <w:right w:val="single" w:color="auto" w:sz="4" w:space="0"/>
            </w:tcBorders>
            <w:shd w:val="clear" w:color="auto" w:fill="auto"/>
            <w:noWrap/>
            <w:vAlign w:val="center"/>
          </w:tcPr>
          <w:p w14:paraId="2EF7215F">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w:t>
            </w:r>
          </w:p>
        </w:tc>
      </w:tr>
      <w:tr w14:paraId="502263F5">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7BD1C7FB">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30309</w:t>
            </w:r>
          </w:p>
        </w:tc>
        <w:tc>
          <w:tcPr>
            <w:tcW w:w="2850" w:type="dxa"/>
            <w:tcBorders>
              <w:top w:val="nil"/>
              <w:left w:val="nil"/>
              <w:bottom w:val="single" w:color="auto" w:sz="4" w:space="0"/>
              <w:right w:val="single" w:color="auto" w:sz="4" w:space="0"/>
            </w:tcBorders>
            <w:shd w:val="clear" w:color="auto" w:fill="auto"/>
            <w:noWrap/>
            <w:vAlign w:val="center"/>
          </w:tcPr>
          <w:p w14:paraId="55CDE99D">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奖励金</w:t>
            </w:r>
          </w:p>
        </w:tc>
        <w:tc>
          <w:tcPr>
            <w:tcW w:w="966" w:type="dxa"/>
            <w:tcBorders>
              <w:top w:val="nil"/>
              <w:left w:val="nil"/>
              <w:bottom w:val="single" w:color="auto" w:sz="4" w:space="0"/>
              <w:right w:val="single" w:color="auto" w:sz="4" w:space="0"/>
            </w:tcBorders>
            <w:shd w:val="clear" w:color="auto" w:fill="auto"/>
            <w:noWrap/>
          </w:tcPr>
          <w:p w14:paraId="24771F96">
            <w:pPr>
              <w:jc w:val="right"/>
              <w:rPr>
                <w:rFonts w:ascii="仿宋_GB2312" w:eastAsia="仿宋_GB2312"/>
                <w:sz w:val="20"/>
                <w:szCs w:val="20"/>
                <w:highlight w:val="none"/>
              </w:rPr>
            </w:pPr>
            <w:r>
              <w:rPr>
                <w:rFonts w:hint="eastAsia" w:ascii="仿宋_GB2312" w:eastAsia="仿宋_GB2312"/>
                <w:sz w:val="20"/>
                <w:szCs w:val="20"/>
                <w:highlight w:val="none"/>
              </w:rPr>
              <w:t>0.80</w:t>
            </w:r>
          </w:p>
        </w:tc>
        <w:tc>
          <w:tcPr>
            <w:tcW w:w="1116" w:type="dxa"/>
            <w:tcBorders>
              <w:top w:val="nil"/>
              <w:left w:val="nil"/>
              <w:bottom w:val="single" w:color="auto" w:sz="4" w:space="0"/>
              <w:right w:val="single" w:color="auto" w:sz="4" w:space="0"/>
            </w:tcBorders>
            <w:shd w:val="clear" w:color="auto" w:fill="auto"/>
            <w:noWrap/>
            <w:vAlign w:val="center"/>
          </w:tcPr>
          <w:p w14:paraId="1E87575B">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30229</w:t>
            </w:r>
          </w:p>
        </w:tc>
        <w:tc>
          <w:tcPr>
            <w:tcW w:w="2018" w:type="dxa"/>
            <w:tcBorders>
              <w:top w:val="nil"/>
              <w:left w:val="nil"/>
              <w:bottom w:val="single" w:color="auto" w:sz="4" w:space="0"/>
              <w:right w:val="single" w:color="auto" w:sz="4" w:space="0"/>
            </w:tcBorders>
            <w:shd w:val="clear" w:color="auto" w:fill="auto"/>
            <w:noWrap/>
            <w:vAlign w:val="center"/>
          </w:tcPr>
          <w:p w14:paraId="42E8817B">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福利费</w:t>
            </w:r>
          </w:p>
        </w:tc>
        <w:tc>
          <w:tcPr>
            <w:tcW w:w="933" w:type="dxa"/>
            <w:tcBorders>
              <w:top w:val="nil"/>
              <w:left w:val="nil"/>
              <w:bottom w:val="single" w:color="auto" w:sz="4" w:space="0"/>
              <w:right w:val="single" w:color="auto" w:sz="4" w:space="0"/>
            </w:tcBorders>
            <w:shd w:val="clear" w:color="auto" w:fill="auto"/>
            <w:noWrap/>
          </w:tcPr>
          <w:p w14:paraId="5DC7B6A6">
            <w:pPr>
              <w:jc w:val="right"/>
              <w:rPr>
                <w:rFonts w:ascii="仿宋_GB2312" w:eastAsia="仿宋_GB2312"/>
                <w:highlight w:val="none"/>
              </w:rPr>
            </w:pPr>
            <w:r>
              <w:rPr>
                <w:rFonts w:hint="eastAsia" w:ascii="仿宋_GB2312" w:eastAsia="仿宋_GB2312"/>
                <w:highlight w:val="none"/>
              </w:rPr>
              <w:t>6.46</w:t>
            </w:r>
          </w:p>
        </w:tc>
        <w:tc>
          <w:tcPr>
            <w:tcW w:w="1217" w:type="dxa"/>
            <w:tcBorders>
              <w:top w:val="nil"/>
              <w:left w:val="nil"/>
              <w:bottom w:val="single" w:color="auto" w:sz="4" w:space="0"/>
              <w:right w:val="single" w:color="auto" w:sz="4" w:space="0"/>
            </w:tcBorders>
            <w:shd w:val="clear" w:color="auto" w:fill="auto"/>
            <w:noWrap/>
            <w:vAlign w:val="center"/>
          </w:tcPr>
          <w:p w14:paraId="0EFAC64D">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39909</w:t>
            </w:r>
          </w:p>
        </w:tc>
        <w:tc>
          <w:tcPr>
            <w:tcW w:w="3517" w:type="dxa"/>
            <w:tcBorders>
              <w:top w:val="nil"/>
              <w:left w:val="nil"/>
              <w:bottom w:val="single" w:color="auto" w:sz="4" w:space="0"/>
              <w:right w:val="single" w:color="auto" w:sz="4" w:space="0"/>
            </w:tcBorders>
            <w:shd w:val="clear" w:color="auto" w:fill="auto"/>
            <w:noWrap/>
            <w:vAlign w:val="center"/>
          </w:tcPr>
          <w:p w14:paraId="4D8A6685">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经常性赠与</w:t>
            </w:r>
          </w:p>
          <w:p w14:paraId="1AAAD39C">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资本性赠与</w:t>
            </w:r>
          </w:p>
          <w:p w14:paraId="3BD5E0ED">
            <w:pPr>
              <w:widowControl/>
              <w:jc w:val="left"/>
              <w:rPr>
                <w:rFonts w:ascii="Times New Roman" w:hAnsi="Times New Roman" w:eastAsia="仿宋_GB2312" w:cs="Times New Roman"/>
                <w:color w:val="000000"/>
                <w:kern w:val="0"/>
                <w:szCs w:val="20"/>
                <w:highlight w:val="none"/>
              </w:rPr>
            </w:pPr>
          </w:p>
          <w:tbl>
            <w:tblPr>
              <w:tblStyle w:val="10"/>
              <w:tblW w:w="3946" w:type="dxa"/>
              <w:tblInd w:w="0" w:type="dxa"/>
              <w:tblLayout w:type="fixed"/>
              <w:tblCellMar>
                <w:top w:w="0" w:type="dxa"/>
                <w:left w:w="108" w:type="dxa"/>
                <w:bottom w:w="0" w:type="dxa"/>
                <w:right w:w="108" w:type="dxa"/>
              </w:tblCellMar>
            </w:tblPr>
            <w:tblGrid>
              <w:gridCol w:w="3946"/>
            </w:tblGrid>
            <w:tr w14:paraId="43EFD894">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8C025">
                  <w:pPr>
                    <w:widowControl/>
                    <w:jc w:val="left"/>
                    <w:textAlignment w:val="center"/>
                    <w:rPr>
                      <w:rFonts w:ascii="Times New Roman" w:hAnsi="Times New Roman" w:eastAsia="仿宋_GB2312" w:cs="Times New Roman"/>
                      <w:color w:val="000000"/>
                      <w:sz w:val="20"/>
                      <w:szCs w:val="20"/>
                      <w:highlight w:val="none"/>
                    </w:rPr>
                  </w:pPr>
                  <w:r>
                    <w:rPr>
                      <w:rFonts w:ascii="Times New Roman" w:hAnsi="Times New Roman" w:eastAsia="仿宋_GB2312" w:cs="Times New Roman"/>
                      <w:color w:val="000000"/>
                      <w:kern w:val="0"/>
                      <w:sz w:val="20"/>
                      <w:szCs w:val="20"/>
                      <w:highlight w:val="none"/>
                      <w:lang w:bidi="ar"/>
                    </w:rPr>
                    <w:t xml:space="preserve">  经常性赠与</w:t>
                  </w:r>
                </w:p>
              </w:tc>
            </w:tr>
            <w:tr w14:paraId="3715DB0F">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77226">
                  <w:pPr>
                    <w:widowControl/>
                    <w:jc w:val="left"/>
                    <w:textAlignment w:val="center"/>
                    <w:rPr>
                      <w:rFonts w:ascii="Times New Roman" w:hAnsi="Times New Roman" w:eastAsia="仿宋_GB2312" w:cs="Times New Roman"/>
                      <w:color w:val="000000"/>
                      <w:sz w:val="20"/>
                      <w:szCs w:val="20"/>
                      <w:highlight w:val="none"/>
                    </w:rPr>
                  </w:pPr>
                  <w:r>
                    <w:rPr>
                      <w:rFonts w:ascii="Times New Roman" w:hAnsi="Times New Roman" w:eastAsia="仿宋_GB2312" w:cs="Times New Roman"/>
                      <w:color w:val="000000"/>
                      <w:kern w:val="0"/>
                      <w:sz w:val="20"/>
                      <w:szCs w:val="20"/>
                      <w:highlight w:val="none"/>
                      <w:lang w:bidi="ar"/>
                    </w:rPr>
                    <w:t xml:space="preserve">  资本性赠与</w:t>
                  </w:r>
                </w:p>
              </w:tc>
            </w:tr>
          </w:tbl>
          <w:p w14:paraId="1D777B3B">
            <w:pPr>
              <w:widowControl/>
              <w:jc w:val="left"/>
              <w:rPr>
                <w:rFonts w:ascii="Times New Roman" w:hAnsi="Times New Roman" w:eastAsia="仿宋_GB2312" w:cs="Times New Roman"/>
                <w:color w:val="000000"/>
                <w:kern w:val="0"/>
                <w:szCs w:val="20"/>
                <w:highlight w:val="none"/>
              </w:rPr>
            </w:pPr>
          </w:p>
          <w:tbl>
            <w:tblPr>
              <w:tblStyle w:val="10"/>
              <w:tblW w:w="3946" w:type="dxa"/>
              <w:tblInd w:w="0" w:type="dxa"/>
              <w:tblLayout w:type="fixed"/>
              <w:tblCellMar>
                <w:top w:w="0" w:type="dxa"/>
                <w:left w:w="108" w:type="dxa"/>
                <w:bottom w:w="0" w:type="dxa"/>
                <w:right w:w="108" w:type="dxa"/>
              </w:tblCellMar>
            </w:tblPr>
            <w:tblGrid>
              <w:gridCol w:w="3946"/>
            </w:tblGrid>
            <w:tr w14:paraId="23649598">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A5FB4">
                  <w:pPr>
                    <w:widowControl/>
                    <w:jc w:val="left"/>
                    <w:textAlignment w:val="center"/>
                    <w:rPr>
                      <w:rFonts w:ascii="Times New Roman" w:hAnsi="Times New Roman" w:eastAsia="仿宋_GB2312" w:cs="Times New Roman"/>
                      <w:color w:val="000000"/>
                      <w:sz w:val="20"/>
                      <w:szCs w:val="20"/>
                      <w:highlight w:val="none"/>
                    </w:rPr>
                  </w:pPr>
                  <w:r>
                    <w:rPr>
                      <w:rFonts w:ascii="Times New Roman" w:hAnsi="Times New Roman" w:eastAsia="仿宋_GB2312" w:cs="Times New Roman"/>
                      <w:color w:val="000000"/>
                      <w:kern w:val="0"/>
                      <w:sz w:val="20"/>
                      <w:szCs w:val="20"/>
                      <w:highlight w:val="none"/>
                      <w:lang w:bidi="ar"/>
                    </w:rPr>
                    <w:t xml:space="preserve">  经常性赠与</w:t>
                  </w:r>
                </w:p>
              </w:tc>
            </w:tr>
            <w:tr w14:paraId="3CFBA26C">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4398F">
                  <w:pPr>
                    <w:widowControl/>
                    <w:jc w:val="left"/>
                    <w:textAlignment w:val="center"/>
                    <w:rPr>
                      <w:rFonts w:ascii="Times New Roman" w:hAnsi="Times New Roman" w:eastAsia="仿宋_GB2312" w:cs="Times New Roman"/>
                      <w:color w:val="000000"/>
                      <w:sz w:val="20"/>
                      <w:szCs w:val="20"/>
                      <w:highlight w:val="none"/>
                    </w:rPr>
                  </w:pPr>
                  <w:r>
                    <w:rPr>
                      <w:rFonts w:ascii="Times New Roman" w:hAnsi="Times New Roman" w:eastAsia="仿宋_GB2312" w:cs="Times New Roman"/>
                      <w:color w:val="000000"/>
                      <w:kern w:val="0"/>
                      <w:sz w:val="20"/>
                      <w:szCs w:val="20"/>
                      <w:highlight w:val="none"/>
                      <w:lang w:bidi="ar"/>
                    </w:rPr>
                    <w:t xml:space="preserve">  资本性赠与</w:t>
                  </w:r>
                </w:p>
              </w:tc>
            </w:tr>
          </w:tbl>
          <w:p w14:paraId="73B24749">
            <w:pPr>
              <w:widowControl/>
              <w:jc w:val="left"/>
              <w:rPr>
                <w:rFonts w:ascii="Times New Roman" w:hAnsi="Times New Roman" w:eastAsia="仿宋_GB2312" w:cs="Times New Roman"/>
                <w:color w:val="000000"/>
                <w:kern w:val="0"/>
                <w:szCs w:val="20"/>
                <w:highlight w:val="none"/>
              </w:rPr>
            </w:pPr>
          </w:p>
        </w:tc>
        <w:tc>
          <w:tcPr>
            <w:tcW w:w="929" w:type="dxa"/>
            <w:tcBorders>
              <w:top w:val="nil"/>
              <w:left w:val="nil"/>
              <w:bottom w:val="single" w:color="auto" w:sz="4" w:space="0"/>
              <w:right w:val="single" w:color="auto" w:sz="4" w:space="0"/>
            </w:tcBorders>
            <w:shd w:val="clear" w:color="auto" w:fill="auto"/>
            <w:noWrap/>
            <w:vAlign w:val="center"/>
          </w:tcPr>
          <w:p w14:paraId="24D7C077">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w:t>
            </w:r>
          </w:p>
        </w:tc>
      </w:tr>
      <w:tr w14:paraId="0D513CD2">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20C96DEB">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30310</w:t>
            </w:r>
          </w:p>
        </w:tc>
        <w:tc>
          <w:tcPr>
            <w:tcW w:w="2850" w:type="dxa"/>
            <w:tcBorders>
              <w:top w:val="nil"/>
              <w:left w:val="nil"/>
              <w:bottom w:val="single" w:color="auto" w:sz="4" w:space="0"/>
              <w:right w:val="single" w:color="auto" w:sz="4" w:space="0"/>
            </w:tcBorders>
            <w:shd w:val="clear" w:color="auto" w:fill="auto"/>
            <w:noWrap/>
            <w:vAlign w:val="center"/>
          </w:tcPr>
          <w:p w14:paraId="7EBDB3E0">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个人农业生产补贴</w:t>
            </w:r>
          </w:p>
        </w:tc>
        <w:tc>
          <w:tcPr>
            <w:tcW w:w="966" w:type="dxa"/>
            <w:tcBorders>
              <w:top w:val="nil"/>
              <w:left w:val="nil"/>
              <w:bottom w:val="single" w:color="auto" w:sz="4" w:space="0"/>
              <w:right w:val="single" w:color="auto" w:sz="4" w:space="0"/>
            </w:tcBorders>
            <w:shd w:val="clear" w:color="auto" w:fill="auto"/>
            <w:noWrap/>
          </w:tcPr>
          <w:p w14:paraId="679AD359">
            <w:pPr>
              <w:jc w:val="right"/>
              <w:rPr>
                <w:rFonts w:ascii="仿宋_GB2312" w:eastAsia="仿宋_GB2312"/>
                <w:sz w:val="20"/>
                <w:szCs w:val="20"/>
                <w:highlight w:val="none"/>
              </w:rPr>
            </w:pPr>
            <w:r>
              <w:rPr>
                <w:rFonts w:hint="eastAsia" w:ascii="仿宋_GB2312" w:eastAsia="仿宋_GB2312"/>
                <w:sz w:val="20"/>
                <w:szCs w:val="20"/>
                <w:highlight w:val="none"/>
              </w:rPr>
              <w:t>0.00</w:t>
            </w:r>
          </w:p>
        </w:tc>
        <w:tc>
          <w:tcPr>
            <w:tcW w:w="1116" w:type="dxa"/>
            <w:tcBorders>
              <w:top w:val="nil"/>
              <w:left w:val="nil"/>
              <w:bottom w:val="single" w:color="auto" w:sz="4" w:space="0"/>
              <w:right w:val="single" w:color="auto" w:sz="4" w:space="0"/>
            </w:tcBorders>
            <w:shd w:val="clear" w:color="auto" w:fill="auto"/>
            <w:noWrap/>
            <w:vAlign w:val="center"/>
          </w:tcPr>
          <w:p w14:paraId="7D721DE6">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30231</w:t>
            </w:r>
          </w:p>
        </w:tc>
        <w:tc>
          <w:tcPr>
            <w:tcW w:w="2018" w:type="dxa"/>
            <w:tcBorders>
              <w:top w:val="nil"/>
              <w:left w:val="nil"/>
              <w:bottom w:val="single" w:color="auto" w:sz="4" w:space="0"/>
              <w:right w:val="single" w:color="auto" w:sz="4" w:space="0"/>
            </w:tcBorders>
            <w:shd w:val="clear" w:color="auto" w:fill="auto"/>
            <w:noWrap/>
            <w:vAlign w:val="center"/>
          </w:tcPr>
          <w:p w14:paraId="30A9D8DF">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公务用车运行维护费</w:t>
            </w:r>
          </w:p>
        </w:tc>
        <w:tc>
          <w:tcPr>
            <w:tcW w:w="933" w:type="dxa"/>
            <w:tcBorders>
              <w:top w:val="nil"/>
              <w:left w:val="nil"/>
              <w:bottom w:val="single" w:color="auto" w:sz="4" w:space="0"/>
              <w:right w:val="single" w:color="auto" w:sz="4" w:space="0"/>
            </w:tcBorders>
            <w:shd w:val="clear" w:color="auto" w:fill="auto"/>
            <w:noWrap/>
          </w:tcPr>
          <w:p w14:paraId="44F2B111">
            <w:pPr>
              <w:jc w:val="right"/>
              <w:rPr>
                <w:rFonts w:ascii="仿宋_GB2312" w:eastAsia="仿宋_GB2312"/>
                <w:highlight w:val="none"/>
              </w:rPr>
            </w:pPr>
            <w:r>
              <w:rPr>
                <w:rFonts w:hint="eastAsia" w:ascii="仿宋_GB2312" w:eastAsia="仿宋_GB2312"/>
                <w:highlight w:val="none"/>
              </w:rPr>
              <w:t>0.00</w:t>
            </w:r>
          </w:p>
        </w:tc>
        <w:tc>
          <w:tcPr>
            <w:tcW w:w="1217" w:type="dxa"/>
            <w:tcBorders>
              <w:top w:val="nil"/>
              <w:left w:val="nil"/>
              <w:bottom w:val="single" w:color="auto" w:sz="4" w:space="0"/>
              <w:right w:val="single" w:color="auto" w:sz="4" w:space="0"/>
            </w:tcBorders>
            <w:shd w:val="clear" w:color="auto" w:fill="auto"/>
            <w:noWrap/>
            <w:vAlign w:val="center"/>
          </w:tcPr>
          <w:p w14:paraId="23144400">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39910</w:t>
            </w:r>
          </w:p>
        </w:tc>
        <w:tc>
          <w:tcPr>
            <w:tcW w:w="3517" w:type="dxa"/>
            <w:tcBorders>
              <w:top w:val="nil"/>
              <w:left w:val="nil"/>
              <w:bottom w:val="single" w:color="auto" w:sz="4" w:space="0"/>
              <w:right w:val="single" w:color="auto" w:sz="4" w:space="0"/>
            </w:tcBorders>
            <w:shd w:val="clear" w:color="auto" w:fill="auto"/>
            <w:noWrap/>
            <w:vAlign w:val="center"/>
          </w:tcPr>
          <w:p w14:paraId="15A1DAD7">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资本性赠与</w:t>
            </w:r>
          </w:p>
        </w:tc>
        <w:tc>
          <w:tcPr>
            <w:tcW w:w="929" w:type="dxa"/>
            <w:tcBorders>
              <w:top w:val="nil"/>
              <w:left w:val="nil"/>
              <w:bottom w:val="single" w:color="auto" w:sz="4" w:space="0"/>
              <w:right w:val="single" w:color="auto" w:sz="4" w:space="0"/>
            </w:tcBorders>
            <w:shd w:val="clear" w:color="auto" w:fill="auto"/>
            <w:noWrap/>
            <w:vAlign w:val="center"/>
          </w:tcPr>
          <w:p w14:paraId="04B92BE4">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w:t>
            </w:r>
          </w:p>
        </w:tc>
      </w:tr>
      <w:tr w14:paraId="2D7EFB61">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21BA5545">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30311</w:t>
            </w:r>
          </w:p>
        </w:tc>
        <w:tc>
          <w:tcPr>
            <w:tcW w:w="2850" w:type="dxa"/>
            <w:tcBorders>
              <w:top w:val="nil"/>
              <w:left w:val="nil"/>
              <w:bottom w:val="single" w:color="auto" w:sz="4" w:space="0"/>
              <w:right w:val="single" w:color="auto" w:sz="4" w:space="0"/>
            </w:tcBorders>
            <w:shd w:val="clear" w:color="auto" w:fill="auto"/>
            <w:noWrap/>
            <w:vAlign w:val="center"/>
          </w:tcPr>
          <w:p w14:paraId="155995DF">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代缴社会保险费</w:t>
            </w:r>
          </w:p>
        </w:tc>
        <w:tc>
          <w:tcPr>
            <w:tcW w:w="966" w:type="dxa"/>
            <w:tcBorders>
              <w:top w:val="nil"/>
              <w:left w:val="nil"/>
              <w:bottom w:val="single" w:color="auto" w:sz="4" w:space="0"/>
              <w:right w:val="single" w:color="auto" w:sz="4" w:space="0"/>
            </w:tcBorders>
            <w:shd w:val="clear" w:color="auto" w:fill="auto"/>
            <w:noWrap/>
          </w:tcPr>
          <w:p w14:paraId="7868552D">
            <w:pPr>
              <w:jc w:val="right"/>
              <w:rPr>
                <w:rFonts w:ascii="仿宋_GB2312" w:eastAsia="仿宋_GB2312"/>
                <w:sz w:val="20"/>
                <w:szCs w:val="20"/>
                <w:highlight w:val="none"/>
              </w:rPr>
            </w:pPr>
            <w:r>
              <w:rPr>
                <w:rFonts w:hint="eastAsia" w:ascii="仿宋_GB2312" w:eastAsia="仿宋_GB2312"/>
                <w:sz w:val="20"/>
                <w:szCs w:val="20"/>
                <w:highlight w:val="none"/>
              </w:rPr>
              <w:t>0.00</w:t>
            </w:r>
          </w:p>
        </w:tc>
        <w:tc>
          <w:tcPr>
            <w:tcW w:w="1116" w:type="dxa"/>
            <w:tcBorders>
              <w:top w:val="nil"/>
              <w:left w:val="nil"/>
              <w:bottom w:val="single" w:color="auto" w:sz="4" w:space="0"/>
              <w:right w:val="single" w:color="auto" w:sz="4" w:space="0"/>
            </w:tcBorders>
            <w:shd w:val="clear" w:color="auto" w:fill="auto"/>
            <w:noWrap/>
            <w:vAlign w:val="center"/>
          </w:tcPr>
          <w:p w14:paraId="0C141156">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30239</w:t>
            </w:r>
          </w:p>
        </w:tc>
        <w:tc>
          <w:tcPr>
            <w:tcW w:w="2018" w:type="dxa"/>
            <w:tcBorders>
              <w:top w:val="nil"/>
              <w:left w:val="nil"/>
              <w:bottom w:val="single" w:color="auto" w:sz="4" w:space="0"/>
              <w:right w:val="single" w:color="auto" w:sz="4" w:space="0"/>
            </w:tcBorders>
            <w:shd w:val="clear" w:color="auto" w:fill="auto"/>
            <w:noWrap/>
            <w:vAlign w:val="center"/>
          </w:tcPr>
          <w:p w14:paraId="58492834">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其他交通费用</w:t>
            </w:r>
          </w:p>
        </w:tc>
        <w:tc>
          <w:tcPr>
            <w:tcW w:w="933" w:type="dxa"/>
            <w:tcBorders>
              <w:top w:val="nil"/>
              <w:left w:val="nil"/>
              <w:bottom w:val="single" w:color="auto" w:sz="4" w:space="0"/>
              <w:right w:val="single" w:color="auto" w:sz="4" w:space="0"/>
            </w:tcBorders>
            <w:shd w:val="clear" w:color="auto" w:fill="auto"/>
            <w:noWrap/>
          </w:tcPr>
          <w:p w14:paraId="58434704">
            <w:pPr>
              <w:jc w:val="right"/>
              <w:rPr>
                <w:rFonts w:ascii="仿宋_GB2312" w:eastAsia="仿宋_GB2312"/>
                <w:highlight w:val="none"/>
              </w:rPr>
            </w:pPr>
            <w:r>
              <w:rPr>
                <w:rFonts w:hint="eastAsia" w:ascii="仿宋_GB2312" w:eastAsia="仿宋_GB2312"/>
                <w:highlight w:val="none"/>
              </w:rPr>
              <w:t>6.30</w:t>
            </w:r>
          </w:p>
        </w:tc>
        <w:tc>
          <w:tcPr>
            <w:tcW w:w="1217" w:type="dxa"/>
            <w:tcBorders>
              <w:top w:val="nil"/>
              <w:left w:val="nil"/>
              <w:bottom w:val="single" w:color="auto" w:sz="4" w:space="0"/>
              <w:right w:val="single" w:color="auto" w:sz="4" w:space="0"/>
            </w:tcBorders>
            <w:shd w:val="clear" w:color="auto" w:fill="auto"/>
            <w:noWrap/>
            <w:vAlign w:val="center"/>
          </w:tcPr>
          <w:p w14:paraId="0152A1FC">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39999</w:t>
            </w:r>
          </w:p>
        </w:tc>
        <w:tc>
          <w:tcPr>
            <w:tcW w:w="3517" w:type="dxa"/>
            <w:tcBorders>
              <w:top w:val="nil"/>
              <w:left w:val="nil"/>
              <w:bottom w:val="single" w:color="auto" w:sz="4" w:space="0"/>
              <w:right w:val="single" w:color="auto" w:sz="4" w:space="0"/>
            </w:tcBorders>
            <w:shd w:val="clear" w:color="auto" w:fill="auto"/>
            <w:noWrap/>
            <w:vAlign w:val="center"/>
          </w:tcPr>
          <w:p w14:paraId="1181B906">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其他支出</w:t>
            </w:r>
          </w:p>
        </w:tc>
        <w:tc>
          <w:tcPr>
            <w:tcW w:w="929" w:type="dxa"/>
            <w:tcBorders>
              <w:top w:val="nil"/>
              <w:left w:val="nil"/>
              <w:bottom w:val="single" w:color="auto" w:sz="4" w:space="0"/>
              <w:right w:val="single" w:color="auto" w:sz="4" w:space="0"/>
            </w:tcBorders>
            <w:shd w:val="clear" w:color="auto" w:fill="auto"/>
            <w:noWrap/>
            <w:vAlign w:val="center"/>
          </w:tcPr>
          <w:p w14:paraId="1535F4E3">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w:t>
            </w:r>
          </w:p>
        </w:tc>
      </w:tr>
      <w:tr w14:paraId="39891E69">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00F96899">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30399</w:t>
            </w:r>
          </w:p>
        </w:tc>
        <w:tc>
          <w:tcPr>
            <w:tcW w:w="2850" w:type="dxa"/>
            <w:tcBorders>
              <w:top w:val="nil"/>
              <w:left w:val="nil"/>
              <w:bottom w:val="single" w:color="auto" w:sz="4" w:space="0"/>
              <w:right w:val="single" w:color="auto" w:sz="4" w:space="0"/>
            </w:tcBorders>
            <w:shd w:val="clear" w:color="auto" w:fill="auto"/>
            <w:noWrap/>
            <w:vAlign w:val="center"/>
          </w:tcPr>
          <w:p w14:paraId="7858F894">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其他对个人和家庭的补助</w:t>
            </w:r>
          </w:p>
        </w:tc>
        <w:tc>
          <w:tcPr>
            <w:tcW w:w="966" w:type="dxa"/>
            <w:tcBorders>
              <w:top w:val="nil"/>
              <w:left w:val="nil"/>
              <w:bottom w:val="single" w:color="auto" w:sz="4" w:space="0"/>
              <w:right w:val="single" w:color="auto" w:sz="4" w:space="0"/>
            </w:tcBorders>
            <w:shd w:val="clear" w:color="auto" w:fill="auto"/>
            <w:noWrap/>
          </w:tcPr>
          <w:p w14:paraId="5F23F76A">
            <w:pPr>
              <w:jc w:val="right"/>
              <w:rPr>
                <w:rFonts w:ascii="仿宋_GB2312" w:eastAsia="仿宋_GB2312"/>
                <w:sz w:val="20"/>
                <w:szCs w:val="20"/>
                <w:highlight w:val="none"/>
              </w:rPr>
            </w:pPr>
            <w:r>
              <w:rPr>
                <w:rFonts w:hint="eastAsia" w:ascii="仿宋_GB2312" w:eastAsia="仿宋_GB2312"/>
                <w:sz w:val="20"/>
                <w:szCs w:val="20"/>
                <w:highlight w:val="none"/>
              </w:rPr>
              <w:t>0.00</w:t>
            </w:r>
          </w:p>
        </w:tc>
        <w:tc>
          <w:tcPr>
            <w:tcW w:w="1116" w:type="dxa"/>
            <w:tcBorders>
              <w:top w:val="nil"/>
              <w:left w:val="nil"/>
              <w:bottom w:val="single" w:color="auto" w:sz="4" w:space="0"/>
              <w:right w:val="single" w:color="auto" w:sz="4" w:space="0"/>
            </w:tcBorders>
            <w:shd w:val="clear" w:color="auto" w:fill="auto"/>
            <w:noWrap/>
            <w:vAlign w:val="center"/>
          </w:tcPr>
          <w:p w14:paraId="2385478B">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30240</w:t>
            </w:r>
          </w:p>
        </w:tc>
        <w:tc>
          <w:tcPr>
            <w:tcW w:w="2018" w:type="dxa"/>
            <w:tcBorders>
              <w:top w:val="nil"/>
              <w:left w:val="nil"/>
              <w:bottom w:val="single" w:color="auto" w:sz="4" w:space="0"/>
              <w:right w:val="single" w:color="auto" w:sz="4" w:space="0"/>
            </w:tcBorders>
            <w:shd w:val="clear" w:color="auto" w:fill="auto"/>
            <w:noWrap/>
            <w:vAlign w:val="center"/>
          </w:tcPr>
          <w:p w14:paraId="642AB8CF">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税金及附加费用</w:t>
            </w:r>
          </w:p>
        </w:tc>
        <w:tc>
          <w:tcPr>
            <w:tcW w:w="933" w:type="dxa"/>
            <w:tcBorders>
              <w:top w:val="nil"/>
              <w:left w:val="nil"/>
              <w:bottom w:val="single" w:color="auto" w:sz="4" w:space="0"/>
              <w:right w:val="single" w:color="auto" w:sz="4" w:space="0"/>
            </w:tcBorders>
            <w:shd w:val="clear" w:color="auto" w:fill="auto"/>
            <w:noWrap/>
          </w:tcPr>
          <w:p w14:paraId="635498E3">
            <w:pPr>
              <w:jc w:val="right"/>
              <w:rPr>
                <w:rFonts w:ascii="仿宋_GB2312" w:eastAsia="仿宋_GB2312"/>
                <w:highlight w:val="none"/>
              </w:rPr>
            </w:pPr>
            <w:r>
              <w:rPr>
                <w:rFonts w:hint="eastAsia" w:ascii="仿宋_GB2312" w:eastAsia="仿宋_GB2312"/>
                <w:highlight w:val="none"/>
              </w:rPr>
              <w:t>0.00</w:t>
            </w:r>
          </w:p>
        </w:tc>
        <w:tc>
          <w:tcPr>
            <w:tcW w:w="1217" w:type="dxa"/>
            <w:tcBorders>
              <w:top w:val="nil"/>
              <w:left w:val="nil"/>
              <w:bottom w:val="single" w:color="auto" w:sz="4" w:space="0"/>
              <w:right w:val="single" w:color="auto" w:sz="4" w:space="0"/>
            </w:tcBorders>
            <w:shd w:val="clear" w:color="auto" w:fill="auto"/>
            <w:noWrap/>
            <w:vAlign w:val="center"/>
          </w:tcPr>
          <w:p w14:paraId="768ED9EA">
            <w:pPr>
              <w:widowControl/>
              <w:jc w:val="left"/>
              <w:rPr>
                <w:rFonts w:ascii="Times New Roman" w:hAnsi="Times New Roman" w:eastAsia="仿宋_GB2312" w:cs="Times New Roman"/>
                <w:color w:val="000000"/>
                <w:kern w:val="0"/>
                <w:szCs w:val="18"/>
                <w:highlight w:val="none"/>
              </w:rPr>
            </w:pPr>
            <w:r>
              <w:rPr>
                <w:rFonts w:ascii="Times New Roman" w:hAnsi="Times New Roman" w:eastAsia="仿宋_GB2312" w:cs="Times New Roman"/>
                <w:color w:val="000000"/>
                <w:kern w:val="0"/>
                <w:szCs w:val="18"/>
                <w:highlight w:val="none"/>
              </w:rPr>
              <w:t>　</w:t>
            </w:r>
          </w:p>
        </w:tc>
        <w:tc>
          <w:tcPr>
            <w:tcW w:w="3517" w:type="dxa"/>
            <w:tcBorders>
              <w:top w:val="nil"/>
              <w:left w:val="nil"/>
              <w:bottom w:val="single" w:color="auto" w:sz="4" w:space="0"/>
              <w:right w:val="single" w:color="auto" w:sz="4" w:space="0"/>
            </w:tcBorders>
            <w:shd w:val="clear" w:color="auto" w:fill="auto"/>
            <w:noWrap/>
            <w:vAlign w:val="center"/>
          </w:tcPr>
          <w:p w14:paraId="60041E88">
            <w:pPr>
              <w:widowControl/>
              <w:jc w:val="left"/>
              <w:rPr>
                <w:rFonts w:ascii="Times New Roman" w:hAnsi="Times New Roman" w:eastAsia="仿宋_GB2312" w:cs="Times New Roman"/>
                <w:color w:val="000000"/>
                <w:kern w:val="0"/>
                <w:szCs w:val="18"/>
                <w:highlight w:val="none"/>
              </w:rPr>
            </w:pPr>
            <w:r>
              <w:rPr>
                <w:rFonts w:ascii="Times New Roman" w:hAnsi="Times New Roman" w:eastAsia="仿宋_GB2312" w:cs="Times New Roman"/>
                <w:color w:val="000000"/>
                <w:kern w:val="0"/>
                <w:szCs w:val="18"/>
                <w:highlight w:val="none"/>
              </w:rPr>
              <w:t>　</w:t>
            </w:r>
          </w:p>
        </w:tc>
        <w:tc>
          <w:tcPr>
            <w:tcW w:w="929" w:type="dxa"/>
            <w:tcBorders>
              <w:top w:val="nil"/>
              <w:left w:val="nil"/>
              <w:bottom w:val="single" w:color="auto" w:sz="4" w:space="0"/>
              <w:right w:val="single" w:color="auto" w:sz="4" w:space="0"/>
            </w:tcBorders>
            <w:shd w:val="clear" w:color="auto" w:fill="auto"/>
            <w:noWrap/>
            <w:vAlign w:val="center"/>
          </w:tcPr>
          <w:p w14:paraId="087604F3">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w:t>
            </w:r>
          </w:p>
        </w:tc>
      </w:tr>
      <w:tr w14:paraId="4DFFC0D3">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4F07D898">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w:t>
            </w:r>
          </w:p>
        </w:tc>
        <w:tc>
          <w:tcPr>
            <w:tcW w:w="2850" w:type="dxa"/>
            <w:tcBorders>
              <w:top w:val="nil"/>
              <w:left w:val="nil"/>
              <w:bottom w:val="single" w:color="auto" w:sz="4" w:space="0"/>
              <w:right w:val="single" w:color="auto" w:sz="4" w:space="0"/>
            </w:tcBorders>
            <w:shd w:val="clear" w:color="auto" w:fill="auto"/>
            <w:noWrap/>
            <w:vAlign w:val="center"/>
          </w:tcPr>
          <w:p w14:paraId="16BAB280">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w:t>
            </w:r>
          </w:p>
        </w:tc>
        <w:tc>
          <w:tcPr>
            <w:tcW w:w="966" w:type="dxa"/>
            <w:tcBorders>
              <w:top w:val="nil"/>
              <w:left w:val="nil"/>
              <w:bottom w:val="single" w:color="auto" w:sz="4" w:space="0"/>
              <w:right w:val="single" w:color="auto" w:sz="4" w:space="0"/>
            </w:tcBorders>
            <w:shd w:val="clear" w:color="auto" w:fill="auto"/>
            <w:noWrap/>
            <w:vAlign w:val="center"/>
          </w:tcPr>
          <w:p w14:paraId="09484F4D">
            <w:pPr>
              <w:widowControl/>
              <w:jc w:val="right"/>
              <w:rPr>
                <w:rFonts w:ascii="仿宋_GB2312" w:hAnsi="Times New Roman" w:eastAsia="仿宋_GB2312" w:cs="Times New Roman"/>
                <w:color w:val="000000"/>
                <w:kern w:val="0"/>
                <w:sz w:val="20"/>
                <w:szCs w:val="20"/>
                <w:highlight w:val="none"/>
              </w:rPr>
            </w:pPr>
            <w:r>
              <w:rPr>
                <w:rFonts w:hint="eastAsia" w:ascii="仿宋_GB2312" w:hAnsi="Times New Roman" w:eastAsia="仿宋_GB2312" w:cs="Times New Roman"/>
                <w:color w:val="000000"/>
                <w:kern w:val="0"/>
                <w:sz w:val="20"/>
                <w:szCs w:val="20"/>
                <w:highlight w:val="none"/>
              </w:rPr>
              <w:t>　</w:t>
            </w:r>
          </w:p>
        </w:tc>
        <w:tc>
          <w:tcPr>
            <w:tcW w:w="1116" w:type="dxa"/>
            <w:tcBorders>
              <w:top w:val="nil"/>
              <w:left w:val="nil"/>
              <w:bottom w:val="single" w:color="auto" w:sz="4" w:space="0"/>
              <w:right w:val="single" w:color="auto" w:sz="4" w:space="0"/>
            </w:tcBorders>
            <w:shd w:val="clear" w:color="auto" w:fill="auto"/>
            <w:noWrap/>
            <w:vAlign w:val="center"/>
          </w:tcPr>
          <w:p w14:paraId="79AA8C52">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30299</w:t>
            </w:r>
          </w:p>
        </w:tc>
        <w:tc>
          <w:tcPr>
            <w:tcW w:w="2018" w:type="dxa"/>
            <w:tcBorders>
              <w:top w:val="nil"/>
              <w:left w:val="nil"/>
              <w:bottom w:val="single" w:color="auto" w:sz="4" w:space="0"/>
              <w:right w:val="single" w:color="auto" w:sz="4" w:space="0"/>
            </w:tcBorders>
            <w:shd w:val="clear" w:color="auto" w:fill="auto"/>
            <w:noWrap/>
            <w:vAlign w:val="center"/>
          </w:tcPr>
          <w:p w14:paraId="5A685CAE">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其他商品和服务支出</w:t>
            </w:r>
          </w:p>
        </w:tc>
        <w:tc>
          <w:tcPr>
            <w:tcW w:w="933" w:type="dxa"/>
            <w:tcBorders>
              <w:top w:val="nil"/>
              <w:left w:val="nil"/>
              <w:bottom w:val="single" w:color="auto" w:sz="4" w:space="0"/>
              <w:right w:val="single" w:color="auto" w:sz="4" w:space="0"/>
            </w:tcBorders>
            <w:shd w:val="clear" w:color="auto" w:fill="auto"/>
            <w:noWrap/>
          </w:tcPr>
          <w:p w14:paraId="21012B59">
            <w:pPr>
              <w:jc w:val="right"/>
              <w:rPr>
                <w:rFonts w:ascii="仿宋_GB2312" w:eastAsia="仿宋_GB2312"/>
                <w:highlight w:val="none"/>
              </w:rPr>
            </w:pPr>
            <w:r>
              <w:rPr>
                <w:rFonts w:hint="eastAsia" w:ascii="仿宋_GB2312" w:eastAsia="仿宋_GB2312"/>
                <w:highlight w:val="none"/>
              </w:rPr>
              <w:t>3.57</w:t>
            </w:r>
          </w:p>
        </w:tc>
        <w:tc>
          <w:tcPr>
            <w:tcW w:w="1217" w:type="dxa"/>
            <w:tcBorders>
              <w:top w:val="nil"/>
              <w:left w:val="nil"/>
              <w:bottom w:val="single" w:color="auto" w:sz="4" w:space="0"/>
              <w:right w:val="single" w:color="auto" w:sz="4" w:space="0"/>
            </w:tcBorders>
            <w:shd w:val="clear" w:color="auto" w:fill="auto"/>
            <w:noWrap/>
            <w:vAlign w:val="center"/>
          </w:tcPr>
          <w:p w14:paraId="7080FD9C">
            <w:pPr>
              <w:widowControl/>
              <w:jc w:val="left"/>
              <w:rPr>
                <w:rFonts w:ascii="Times New Roman" w:hAnsi="Times New Roman" w:eastAsia="仿宋_GB2312" w:cs="Times New Roman"/>
                <w:color w:val="000000"/>
                <w:kern w:val="0"/>
                <w:szCs w:val="18"/>
                <w:highlight w:val="none"/>
              </w:rPr>
            </w:pPr>
            <w:r>
              <w:rPr>
                <w:rFonts w:ascii="Times New Roman" w:hAnsi="Times New Roman" w:eastAsia="仿宋_GB2312" w:cs="Times New Roman"/>
                <w:color w:val="000000"/>
                <w:kern w:val="0"/>
                <w:szCs w:val="18"/>
                <w:highlight w:val="none"/>
              </w:rPr>
              <w:t>　</w:t>
            </w:r>
          </w:p>
        </w:tc>
        <w:tc>
          <w:tcPr>
            <w:tcW w:w="3517" w:type="dxa"/>
            <w:tcBorders>
              <w:top w:val="nil"/>
              <w:left w:val="nil"/>
              <w:bottom w:val="single" w:color="auto" w:sz="4" w:space="0"/>
              <w:right w:val="single" w:color="auto" w:sz="4" w:space="0"/>
            </w:tcBorders>
            <w:shd w:val="clear" w:color="auto" w:fill="auto"/>
            <w:noWrap/>
            <w:vAlign w:val="center"/>
          </w:tcPr>
          <w:p w14:paraId="3B192DCE">
            <w:pPr>
              <w:widowControl/>
              <w:jc w:val="left"/>
              <w:rPr>
                <w:rFonts w:ascii="Times New Roman" w:hAnsi="Times New Roman" w:eastAsia="仿宋_GB2312" w:cs="Times New Roman"/>
                <w:color w:val="000000"/>
                <w:kern w:val="0"/>
                <w:szCs w:val="18"/>
                <w:highlight w:val="none"/>
              </w:rPr>
            </w:pPr>
            <w:r>
              <w:rPr>
                <w:rFonts w:ascii="Times New Roman" w:hAnsi="Times New Roman" w:eastAsia="仿宋_GB2312" w:cs="Times New Roman"/>
                <w:color w:val="000000"/>
                <w:kern w:val="0"/>
                <w:szCs w:val="18"/>
                <w:highlight w:val="none"/>
              </w:rPr>
              <w:t>　</w:t>
            </w:r>
          </w:p>
        </w:tc>
        <w:tc>
          <w:tcPr>
            <w:tcW w:w="929" w:type="dxa"/>
            <w:tcBorders>
              <w:top w:val="nil"/>
              <w:left w:val="nil"/>
              <w:bottom w:val="single" w:color="auto" w:sz="4" w:space="0"/>
              <w:right w:val="single" w:color="auto" w:sz="4" w:space="0"/>
            </w:tcBorders>
            <w:shd w:val="clear" w:color="auto" w:fill="auto"/>
            <w:noWrap/>
            <w:vAlign w:val="center"/>
          </w:tcPr>
          <w:p w14:paraId="738E0EEE">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w:t>
            </w:r>
          </w:p>
        </w:tc>
      </w:tr>
      <w:tr w14:paraId="3F77D4CB">
        <w:tblPrEx>
          <w:tblCellMar>
            <w:top w:w="0" w:type="dxa"/>
            <w:left w:w="108" w:type="dxa"/>
            <w:bottom w:w="0" w:type="dxa"/>
            <w:right w:w="108" w:type="dxa"/>
          </w:tblCellMar>
        </w:tblPrEx>
        <w:trPr>
          <w:trHeight w:val="255" w:hRule="exact"/>
          <w:jc w:val="center"/>
        </w:trPr>
        <w:tc>
          <w:tcPr>
            <w:tcW w:w="393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1F34626">
            <w:pPr>
              <w:widowControl/>
              <w:jc w:val="center"/>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人员经费合计</w:t>
            </w:r>
          </w:p>
        </w:tc>
        <w:tc>
          <w:tcPr>
            <w:tcW w:w="966" w:type="dxa"/>
            <w:tcBorders>
              <w:top w:val="nil"/>
              <w:left w:val="nil"/>
              <w:bottom w:val="single" w:color="auto" w:sz="4" w:space="0"/>
              <w:right w:val="single" w:color="auto" w:sz="4" w:space="0"/>
            </w:tcBorders>
            <w:shd w:val="clear" w:color="auto" w:fill="auto"/>
            <w:noWrap/>
            <w:vAlign w:val="center"/>
          </w:tcPr>
          <w:p w14:paraId="3A448DA6">
            <w:pPr>
              <w:widowControl/>
              <w:jc w:val="right"/>
              <w:rPr>
                <w:rFonts w:ascii="仿宋_GB2312" w:hAnsi="Times New Roman" w:eastAsia="仿宋_GB2312" w:cs="Times New Roman"/>
                <w:color w:val="000000"/>
                <w:kern w:val="0"/>
                <w:sz w:val="20"/>
                <w:szCs w:val="20"/>
                <w:highlight w:val="none"/>
              </w:rPr>
            </w:pPr>
            <w:r>
              <w:rPr>
                <w:rFonts w:hint="eastAsia" w:ascii="仿宋_GB2312" w:hAnsi="Times New Roman" w:eastAsia="仿宋_GB2312" w:cs="Times New Roman"/>
                <w:color w:val="000000"/>
                <w:kern w:val="0"/>
                <w:sz w:val="20"/>
                <w:szCs w:val="20"/>
                <w:highlight w:val="none"/>
              </w:rPr>
              <w:t>280.88　</w:t>
            </w:r>
          </w:p>
        </w:tc>
        <w:tc>
          <w:tcPr>
            <w:tcW w:w="8801" w:type="dxa"/>
            <w:gridSpan w:val="5"/>
            <w:tcBorders>
              <w:top w:val="single" w:color="auto" w:sz="4" w:space="0"/>
              <w:left w:val="nil"/>
              <w:bottom w:val="single" w:color="auto" w:sz="4" w:space="0"/>
              <w:right w:val="single" w:color="auto" w:sz="4" w:space="0"/>
            </w:tcBorders>
            <w:shd w:val="clear" w:color="auto" w:fill="auto"/>
            <w:noWrap/>
            <w:vAlign w:val="center"/>
          </w:tcPr>
          <w:p w14:paraId="25BB99F2">
            <w:pPr>
              <w:widowControl/>
              <w:jc w:val="center"/>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公用经费合计</w:t>
            </w:r>
          </w:p>
        </w:tc>
        <w:tc>
          <w:tcPr>
            <w:tcW w:w="929" w:type="dxa"/>
            <w:tcBorders>
              <w:top w:val="nil"/>
              <w:left w:val="nil"/>
              <w:bottom w:val="single" w:color="auto" w:sz="4" w:space="0"/>
              <w:right w:val="single" w:color="auto" w:sz="4" w:space="0"/>
            </w:tcBorders>
            <w:shd w:val="clear" w:color="auto" w:fill="auto"/>
            <w:noWrap/>
            <w:vAlign w:val="center"/>
          </w:tcPr>
          <w:p w14:paraId="6B839BBA">
            <w:pPr>
              <w:widowControl/>
              <w:jc w:val="left"/>
              <w:rPr>
                <w:rFonts w:ascii="仿宋_GB2312" w:hAnsi="Times New Roman" w:eastAsia="仿宋_GB2312" w:cs="Times New Roman"/>
                <w:color w:val="000000"/>
                <w:kern w:val="0"/>
                <w:szCs w:val="18"/>
                <w:highlight w:val="none"/>
              </w:rPr>
            </w:pPr>
            <w:r>
              <w:rPr>
                <w:rFonts w:ascii="仿宋_GB2312" w:hAnsi="Times New Roman" w:eastAsia="仿宋_GB2312" w:cs="Times New Roman"/>
                <w:color w:val="000000"/>
                <w:kern w:val="0"/>
                <w:szCs w:val="18"/>
                <w:highlight w:val="none"/>
              </w:rPr>
              <w:t>28</w:t>
            </w:r>
            <w:r>
              <w:rPr>
                <w:rFonts w:hint="eastAsia" w:ascii="仿宋_GB2312" w:hAnsi="Times New Roman" w:eastAsia="仿宋_GB2312" w:cs="Times New Roman"/>
                <w:color w:val="000000"/>
                <w:kern w:val="0"/>
                <w:szCs w:val="18"/>
                <w:highlight w:val="none"/>
              </w:rPr>
              <w:t>.61</w:t>
            </w:r>
          </w:p>
        </w:tc>
      </w:tr>
    </w:tbl>
    <w:p w14:paraId="50D8556D">
      <w:pPr>
        <w:widowControl/>
        <w:jc w:val="left"/>
        <w:rPr>
          <w:rFonts w:ascii="Times New Roman" w:hAnsi="Times New Roman" w:eastAsia="仿宋_GB2312" w:cs="Times New Roman"/>
          <w:color w:val="000000"/>
          <w:kern w:val="0"/>
          <w:szCs w:val="24"/>
          <w:highlight w:val="none"/>
        </w:rPr>
      </w:pPr>
      <w:r>
        <w:rPr>
          <w:rFonts w:ascii="Times New Roman" w:hAnsi="Times New Roman" w:eastAsia="仿宋_GB2312" w:cs="Times New Roman"/>
          <w:color w:val="000000"/>
          <w:kern w:val="0"/>
          <w:szCs w:val="24"/>
          <w:highlight w:val="none"/>
        </w:rPr>
        <w:t>注：本表反映部门本年度一般公共预算财政拨款基本支出明细情况。</w:t>
      </w:r>
    </w:p>
    <w:p w14:paraId="4BE83E8E">
      <w:pPr>
        <w:widowControl/>
        <w:spacing w:line="400" w:lineRule="exact"/>
        <w:jc w:val="center"/>
        <w:textAlignment w:val="center"/>
        <w:rPr>
          <w:rFonts w:ascii="Times New Roman" w:hAnsi="Times New Roman" w:eastAsia="仿宋_GB2312" w:cs="Times New Roman"/>
          <w:color w:val="000000"/>
          <w:kern w:val="0"/>
          <w:sz w:val="32"/>
          <w:szCs w:val="32"/>
          <w:highlight w:val="none"/>
          <w:lang w:bidi="ar"/>
        </w:rPr>
      </w:pPr>
    </w:p>
    <w:p w14:paraId="330ECE2A">
      <w:pPr>
        <w:widowControl/>
        <w:spacing w:after="156" w:afterLines="50"/>
        <w:jc w:val="center"/>
        <w:textAlignment w:val="center"/>
        <w:rPr>
          <w:rFonts w:ascii="Times New Roman" w:hAnsi="Times New Roman" w:eastAsia="黑体" w:cs="Times New Roman"/>
          <w:color w:val="000000"/>
          <w:kern w:val="0"/>
          <w:sz w:val="36"/>
          <w:szCs w:val="36"/>
          <w:highlight w:val="none"/>
          <w:lang w:bidi="ar"/>
        </w:rPr>
      </w:pPr>
      <w:r>
        <w:rPr>
          <w:rFonts w:ascii="Times New Roman" w:hAnsi="Times New Roman" w:eastAsia="黑体" w:cs="Times New Roman"/>
          <w:color w:val="000000"/>
          <w:kern w:val="0"/>
          <w:sz w:val="36"/>
          <w:szCs w:val="36"/>
          <w:highlight w:val="none"/>
          <w:lang w:bidi="ar"/>
        </w:rPr>
        <w:t>政府性基金预算财政拨款收入支出决算表</w:t>
      </w:r>
    </w:p>
    <w:p w14:paraId="73817E83">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highlight w:val="none"/>
        </w:rPr>
      </w:pP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kern w:val="0"/>
          <w:sz w:val="20"/>
          <w:szCs w:val="20"/>
          <w:highlight w:val="none"/>
          <w:lang w:bidi="ar"/>
        </w:rPr>
        <w:t>公开07表</w:t>
      </w:r>
    </w:p>
    <w:p w14:paraId="0FC6A200">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highlight w:val="none"/>
        </w:rPr>
      </w:pPr>
      <w:r>
        <w:rPr>
          <w:rFonts w:ascii="Times New Roman" w:hAnsi="Times New Roman" w:eastAsia="仿宋_GB2312" w:cs="Times New Roman"/>
          <w:color w:val="000000"/>
          <w:kern w:val="0"/>
          <w:sz w:val="20"/>
          <w:szCs w:val="20"/>
          <w:highlight w:val="none"/>
          <w:lang w:bidi="ar"/>
        </w:rPr>
        <w:t>部门：</w:t>
      </w:r>
      <w:r>
        <w:rPr>
          <w:rFonts w:hint="eastAsia" w:ascii="Times New Roman" w:hAnsi="Times New Roman" w:eastAsia="仿宋_GB2312" w:cs="Times New Roman"/>
          <w:color w:val="000000"/>
          <w:kern w:val="0"/>
          <w:sz w:val="20"/>
          <w:szCs w:val="20"/>
          <w:highlight w:val="none"/>
          <w:lang w:bidi="ar"/>
        </w:rPr>
        <w:t>湖南省农作物良种引进示范中心</w:t>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kern w:val="0"/>
          <w:sz w:val="20"/>
          <w:szCs w:val="20"/>
          <w:highlight w:val="none"/>
          <w:lang w:bidi="ar"/>
        </w:rPr>
        <w:t>单位：万元</w:t>
      </w:r>
    </w:p>
    <w:tbl>
      <w:tblPr>
        <w:tblStyle w:val="10"/>
        <w:tblW w:w="14326" w:type="dxa"/>
        <w:jc w:val="center"/>
        <w:tblLayout w:type="fixed"/>
        <w:tblCellMar>
          <w:top w:w="0" w:type="dxa"/>
          <w:left w:w="108" w:type="dxa"/>
          <w:bottom w:w="0" w:type="dxa"/>
          <w:right w:w="108" w:type="dxa"/>
        </w:tblCellMar>
      </w:tblPr>
      <w:tblGrid>
        <w:gridCol w:w="1497"/>
        <w:gridCol w:w="1277"/>
        <w:gridCol w:w="1918"/>
        <w:gridCol w:w="1943"/>
        <w:gridCol w:w="1919"/>
        <w:gridCol w:w="1935"/>
        <w:gridCol w:w="1918"/>
        <w:gridCol w:w="1919"/>
      </w:tblGrid>
      <w:tr w14:paraId="68BE175C">
        <w:tblPrEx>
          <w:tblCellMar>
            <w:top w:w="0" w:type="dxa"/>
            <w:left w:w="108" w:type="dxa"/>
            <w:bottom w:w="0" w:type="dxa"/>
            <w:right w:w="108" w:type="dxa"/>
          </w:tblCellMar>
        </w:tblPrEx>
        <w:trPr>
          <w:trHeight w:val="45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4BCC8B">
            <w:pPr>
              <w:widowControl/>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 xml:space="preserve">项 </w:t>
            </w:r>
            <w:r>
              <w:rPr>
                <w:rStyle w:val="18"/>
                <w:rFonts w:hint="default" w:ascii="Times New Roman" w:hAnsi="Times New Roman" w:eastAsia="仿宋_GB2312" w:cs="Times New Roman"/>
                <w:b/>
                <w:bCs/>
                <w:highlight w:val="none"/>
                <w:lang w:bidi="ar"/>
              </w:rPr>
              <w:t xml:space="preserve">   </w:t>
            </w:r>
            <w:r>
              <w:rPr>
                <w:rStyle w:val="19"/>
                <w:rFonts w:hint="default" w:ascii="Times New Roman" w:hAnsi="Times New Roman" w:eastAsia="仿宋_GB2312" w:cs="Times New Roman"/>
                <w:b/>
                <w:bCs/>
                <w:highlight w:val="none"/>
                <w:lang w:bidi="ar"/>
              </w:rPr>
              <w:t>目</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92C7D2">
            <w:pPr>
              <w:widowControl/>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年初结转和结余</w:t>
            </w:r>
          </w:p>
        </w:tc>
        <w:tc>
          <w:tcPr>
            <w:tcW w:w="19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1F4EE5">
            <w:pPr>
              <w:widowControl/>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本年收入</w:t>
            </w:r>
          </w:p>
        </w:tc>
        <w:tc>
          <w:tcPr>
            <w:tcW w:w="5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497B455">
            <w:pPr>
              <w:widowControl/>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本年支出</w:t>
            </w: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689088">
            <w:pPr>
              <w:widowControl/>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年末结转和结余</w:t>
            </w:r>
          </w:p>
        </w:tc>
      </w:tr>
      <w:tr w14:paraId="1E5B4246">
        <w:tblPrEx>
          <w:tblCellMar>
            <w:top w:w="0" w:type="dxa"/>
            <w:left w:w="108" w:type="dxa"/>
            <w:bottom w:w="0" w:type="dxa"/>
            <w:right w:w="108" w:type="dxa"/>
          </w:tblCellMar>
        </w:tblPrEx>
        <w:trPr>
          <w:trHeight w:val="312" w:hRule="exact"/>
          <w:jc w:val="center"/>
        </w:trPr>
        <w:tc>
          <w:tcPr>
            <w:tcW w:w="1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AE64F4">
            <w:pPr>
              <w:widowControl/>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科目代码</w:t>
            </w:r>
          </w:p>
        </w:tc>
        <w:tc>
          <w:tcPr>
            <w:tcW w:w="12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187969">
            <w:pPr>
              <w:widowControl/>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科目名称</w:t>
            </w: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4A43D4">
            <w:pPr>
              <w:widowControl/>
              <w:jc w:val="center"/>
              <w:rPr>
                <w:rFonts w:ascii="Times New Roman" w:hAnsi="Times New Roman" w:eastAsia="仿宋_GB2312" w:cs="Times New Roman"/>
                <w:b/>
                <w:bCs/>
                <w:color w:val="000000"/>
                <w:sz w:val="24"/>
                <w:szCs w:val="24"/>
                <w:highlight w:val="none"/>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8AB32D">
            <w:pPr>
              <w:widowControl/>
              <w:jc w:val="center"/>
              <w:rPr>
                <w:rFonts w:ascii="Times New Roman" w:hAnsi="Times New Roman" w:eastAsia="仿宋_GB2312" w:cs="Times New Roman"/>
                <w:b/>
                <w:bCs/>
                <w:color w:val="000000"/>
                <w:sz w:val="24"/>
                <w:szCs w:val="24"/>
                <w:highlight w:val="none"/>
              </w:rPr>
            </w:pP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B5853D">
            <w:pPr>
              <w:widowControl/>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小计</w:t>
            </w:r>
          </w:p>
        </w:tc>
        <w:tc>
          <w:tcPr>
            <w:tcW w:w="1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1464A2">
            <w:pPr>
              <w:widowControl/>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 xml:space="preserve">基本支出  </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4F55D8">
            <w:pPr>
              <w:widowControl/>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项目支出</w:t>
            </w: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C83F3D">
            <w:pPr>
              <w:widowControl/>
              <w:jc w:val="center"/>
              <w:rPr>
                <w:rFonts w:ascii="Times New Roman" w:hAnsi="Times New Roman" w:eastAsia="仿宋_GB2312" w:cs="Times New Roman"/>
                <w:color w:val="000000"/>
                <w:sz w:val="24"/>
                <w:szCs w:val="24"/>
                <w:highlight w:val="none"/>
              </w:rPr>
            </w:pPr>
          </w:p>
        </w:tc>
      </w:tr>
      <w:tr w14:paraId="614B174D">
        <w:tblPrEx>
          <w:tblCellMar>
            <w:top w:w="0" w:type="dxa"/>
            <w:left w:w="108" w:type="dxa"/>
            <w:bottom w:w="0" w:type="dxa"/>
            <w:right w:w="108" w:type="dxa"/>
          </w:tblCellMar>
        </w:tblPrEx>
        <w:trPr>
          <w:trHeight w:val="409"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E4C0B3">
            <w:pPr>
              <w:jc w:val="center"/>
              <w:rPr>
                <w:rFonts w:ascii="Times New Roman" w:hAnsi="Times New Roman" w:eastAsia="仿宋_GB2312" w:cs="Times New Roman"/>
                <w:color w:val="000000"/>
                <w:sz w:val="24"/>
                <w:szCs w:val="24"/>
                <w:highlight w:val="none"/>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67B254">
            <w:pPr>
              <w:jc w:val="center"/>
              <w:rPr>
                <w:rFonts w:ascii="Times New Roman" w:hAnsi="Times New Roman" w:eastAsia="仿宋_GB2312" w:cs="Times New Roman"/>
                <w:color w:val="000000"/>
                <w:sz w:val="24"/>
                <w:szCs w:val="24"/>
                <w:highlight w:val="none"/>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4E78AC">
            <w:pPr>
              <w:jc w:val="center"/>
              <w:rPr>
                <w:rFonts w:ascii="Times New Roman" w:hAnsi="Times New Roman" w:eastAsia="仿宋_GB2312" w:cs="Times New Roman"/>
                <w:color w:val="000000"/>
                <w:sz w:val="24"/>
                <w:szCs w:val="24"/>
                <w:highlight w:val="none"/>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E48789">
            <w:pPr>
              <w:jc w:val="center"/>
              <w:rPr>
                <w:rFonts w:ascii="Times New Roman" w:hAnsi="Times New Roman" w:eastAsia="仿宋_GB2312" w:cs="Times New Roman"/>
                <w:color w:val="000000"/>
                <w:sz w:val="24"/>
                <w:szCs w:val="24"/>
                <w:highlight w:val="none"/>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A9B519">
            <w:pPr>
              <w:jc w:val="center"/>
              <w:rPr>
                <w:rFonts w:ascii="Times New Roman" w:hAnsi="Times New Roman" w:eastAsia="仿宋_GB2312" w:cs="Times New Roman"/>
                <w:color w:val="000000"/>
                <w:sz w:val="24"/>
                <w:szCs w:val="24"/>
                <w:highlight w:val="none"/>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CF8A56">
            <w:pPr>
              <w:jc w:val="center"/>
              <w:rPr>
                <w:rFonts w:ascii="Times New Roman" w:hAnsi="Times New Roman" w:eastAsia="仿宋_GB2312" w:cs="Times New Roman"/>
                <w:color w:val="000000"/>
                <w:sz w:val="24"/>
                <w:szCs w:val="24"/>
                <w:highlight w:val="none"/>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C70678">
            <w:pPr>
              <w:jc w:val="center"/>
              <w:rPr>
                <w:rFonts w:ascii="Times New Roman" w:hAnsi="Times New Roman" w:eastAsia="仿宋_GB2312" w:cs="Times New Roman"/>
                <w:color w:val="000000"/>
                <w:sz w:val="24"/>
                <w:szCs w:val="24"/>
                <w:highlight w:val="none"/>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FEBA63">
            <w:pPr>
              <w:jc w:val="center"/>
              <w:rPr>
                <w:rFonts w:ascii="Times New Roman" w:hAnsi="Times New Roman" w:eastAsia="仿宋_GB2312" w:cs="Times New Roman"/>
                <w:color w:val="000000"/>
                <w:sz w:val="24"/>
                <w:szCs w:val="24"/>
                <w:highlight w:val="none"/>
              </w:rPr>
            </w:pPr>
          </w:p>
        </w:tc>
      </w:tr>
      <w:tr w14:paraId="6AAAEBB2">
        <w:tblPrEx>
          <w:tblCellMar>
            <w:top w:w="0" w:type="dxa"/>
            <w:left w:w="108" w:type="dxa"/>
            <w:bottom w:w="0" w:type="dxa"/>
            <w:right w:w="108" w:type="dxa"/>
          </w:tblCellMar>
        </w:tblPrEx>
        <w:trPr>
          <w:trHeight w:val="312"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F8F550">
            <w:pPr>
              <w:jc w:val="center"/>
              <w:rPr>
                <w:rFonts w:ascii="Times New Roman" w:hAnsi="Times New Roman" w:eastAsia="仿宋_GB2312" w:cs="Times New Roman"/>
                <w:color w:val="000000"/>
                <w:sz w:val="24"/>
                <w:szCs w:val="24"/>
                <w:highlight w:val="none"/>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5C670F">
            <w:pPr>
              <w:jc w:val="center"/>
              <w:rPr>
                <w:rFonts w:ascii="Times New Roman" w:hAnsi="Times New Roman" w:eastAsia="仿宋_GB2312" w:cs="Times New Roman"/>
                <w:color w:val="000000"/>
                <w:sz w:val="24"/>
                <w:szCs w:val="24"/>
                <w:highlight w:val="none"/>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3B8420">
            <w:pPr>
              <w:jc w:val="center"/>
              <w:rPr>
                <w:rFonts w:ascii="Times New Roman" w:hAnsi="Times New Roman" w:eastAsia="仿宋_GB2312" w:cs="Times New Roman"/>
                <w:color w:val="000000"/>
                <w:sz w:val="24"/>
                <w:szCs w:val="24"/>
                <w:highlight w:val="none"/>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14B43E">
            <w:pPr>
              <w:jc w:val="center"/>
              <w:rPr>
                <w:rFonts w:ascii="Times New Roman" w:hAnsi="Times New Roman" w:eastAsia="仿宋_GB2312" w:cs="Times New Roman"/>
                <w:color w:val="000000"/>
                <w:sz w:val="24"/>
                <w:szCs w:val="24"/>
                <w:highlight w:val="none"/>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2CD3F9">
            <w:pPr>
              <w:jc w:val="center"/>
              <w:rPr>
                <w:rFonts w:ascii="Times New Roman" w:hAnsi="Times New Roman" w:eastAsia="仿宋_GB2312" w:cs="Times New Roman"/>
                <w:color w:val="000000"/>
                <w:sz w:val="24"/>
                <w:szCs w:val="24"/>
                <w:highlight w:val="none"/>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43F150">
            <w:pPr>
              <w:jc w:val="center"/>
              <w:rPr>
                <w:rFonts w:ascii="Times New Roman" w:hAnsi="Times New Roman" w:eastAsia="仿宋_GB2312" w:cs="Times New Roman"/>
                <w:color w:val="000000"/>
                <w:sz w:val="24"/>
                <w:szCs w:val="24"/>
                <w:highlight w:val="none"/>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25CD45">
            <w:pPr>
              <w:jc w:val="center"/>
              <w:rPr>
                <w:rFonts w:ascii="Times New Roman" w:hAnsi="Times New Roman" w:eastAsia="仿宋_GB2312" w:cs="Times New Roman"/>
                <w:color w:val="000000"/>
                <w:sz w:val="24"/>
                <w:szCs w:val="24"/>
                <w:highlight w:val="none"/>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F656B0">
            <w:pPr>
              <w:jc w:val="center"/>
              <w:rPr>
                <w:rFonts w:ascii="Times New Roman" w:hAnsi="Times New Roman" w:eastAsia="仿宋_GB2312" w:cs="Times New Roman"/>
                <w:color w:val="000000"/>
                <w:sz w:val="24"/>
                <w:szCs w:val="24"/>
                <w:highlight w:val="none"/>
              </w:rPr>
            </w:pPr>
          </w:p>
        </w:tc>
      </w:tr>
      <w:tr w14:paraId="3866D569">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20E2E0">
            <w:pPr>
              <w:widowControl/>
              <w:jc w:val="center"/>
              <w:textAlignment w:val="center"/>
              <w:rPr>
                <w:rFonts w:ascii="Times New Roman" w:hAnsi="Times New Roman" w:eastAsia="仿宋_GB2312" w:cs="Times New Roman"/>
                <w:color w:val="000000"/>
                <w:sz w:val="24"/>
                <w:szCs w:val="24"/>
                <w:highlight w:val="none"/>
              </w:rPr>
            </w:pPr>
            <w:r>
              <w:rPr>
                <w:rFonts w:ascii="Times New Roman" w:hAnsi="Times New Roman" w:eastAsia="仿宋_GB2312" w:cs="Times New Roman"/>
                <w:color w:val="000000"/>
                <w:kern w:val="0"/>
                <w:sz w:val="24"/>
                <w:szCs w:val="24"/>
                <w:highlight w:val="none"/>
                <w:lang w:bidi="ar"/>
              </w:rPr>
              <w:t>栏次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A6827">
            <w:pPr>
              <w:widowControl/>
              <w:jc w:val="center"/>
              <w:textAlignment w:val="center"/>
              <w:rPr>
                <w:rFonts w:ascii="Times New Roman" w:hAnsi="Times New Roman" w:eastAsia="仿宋_GB2312" w:cs="Times New Roman"/>
                <w:color w:val="000000"/>
                <w:sz w:val="24"/>
                <w:szCs w:val="24"/>
                <w:highlight w:val="none"/>
              </w:rPr>
            </w:pPr>
            <w:r>
              <w:rPr>
                <w:rFonts w:ascii="Times New Roman" w:hAnsi="Times New Roman" w:eastAsia="仿宋_GB2312" w:cs="Times New Roman"/>
                <w:color w:val="000000"/>
                <w:kern w:val="0"/>
                <w:sz w:val="24"/>
                <w:szCs w:val="24"/>
                <w:highlight w:val="none"/>
                <w:lang w:bidi="ar"/>
              </w:rPr>
              <w:t>1</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22BC8">
            <w:pPr>
              <w:widowControl/>
              <w:jc w:val="center"/>
              <w:textAlignment w:val="center"/>
              <w:rPr>
                <w:rFonts w:ascii="Times New Roman" w:hAnsi="Times New Roman" w:eastAsia="仿宋_GB2312" w:cs="Times New Roman"/>
                <w:color w:val="000000"/>
                <w:sz w:val="24"/>
                <w:szCs w:val="24"/>
                <w:highlight w:val="none"/>
              </w:rPr>
            </w:pPr>
            <w:r>
              <w:rPr>
                <w:rFonts w:ascii="Times New Roman" w:hAnsi="Times New Roman" w:eastAsia="仿宋_GB2312" w:cs="Times New Roman"/>
                <w:color w:val="000000"/>
                <w:kern w:val="0"/>
                <w:sz w:val="24"/>
                <w:szCs w:val="24"/>
                <w:highlight w:val="none"/>
                <w:lang w:bidi="ar"/>
              </w:rPr>
              <w:t>2</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66064">
            <w:pPr>
              <w:widowControl/>
              <w:jc w:val="center"/>
              <w:textAlignment w:val="center"/>
              <w:rPr>
                <w:rFonts w:ascii="Times New Roman" w:hAnsi="Times New Roman" w:eastAsia="仿宋_GB2312" w:cs="Times New Roman"/>
                <w:color w:val="000000"/>
                <w:sz w:val="24"/>
                <w:szCs w:val="24"/>
                <w:highlight w:val="none"/>
              </w:rPr>
            </w:pPr>
            <w:r>
              <w:rPr>
                <w:rFonts w:ascii="Times New Roman" w:hAnsi="Times New Roman" w:eastAsia="仿宋_GB2312" w:cs="Times New Roman"/>
                <w:color w:val="000000"/>
                <w:kern w:val="0"/>
                <w:sz w:val="24"/>
                <w:szCs w:val="24"/>
                <w:highlight w:val="none"/>
                <w:lang w:bidi="ar"/>
              </w:rPr>
              <w:t>3</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4CE96">
            <w:pPr>
              <w:widowControl/>
              <w:jc w:val="center"/>
              <w:textAlignment w:val="center"/>
              <w:rPr>
                <w:rFonts w:ascii="Times New Roman" w:hAnsi="Times New Roman" w:eastAsia="仿宋_GB2312" w:cs="Times New Roman"/>
                <w:color w:val="000000"/>
                <w:sz w:val="24"/>
                <w:szCs w:val="24"/>
                <w:highlight w:val="none"/>
              </w:rPr>
            </w:pPr>
            <w:r>
              <w:rPr>
                <w:rFonts w:ascii="Times New Roman" w:hAnsi="Times New Roman" w:eastAsia="仿宋_GB2312" w:cs="Times New Roman"/>
                <w:color w:val="000000"/>
                <w:kern w:val="0"/>
                <w:sz w:val="24"/>
                <w:szCs w:val="24"/>
                <w:highlight w:val="none"/>
                <w:lang w:bidi="ar"/>
              </w:rPr>
              <w:t>4</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7D90D">
            <w:pPr>
              <w:widowControl/>
              <w:jc w:val="center"/>
              <w:textAlignment w:val="center"/>
              <w:rPr>
                <w:rFonts w:ascii="Times New Roman" w:hAnsi="Times New Roman" w:eastAsia="仿宋_GB2312" w:cs="Times New Roman"/>
                <w:color w:val="000000"/>
                <w:sz w:val="24"/>
                <w:szCs w:val="24"/>
                <w:highlight w:val="none"/>
              </w:rPr>
            </w:pPr>
            <w:r>
              <w:rPr>
                <w:rFonts w:ascii="Times New Roman" w:hAnsi="Times New Roman" w:eastAsia="仿宋_GB2312" w:cs="Times New Roman"/>
                <w:color w:val="000000"/>
                <w:kern w:val="0"/>
                <w:sz w:val="24"/>
                <w:szCs w:val="24"/>
                <w:highlight w:val="none"/>
                <w:lang w:bidi="ar"/>
              </w:rPr>
              <w:t>5</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AEBC8">
            <w:pPr>
              <w:widowControl/>
              <w:jc w:val="center"/>
              <w:textAlignment w:val="center"/>
              <w:rPr>
                <w:rFonts w:ascii="Times New Roman" w:hAnsi="Times New Roman" w:eastAsia="仿宋_GB2312" w:cs="Times New Roman"/>
                <w:color w:val="000000"/>
                <w:sz w:val="24"/>
                <w:szCs w:val="24"/>
                <w:highlight w:val="none"/>
              </w:rPr>
            </w:pPr>
            <w:r>
              <w:rPr>
                <w:rFonts w:ascii="Times New Roman" w:hAnsi="Times New Roman" w:eastAsia="仿宋_GB2312" w:cs="Times New Roman"/>
                <w:color w:val="000000"/>
                <w:kern w:val="0"/>
                <w:sz w:val="24"/>
                <w:szCs w:val="24"/>
                <w:highlight w:val="none"/>
                <w:lang w:bidi="ar"/>
              </w:rPr>
              <w:t>6</w:t>
            </w:r>
          </w:p>
        </w:tc>
      </w:tr>
      <w:tr w14:paraId="660F0CB7">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A5C5EE">
            <w:pPr>
              <w:widowControl/>
              <w:jc w:val="center"/>
              <w:textAlignment w:val="center"/>
              <w:rPr>
                <w:rFonts w:ascii="Times New Roman" w:hAnsi="Times New Roman" w:eastAsia="仿宋_GB2312" w:cs="Times New Roman"/>
                <w:color w:val="000000"/>
                <w:sz w:val="24"/>
                <w:szCs w:val="24"/>
                <w:highlight w:val="none"/>
              </w:rPr>
            </w:pPr>
            <w:r>
              <w:rPr>
                <w:rFonts w:ascii="Times New Roman" w:hAnsi="Times New Roman" w:eastAsia="仿宋_GB2312" w:cs="Times New Roman"/>
                <w:color w:val="000000"/>
                <w:kern w:val="0"/>
                <w:sz w:val="24"/>
                <w:szCs w:val="24"/>
                <w:highlight w:val="none"/>
                <w:lang w:bidi="ar"/>
              </w:rPr>
              <w:t>合计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EAE3C">
            <w:pPr>
              <w:jc w:val="center"/>
              <w:rPr>
                <w:rFonts w:ascii="Times New Roman" w:hAnsi="Times New Roman" w:eastAsia="仿宋_GB2312" w:cs="Times New Roman"/>
                <w:color w:val="000000"/>
                <w:sz w:val="24"/>
                <w:szCs w:val="24"/>
                <w:highlight w:val="none"/>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241B3">
            <w:pPr>
              <w:jc w:val="center"/>
              <w:rPr>
                <w:rFonts w:ascii="Times New Roman" w:hAnsi="Times New Roman" w:eastAsia="仿宋_GB2312" w:cs="Times New Roman"/>
                <w:color w:val="000000"/>
                <w:sz w:val="24"/>
                <w:szCs w:val="24"/>
                <w:highlight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818E1">
            <w:pPr>
              <w:jc w:val="center"/>
              <w:rPr>
                <w:rFonts w:ascii="Times New Roman" w:hAnsi="Times New Roman" w:eastAsia="仿宋_GB2312" w:cs="Times New Roman"/>
                <w:color w:val="000000"/>
                <w:sz w:val="24"/>
                <w:szCs w:val="24"/>
                <w:highlight w:val="none"/>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3E08E">
            <w:pPr>
              <w:jc w:val="center"/>
              <w:rPr>
                <w:rFonts w:ascii="Times New Roman" w:hAnsi="Times New Roman" w:eastAsia="仿宋_GB2312" w:cs="Times New Roman"/>
                <w:color w:val="000000"/>
                <w:sz w:val="24"/>
                <w:szCs w:val="24"/>
                <w:highlight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8A043">
            <w:pPr>
              <w:jc w:val="center"/>
              <w:rPr>
                <w:rFonts w:ascii="Times New Roman" w:hAnsi="Times New Roman" w:eastAsia="仿宋_GB2312" w:cs="Times New Roman"/>
                <w:color w:val="000000"/>
                <w:sz w:val="24"/>
                <w:szCs w:val="24"/>
                <w:highlight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11924">
            <w:pPr>
              <w:jc w:val="center"/>
              <w:rPr>
                <w:rFonts w:ascii="Times New Roman" w:hAnsi="Times New Roman" w:eastAsia="仿宋_GB2312" w:cs="Times New Roman"/>
                <w:color w:val="000000"/>
                <w:sz w:val="24"/>
                <w:szCs w:val="24"/>
                <w:highlight w:val="none"/>
              </w:rPr>
            </w:pPr>
          </w:p>
        </w:tc>
      </w:tr>
      <w:tr w14:paraId="17E53CA3">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61B0A">
            <w:pPr>
              <w:jc w:val="center"/>
              <w:rPr>
                <w:rFonts w:ascii="Times New Roman" w:hAnsi="Times New Roman" w:eastAsia="仿宋_GB2312" w:cs="Times New Roman"/>
                <w:color w:val="000000"/>
                <w:sz w:val="24"/>
                <w:szCs w:val="24"/>
                <w:highlight w:val="none"/>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E3B95">
            <w:pPr>
              <w:rPr>
                <w:rFonts w:ascii="Times New Roman" w:hAnsi="Times New Roman" w:eastAsia="仿宋_GB2312" w:cs="Times New Roman"/>
                <w:color w:val="000000"/>
                <w:sz w:val="20"/>
                <w:szCs w:val="20"/>
                <w:highlight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FE703">
            <w:pPr>
              <w:rPr>
                <w:rFonts w:ascii="Times New Roman" w:hAnsi="Times New Roman" w:eastAsia="仿宋_GB2312" w:cs="Times New Roman"/>
                <w:color w:val="000000"/>
                <w:sz w:val="24"/>
                <w:szCs w:val="24"/>
                <w:highlight w:val="none"/>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E30B9">
            <w:pPr>
              <w:rPr>
                <w:rFonts w:ascii="Times New Roman" w:hAnsi="Times New Roman" w:eastAsia="仿宋_GB2312" w:cs="Times New Roman"/>
                <w:color w:val="000000"/>
                <w:sz w:val="24"/>
                <w:szCs w:val="24"/>
                <w:highlight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A9C20">
            <w:pPr>
              <w:rPr>
                <w:rFonts w:ascii="Times New Roman" w:hAnsi="Times New Roman" w:eastAsia="仿宋_GB2312" w:cs="Times New Roman"/>
                <w:color w:val="000000"/>
                <w:sz w:val="24"/>
                <w:szCs w:val="24"/>
                <w:highlight w:val="none"/>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666A3">
            <w:pPr>
              <w:rPr>
                <w:rFonts w:ascii="Times New Roman" w:hAnsi="Times New Roman" w:eastAsia="仿宋_GB2312" w:cs="Times New Roman"/>
                <w:color w:val="000000"/>
                <w:sz w:val="24"/>
                <w:szCs w:val="24"/>
                <w:highlight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74253">
            <w:pPr>
              <w:rPr>
                <w:rFonts w:ascii="Times New Roman" w:hAnsi="Times New Roman" w:eastAsia="仿宋_GB2312" w:cs="Times New Roman"/>
                <w:color w:val="000000"/>
                <w:sz w:val="24"/>
                <w:szCs w:val="24"/>
                <w:highlight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B273B">
            <w:pPr>
              <w:rPr>
                <w:rFonts w:ascii="Times New Roman" w:hAnsi="Times New Roman" w:eastAsia="仿宋_GB2312" w:cs="Times New Roman"/>
                <w:color w:val="000000"/>
                <w:sz w:val="24"/>
                <w:szCs w:val="24"/>
                <w:highlight w:val="none"/>
              </w:rPr>
            </w:pPr>
          </w:p>
        </w:tc>
      </w:tr>
      <w:tr w14:paraId="5335D6C8">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3CCBA">
            <w:pPr>
              <w:jc w:val="center"/>
              <w:rPr>
                <w:rFonts w:ascii="Times New Roman" w:hAnsi="Times New Roman" w:eastAsia="仿宋_GB2312" w:cs="Times New Roman"/>
                <w:color w:val="000000"/>
                <w:sz w:val="24"/>
                <w:szCs w:val="24"/>
                <w:highlight w:val="none"/>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3CD16">
            <w:pPr>
              <w:rPr>
                <w:rFonts w:ascii="Times New Roman" w:hAnsi="Times New Roman" w:eastAsia="仿宋_GB2312" w:cs="Times New Roman"/>
                <w:color w:val="000000"/>
                <w:sz w:val="24"/>
                <w:szCs w:val="24"/>
                <w:highlight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91238">
            <w:pPr>
              <w:rPr>
                <w:rFonts w:ascii="Times New Roman" w:hAnsi="Times New Roman" w:eastAsia="仿宋_GB2312" w:cs="Times New Roman"/>
                <w:color w:val="000000"/>
                <w:sz w:val="24"/>
                <w:szCs w:val="24"/>
                <w:highlight w:val="none"/>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ED350">
            <w:pPr>
              <w:rPr>
                <w:rFonts w:ascii="Times New Roman" w:hAnsi="Times New Roman" w:eastAsia="仿宋_GB2312" w:cs="Times New Roman"/>
                <w:color w:val="000000"/>
                <w:sz w:val="24"/>
                <w:szCs w:val="24"/>
                <w:highlight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1C8AA">
            <w:pPr>
              <w:rPr>
                <w:rFonts w:ascii="Times New Roman" w:hAnsi="Times New Roman" w:eastAsia="仿宋_GB2312" w:cs="Times New Roman"/>
                <w:color w:val="000000"/>
                <w:sz w:val="24"/>
                <w:szCs w:val="24"/>
                <w:highlight w:val="none"/>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AC899">
            <w:pPr>
              <w:rPr>
                <w:rFonts w:ascii="Times New Roman" w:hAnsi="Times New Roman" w:eastAsia="仿宋_GB2312" w:cs="Times New Roman"/>
                <w:color w:val="000000"/>
                <w:sz w:val="24"/>
                <w:szCs w:val="24"/>
                <w:highlight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5A769">
            <w:pPr>
              <w:rPr>
                <w:rFonts w:ascii="Times New Roman" w:hAnsi="Times New Roman" w:eastAsia="仿宋_GB2312" w:cs="Times New Roman"/>
                <w:color w:val="000000"/>
                <w:sz w:val="24"/>
                <w:szCs w:val="24"/>
                <w:highlight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0FF2E">
            <w:pPr>
              <w:rPr>
                <w:rFonts w:ascii="Times New Roman" w:hAnsi="Times New Roman" w:eastAsia="仿宋_GB2312" w:cs="Times New Roman"/>
                <w:color w:val="000000"/>
                <w:sz w:val="24"/>
                <w:szCs w:val="24"/>
                <w:highlight w:val="none"/>
              </w:rPr>
            </w:pPr>
          </w:p>
        </w:tc>
      </w:tr>
      <w:tr w14:paraId="7F7DC9CF">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60278">
            <w:pPr>
              <w:jc w:val="center"/>
              <w:rPr>
                <w:rFonts w:ascii="Times New Roman" w:hAnsi="Times New Roman" w:eastAsia="仿宋_GB2312" w:cs="Times New Roman"/>
                <w:color w:val="000000"/>
                <w:sz w:val="24"/>
                <w:szCs w:val="24"/>
                <w:highlight w:val="none"/>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65AFE">
            <w:pPr>
              <w:rPr>
                <w:rFonts w:ascii="Times New Roman" w:hAnsi="Times New Roman" w:eastAsia="仿宋_GB2312" w:cs="Times New Roman"/>
                <w:color w:val="000000"/>
                <w:sz w:val="20"/>
                <w:szCs w:val="20"/>
                <w:highlight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F85AC">
            <w:pPr>
              <w:rPr>
                <w:rFonts w:ascii="Times New Roman" w:hAnsi="Times New Roman" w:eastAsia="仿宋_GB2312" w:cs="Times New Roman"/>
                <w:color w:val="000000"/>
                <w:sz w:val="24"/>
                <w:szCs w:val="24"/>
                <w:highlight w:val="none"/>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02408">
            <w:pPr>
              <w:rPr>
                <w:rFonts w:ascii="Times New Roman" w:hAnsi="Times New Roman" w:eastAsia="仿宋_GB2312" w:cs="Times New Roman"/>
                <w:color w:val="000000"/>
                <w:sz w:val="24"/>
                <w:szCs w:val="24"/>
                <w:highlight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72181">
            <w:pPr>
              <w:rPr>
                <w:rFonts w:ascii="Times New Roman" w:hAnsi="Times New Roman" w:eastAsia="仿宋_GB2312" w:cs="Times New Roman"/>
                <w:color w:val="000000"/>
                <w:sz w:val="24"/>
                <w:szCs w:val="24"/>
                <w:highlight w:val="none"/>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5F292">
            <w:pPr>
              <w:rPr>
                <w:rFonts w:ascii="Times New Roman" w:hAnsi="Times New Roman" w:eastAsia="仿宋_GB2312" w:cs="Times New Roman"/>
                <w:color w:val="000000"/>
                <w:sz w:val="24"/>
                <w:szCs w:val="24"/>
                <w:highlight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DA972">
            <w:pPr>
              <w:rPr>
                <w:rFonts w:ascii="Times New Roman" w:hAnsi="Times New Roman" w:eastAsia="仿宋_GB2312" w:cs="Times New Roman"/>
                <w:color w:val="000000"/>
                <w:sz w:val="24"/>
                <w:szCs w:val="24"/>
                <w:highlight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2ACD7">
            <w:pPr>
              <w:rPr>
                <w:rFonts w:ascii="Times New Roman" w:hAnsi="Times New Roman" w:eastAsia="仿宋_GB2312" w:cs="Times New Roman"/>
                <w:color w:val="000000"/>
                <w:sz w:val="24"/>
                <w:szCs w:val="24"/>
                <w:highlight w:val="none"/>
              </w:rPr>
            </w:pPr>
          </w:p>
        </w:tc>
      </w:tr>
      <w:tr w14:paraId="0AC54840">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787D9">
            <w:pPr>
              <w:jc w:val="center"/>
              <w:rPr>
                <w:rFonts w:ascii="Times New Roman" w:hAnsi="Times New Roman" w:eastAsia="仿宋_GB2312" w:cs="Times New Roman"/>
                <w:color w:val="000000"/>
                <w:sz w:val="24"/>
                <w:szCs w:val="24"/>
                <w:highlight w:val="none"/>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2068A">
            <w:pPr>
              <w:rPr>
                <w:rFonts w:ascii="Times New Roman" w:hAnsi="Times New Roman" w:eastAsia="仿宋_GB2312" w:cs="Times New Roman"/>
                <w:color w:val="000000"/>
                <w:sz w:val="24"/>
                <w:szCs w:val="24"/>
                <w:highlight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53EF8">
            <w:pPr>
              <w:rPr>
                <w:rFonts w:ascii="Times New Roman" w:hAnsi="Times New Roman" w:eastAsia="仿宋_GB2312" w:cs="Times New Roman"/>
                <w:color w:val="000000"/>
                <w:sz w:val="24"/>
                <w:szCs w:val="24"/>
                <w:highlight w:val="none"/>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DDA9C">
            <w:pPr>
              <w:rPr>
                <w:rFonts w:ascii="Times New Roman" w:hAnsi="Times New Roman" w:eastAsia="仿宋_GB2312" w:cs="Times New Roman"/>
                <w:color w:val="000000"/>
                <w:sz w:val="24"/>
                <w:szCs w:val="24"/>
                <w:highlight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B3630">
            <w:pPr>
              <w:rPr>
                <w:rFonts w:ascii="Times New Roman" w:hAnsi="Times New Roman" w:eastAsia="仿宋_GB2312" w:cs="Times New Roman"/>
                <w:color w:val="000000"/>
                <w:sz w:val="24"/>
                <w:szCs w:val="24"/>
                <w:highlight w:val="none"/>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0943C">
            <w:pPr>
              <w:rPr>
                <w:rFonts w:ascii="Times New Roman" w:hAnsi="Times New Roman" w:eastAsia="仿宋_GB2312" w:cs="Times New Roman"/>
                <w:color w:val="000000"/>
                <w:sz w:val="24"/>
                <w:szCs w:val="24"/>
                <w:highlight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9C031">
            <w:pPr>
              <w:rPr>
                <w:rFonts w:ascii="Times New Roman" w:hAnsi="Times New Roman" w:eastAsia="仿宋_GB2312" w:cs="Times New Roman"/>
                <w:color w:val="000000"/>
                <w:sz w:val="24"/>
                <w:szCs w:val="24"/>
                <w:highlight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E6755">
            <w:pPr>
              <w:rPr>
                <w:rFonts w:ascii="Times New Roman" w:hAnsi="Times New Roman" w:eastAsia="仿宋_GB2312" w:cs="Times New Roman"/>
                <w:color w:val="000000"/>
                <w:sz w:val="24"/>
                <w:szCs w:val="24"/>
                <w:highlight w:val="none"/>
              </w:rPr>
            </w:pPr>
          </w:p>
        </w:tc>
      </w:tr>
      <w:tr w14:paraId="797EB3CC">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64B47">
            <w:pPr>
              <w:jc w:val="center"/>
              <w:rPr>
                <w:rFonts w:ascii="Times New Roman" w:hAnsi="Times New Roman" w:eastAsia="仿宋_GB2312" w:cs="Times New Roman"/>
                <w:color w:val="000000"/>
                <w:sz w:val="24"/>
                <w:szCs w:val="24"/>
                <w:highlight w:val="none"/>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CA1E1">
            <w:pPr>
              <w:rPr>
                <w:rFonts w:ascii="Times New Roman" w:hAnsi="Times New Roman" w:eastAsia="仿宋_GB2312" w:cs="Times New Roman"/>
                <w:color w:val="000000"/>
                <w:sz w:val="24"/>
                <w:szCs w:val="24"/>
                <w:highlight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0AC44">
            <w:pPr>
              <w:rPr>
                <w:rFonts w:ascii="Times New Roman" w:hAnsi="Times New Roman" w:eastAsia="仿宋_GB2312" w:cs="Times New Roman"/>
                <w:color w:val="000000"/>
                <w:sz w:val="24"/>
                <w:szCs w:val="24"/>
                <w:highlight w:val="none"/>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B8947">
            <w:pPr>
              <w:rPr>
                <w:rFonts w:ascii="Times New Roman" w:hAnsi="Times New Roman" w:eastAsia="仿宋_GB2312" w:cs="Times New Roman"/>
                <w:color w:val="000000"/>
                <w:sz w:val="24"/>
                <w:szCs w:val="24"/>
                <w:highlight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30FB5">
            <w:pPr>
              <w:rPr>
                <w:rFonts w:ascii="Times New Roman" w:hAnsi="Times New Roman" w:eastAsia="仿宋_GB2312" w:cs="Times New Roman"/>
                <w:color w:val="000000"/>
                <w:sz w:val="24"/>
                <w:szCs w:val="24"/>
                <w:highlight w:val="none"/>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58CE7">
            <w:pPr>
              <w:rPr>
                <w:rFonts w:ascii="Times New Roman" w:hAnsi="Times New Roman" w:eastAsia="仿宋_GB2312" w:cs="Times New Roman"/>
                <w:color w:val="000000"/>
                <w:sz w:val="24"/>
                <w:szCs w:val="24"/>
                <w:highlight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97D19">
            <w:pPr>
              <w:rPr>
                <w:rFonts w:ascii="Times New Roman" w:hAnsi="Times New Roman" w:eastAsia="仿宋_GB2312" w:cs="Times New Roman"/>
                <w:color w:val="000000"/>
                <w:sz w:val="24"/>
                <w:szCs w:val="24"/>
                <w:highlight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FC3E9">
            <w:pPr>
              <w:rPr>
                <w:rFonts w:ascii="Times New Roman" w:hAnsi="Times New Roman" w:eastAsia="仿宋_GB2312" w:cs="Times New Roman"/>
                <w:color w:val="000000"/>
                <w:sz w:val="24"/>
                <w:szCs w:val="24"/>
                <w:highlight w:val="none"/>
              </w:rPr>
            </w:pPr>
          </w:p>
        </w:tc>
      </w:tr>
      <w:tr w14:paraId="2C6E8A09">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5C98C">
            <w:pPr>
              <w:jc w:val="center"/>
              <w:rPr>
                <w:rFonts w:ascii="Times New Roman" w:hAnsi="Times New Roman" w:eastAsia="仿宋_GB2312" w:cs="Times New Roman"/>
                <w:color w:val="000000"/>
                <w:sz w:val="24"/>
                <w:szCs w:val="24"/>
                <w:highlight w:val="none"/>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161C6">
            <w:pPr>
              <w:rPr>
                <w:rFonts w:ascii="Times New Roman" w:hAnsi="Times New Roman" w:eastAsia="仿宋_GB2312" w:cs="Times New Roman"/>
                <w:color w:val="000000"/>
                <w:sz w:val="24"/>
                <w:szCs w:val="24"/>
                <w:highlight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0F739">
            <w:pPr>
              <w:rPr>
                <w:rFonts w:ascii="Times New Roman" w:hAnsi="Times New Roman" w:eastAsia="仿宋_GB2312" w:cs="Times New Roman"/>
                <w:color w:val="000000"/>
                <w:sz w:val="24"/>
                <w:szCs w:val="24"/>
                <w:highlight w:val="none"/>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F25E8">
            <w:pPr>
              <w:rPr>
                <w:rFonts w:ascii="Times New Roman" w:hAnsi="Times New Roman" w:eastAsia="仿宋_GB2312" w:cs="Times New Roman"/>
                <w:color w:val="000000"/>
                <w:sz w:val="24"/>
                <w:szCs w:val="24"/>
                <w:highlight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553C2">
            <w:pPr>
              <w:rPr>
                <w:rFonts w:ascii="Times New Roman" w:hAnsi="Times New Roman" w:eastAsia="仿宋_GB2312" w:cs="Times New Roman"/>
                <w:color w:val="000000"/>
                <w:sz w:val="24"/>
                <w:szCs w:val="24"/>
                <w:highlight w:val="none"/>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DA803">
            <w:pPr>
              <w:rPr>
                <w:rFonts w:ascii="Times New Roman" w:hAnsi="Times New Roman" w:eastAsia="仿宋_GB2312" w:cs="Times New Roman"/>
                <w:color w:val="000000"/>
                <w:sz w:val="24"/>
                <w:szCs w:val="24"/>
                <w:highlight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ACD53">
            <w:pPr>
              <w:rPr>
                <w:rFonts w:ascii="Times New Roman" w:hAnsi="Times New Roman" w:eastAsia="仿宋_GB2312" w:cs="Times New Roman"/>
                <w:color w:val="000000"/>
                <w:sz w:val="24"/>
                <w:szCs w:val="24"/>
                <w:highlight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21EDD">
            <w:pPr>
              <w:rPr>
                <w:rFonts w:ascii="Times New Roman" w:hAnsi="Times New Roman" w:eastAsia="仿宋_GB2312" w:cs="Times New Roman"/>
                <w:color w:val="000000"/>
                <w:sz w:val="24"/>
                <w:szCs w:val="24"/>
                <w:highlight w:val="none"/>
              </w:rPr>
            </w:pPr>
          </w:p>
        </w:tc>
      </w:tr>
    </w:tbl>
    <w:p w14:paraId="1A28D3D5">
      <w:pPr>
        <w:widowControl/>
        <w:spacing w:before="120"/>
        <w:jc w:val="left"/>
        <w:textAlignment w:val="center"/>
        <w:rPr>
          <w:rFonts w:ascii="Times New Roman" w:hAnsi="Times New Roman" w:eastAsia="仿宋_GB2312" w:cs="Times New Roman"/>
          <w:color w:val="000000"/>
          <w:kern w:val="0"/>
          <w:sz w:val="24"/>
          <w:szCs w:val="24"/>
          <w:highlight w:val="none"/>
          <w:lang w:bidi="ar"/>
        </w:rPr>
      </w:pPr>
      <w:r>
        <w:rPr>
          <w:rFonts w:ascii="Times New Roman" w:hAnsi="Times New Roman" w:eastAsia="仿宋_GB2312" w:cs="Times New Roman"/>
          <w:color w:val="000000"/>
          <w:kern w:val="0"/>
          <w:sz w:val="24"/>
          <w:szCs w:val="24"/>
          <w:highlight w:val="none"/>
          <w:lang w:bidi="ar"/>
        </w:rPr>
        <w:t>注：本表反映部门本年度政府性基金预算财政拨款收入、支出及结转和结余情况。</w:t>
      </w:r>
    </w:p>
    <w:p w14:paraId="1851DCF6">
      <w:pPr>
        <w:widowControl/>
        <w:jc w:val="left"/>
        <w:textAlignment w:val="center"/>
        <w:rPr>
          <w:rFonts w:ascii="Times New Roman" w:hAnsi="Times New Roman" w:eastAsia="仿宋_GB2312" w:cs="Times New Roman"/>
          <w:color w:val="000000"/>
          <w:kern w:val="0"/>
          <w:sz w:val="24"/>
          <w:szCs w:val="24"/>
          <w:highlight w:val="none"/>
          <w:lang w:bidi="ar"/>
        </w:rPr>
      </w:pPr>
    </w:p>
    <w:p w14:paraId="59EE7349">
      <w:pPr>
        <w:widowControl/>
        <w:jc w:val="left"/>
        <w:textAlignment w:val="center"/>
        <w:rPr>
          <w:rFonts w:ascii="Times New Roman" w:hAnsi="Times New Roman" w:eastAsia="仿宋_GB2312" w:cs="Times New Roman"/>
          <w:color w:val="000000"/>
          <w:kern w:val="0"/>
          <w:sz w:val="24"/>
          <w:szCs w:val="24"/>
          <w:highlight w:val="none"/>
          <w:lang w:bidi="ar"/>
        </w:rPr>
      </w:pPr>
      <w:r>
        <w:rPr>
          <w:rFonts w:ascii="Times New Roman" w:hAnsi="Times New Roman" w:eastAsia="仿宋_GB2312" w:cs="Times New Roman"/>
          <w:b/>
          <w:bCs/>
          <w:kern w:val="0"/>
          <w:sz w:val="24"/>
          <w:szCs w:val="24"/>
          <w:highlight w:val="none"/>
          <w:lang w:bidi="ar"/>
        </w:rPr>
        <w:t>说明：我单位没有政府性基金收入，也没有使用政府性基金安排的支出，故本表无数据。</w:t>
      </w:r>
    </w:p>
    <w:p w14:paraId="358FF98A">
      <w:pPr>
        <w:widowControl/>
        <w:jc w:val="center"/>
        <w:rPr>
          <w:rFonts w:ascii="Times New Roman" w:hAnsi="Times New Roman" w:eastAsia="方正小标宋_GBK" w:cs="Times New Roman"/>
          <w:color w:val="000000"/>
          <w:kern w:val="0"/>
          <w:sz w:val="36"/>
          <w:szCs w:val="36"/>
          <w:highlight w:val="none"/>
        </w:rPr>
      </w:pPr>
    </w:p>
    <w:p w14:paraId="0D3F2D56">
      <w:pPr>
        <w:widowControl/>
        <w:spacing w:line="400" w:lineRule="exact"/>
        <w:textAlignment w:val="center"/>
        <w:rPr>
          <w:rFonts w:ascii="Times New Roman" w:hAnsi="Times New Roman" w:eastAsia="黑体" w:cs="Times New Roman"/>
          <w:color w:val="000000"/>
          <w:kern w:val="0"/>
          <w:sz w:val="36"/>
          <w:szCs w:val="36"/>
          <w:highlight w:val="none"/>
          <w:lang w:bidi="ar"/>
        </w:rPr>
      </w:pPr>
    </w:p>
    <w:p w14:paraId="5C159BF3">
      <w:pPr>
        <w:widowControl/>
        <w:spacing w:after="156" w:afterLines="50"/>
        <w:jc w:val="center"/>
        <w:textAlignment w:val="center"/>
        <w:rPr>
          <w:rFonts w:ascii="Times New Roman" w:hAnsi="Times New Roman" w:eastAsia="黑体" w:cs="Times New Roman"/>
          <w:color w:val="000000"/>
          <w:kern w:val="0"/>
          <w:sz w:val="36"/>
          <w:szCs w:val="36"/>
          <w:highlight w:val="none"/>
          <w:lang w:bidi="ar"/>
        </w:rPr>
      </w:pPr>
      <w:r>
        <w:rPr>
          <w:rFonts w:ascii="Times New Roman" w:hAnsi="Times New Roman" w:eastAsia="黑体" w:cs="Times New Roman"/>
          <w:color w:val="000000"/>
          <w:kern w:val="0"/>
          <w:sz w:val="36"/>
          <w:szCs w:val="36"/>
          <w:highlight w:val="none"/>
          <w:lang w:bidi="ar"/>
        </w:rPr>
        <w:t>国有资本经营预算财政拨款支出决算表</w:t>
      </w:r>
    </w:p>
    <w:p w14:paraId="6F3F50D3">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highlight w:val="none"/>
        </w:rPr>
      </w:pPr>
      <w:r>
        <w:rPr>
          <w:rFonts w:ascii="Times New Roman" w:hAnsi="Times New Roman" w:eastAsia="仿宋_GB2312" w:cs="Times New Roman"/>
          <w:color w:val="000000"/>
          <w:kern w:val="0"/>
          <w:sz w:val="20"/>
          <w:szCs w:val="20"/>
          <w:highlight w:val="none"/>
          <w:lang w:bidi="ar"/>
        </w:rPr>
        <w:t xml:space="preserve">                                                                                                            公开08表</w:t>
      </w:r>
    </w:p>
    <w:p w14:paraId="2B727B3F">
      <w:pPr>
        <w:widowControl/>
        <w:tabs>
          <w:tab w:val="left" w:pos="1326"/>
          <w:tab w:val="left" w:pos="2027"/>
          <w:tab w:val="left" w:pos="4319"/>
          <w:tab w:val="left" w:pos="7634"/>
          <w:tab w:val="left" w:pos="10949"/>
        </w:tabs>
        <w:textAlignment w:val="center"/>
        <w:rPr>
          <w:rFonts w:ascii="Times New Roman" w:hAnsi="Times New Roman" w:eastAsia="仿宋_GB2312" w:cs="Times New Roman"/>
          <w:color w:val="000000"/>
          <w:sz w:val="20"/>
          <w:szCs w:val="20"/>
          <w:highlight w:val="none"/>
        </w:rPr>
      </w:pPr>
      <w:r>
        <w:rPr>
          <w:rFonts w:ascii="Times New Roman" w:hAnsi="Times New Roman" w:eastAsia="仿宋_GB2312" w:cs="Times New Roman"/>
          <w:color w:val="000000"/>
          <w:kern w:val="0"/>
          <w:sz w:val="20"/>
          <w:szCs w:val="20"/>
          <w:highlight w:val="none"/>
          <w:lang w:bidi="ar"/>
        </w:rPr>
        <w:t>部门：</w:t>
      </w:r>
      <w:r>
        <w:rPr>
          <w:rFonts w:hint="eastAsia" w:ascii="Times New Roman" w:hAnsi="Times New Roman" w:eastAsia="仿宋_GB2312" w:cs="Times New Roman"/>
          <w:color w:val="000000"/>
          <w:kern w:val="0"/>
          <w:sz w:val="20"/>
          <w:szCs w:val="20"/>
          <w:highlight w:val="none"/>
          <w:lang w:bidi="ar"/>
        </w:rPr>
        <w:t>湖南省农作物良种引进示范中心</w:t>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kern w:val="0"/>
          <w:sz w:val="20"/>
          <w:szCs w:val="20"/>
          <w:highlight w:val="none"/>
          <w:lang w:bidi="ar"/>
        </w:rPr>
        <w:t>单位：万元</w:t>
      </w:r>
    </w:p>
    <w:tbl>
      <w:tblPr>
        <w:tblStyle w:val="10"/>
        <w:tblW w:w="14217" w:type="dxa"/>
        <w:tblInd w:w="0" w:type="dxa"/>
        <w:tblLayout w:type="fixed"/>
        <w:tblCellMar>
          <w:top w:w="0" w:type="dxa"/>
          <w:left w:w="108" w:type="dxa"/>
          <w:bottom w:w="0" w:type="dxa"/>
          <w:right w:w="108" w:type="dxa"/>
        </w:tblCellMar>
      </w:tblPr>
      <w:tblGrid>
        <w:gridCol w:w="3095"/>
        <w:gridCol w:w="3097"/>
        <w:gridCol w:w="1832"/>
        <w:gridCol w:w="3097"/>
        <w:gridCol w:w="3096"/>
      </w:tblGrid>
      <w:tr w14:paraId="6716E86E">
        <w:tblPrEx>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FFCFD4">
            <w:pPr>
              <w:widowControl/>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 xml:space="preserve">项 </w:t>
            </w:r>
            <w:r>
              <w:rPr>
                <w:rFonts w:ascii="Times New Roman" w:hAnsi="Times New Roman" w:eastAsia="仿宋_GB2312" w:cs="Times New Roman"/>
                <w:b/>
                <w:bCs/>
                <w:color w:val="000000"/>
                <w:kern w:val="0"/>
                <w:sz w:val="22"/>
                <w:highlight w:val="none"/>
                <w:lang w:bidi="ar"/>
              </w:rPr>
              <w:t xml:space="preserve">   </w:t>
            </w:r>
            <w:r>
              <w:rPr>
                <w:rStyle w:val="20"/>
                <w:rFonts w:hint="default" w:ascii="Times New Roman" w:hAnsi="Times New Roman" w:eastAsia="仿宋_GB2312" w:cs="Times New Roman"/>
                <w:b/>
                <w:bCs/>
                <w:highlight w:val="none"/>
                <w:lang w:bidi="ar"/>
              </w:rPr>
              <w:t>目</w:t>
            </w:r>
          </w:p>
        </w:tc>
        <w:tc>
          <w:tcPr>
            <w:tcW w:w="80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C80AF11">
            <w:pPr>
              <w:widowControl/>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本年支出</w:t>
            </w:r>
          </w:p>
        </w:tc>
      </w:tr>
      <w:tr w14:paraId="633ABD3F">
        <w:tblPrEx>
          <w:tblCellMar>
            <w:top w:w="0" w:type="dxa"/>
            <w:left w:w="108" w:type="dxa"/>
            <w:bottom w:w="0" w:type="dxa"/>
            <w:right w:w="108" w:type="dxa"/>
          </w:tblCellMar>
        </w:tblPrEx>
        <w:trPr>
          <w:trHeight w:val="312" w:hRule="exact"/>
        </w:trPr>
        <w:tc>
          <w:tcPr>
            <w:tcW w:w="30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98A6ED">
            <w:pPr>
              <w:widowControl/>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科目代码</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2665BD">
            <w:pPr>
              <w:widowControl/>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科目名称</w:t>
            </w:r>
          </w:p>
        </w:tc>
        <w:tc>
          <w:tcPr>
            <w:tcW w:w="1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494D50">
            <w:pPr>
              <w:widowControl/>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合计</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902C64">
            <w:pPr>
              <w:widowControl/>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 xml:space="preserve">基本支出  </w:t>
            </w:r>
          </w:p>
        </w:tc>
        <w:tc>
          <w:tcPr>
            <w:tcW w:w="30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A220EB">
            <w:pPr>
              <w:widowControl/>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项目支出</w:t>
            </w:r>
          </w:p>
        </w:tc>
      </w:tr>
      <w:tr w14:paraId="5A022443">
        <w:tblPrEx>
          <w:tblCellMar>
            <w:top w:w="0" w:type="dxa"/>
            <w:left w:w="108" w:type="dxa"/>
            <w:bottom w:w="0" w:type="dxa"/>
            <w:right w:w="108" w:type="dxa"/>
          </w:tblCellMar>
        </w:tblPrEx>
        <w:trPr>
          <w:trHeight w:val="312" w:hRule="exact"/>
        </w:trPr>
        <w:tc>
          <w:tcPr>
            <w:tcW w:w="3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DC21D7">
            <w:pPr>
              <w:jc w:val="center"/>
              <w:rPr>
                <w:rFonts w:ascii="Times New Roman" w:hAnsi="Times New Roman" w:eastAsia="仿宋_GB2312" w:cs="Times New Roman"/>
                <w:color w:val="000000"/>
                <w:sz w:val="24"/>
                <w:szCs w:val="24"/>
                <w:highlight w:val="none"/>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62CD0D">
            <w:pPr>
              <w:jc w:val="center"/>
              <w:rPr>
                <w:rFonts w:ascii="Times New Roman" w:hAnsi="Times New Roman" w:eastAsia="仿宋_GB2312" w:cs="Times New Roman"/>
                <w:color w:val="000000"/>
                <w:sz w:val="24"/>
                <w:szCs w:val="24"/>
                <w:highlight w:val="none"/>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C71721">
            <w:pPr>
              <w:jc w:val="center"/>
              <w:rPr>
                <w:rFonts w:ascii="Times New Roman" w:hAnsi="Times New Roman" w:eastAsia="仿宋_GB2312" w:cs="Times New Roman"/>
                <w:color w:val="000000"/>
                <w:sz w:val="24"/>
                <w:szCs w:val="24"/>
                <w:highlight w:val="none"/>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6B110A">
            <w:pPr>
              <w:jc w:val="center"/>
              <w:rPr>
                <w:rFonts w:ascii="Times New Roman" w:hAnsi="Times New Roman" w:eastAsia="仿宋_GB2312" w:cs="Times New Roman"/>
                <w:color w:val="000000"/>
                <w:sz w:val="24"/>
                <w:szCs w:val="24"/>
                <w:highlight w:val="none"/>
              </w:rPr>
            </w:pPr>
          </w:p>
        </w:tc>
        <w:tc>
          <w:tcPr>
            <w:tcW w:w="3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E23A5F">
            <w:pPr>
              <w:jc w:val="center"/>
              <w:rPr>
                <w:rFonts w:ascii="Times New Roman" w:hAnsi="Times New Roman" w:eastAsia="仿宋_GB2312" w:cs="Times New Roman"/>
                <w:color w:val="000000"/>
                <w:sz w:val="24"/>
                <w:szCs w:val="24"/>
                <w:highlight w:val="none"/>
              </w:rPr>
            </w:pPr>
          </w:p>
        </w:tc>
      </w:tr>
      <w:tr w14:paraId="1C879E72">
        <w:tblPrEx>
          <w:tblCellMar>
            <w:top w:w="0" w:type="dxa"/>
            <w:left w:w="108" w:type="dxa"/>
            <w:bottom w:w="0" w:type="dxa"/>
            <w:right w:w="108" w:type="dxa"/>
          </w:tblCellMar>
        </w:tblPrEx>
        <w:trPr>
          <w:trHeight w:val="312" w:hRule="atLeast"/>
        </w:trPr>
        <w:tc>
          <w:tcPr>
            <w:tcW w:w="3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3431DE">
            <w:pPr>
              <w:jc w:val="center"/>
              <w:rPr>
                <w:rFonts w:ascii="Times New Roman" w:hAnsi="Times New Roman" w:eastAsia="仿宋_GB2312" w:cs="Times New Roman"/>
                <w:color w:val="000000"/>
                <w:sz w:val="24"/>
                <w:szCs w:val="24"/>
                <w:highlight w:val="none"/>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9CC90A">
            <w:pPr>
              <w:jc w:val="center"/>
              <w:rPr>
                <w:rFonts w:ascii="Times New Roman" w:hAnsi="Times New Roman" w:eastAsia="仿宋_GB2312" w:cs="Times New Roman"/>
                <w:color w:val="000000"/>
                <w:sz w:val="24"/>
                <w:szCs w:val="24"/>
                <w:highlight w:val="none"/>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617809">
            <w:pPr>
              <w:jc w:val="center"/>
              <w:rPr>
                <w:rFonts w:ascii="Times New Roman" w:hAnsi="Times New Roman" w:eastAsia="仿宋_GB2312" w:cs="Times New Roman"/>
                <w:color w:val="000000"/>
                <w:sz w:val="24"/>
                <w:szCs w:val="24"/>
                <w:highlight w:val="none"/>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27EB94">
            <w:pPr>
              <w:jc w:val="center"/>
              <w:rPr>
                <w:rFonts w:ascii="Times New Roman" w:hAnsi="Times New Roman" w:eastAsia="仿宋_GB2312" w:cs="Times New Roman"/>
                <w:color w:val="000000"/>
                <w:sz w:val="24"/>
                <w:szCs w:val="24"/>
                <w:highlight w:val="none"/>
              </w:rPr>
            </w:pPr>
          </w:p>
        </w:tc>
        <w:tc>
          <w:tcPr>
            <w:tcW w:w="3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2B0CF8">
            <w:pPr>
              <w:jc w:val="center"/>
              <w:rPr>
                <w:rFonts w:ascii="Times New Roman" w:hAnsi="Times New Roman" w:eastAsia="仿宋_GB2312" w:cs="Times New Roman"/>
                <w:color w:val="000000"/>
                <w:sz w:val="24"/>
                <w:szCs w:val="24"/>
                <w:highlight w:val="none"/>
              </w:rPr>
            </w:pPr>
          </w:p>
        </w:tc>
      </w:tr>
      <w:tr w14:paraId="04AA2A20">
        <w:tblPrEx>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BE466F">
            <w:pPr>
              <w:widowControl/>
              <w:jc w:val="center"/>
              <w:textAlignment w:val="center"/>
              <w:rPr>
                <w:rFonts w:ascii="Times New Roman" w:hAnsi="Times New Roman" w:eastAsia="仿宋_GB2312" w:cs="Times New Roman"/>
                <w:color w:val="000000"/>
                <w:sz w:val="24"/>
                <w:szCs w:val="24"/>
                <w:highlight w:val="none"/>
              </w:rPr>
            </w:pPr>
            <w:r>
              <w:rPr>
                <w:rFonts w:ascii="Times New Roman" w:hAnsi="Times New Roman" w:eastAsia="仿宋_GB2312" w:cs="Times New Roman"/>
                <w:color w:val="000000"/>
                <w:kern w:val="0"/>
                <w:sz w:val="24"/>
                <w:szCs w:val="24"/>
                <w:highlight w:val="none"/>
                <w:lang w:bidi="ar"/>
              </w:rPr>
              <w:t>栏次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3BD2B">
            <w:pPr>
              <w:widowControl/>
              <w:jc w:val="center"/>
              <w:textAlignment w:val="center"/>
              <w:rPr>
                <w:rFonts w:ascii="Times New Roman" w:hAnsi="Times New Roman" w:eastAsia="仿宋_GB2312" w:cs="Times New Roman"/>
                <w:color w:val="000000"/>
                <w:sz w:val="24"/>
                <w:szCs w:val="24"/>
                <w:highlight w:val="none"/>
              </w:rPr>
            </w:pPr>
            <w:r>
              <w:rPr>
                <w:rFonts w:ascii="Times New Roman" w:hAnsi="Times New Roman" w:eastAsia="仿宋_GB2312" w:cs="Times New Roman"/>
                <w:color w:val="000000"/>
                <w:kern w:val="0"/>
                <w:sz w:val="24"/>
                <w:szCs w:val="24"/>
                <w:highlight w:val="none"/>
                <w:lang w:bidi="ar"/>
              </w:rPr>
              <w:t>1</w:t>
            </w: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2B5E2">
            <w:pPr>
              <w:widowControl/>
              <w:jc w:val="center"/>
              <w:textAlignment w:val="center"/>
              <w:rPr>
                <w:rFonts w:ascii="Times New Roman" w:hAnsi="Times New Roman" w:eastAsia="仿宋_GB2312" w:cs="Times New Roman"/>
                <w:color w:val="000000"/>
                <w:sz w:val="24"/>
                <w:szCs w:val="24"/>
                <w:highlight w:val="none"/>
              </w:rPr>
            </w:pPr>
            <w:r>
              <w:rPr>
                <w:rFonts w:ascii="Times New Roman" w:hAnsi="Times New Roman" w:eastAsia="仿宋_GB2312" w:cs="Times New Roman"/>
                <w:color w:val="000000"/>
                <w:kern w:val="0"/>
                <w:sz w:val="24"/>
                <w:szCs w:val="24"/>
                <w:highlight w:val="none"/>
                <w:lang w:bidi="ar"/>
              </w:rPr>
              <w:t>2</w:t>
            </w: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DCBD1">
            <w:pPr>
              <w:widowControl/>
              <w:jc w:val="center"/>
              <w:textAlignment w:val="center"/>
              <w:rPr>
                <w:rFonts w:ascii="Times New Roman" w:hAnsi="Times New Roman" w:eastAsia="仿宋_GB2312" w:cs="Times New Roman"/>
                <w:color w:val="000000"/>
                <w:sz w:val="24"/>
                <w:szCs w:val="24"/>
                <w:highlight w:val="none"/>
              </w:rPr>
            </w:pPr>
            <w:r>
              <w:rPr>
                <w:rFonts w:ascii="Times New Roman" w:hAnsi="Times New Roman" w:eastAsia="仿宋_GB2312" w:cs="Times New Roman"/>
                <w:color w:val="000000"/>
                <w:kern w:val="0"/>
                <w:sz w:val="24"/>
                <w:szCs w:val="24"/>
                <w:highlight w:val="none"/>
                <w:lang w:bidi="ar"/>
              </w:rPr>
              <w:t>3</w:t>
            </w:r>
          </w:p>
        </w:tc>
      </w:tr>
      <w:tr w14:paraId="79498C4C">
        <w:tblPrEx>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A1EEBB">
            <w:pPr>
              <w:widowControl/>
              <w:jc w:val="center"/>
              <w:textAlignment w:val="center"/>
              <w:rPr>
                <w:rFonts w:ascii="Times New Roman" w:hAnsi="Times New Roman" w:eastAsia="仿宋_GB2312" w:cs="Times New Roman"/>
                <w:color w:val="000000"/>
                <w:sz w:val="24"/>
                <w:szCs w:val="24"/>
                <w:highlight w:val="none"/>
              </w:rPr>
            </w:pPr>
            <w:r>
              <w:rPr>
                <w:rFonts w:ascii="Times New Roman" w:hAnsi="Times New Roman" w:eastAsia="仿宋_GB2312" w:cs="Times New Roman"/>
                <w:color w:val="000000"/>
                <w:kern w:val="0"/>
                <w:sz w:val="24"/>
                <w:szCs w:val="24"/>
                <w:highlight w:val="none"/>
                <w:lang w:bidi="ar"/>
              </w:rPr>
              <w:t>合计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ED682">
            <w:pPr>
              <w:jc w:val="center"/>
              <w:rPr>
                <w:rFonts w:ascii="Times New Roman" w:hAnsi="Times New Roman" w:eastAsia="仿宋_GB2312" w:cs="Times New Roman"/>
                <w:color w:val="000000"/>
                <w:sz w:val="24"/>
                <w:szCs w:val="24"/>
                <w:highlight w:val="none"/>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CD77A">
            <w:pPr>
              <w:jc w:val="center"/>
              <w:rPr>
                <w:rFonts w:ascii="Times New Roman" w:hAnsi="Times New Roman" w:eastAsia="仿宋_GB2312" w:cs="Times New Roman"/>
                <w:color w:val="000000"/>
                <w:sz w:val="24"/>
                <w:szCs w:val="24"/>
                <w:highlight w:val="none"/>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E7C51">
            <w:pPr>
              <w:jc w:val="center"/>
              <w:rPr>
                <w:rFonts w:ascii="Times New Roman" w:hAnsi="Times New Roman" w:eastAsia="仿宋_GB2312" w:cs="Times New Roman"/>
                <w:color w:val="000000"/>
                <w:sz w:val="24"/>
                <w:szCs w:val="24"/>
                <w:highlight w:val="none"/>
              </w:rPr>
            </w:pPr>
          </w:p>
        </w:tc>
      </w:tr>
      <w:tr w14:paraId="54B31095">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2679E">
            <w:pPr>
              <w:jc w:val="center"/>
              <w:rPr>
                <w:rFonts w:ascii="Times New Roman" w:hAnsi="Times New Roman" w:eastAsia="仿宋_GB2312" w:cs="Times New Roman"/>
                <w:color w:val="000000"/>
                <w:sz w:val="24"/>
                <w:szCs w:val="24"/>
                <w:highlight w:val="none"/>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1A9A1">
            <w:pPr>
              <w:rPr>
                <w:rFonts w:ascii="Times New Roman" w:hAnsi="Times New Roman" w:eastAsia="仿宋_GB2312" w:cs="Times New Roman"/>
                <w:color w:val="000000"/>
                <w:sz w:val="20"/>
                <w:szCs w:val="20"/>
                <w:highlight w:val="none"/>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DE830">
            <w:pPr>
              <w:rPr>
                <w:rFonts w:ascii="Times New Roman" w:hAnsi="Times New Roman" w:eastAsia="仿宋_GB2312" w:cs="Times New Roman"/>
                <w:color w:val="000000"/>
                <w:sz w:val="24"/>
                <w:szCs w:val="24"/>
                <w:highlight w:val="none"/>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31E19">
            <w:pPr>
              <w:rPr>
                <w:rFonts w:ascii="Times New Roman" w:hAnsi="Times New Roman" w:eastAsia="仿宋_GB2312" w:cs="Times New Roman"/>
                <w:color w:val="000000"/>
                <w:sz w:val="24"/>
                <w:szCs w:val="24"/>
                <w:highlight w:val="none"/>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1259D">
            <w:pPr>
              <w:rPr>
                <w:rFonts w:ascii="Times New Roman" w:hAnsi="Times New Roman" w:eastAsia="仿宋_GB2312" w:cs="Times New Roman"/>
                <w:color w:val="000000"/>
                <w:sz w:val="24"/>
                <w:szCs w:val="24"/>
                <w:highlight w:val="none"/>
              </w:rPr>
            </w:pPr>
          </w:p>
        </w:tc>
      </w:tr>
      <w:tr w14:paraId="12694087">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26D1A">
            <w:pPr>
              <w:jc w:val="center"/>
              <w:rPr>
                <w:rFonts w:ascii="Times New Roman" w:hAnsi="Times New Roman" w:eastAsia="仿宋_GB2312" w:cs="Times New Roman"/>
                <w:color w:val="000000"/>
                <w:sz w:val="24"/>
                <w:szCs w:val="24"/>
                <w:highlight w:val="none"/>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3D960">
            <w:pPr>
              <w:rPr>
                <w:rFonts w:ascii="Times New Roman" w:hAnsi="Times New Roman" w:eastAsia="仿宋_GB2312" w:cs="Times New Roman"/>
                <w:color w:val="000000"/>
                <w:sz w:val="24"/>
                <w:szCs w:val="24"/>
                <w:highlight w:val="none"/>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0FA7A">
            <w:pPr>
              <w:rPr>
                <w:rFonts w:ascii="Times New Roman" w:hAnsi="Times New Roman" w:eastAsia="仿宋_GB2312" w:cs="Times New Roman"/>
                <w:color w:val="000000"/>
                <w:sz w:val="24"/>
                <w:szCs w:val="24"/>
                <w:highlight w:val="none"/>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4B9DA">
            <w:pPr>
              <w:rPr>
                <w:rFonts w:ascii="Times New Roman" w:hAnsi="Times New Roman" w:eastAsia="仿宋_GB2312" w:cs="Times New Roman"/>
                <w:color w:val="000000"/>
                <w:sz w:val="24"/>
                <w:szCs w:val="24"/>
                <w:highlight w:val="none"/>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F9116">
            <w:pPr>
              <w:rPr>
                <w:rFonts w:ascii="Times New Roman" w:hAnsi="Times New Roman" w:eastAsia="仿宋_GB2312" w:cs="Times New Roman"/>
                <w:color w:val="000000"/>
                <w:sz w:val="24"/>
                <w:szCs w:val="24"/>
                <w:highlight w:val="none"/>
              </w:rPr>
            </w:pPr>
          </w:p>
        </w:tc>
      </w:tr>
      <w:tr w14:paraId="582FDA3B">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EF888">
            <w:pPr>
              <w:jc w:val="center"/>
              <w:rPr>
                <w:rFonts w:ascii="Times New Roman" w:hAnsi="Times New Roman" w:eastAsia="宋体" w:cs="Times New Roman"/>
                <w:color w:val="000000"/>
                <w:sz w:val="24"/>
                <w:szCs w:val="24"/>
                <w:highlight w:val="none"/>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FDF60">
            <w:pPr>
              <w:rPr>
                <w:rFonts w:ascii="Times New Roman" w:hAnsi="Times New Roman" w:eastAsia="宋体" w:cs="Times New Roman"/>
                <w:color w:val="000000"/>
                <w:sz w:val="20"/>
                <w:szCs w:val="20"/>
                <w:highlight w:val="none"/>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143C0">
            <w:pPr>
              <w:rPr>
                <w:rFonts w:ascii="Times New Roman" w:hAnsi="Times New Roman" w:eastAsia="宋体" w:cs="Times New Roman"/>
                <w:color w:val="000000"/>
                <w:sz w:val="24"/>
                <w:szCs w:val="24"/>
                <w:highlight w:val="none"/>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3C249">
            <w:pPr>
              <w:rPr>
                <w:rFonts w:ascii="Times New Roman" w:hAnsi="Times New Roman" w:eastAsia="宋体" w:cs="Times New Roman"/>
                <w:color w:val="000000"/>
                <w:sz w:val="24"/>
                <w:szCs w:val="24"/>
                <w:highlight w:val="none"/>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72E05">
            <w:pPr>
              <w:rPr>
                <w:rFonts w:ascii="Times New Roman" w:hAnsi="Times New Roman" w:eastAsia="宋体" w:cs="Times New Roman"/>
                <w:color w:val="000000"/>
                <w:sz w:val="24"/>
                <w:szCs w:val="24"/>
                <w:highlight w:val="none"/>
              </w:rPr>
            </w:pPr>
          </w:p>
        </w:tc>
      </w:tr>
      <w:tr w14:paraId="2F2DEABB">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AD7DB">
            <w:pPr>
              <w:jc w:val="center"/>
              <w:rPr>
                <w:rFonts w:ascii="Times New Roman" w:hAnsi="Times New Roman" w:eastAsia="宋体" w:cs="Times New Roman"/>
                <w:color w:val="000000"/>
                <w:sz w:val="24"/>
                <w:szCs w:val="24"/>
                <w:highlight w:val="none"/>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4D950">
            <w:pPr>
              <w:rPr>
                <w:rFonts w:ascii="Times New Roman" w:hAnsi="Times New Roman" w:eastAsia="宋体" w:cs="Times New Roman"/>
                <w:color w:val="000000"/>
                <w:sz w:val="24"/>
                <w:szCs w:val="24"/>
                <w:highlight w:val="none"/>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FD053">
            <w:pPr>
              <w:rPr>
                <w:rFonts w:ascii="Times New Roman" w:hAnsi="Times New Roman" w:eastAsia="宋体" w:cs="Times New Roman"/>
                <w:color w:val="000000"/>
                <w:sz w:val="24"/>
                <w:szCs w:val="24"/>
                <w:highlight w:val="none"/>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E3127">
            <w:pPr>
              <w:rPr>
                <w:rFonts w:ascii="Times New Roman" w:hAnsi="Times New Roman" w:eastAsia="宋体" w:cs="Times New Roman"/>
                <w:color w:val="000000"/>
                <w:sz w:val="24"/>
                <w:szCs w:val="24"/>
                <w:highlight w:val="none"/>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DC805">
            <w:pPr>
              <w:rPr>
                <w:rFonts w:ascii="Times New Roman" w:hAnsi="Times New Roman" w:eastAsia="宋体" w:cs="Times New Roman"/>
                <w:color w:val="000000"/>
                <w:sz w:val="24"/>
                <w:szCs w:val="24"/>
                <w:highlight w:val="none"/>
              </w:rPr>
            </w:pPr>
          </w:p>
        </w:tc>
      </w:tr>
      <w:tr w14:paraId="0D7F8960">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CE381">
            <w:pPr>
              <w:jc w:val="center"/>
              <w:rPr>
                <w:rFonts w:ascii="Times New Roman" w:hAnsi="Times New Roman" w:eastAsia="宋体" w:cs="Times New Roman"/>
                <w:color w:val="000000"/>
                <w:sz w:val="24"/>
                <w:szCs w:val="24"/>
                <w:highlight w:val="none"/>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E3EF0">
            <w:pPr>
              <w:rPr>
                <w:rFonts w:ascii="Times New Roman" w:hAnsi="Times New Roman" w:eastAsia="宋体" w:cs="Times New Roman"/>
                <w:color w:val="000000"/>
                <w:sz w:val="24"/>
                <w:szCs w:val="24"/>
                <w:highlight w:val="none"/>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2D4D4">
            <w:pPr>
              <w:rPr>
                <w:rFonts w:ascii="Times New Roman" w:hAnsi="Times New Roman" w:eastAsia="宋体" w:cs="Times New Roman"/>
                <w:color w:val="000000"/>
                <w:sz w:val="24"/>
                <w:szCs w:val="24"/>
                <w:highlight w:val="none"/>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893D0">
            <w:pPr>
              <w:rPr>
                <w:rFonts w:ascii="Times New Roman" w:hAnsi="Times New Roman" w:eastAsia="宋体" w:cs="Times New Roman"/>
                <w:color w:val="000000"/>
                <w:sz w:val="24"/>
                <w:szCs w:val="24"/>
                <w:highlight w:val="none"/>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48A61">
            <w:pPr>
              <w:rPr>
                <w:rFonts w:ascii="Times New Roman" w:hAnsi="Times New Roman" w:eastAsia="宋体" w:cs="Times New Roman"/>
                <w:color w:val="000000"/>
                <w:sz w:val="24"/>
                <w:szCs w:val="24"/>
                <w:highlight w:val="none"/>
              </w:rPr>
            </w:pPr>
          </w:p>
        </w:tc>
      </w:tr>
      <w:tr w14:paraId="29E2D5A2">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3019F">
            <w:pPr>
              <w:jc w:val="center"/>
              <w:rPr>
                <w:rFonts w:ascii="Times New Roman" w:hAnsi="Times New Roman" w:eastAsia="宋体" w:cs="Times New Roman"/>
                <w:color w:val="000000"/>
                <w:sz w:val="24"/>
                <w:szCs w:val="24"/>
                <w:highlight w:val="none"/>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747DC">
            <w:pPr>
              <w:rPr>
                <w:rFonts w:ascii="Times New Roman" w:hAnsi="Times New Roman" w:eastAsia="宋体" w:cs="Times New Roman"/>
                <w:color w:val="000000"/>
                <w:sz w:val="24"/>
                <w:szCs w:val="24"/>
                <w:highlight w:val="none"/>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E4C7B">
            <w:pPr>
              <w:rPr>
                <w:rFonts w:ascii="Times New Roman" w:hAnsi="Times New Roman" w:eastAsia="宋体" w:cs="Times New Roman"/>
                <w:color w:val="000000"/>
                <w:sz w:val="24"/>
                <w:szCs w:val="24"/>
                <w:highlight w:val="none"/>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E268E">
            <w:pPr>
              <w:rPr>
                <w:rFonts w:ascii="Times New Roman" w:hAnsi="Times New Roman" w:eastAsia="宋体" w:cs="Times New Roman"/>
                <w:color w:val="000000"/>
                <w:sz w:val="24"/>
                <w:szCs w:val="24"/>
                <w:highlight w:val="none"/>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267D1">
            <w:pPr>
              <w:rPr>
                <w:rFonts w:ascii="Times New Roman" w:hAnsi="Times New Roman" w:eastAsia="宋体" w:cs="Times New Roman"/>
                <w:color w:val="000000"/>
                <w:sz w:val="24"/>
                <w:szCs w:val="24"/>
                <w:highlight w:val="none"/>
              </w:rPr>
            </w:pPr>
          </w:p>
        </w:tc>
      </w:tr>
    </w:tbl>
    <w:p w14:paraId="4DA34C65">
      <w:pPr>
        <w:widowControl/>
        <w:spacing w:before="120"/>
        <w:jc w:val="left"/>
        <w:textAlignment w:val="center"/>
        <w:rPr>
          <w:rFonts w:ascii="Times New Roman" w:hAnsi="Times New Roman" w:eastAsia="仿宋_GB2312" w:cs="Times New Roman"/>
          <w:color w:val="000000"/>
          <w:kern w:val="0"/>
          <w:sz w:val="24"/>
          <w:szCs w:val="24"/>
          <w:highlight w:val="none"/>
          <w:lang w:bidi="ar"/>
        </w:rPr>
      </w:pPr>
      <w:r>
        <w:rPr>
          <w:rFonts w:ascii="Times New Roman" w:hAnsi="Times New Roman" w:eastAsia="仿宋_GB2312" w:cs="Times New Roman"/>
          <w:color w:val="000000"/>
          <w:kern w:val="0"/>
          <w:sz w:val="24"/>
          <w:szCs w:val="24"/>
          <w:highlight w:val="none"/>
          <w:lang w:bidi="ar"/>
        </w:rPr>
        <w:t>注：本表反映部门本年度国有资本经营预算财政拨款支出情况。</w:t>
      </w:r>
    </w:p>
    <w:p w14:paraId="4A147622">
      <w:pPr>
        <w:widowControl/>
        <w:jc w:val="left"/>
        <w:textAlignment w:val="center"/>
        <w:rPr>
          <w:rFonts w:ascii="Times New Roman" w:hAnsi="Times New Roman" w:eastAsia="宋体" w:cs="Times New Roman"/>
          <w:color w:val="000000"/>
          <w:kern w:val="0"/>
          <w:sz w:val="24"/>
          <w:szCs w:val="24"/>
          <w:highlight w:val="none"/>
          <w:lang w:bidi="ar"/>
        </w:rPr>
      </w:pPr>
    </w:p>
    <w:p w14:paraId="37573739">
      <w:pPr>
        <w:widowControl/>
        <w:jc w:val="left"/>
        <w:textAlignment w:val="center"/>
        <w:rPr>
          <w:rFonts w:ascii="Times New Roman" w:hAnsi="Times New Roman" w:eastAsia="楷体_GB2312" w:cs="Times New Roman"/>
          <w:color w:val="000000"/>
          <w:kern w:val="0"/>
          <w:sz w:val="24"/>
          <w:szCs w:val="24"/>
          <w:highlight w:val="none"/>
          <w:lang w:bidi="ar"/>
        </w:rPr>
      </w:pPr>
      <w:r>
        <w:rPr>
          <w:rFonts w:ascii="Times New Roman" w:hAnsi="Times New Roman" w:eastAsia="楷体_GB2312" w:cs="Times New Roman"/>
          <w:b/>
          <w:bCs/>
          <w:kern w:val="0"/>
          <w:sz w:val="24"/>
          <w:szCs w:val="24"/>
          <w:highlight w:val="none"/>
          <w:lang w:bidi="ar"/>
        </w:rPr>
        <w:t>说明：我单位没有使用国有资本经营预算安排的支出，故本表无数据。</w:t>
      </w:r>
    </w:p>
    <w:p w14:paraId="6E66EEC1">
      <w:pPr>
        <w:widowControl/>
        <w:jc w:val="center"/>
        <w:rPr>
          <w:rFonts w:ascii="Times New Roman" w:hAnsi="Times New Roman" w:eastAsia="方正小标宋_GBK" w:cs="Times New Roman"/>
          <w:color w:val="000000"/>
          <w:kern w:val="0"/>
          <w:sz w:val="36"/>
          <w:szCs w:val="36"/>
          <w:highlight w:val="none"/>
        </w:rPr>
      </w:pPr>
    </w:p>
    <w:p w14:paraId="2A006CC3">
      <w:pPr>
        <w:pStyle w:val="8"/>
        <w:spacing w:line="400" w:lineRule="exact"/>
        <w:rPr>
          <w:rFonts w:ascii="Times New Roman" w:hAnsi="Times New Roman" w:eastAsia="华文中宋" w:cs="Times New Roman"/>
          <w:color w:val="000000"/>
          <w:kern w:val="0"/>
          <w:sz w:val="32"/>
          <w:szCs w:val="32"/>
          <w:highlight w:val="none"/>
          <w:lang w:bidi="ar"/>
        </w:rPr>
      </w:pPr>
    </w:p>
    <w:p w14:paraId="206804DF">
      <w:pPr>
        <w:widowControl/>
        <w:spacing w:after="156" w:afterLines="50"/>
        <w:jc w:val="center"/>
        <w:textAlignment w:val="center"/>
        <w:rPr>
          <w:rFonts w:ascii="Times New Roman" w:hAnsi="Times New Roman" w:eastAsia="黑体" w:cs="Times New Roman"/>
          <w:color w:val="000000"/>
          <w:kern w:val="0"/>
          <w:sz w:val="36"/>
          <w:szCs w:val="36"/>
          <w:highlight w:val="none"/>
          <w:lang w:bidi="ar"/>
        </w:rPr>
      </w:pPr>
      <w:r>
        <w:rPr>
          <w:rFonts w:ascii="Times New Roman" w:hAnsi="Times New Roman" w:eastAsia="黑体" w:cs="Times New Roman"/>
          <w:color w:val="000000"/>
          <w:kern w:val="0"/>
          <w:sz w:val="36"/>
          <w:szCs w:val="36"/>
          <w:highlight w:val="none"/>
          <w:lang w:bidi="ar"/>
        </w:rPr>
        <w:t>财政拨款“三公”经费支出决算表</w:t>
      </w:r>
    </w:p>
    <w:p w14:paraId="02EA5432">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highlight w:val="none"/>
        </w:rPr>
      </w:pPr>
      <w:r>
        <w:rPr>
          <w:rFonts w:ascii="Times New Roman" w:hAnsi="Times New Roman" w:eastAsia="楷体_GB2312" w:cs="Times New Roman"/>
          <w:color w:val="000000"/>
          <w:kern w:val="0"/>
          <w:sz w:val="20"/>
          <w:szCs w:val="20"/>
          <w:highlight w:val="none"/>
          <w:lang w:bidi="ar"/>
        </w:rPr>
        <w:t>公开09表</w:t>
      </w:r>
    </w:p>
    <w:p w14:paraId="41A705DD">
      <w:pPr>
        <w:widowControl/>
        <w:tabs>
          <w:tab w:val="left" w:pos="1260"/>
          <w:tab w:val="left" w:pos="2521"/>
          <w:tab w:val="left" w:pos="3782"/>
          <w:tab w:val="left" w:pos="5140"/>
          <w:tab w:val="left" w:pos="6304"/>
          <w:tab w:val="left" w:pos="7565"/>
          <w:tab w:val="left" w:pos="8826"/>
          <w:tab w:val="left" w:pos="10087"/>
          <w:tab w:val="left" w:pos="11348"/>
          <w:tab w:val="left" w:pos="12935"/>
          <w:tab w:val="left" w:pos="13870"/>
        </w:tabs>
        <w:jc w:val="right"/>
        <w:textAlignment w:val="center"/>
        <w:rPr>
          <w:rFonts w:ascii="Times New Roman" w:hAnsi="Times New Roman" w:eastAsia="楷体_GB2312" w:cs="Times New Roman"/>
          <w:color w:val="000000"/>
          <w:sz w:val="20"/>
          <w:szCs w:val="20"/>
          <w:highlight w:val="none"/>
        </w:rPr>
      </w:pPr>
      <w:r>
        <w:rPr>
          <w:rFonts w:ascii="Times New Roman" w:hAnsi="Times New Roman" w:eastAsia="楷体_GB2312" w:cs="Times New Roman"/>
          <w:color w:val="000000"/>
          <w:kern w:val="0"/>
          <w:sz w:val="20"/>
          <w:szCs w:val="20"/>
          <w:highlight w:val="none"/>
          <w:lang w:bidi="ar"/>
        </w:rPr>
        <w:t>部门：</w:t>
      </w:r>
      <w:r>
        <w:rPr>
          <w:rFonts w:hint="eastAsia" w:ascii="Times New Roman" w:hAnsi="Times New Roman" w:eastAsia="楷体_GB2312" w:cs="Times New Roman"/>
          <w:color w:val="000000"/>
          <w:kern w:val="0"/>
          <w:sz w:val="20"/>
          <w:szCs w:val="20"/>
          <w:highlight w:val="none"/>
          <w:lang w:bidi="ar"/>
        </w:rPr>
        <w:t>湖南省农作物良种引进示范中心</w:t>
      </w:r>
      <w:r>
        <w:rPr>
          <w:rFonts w:ascii="Times New Roman" w:hAnsi="Times New Roman" w:eastAsia="楷体_GB2312" w:cs="Times New Roman"/>
          <w:color w:val="000000"/>
          <w:sz w:val="20"/>
          <w:szCs w:val="20"/>
          <w:highlight w:val="none"/>
        </w:rPr>
        <w:tab/>
      </w:r>
      <w:r>
        <w:rPr>
          <w:rFonts w:ascii="Times New Roman" w:hAnsi="Times New Roman" w:eastAsia="楷体_GB2312" w:cs="Times New Roman"/>
          <w:color w:val="000000"/>
          <w:sz w:val="20"/>
          <w:szCs w:val="20"/>
          <w:highlight w:val="none"/>
        </w:rPr>
        <w:tab/>
      </w:r>
      <w:r>
        <w:rPr>
          <w:rFonts w:ascii="Times New Roman" w:hAnsi="Times New Roman" w:eastAsia="楷体_GB2312" w:cs="Times New Roman"/>
          <w:color w:val="000000"/>
          <w:sz w:val="20"/>
          <w:szCs w:val="20"/>
          <w:highlight w:val="none"/>
        </w:rPr>
        <w:tab/>
      </w:r>
      <w:r>
        <w:rPr>
          <w:rFonts w:ascii="Times New Roman" w:hAnsi="Times New Roman" w:eastAsia="楷体_GB2312" w:cs="Times New Roman"/>
          <w:color w:val="000000"/>
          <w:sz w:val="20"/>
          <w:szCs w:val="20"/>
          <w:highlight w:val="none"/>
        </w:rPr>
        <w:tab/>
      </w:r>
      <w:r>
        <w:rPr>
          <w:rFonts w:ascii="Times New Roman" w:hAnsi="Times New Roman" w:eastAsia="楷体_GB2312" w:cs="Times New Roman"/>
          <w:color w:val="000000"/>
          <w:sz w:val="20"/>
          <w:szCs w:val="20"/>
          <w:highlight w:val="none"/>
        </w:rPr>
        <w:tab/>
      </w:r>
      <w:r>
        <w:rPr>
          <w:rFonts w:ascii="Times New Roman" w:hAnsi="Times New Roman" w:eastAsia="楷体_GB2312" w:cs="Times New Roman"/>
          <w:color w:val="000000"/>
          <w:sz w:val="20"/>
          <w:szCs w:val="20"/>
          <w:highlight w:val="none"/>
        </w:rPr>
        <w:tab/>
      </w:r>
      <w:r>
        <w:rPr>
          <w:rFonts w:ascii="Times New Roman" w:hAnsi="Times New Roman" w:eastAsia="楷体_GB2312" w:cs="Times New Roman"/>
          <w:color w:val="000000"/>
          <w:sz w:val="20"/>
          <w:szCs w:val="20"/>
          <w:highlight w:val="none"/>
        </w:rPr>
        <w:tab/>
      </w:r>
      <w:r>
        <w:rPr>
          <w:rFonts w:ascii="Times New Roman" w:hAnsi="Times New Roman" w:eastAsia="楷体_GB2312" w:cs="Times New Roman"/>
          <w:color w:val="000000"/>
          <w:sz w:val="20"/>
          <w:szCs w:val="20"/>
          <w:highlight w:val="none"/>
        </w:rPr>
        <w:tab/>
      </w:r>
      <w:r>
        <w:rPr>
          <w:rFonts w:ascii="Times New Roman" w:hAnsi="Times New Roman" w:eastAsia="楷体_GB2312" w:cs="Times New Roman"/>
          <w:color w:val="000000"/>
          <w:kern w:val="0"/>
          <w:sz w:val="20"/>
          <w:szCs w:val="20"/>
          <w:highlight w:val="none"/>
          <w:lang w:bidi="ar"/>
        </w:rPr>
        <w:t>单位：万元</w:t>
      </w:r>
    </w:p>
    <w:tbl>
      <w:tblPr>
        <w:tblStyle w:val="10"/>
        <w:tblW w:w="14544" w:type="dxa"/>
        <w:jc w:val="center"/>
        <w:tblLayout w:type="fixed"/>
        <w:tblCellMar>
          <w:top w:w="0" w:type="dxa"/>
          <w:left w:w="108" w:type="dxa"/>
          <w:bottom w:w="0" w:type="dxa"/>
          <w:right w:w="108" w:type="dxa"/>
        </w:tblCellMar>
      </w:tblPr>
      <w:tblGrid>
        <w:gridCol w:w="935"/>
        <w:gridCol w:w="1231"/>
        <w:gridCol w:w="1085"/>
        <w:gridCol w:w="1187"/>
        <w:gridCol w:w="1428"/>
        <w:gridCol w:w="1373"/>
        <w:gridCol w:w="1050"/>
        <w:gridCol w:w="1166"/>
        <w:gridCol w:w="1166"/>
        <w:gridCol w:w="1166"/>
        <w:gridCol w:w="1358"/>
        <w:gridCol w:w="1399"/>
      </w:tblGrid>
      <w:tr w14:paraId="5E2C17DD">
        <w:tblPrEx>
          <w:tblCellMar>
            <w:top w:w="0" w:type="dxa"/>
            <w:left w:w="108" w:type="dxa"/>
            <w:bottom w:w="0" w:type="dxa"/>
            <w:right w:w="108" w:type="dxa"/>
          </w:tblCellMar>
        </w:tblPrEx>
        <w:trPr>
          <w:trHeight w:val="606" w:hRule="atLeast"/>
          <w:jc w:val="center"/>
        </w:trPr>
        <w:tc>
          <w:tcPr>
            <w:tcW w:w="723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7EEA89E">
            <w:pPr>
              <w:widowControl/>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预算数</w:t>
            </w:r>
          </w:p>
        </w:tc>
        <w:tc>
          <w:tcPr>
            <w:tcW w:w="730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51CE878">
            <w:pPr>
              <w:widowControl/>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决算数</w:t>
            </w:r>
          </w:p>
        </w:tc>
      </w:tr>
      <w:tr w14:paraId="59D21321">
        <w:tblPrEx>
          <w:tblCellMar>
            <w:top w:w="0" w:type="dxa"/>
            <w:left w:w="108" w:type="dxa"/>
            <w:bottom w:w="0" w:type="dxa"/>
            <w:right w:w="108" w:type="dxa"/>
          </w:tblCellMar>
        </w:tblPrEx>
        <w:trPr>
          <w:trHeight w:val="495" w:hRule="atLeast"/>
          <w:jc w:val="center"/>
        </w:trPr>
        <w:tc>
          <w:tcPr>
            <w:tcW w:w="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C14D8A">
            <w:pPr>
              <w:widowControl/>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合计</w:t>
            </w:r>
          </w:p>
        </w:tc>
        <w:tc>
          <w:tcPr>
            <w:tcW w:w="12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1C3CDA">
            <w:pPr>
              <w:widowControl/>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因公出国（境）费</w:t>
            </w:r>
          </w:p>
        </w:tc>
        <w:tc>
          <w:tcPr>
            <w:tcW w:w="37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2D2374C">
            <w:pPr>
              <w:widowControl/>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公务用车购置及运行维护费</w:t>
            </w:r>
          </w:p>
        </w:tc>
        <w:tc>
          <w:tcPr>
            <w:tcW w:w="13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B1E938">
            <w:pPr>
              <w:widowControl/>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公务接待费</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F6EDF9">
            <w:pPr>
              <w:widowControl/>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合计</w:t>
            </w:r>
          </w:p>
        </w:tc>
        <w:tc>
          <w:tcPr>
            <w:tcW w:w="11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79677C">
            <w:pPr>
              <w:widowControl/>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因公出国（境）费</w:t>
            </w:r>
          </w:p>
        </w:tc>
        <w:tc>
          <w:tcPr>
            <w:tcW w:w="3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2B6835D">
            <w:pPr>
              <w:widowControl/>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公务用车购置及运行维护费</w:t>
            </w:r>
          </w:p>
        </w:tc>
        <w:tc>
          <w:tcPr>
            <w:tcW w:w="13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C11526">
            <w:pPr>
              <w:widowControl/>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公务接待费</w:t>
            </w:r>
          </w:p>
        </w:tc>
      </w:tr>
      <w:tr w14:paraId="1D8A68FD">
        <w:tblPrEx>
          <w:tblCellMar>
            <w:top w:w="0" w:type="dxa"/>
            <w:left w:w="108" w:type="dxa"/>
            <w:bottom w:w="0" w:type="dxa"/>
            <w:right w:w="108" w:type="dxa"/>
          </w:tblCellMar>
        </w:tblPrEx>
        <w:trPr>
          <w:trHeight w:val="864" w:hRule="atLeast"/>
          <w:jc w:val="center"/>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E5BE73">
            <w:pPr>
              <w:jc w:val="center"/>
              <w:rPr>
                <w:rFonts w:ascii="Times New Roman" w:hAnsi="Times New Roman" w:eastAsia="仿宋_GB2312" w:cs="Times New Roman"/>
                <w:color w:val="000000"/>
                <w:sz w:val="22"/>
                <w:highlight w:val="none"/>
              </w:rPr>
            </w:pPr>
          </w:p>
        </w:tc>
        <w:tc>
          <w:tcPr>
            <w:tcW w:w="12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471508">
            <w:pPr>
              <w:jc w:val="center"/>
              <w:rPr>
                <w:rFonts w:ascii="Times New Roman" w:hAnsi="Times New Roman" w:eastAsia="仿宋_GB2312" w:cs="Times New Roman"/>
                <w:color w:val="000000"/>
                <w:sz w:val="22"/>
                <w:highlight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3EF85">
            <w:pPr>
              <w:widowControl/>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小计</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46D70">
            <w:pPr>
              <w:widowControl/>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公务用车</w:t>
            </w:r>
            <w:r>
              <w:rPr>
                <w:rFonts w:ascii="Times New Roman" w:hAnsi="Times New Roman" w:eastAsia="仿宋_GB2312" w:cs="Times New Roman"/>
                <w:b/>
                <w:bCs/>
                <w:color w:val="000000"/>
                <w:kern w:val="0"/>
                <w:sz w:val="22"/>
                <w:highlight w:val="none"/>
                <w:lang w:bidi="ar"/>
              </w:rPr>
              <w:br w:type="textWrapping"/>
            </w:r>
            <w:r>
              <w:rPr>
                <w:rFonts w:ascii="Times New Roman" w:hAnsi="Times New Roman" w:eastAsia="仿宋_GB2312" w:cs="Times New Roman"/>
                <w:b/>
                <w:bCs/>
                <w:color w:val="000000"/>
                <w:kern w:val="0"/>
                <w:sz w:val="22"/>
                <w:highlight w:val="none"/>
                <w:lang w:bidi="ar"/>
              </w:rPr>
              <w:t>购置费</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3F5CC">
            <w:pPr>
              <w:widowControl/>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公务用车</w:t>
            </w:r>
            <w:r>
              <w:rPr>
                <w:rFonts w:ascii="Times New Roman" w:hAnsi="Times New Roman" w:eastAsia="仿宋_GB2312" w:cs="Times New Roman"/>
                <w:b/>
                <w:bCs/>
                <w:color w:val="000000"/>
                <w:kern w:val="0"/>
                <w:sz w:val="22"/>
                <w:highlight w:val="none"/>
                <w:lang w:bidi="ar"/>
              </w:rPr>
              <w:br w:type="textWrapping"/>
            </w:r>
            <w:r>
              <w:rPr>
                <w:rFonts w:ascii="Times New Roman" w:hAnsi="Times New Roman" w:eastAsia="仿宋_GB2312" w:cs="Times New Roman"/>
                <w:b/>
                <w:bCs/>
                <w:color w:val="000000"/>
                <w:kern w:val="0"/>
                <w:sz w:val="22"/>
                <w:highlight w:val="none"/>
                <w:lang w:bidi="ar"/>
              </w:rPr>
              <w:t>运行维护费</w:t>
            </w:r>
          </w:p>
        </w:tc>
        <w:tc>
          <w:tcPr>
            <w:tcW w:w="13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92938C">
            <w:pPr>
              <w:jc w:val="center"/>
              <w:rPr>
                <w:rFonts w:ascii="Times New Roman" w:hAnsi="Times New Roman" w:eastAsia="仿宋_GB2312" w:cs="Times New Roman"/>
                <w:color w:val="000000"/>
                <w:sz w:val="22"/>
                <w:highlight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86C928">
            <w:pPr>
              <w:jc w:val="center"/>
              <w:rPr>
                <w:rFonts w:ascii="Times New Roman" w:hAnsi="Times New Roman" w:eastAsia="仿宋_GB2312" w:cs="Times New Roman"/>
                <w:color w:val="000000"/>
                <w:sz w:val="22"/>
                <w:highlight w:val="none"/>
              </w:rPr>
            </w:pPr>
          </w:p>
        </w:tc>
        <w:tc>
          <w:tcPr>
            <w:tcW w:w="11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43634B">
            <w:pPr>
              <w:jc w:val="center"/>
              <w:rPr>
                <w:rFonts w:ascii="Times New Roman" w:hAnsi="Times New Roman" w:eastAsia="仿宋_GB2312" w:cs="Times New Roman"/>
                <w:color w:val="000000"/>
                <w:sz w:val="22"/>
                <w:highlight w:val="none"/>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10940">
            <w:pPr>
              <w:widowControl/>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小计</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FB21D">
            <w:pPr>
              <w:widowControl/>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公务用车</w:t>
            </w:r>
            <w:r>
              <w:rPr>
                <w:rFonts w:ascii="Times New Roman" w:hAnsi="Times New Roman" w:eastAsia="仿宋_GB2312" w:cs="Times New Roman"/>
                <w:b/>
                <w:bCs/>
                <w:color w:val="000000"/>
                <w:kern w:val="0"/>
                <w:sz w:val="22"/>
                <w:highlight w:val="none"/>
                <w:lang w:bidi="ar"/>
              </w:rPr>
              <w:br w:type="textWrapping"/>
            </w:r>
            <w:r>
              <w:rPr>
                <w:rFonts w:ascii="Times New Roman" w:hAnsi="Times New Roman" w:eastAsia="仿宋_GB2312" w:cs="Times New Roman"/>
                <w:b/>
                <w:bCs/>
                <w:color w:val="000000"/>
                <w:kern w:val="0"/>
                <w:sz w:val="22"/>
                <w:highlight w:val="none"/>
                <w:lang w:bidi="ar"/>
              </w:rPr>
              <w:t>购置费</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04351">
            <w:pPr>
              <w:widowControl/>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公务用车</w:t>
            </w:r>
            <w:r>
              <w:rPr>
                <w:rFonts w:ascii="Times New Roman" w:hAnsi="Times New Roman" w:eastAsia="仿宋_GB2312" w:cs="Times New Roman"/>
                <w:b/>
                <w:bCs/>
                <w:color w:val="000000"/>
                <w:kern w:val="0"/>
                <w:sz w:val="22"/>
                <w:highlight w:val="none"/>
                <w:lang w:bidi="ar"/>
              </w:rPr>
              <w:br w:type="textWrapping"/>
            </w:r>
            <w:r>
              <w:rPr>
                <w:rFonts w:ascii="Times New Roman" w:hAnsi="Times New Roman" w:eastAsia="仿宋_GB2312" w:cs="Times New Roman"/>
                <w:b/>
                <w:bCs/>
                <w:color w:val="000000"/>
                <w:kern w:val="0"/>
                <w:sz w:val="22"/>
                <w:highlight w:val="none"/>
                <w:lang w:bidi="ar"/>
              </w:rPr>
              <w:t>运行维护费</w:t>
            </w:r>
          </w:p>
        </w:tc>
        <w:tc>
          <w:tcPr>
            <w:tcW w:w="13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527D32">
            <w:pPr>
              <w:jc w:val="center"/>
              <w:rPr>
                <w:rFonts w:ascii="Times New Roman" w:hAnsi="Times New Roman" w:eastAsia="仿宋_GB2312" w:cs="Times New Roman"/>
                <w:color w:val="000000"/>
                <w:sz w:val="22"/>
                <w:highlight w:val="none"/>
              </w:rPr>
            </w:pPr>
          </w:p>
        </w:tc>
      </w:tr>
      <w:tr w14:paraId="53A3452A">
        <w:tblPrEx>
          <w:tblCellMar>
            <w:top w:w="0" w:type="dxa"/>
            <w:left w:w="108" w:type="dxa"/>
            <w:bottom w:w="0" w:type="dxa"/>
            <w:right w:w="108" w:type="dxa"/>
          </w:tblCellMar>
        </w:tblPrEx>
        <w:trPr>
          <w:trHeight w:val="614" w:hRule="atLeast"/>
          <w:jc w:val="center"/>
        </w:trPr>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40B74">
            <w:pPr>
              <w:widowControl/>
              <w:jc w:val="center"/>
              <w:textAlignment w:val="center"/>
              <w:rPr>
                <w:rFonts w:ascii="Times New Roman" w:hAnsi="Times New Roman" w:eastAsia="仿宋_GB2312" w:cs="Times New Roman"/>
                <w:color w:val="000000"/>
                <w:sz w:val="22"/>
                <w:highlight w:val="none"/>
              </w:rPr>
            </w:pPr>
            <w:r>
              <w:rPr>
                <w:rFonts w:ascii="Times New Roman" w:hAnsi="Times New Roman" w:eastAsia="仿宋_GB2312" w:cs="Times New Roman"/>
                <w:color w:val="000000"/>
                <w:kern w:val="0"/>
                <w:sz w:val="22"/>
                <w:highlight w:val="none"/>
                <w:lang w:bidi="ar"/>
              </w:rPr>
              <w:t>1</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89683">
            <w:pPr>
              <w:widowControl/>
              <w:jc w:val="center"/>
              <w:textAlignment w:val="center"/>
              <w:rPr>
                <w:rFonts w:ascii="Times New Roman" w:hAnsi="Times New Roman" w:eastAsia="仿宋_GB2312" w:cs="Times New Roman"/>
                <w:color w:val="000000"/>
                <w:sz w:val="22"/>
                <w:highlight w:val="none"/>
              </w:rPr>
            </w:pPr>
            <w:r>
              <w:rPr>
                <w:rFonts w:ascii="Times New Roman" w:hAnsi="Times New Roman" w:eastAsia="仿宋_GB2312" w:cs="Times New Roman"/>
                <w:color w:val="000000"/>
                <w:kern w:val="0"/>
                <w:sz w:val="22"/>
                <w:highlight w:val="none"/>
                <w:lang w:bidi="ar"/>
              </w:rPr>
              <w:t>2</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99EB1">
            <w:pPr>
              <w:widowControl/>
              <w:jc w:val="center"/>
              <w:textAlignment w:val="center"/>
              <w:rPr>
                <w:rFonts w:ascii="Times New Roman" w:hAnsi="Times New Roman" w:eastAsia="仿宋_GB2312" w:cs="Times New Roman"/>
                <w:color w:val="000000"/>
                <w:sz w:val="22"/>
                <w:highlight w:val="none"/>
              </w:rPr>
            </w:pPr>
            <w:r>
              <w:rPr>
                <w:rFonts w:ascii="Times New Roman" w:hAnsi="Times New Roman" w:eastAsia="仿宋_GB2312" w:cs="Times New Roman"/>
                <w:color w:val="000000"/>
                <w:kern w:val="0"/>
                <w:sz w:val="22"/>
                <w:highlight w:val="none"/>
                <w:lang w:bidi="ar"/>
              </w:rPr>
              <w:t>3</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98A7E">
            <w:pPr>
              <w:widowControl/>
              <w:jc w:val="center"/>
              <w:textAlignment w:val="center"/>
              <w:rPr>
                <w:rFonts w:ascii="Times New Roman" w:hAnsi="Times New Roman" w:eastAsia="仿宋_GB2312" w:cs="Times New Roman"/>
                <w:color w:val="000000"/>
                <w:sz w:val="22"/>
                <w:highlight w:val="none"/>
              </w:rPr>
            </w:pPr>
            <w:r>
              <w:rPr>
                <w:rFonts w:ascii="Times New Roman" w:hAnsi="Times New Roman" w:eastAsia="仿宋_GB2312" w:cs="Times New Roman"/>
                <w:color w:val="000000"/>
                <w:kern w:val="0"/>
                <w:sz w:val="22"/>
                <w:highlight w:val="none"/>
                <w:lang w:bidi="ar"/>
              </w:rPr>
              <w:t>4</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1FFA6">
            <w:pPr>
              <w:widowControl/>
              <w:jc w:val="center"/>
              <w:textAlignment w:val="center"/>
              <w:rPr>
                <w:rFonts w:ascii="Times New Roman" w:hAnsi="Times New Roman" w:eastAsia="仿宋_GB2312" w:cs="Times New Roman"/>
                <w:color w:val="000000"/>
                <w:sz w:val="22"/>
                <w:highlight w:val="none"/>
              </w:rPr>
            </w:pPr>
            <w:r>
              <w:rPr>
                <w:rFonts w:ascii="Times New Roman" w:hAnsi="Times New Roman" w:eastAsia="仿宋_GB2312" w:cs="Times New Roman"/>
                <w:color w:val="000000"/>
                <w:kern w:val="0"/>
                <w:sz w:val="22"/>
                <w:highlight w:val="none"/>
                <w:lang w:bidi="ar"/>
              </w:rPr>
              <w:t>5</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78CE3">
            <w:pPr>
              <w:widowControl/>
              <w:jc w:val="center"/>
              <w:textAlignment w:val="center"/>
              <w:rPr>
                <w:rFonts w:ascii="Times New Roman" w:hAnsi="Times New Roman" w:eastAsia="仿宋_GB2312" w:cs="Times New Roman"/>
                <w:color w:val="000000"/>
                <w:sz w:val="22"/>
                <w:highlight w:val="none"/>
              </w:rPr>
            </w:pPr>
            <w:r>
              <w:rPr>
                <w:rFonts w:ascii="Times New Roman" w:hAnsi="Times New Roman" w:eastAsia="仿宋_GB2312" w:cs="Times New Roman"/>
                <w:color w:val="000000"/>
                <w:kern w:val="0"/>
                <w:sz w:val="22"/>
                <w:highlight w:val="none"/>
                <w:lang w:bidi="ar"/>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CAD1C">
            <w:pPr>
              <w:widowControl/>
              <w:jc w:val="center"/>
              <w:textAlignment w:val="center"/>
              <w:rPr>
                <w:rFonts w:ascii="Times New Roman" w:hAnsi="Times New Roman" w:eastAsia="仿宋_GB2312" w:cs="Times New Roman"/>
                <w:color w:val="000000"/>
                <w:sz w:val="22"/>
                <w:highlight w:val="none"/>
              </w:rPr>
            </w:pPr>
            <w:r>
              <w:rPr>
                <w:rFonts w:ascii="Times New Roman" w:hAnsi="Times New Roman" w:eastAsia="仿宋_GB2312" w:cs="Times New Roman"/>
                <w:color w:val="000000"/>
                <w:kern w:val="0"/>
                <w:sz w:val="22"/>
                <w:highlight w:val="none"/>
                <w:lang w:bidi="ar"/>
              </w:rPr>
              <w:t>7</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21C67">
            <w:pPr>
              <w:widowControl/>
              <w:jc w:val="center"/>
              <w:textAlignment w:val="center"/>
              <w:rPr>
                <w:rFonts w:ascii="Times New Roman" w:hAnsi="Times New Roman" w:eastAsia="仿宋_GB2312" w:cs="Times New Roman"/>
                <w:color w:val="000000"/>
                <w:sz w:val="22"/>
                <w:highlight w:val="none"/>
              </w:rPr>
            </w:pPr>
            <w:r>
              <w:rPr>
                <w:rFonts w:ascii="Times New Roman" w:hAnsi="Times New Roman" w:eastAsia="仿宋_GB2312" w:cs="Times New Roman"/>
                <w:color w:val="000000"/>
                <w:kern w:val="0"/>
                <w:sz w:val="22"/>
                <w:highlight w:val="none"/>
                <w:lang w:bidi="ar"/>
              </w:rPr>
              <w:t>8</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DC847">
            <w:pPr>
              <w:widowControl/>
              <w:jc w:val="center"/>
              <w:textAlignment w:val="center"/>
              <w:rPr>
                <w:rFonts w:ascii="Times New Roman" w:hAnsi="Times New Roman" w:eastAsia="仿宋_GB2312" w:cs="Times New Roman"/>
                <w:color w:val="000000"/>
                <w:sz w:val="22"/>
                <w:highlight w:val="none"/>
              </w:rPr>
            </w:pPr>
            <w:r>
              <w:rPr>
                <w:rFonts w:ascii="Times New Roman" w:hAnsi="Times New Roman" w:eastAsia="仿宋_GB2312" w:cs="Times New Roman"/>
                <w:color w:val="000000"/>
                <w:kern w:val="0"/>
                <w:sz w:val="22"/>
                <w:highlight w:val="none"/>
                <w:lang w:bidi="ar"/>
              </w:rPr>
              <w:t>9</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823D5">
            <w:pPr>
              <w:widowControl/>
              <w:jc w:val="center"/>
              <w:textAlignment w:val="center"/>
              <w:rPr>
                <w:rFonts w:ascii="Times New Roman" w:hAnsi="Times New Roman" w:eastAsia="仿宋_GB2312" w:cs="Times New Roman"/>
                <w:color w:val="000000"/>
                <w:sz w:val="22"/>
                <w:highlight w:val="none"/>
              </w:rPr>
            </w:pPr>
            <w:r>
              <w:rPr>
                <w:rFonts w:ascii="Times New Roman" w:hAnsi="Times New Roman" w:eastAsia="仿宋_GB2312" w:cs="Times New Roman"/>
                <w:color w:val="000000"/>
                <w:kern w:val="0"/>
                <w:sz w:val="22"/>
                <w:highlight w:val="none"/>
                <w:lang w:bidi="ar"/>
              </w:rPr>
              <w:t>10</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EAF0F">
            <w:pPr>
              <w:widowControl/>
              <w:jc w:val="center"/>
              <w:textAlignment w:val="center"/>
              <w:rPr>
                <w:rFonts w:ascii="Times New Roman" w:hAnsi="Times New Roman" w:eastAsia="仿宋_GB2312" w:cs="Times New Roman"/>
                <w:color w:val="000000"/>
                <w:sz w:val="22"/>
                <w:highlight w:val="none"/>
              </w:rPr>
            </w:pPr>
            <w:r>
              <w:rPr>
                <w:rFonts w:ascii="Times New Roman" w:hAnsi="Times New Roman" w:eastAsia="仿宋_GB2312" w:cs="Times New Roman"/>
                <w:color w:val="000000"/>
                <w:kern w:val="0"/>
                <w:sz w:val="22"/>
                <w:highlight w:val="none"/>
                <w:lang w:bidi="ar"/>
              </w:rPr>
              <w:t>11</w:t>
            </w:r>
          </w:p>
        </w:tc>
        <w:tc>
          <w:tcPr>
            <w:tcW w:w="1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6D735">
            <w:pPr>
              <w:widowControl/>
              <w:jc w:val="center"/>
              <w:textAlignment w:val="center"/>
              <w:rPr>
                <w:rFonts w:ascii="Times New Roman" w:hAnsi="Times New Roman" w:eastAsia="仿宋_GB2312" w:cs="Times New Roman"/>
                <w:color w:val="000000"/>
                <w:sz w:val="22"/>
                <w:highlight w:val="none"/>
              </w:rPr>
            </w:pPr>
            <w:r>
              <w:rPr>
                <w:rFonts w:ascii="Times New Roman" w:hAnsi="Times New Roman" w:eastAsia="仿宋_GB2312" w:cs="Times New Roman"/>
                <w:color w:val="000000"/>
                <w:kern w:val="0"/>
                <w:sz w:val="22"/>
                <w:highlight w:val="none"/>
                <w:lang w:bidi="ar"/>
              </w:rPr>
              <w:t>12</w:t>
            </w:r>
          </w:p>
        </w:tc>
      </w:tr>
      <w:tr w14:paraId="19EAA30A">
        <w:tblPrEx>
          <w:tblCellMar>
            <w:top w:w="0" w:type="dxa"/>
            <w:left w:w="108" w:type="dxa"/>
            <w:bottom w:w="0" w:type="dxa"/>
            <w:right w:w="108" w:type="dxa"/>
          </w:tblCellMar>
        </w:tblPrEx>
        <w:trPr>
          <w:trHeight w:val="579" w:hRule="atLeast"/>
          <w:jc w:val="center"/>
        </w:trPr>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3608E">
            <w:pPr>
              <w:jc w:val="right"/>
              <w:rPr>
                <w:rFonts w:ascii="仿宋_GB2312" w:eastAsia="仿宋_GB2312"/>
                <w:highlight w:val="none"/>
              </w:rPr>
            </w:pPr>
            <w:r>
              <w:rPr>
                <w:rFonts w:hint="eastAsia" w:ascii="仿宋_GB2312" w:eastAsia="仿宋_GB2312"/>
                <w:highlight w:val="none"/>
              </w:rPr>
              <w:t>0.20</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9FFE6">
            <w:pPr>
              <w:jc w:val="right"/>
              <w:rPr>
                <w:rFonts w:ascii="仿宋_GB2312" w:eastAsia="仿宋_GB2312"/>
                <w:highlight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D33FF">
            <w:pPr>
              <w:jc w:val="right"/>
              <w:rPr>
                <w:rFonts w:ascii="仿宋_GB2312" w:eastAsia="仿宋_GB2312"/>
                <w:highlight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55D6B">
            <w:pPr>
              <w:jc w:val="right"/>
              <w:rPr>
                <w:rFonts w:ascii="仿宋_GB2312" w:eastAsia="仿宋_GB2312"/>
                <w:highlight w:val="none"/>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8C041">
            <w:pPr>
              <w:jc w:val="right"/>
              <w:rPr>
                <w:rFonts w:ascii="仿宋_GB2312" w:eastAsia="仿宋_GB2312"/>
                <w:highlight w:val="none"/>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D6EDF">
            <w:pPr>
              <w:jc w:val="right"/>
              <w:rPr>
                <w:rFonts w:ascii="仿宋_GB2312" w:eastAsia="仿宋_GB2312"/>
                <w:highlight w:val="none"/>
              </w:rPr>
            </w:pPr>
            <w:r>
              <w:rPr>
                <w:rFonts w:hint="eastAsia" w:ascii="仿宋_GB2312" w:eastAsia="仿宋_GB2312"/>
                <w:highlight w:val="none"/>
              </w:rPr>
              <w:t>0.20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C8DDE">
            <w:pPr>
              <w:jc w:val="right"/>
              <w:rPr>
                <w:rFonts w:ascii="仿宋_GB2312" w:eastAsia="仿宋_GB2312"/>
                <w:highlight w:val="none"/>
              </w:rPr>
            </w:pPr>
            <w:r>
              <w:rPr>
                <w:rFonts w:hint="eastAsia" w:ascii="仿宋_GB2312" w:eastAsia="仿宋_GB2312"/>
                <w:highlight w:val="none"/>
              </w:rPr>
              <w:t>0.00</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B4ABA">
            <w:pPr>
              <w:jc w:val="right"/>
              <w:rPr>
                <w:rFonts w:ascii="仿宋_GB2312" w:eastAsia="仿宋_GB2312"/>
                <w:highlight w:val="none"/>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C93D5">
            <w:pPr>
              <w:jc w:val="right"/>
              <w:rPr>
                <w:rFonts w:ascii="仿宋_GB2312" w:eastAsia="仿宋_GB2312"/>
                <w:highlight w:val="none"/>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54D36">
            <w:pPr>
              <w:jc w:val="right"/>
              <w:rPr>
                <w:rFonts w:ascii="仿宋_GB2312" w:eastAsia="仿宋_GB2312"/>
                <w:highlight w:val="none"/>
              </w:rPr>
            </w:pP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7988C">
            <w:pPr>
              <w:jc w:val="right"/>
              <w:rPr>
                <w:rFonts w:ascii="仿宋_GB2312" w:eastAsia="仿宋_GB2312"/>
                <w:highlight w:val="none"/>
              </w:rPr>
            </w:pPr>
          </w:p>
        </w:tc>
        <w:tc>
          <w:tcPr>
            <w:tcW w:w="1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970E3">
            <w:pPr>
              <w:jc w:val="right"/>
              <w:rPr>
                <w:rFonts w:ascii="仿宋_GB2312" w:eastAsia="仿宋_GB2312"/>
                <w:highlight w:val="none"/>
              </w:rPr>
            </w:pPr>
            <w:r>
              <w:rPr>
                <w:rFonts w:hint="eastAsia" w:ascii="仿宋_GB2312" w:eastAsia="仿宋_GB2312"/>
                <w:highlight w:val="none"/>
              </w:rPr>
              <w:t>0.00</w:t>
            </w:r>
          </w:p>
        </w:tc>
      </w:tr>
    </w:tbl>
    <w:p w14:paraId="610C48F4">
      <w:pPr>
        <w:widowControl/>
        <w:spacing w:before="120"/>
        <w:jc w:val="left"/>
        <w:textAlignment w:val="center"/>
        <w:rPr>
          <w:rFonts w:ascii="Times New Roman" w:hAnsi="Times New Roman" w:eastAsia="仿宋_GB2312" w:cs="Times New Roman"/>
          <w:color w:val="000000"/>
          <w:sz w:val="24"/>
          <w:szCs w:val="24"/>
          <w:highlight w:val="none"/>
        </w:rPr>
      </w:pPr>
      <w:r>
        <w:rPr>
          <w:rFonts w:ascii="Times New Roman" w:hAnsi="Times New Roman" w:eastAsia="仿宋_GB2312" w:cs="Times New Roman"/>
          <w:color w:val="000000"/>
          <w:kern w:val="0"/>
          <w:sz w:val="24"/>
          <w:szCs w:val="24"/>
          <w:highlight w:val="none"/>
          <w:lang w:bidi="ar"/>
        </w:rPr>
        <w:t>注：本表反映部门本年度财政拨款“三公”经费支出预决算情况。其中，预算数为“三公”经费全年预算数，反映按规定程序调整后的预算数；决算数是包括当年财政拨款和以前年度结转资金安排的实际支出。</w:t>
      </w:r>
    </w:p>
    <w:p w14:paraId="56896CC5">
      <w:pPr>
        <w:autoSpaceDE w:val="0"/>
        <w:autoSpaceDN w:val="0"/>
        <w:adjustRightInd w:val="0"/>
        <w:ind w:left="315" w:leftChars="150"/>
        <w:jc w:val="left"/>
        <w:rPr>
          <w:rFonts w:ascii="Times New Roman" w:hAnsi="Times New Roman" w:eastAsia="宋体" w:cs="Times New Roman"/>
          <w:kern w:val="0"/>
          <w:sz w:val="24"/>
          <w:szCs w:val="24"/>
          <w:highlight w:val="none"/>
        </w:rPr>
      </w:pPr>
    </w:p>
    <w:p w14:paraId="67EB334E">
      <w:pPr>
        <w:autoSpaceDE w:val="0"/>
        <w:autoSpaceDN w:val="0"/>
        <w:adjustRightInd w:val="0"/>
        <w:ind w:left="315" w:leftChars="150"/>
        <w:jc w:val="left"/>
        <w:rPr>
          <w:rFonts w:ascii="Times New Roman" w:hAnsi="Times New Roman" w:eastAsia="宋体" w:cs="Times New Roman"/>
          <w:kern w:val="0"/>
          <w:sz w:val="24"/>
          <w:szCs w:val="24"/>
          <w:highlight w:val="none"/>
        </w:rPr>
      </w:pPr>
    </w:p>
    <w:p w14:paraId="326B48FE">
      <w:pPr>
        <w:autoSpaceDE w:val="0"/>
        <w:autoSpaceDN w:val="0"/>
        <w:adjustRightInd w:val="0"/>
        <w:ind w:left="315" w:leftChars="150"/>
        <w:jc w:val="left"/>
        <w:rPr>
          <w:rFonts w:ascii="Times New Roman" w:hAnsi="Times New Roman" w:eastAsia="宋体" w:cs="Times New Roman"/>
          <w:kern w:val="0"/>
          <w:sz w:val="24"/>
          <w:szCs w:val="24"/>
          <w:highlight w:val="none"/>
        </w:rPr>
      </w:pPr>
    </w:p>
    <w:p w14:paraId="7D37324A">
      <w:pPr>
        <w:autoSpaceDE w:val="0"/>
        <w:autoSpaceDN w:val="0"/>
        <w:adjustRightInd w:val="0"/>
        <w:ind w:left="315" w:leftChars="150"/>
        <w:jc w:val="left"/>
        <w:rPr>
          <w:rFonts w:ascii="Times New Roman" w:hAnsi="Times New Roman" w:eastAsia="宋体" w:cs="Times New Roman"/>
          <w:kern w:val="0"/>
          <w:sz w:val="24"/>
          <w:szCs w:val="24"/>
          <w:highlight w:val="none"/>
        </w:rPr>
      </w:pPr>
    </w:p>
    <w:p w14:paraId="58403CA5">
      <w:pPr>
        <w:autoSpaceDE w:val="0"/>
        <w:autoSpaceDN w:val="0"/>
        <w:adjustRightInd w:val="0"/>
        <w:ind w:left="315" w:leftChars="150"/>
        <w:jc w:val="left"/>
        <w:rPr>
          <w:rFonts w:ascii="Times New Roman" w:hAnsi="Times New Roman" w:eastAsia="宋体" w:cs="Times New Roman"/>
          <w:kern w:val="0"/>
          <w:sz w:val="24"/>
          <w:szCs w:val="24"/>
          <w:highlight w:val="none"/>
        </w:rPr>
      </w:pPr>
    </w:p>
    <w:p w14:paraId="4CDD5327">
      <w:pPr>
        <w:widowControl/>
        <w:rPr>
          <w:rFonts w:ascii="Times New Roman" w:hAnsi="Times New Roman" w:cs="Times New Roman"/>
          <w:sz w:val="72"/>
          <w:szCs w:val="72"/>
          <w:highlight w:val="none"/>
        </w:rPr>
        <w:sectPr>
          <w:pgSz w:w="16838" w:h="11906" w:orient="landscape"/>
          <w:pgMar w:top="1134" w:right="1417" w:bottom="1134" w:left="1417" w:header="851" w:footer="992" w:gutter="0"/>
          <w:cols w:space="425" w:num="1"/>
          <w:docGrid w:type="lines" w:linePitch="312" w:charSpace="0"/>
        </w:sectPr>
      </w:pPr>
      <w:r>
        <w:rPr>
          <w:rFonts w:ascii="Times New Roman" w:hAnsi="Times New Roman" w:eastAsia="黑体" w:cs="Times New Roman"/>
          <w:szCs w:val="21"/>
          <w:highlight w:val="none"/>
        </w:rPr>
        <w:br w:type="page"/>
      </w:r>
    </w:p>
    <w:p w14:paraId="303FDA9B">
      <w:pPr>
        <w:pStyle w:val="15"/>
        <w:rPr>
          <w:rFonts w:ascii="Times New Roman" w:hAnsi="Times New Roman" w:cs="Times New Roman"/>
          <w:sz w:val="72"/>
          <w:szCs w:val="72"/>
          <w:highlight w:val="none"/>
        </w:rPr>
      </w:pPr>
    </w:p>
    <w:p w14:paraId="32C949C8">
      <w:pPr>
        <w:pStyle w:val="15"/>
        <w:rPr>
          <w:rFonts w:ascii="Times New Roman" w:hAnsi="Times New Roman" w:cs="Times New Roman"/>
          <w:sz w:val="72"/>
          <w:szCs w:val="72"/>
          <w:highlight w:val="none"/>
        </w:rPr>
      </w:pPr>
    </w:p>
    <w:p w14:paraId="1808E112">
      <w:pPr>
        <w:pStyle w:val="15"/>
        <w:rPr>
          <w:rFonts w:ascii="Times New Roman" w:hAnsi="Times New Roman" w:cs="Times New Roman"/>
          <w:sz w:val="72"/>
          <w:szCs w:val="72"/>
          <w:highlight w:val="none"/>
        </w:rPr>
      </w:pPr>
    </w:p>
    <w:p w14:paraId="64B961F5">
      <w:pPr>
        <w:pStyle w:val="15"/>
        <w:jc w:val="center"/>
        <w:rPr>
          <w:rFonts w:ascii="Times New Roman" w:hAnsi="Times New Roman" w:cs="Times New Roman"/>
          <w:sz w:val="72"/>
          <w:szCs w:val="72"/>
          <w:highlight w:val="none"/>
        </w:rPr>
      </w:pPr>
    </w:p>
    <w:p w14:paraId="241FAEDC">
      <w:pPr>
        <w:pStyle w:val="15"/>
        <w:jc w:val="center"/>
        <w:rPr>
          <w:rFonts w:ascii="Times New Roman" w:hAnsi="Times New Roman" w:eastAsia="方正小标宋_GBK" w:cs="Times New Roman"/>
          <w:sz w:val="72"/>
          <w:szCs w:val="72"/>
          <w:highlight w:val="none"/>
        </w:rPr>
      </w:pPr>
    </w:p>
    <w:p w14:paraId="36C480E9">
      <w:pPr>
        <w:pStyle w:val="15"/>
        <w:spacing w:line="360" w:lineRule="auto"/>
        <w:jc w:val="center"/>
        <w:rPr>
          <w:rFonts w:ascii="Times New Roman" w:hAnsi="Times New Roman" w:eastAsia="方正小标宋_GBK" w:cs="Times New Roman"/>
          <w:sz w:val="52"/>
          <w:szCs w:val="52"/>
          <w:highlight w:val="none"/>
        </w:rPr>
      </w:pPr>
      <w:r>
        <w:rPr>
          <w:rFonts w:ascii="Times New Roman" w:hAnsi="Times New Roman" w:eastAsia="方正小标宋_GBK" w:cs="Times New Roman"/>
          <w:sz w:val="52"/>
          <w:szCs w:val="52"/>
          <w:highlight w:val="none"/>
        </w:rPr>
        <w:t>第三部分</w:t>
      </w:r>
    </w:p>
    <w:p w14:paraId="2CC81386">
      <w:pPr>
        <w:pStyle w:val="15"/>
        <w:spacing w:line="360" w:lineRule="auto"/>
        <w:jc w:val="center"/>
        <w:rPr>
          <w:rFonts w:ascii="Times New Roman" w:hAnsi="Times New Roman" w:eastAsia="方正小标宋_GBK" w:cs="Times New Roman"/>
          <w:sz w:val="52"/>
          <w:szCs w:val="52"/>
          <w:highlight w:val="none"/>
        </w:rPr>
      </w:pPr>
      <w:r>
        <w:rPr>
          <w:rFonts w:ascii="Times New Roman" w:hAnsi="Times New Roman" w:eastAsia="方正小标宋_GBK" w:cs="Times New Roman"/>
          <w:sz w:val="52"/>
          <w:szCs w:val="52"/>
          <w:highlight w:val="none"/>
        </w:rPr>
        <w:t>2024年度部门决算情况说明</w:t>
      </w:r>
    </w:p>
    <w:p w14:paraId="45E87370">
      <w:pPr>
        <w:widowControl/>
        <w:jc w:val="left"/>
        <w:rPr>
          <w:rFonts w:ascii="Times New Roman" w:hAnsi="Times New Roman" w:cs="Times New Roman"/>
          <w:sz w:val="32"/>
          <w:szCs w:val="32"/>
          <w:highlight w:val="none"/>
        </w:rPr>
      </w:pPr>
      <w:r>
        <w:rPr>
          <w:rFonts w:ascii="Times New Roman" w:hAnsi="Times New Roman" w:eastAsia="方正小标宋_GBK" w:cs="Times New Roman"/>
          <w:sz w:val="70"/>
          <w:szCs w:val="70"/>
          <w:highlight w:val="none"/>
        </w:rPr>
        <w:br w:type="page"/>
      </w:r>
    </w:p>
    <w:p w14:paraId="08D319CA">
      <w:pPr>
        <w:pStyle w:val="15"/>
        <w:overflowPunct w:val="0"/>
        <w:autoSpaceDE/>
        <w:autoSpaceDN/>
        <w:spacing w:line="600" w:lineRule="exact"/>
        <w:ind w:firstLine="640" w:firstLineChars="200"/>
        <w:jc w:val="both"/>
        <w:rPr>
          <w:rFonts w:ascii="Times New Roman" w:hAnsi="Times New Roman" w:cs="Times New Roman"/>
          <w:bCs/>
          <w:sz w:val="32"/>
          <w:szCs w:val="32"/>
          <w:highlight w:val="none"/>
        </w:rPr>
      </w:pPr>
      <w:r>
        <w:rPr>
          <w:rFonts w:ascii="Times New Roman" w:hAnsi="Times New Roman" w:cs="Times New Roman"/>
          <w:bCs/>
          <w:sz w:val="32"/>
          <w:szCs w:val="32"/>
          <w:highlight w:val="none"/>
        </w:rPr>
        <w:t>一、收入支出决算总体情况说明</w:t>
      </w:r>
    </w:p>
    <w:p w14:paraId="6BD2BA93">
      <w:pPr>
        <w:pStyle w:val="15"/>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2024年度收、支总计</w:t>
      </w:r>
      <w:r>
        <w:rPr>
          <w:rFonts w:hint="eastAsia" w:ascii="Times New Roman" w:hAnsi="Times New Roman" w:eastAsia="仿宋_GB2312" w:cs="Times New Roman"/>
          <w:sz w:val="32"/>
          <w:szCs w:val="32"/>
          <w:highlight w:val="none"/>
        </w:rPr>
        <w:t>590.72</w:t>
      </w:r>
      <w:r>
        <w:rPr>
          <w:rFonts w:ascii="Times New Roman" w:hAnsi="Times New Roman" w:eastAsia="仿宋_GB2312" w:cs="Times New Roman"/>
          <w:sz w:val="32"/>
          <w:szCs w:val="32"/>
          <w:highlight w:val="none"/>
        </w:rPr>
        <w:t>万元。与上年相比，减少</w:t>
      </w:r>
      <w:r>
        <w:rPr>
          <w:rFonts w:hint="eastAsia" w:ascii="Times New Roman" w:hAnsi="Times New Roman" w:eastAsia="仿宋_GB2312" w:cs="Times New Roman"/>
          <w:sz w:val="32"/>
          <w:szCs w:val="32"/>
          <w:highlight w:val="none"/>
        </w:rPr>
        <w:t>23.01</w:t>
      </w:r>
      <w:r>
        <w:rPr>
          <w:rFonts w:ascii="Times New Roman" w:hAnsi="Times New Roman" w:eastAsia="仿宋_GB2312" w:cs="Times New Roman"/>
          <w:sz w:val="32"/>
          <w:szCs w:val="32"/>
          <w:highlight w:val="none"/>
        </w:rPr>
        <w:t>万元，降低</w:t>
      </w:r>
      <w:r>
        <w:rPr>
          <w:rFonts w:hint="eastAsia" w:ascii="Times New Roman" w:hAnsi="Times New Roman" w:eastAsia="仿宋_GB2312" w:cs="Times New Roman"/>
          <w:sz w:val="32"/>
          <w:szCs w:val="32"/>
          <w:highlight w:val="none"/>
        </w:rPr>
        <w:t>3.75</w:t>
      </w:r>
      <w:r>
        <w:rPr>
          <w:rFonts w:ascii="Times New Roman" w:hAnsi="Times New Roman" w:eastAsia="仿宋_GB2312" w:cs="Times New Roman"/>
          <w:sz w:val="32"/>
          <w:szCs w:val="32"/>
          <w:highlight w:val="none"/>
        </w:rPr>
        <w:t>%，主要是因为</w:t>
      </w:r>
      <w:r>
        <w:rPr>
          <w:rFonts w:hint="eastAsia" w:ascii="Times New Roman" w:hAnsi="Times New Roman" w:eastAsia="仿宋_GB2312" w:cs="Times New Roman"/>
          <w:sz w:val="32"/>
          <w:szCs w:val="32"/>
          <w:highlight w:val="none"/>
        </w:rPr>
        <w:t>人员经费减少。</w:t>
      </w:r>
    </w:p>
    <w:p w14:paraId="1B244EF7">
      <w:pPr>
        <w:pStyle w:val="15"/>
        <w:overflowPunct w:val="0"/>
        <w:autoSpaceDE/>
        <w:autoSpaceDN/>
        <w:spacing w:line="600" w:lineRule="exact"/>
        <w:ind w:firstLine="640" w:firstLineChars="200"/>
        <w:jc w:val="both"/>
        <w:rPr>
          <w:rFonts w:ascii="Times New Roman" w:hAnsi="Times New Roman" w:cs="Times New Roman"/>
          <w:bCs/>
          <w:sz w:val="32"/>
          <w:szCs w:val="32"/>
          <w:highlight w:val="none"/>
        </w:rPr>
      </w:pPr>
      <w:r>
        <w:rPr>
          <w:rFonts w:ascii="Times New Roman" w:hAnsi="Times New Roman" w:cs="Times New Roman"/>
          <w:bCs/>
          <w:sz w:val="32"/>
          <w:szCs w:val="32"/>
          <w:highlight w:val="none"/>
        </w:rPr>
        <w:t>二、收入决算情况说明</w:t>
      </w:r>
    </w:p>
    <w:p w14:paraId="63E64627">
      <w:pPr>
        <w:pStyle w:val="15"/>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2024年度收入合计</w:t>
      </w:r>
      <w:r>
        <w:rPr>
          <w:rFonts w:hint="eastAsia" w:ascii="Times New Roman" w:hAnsi="Times New Roman" w:eastAsia="仿宋_GB2312" w:cs="Times New Roman"/>
          <w:sz w:val="32"/>
          <w:szCs w:val="32"/>
          <w:highlight w:val="none"/>
        </w:rPr>
        <w:t>539.21</w:t>
      </w:r>
      <w:r>
        <w:rPr>
          <w:rFonts w:ascii="Times New Roman" w:hAnsi="Times New Roman" w:eastAsia="仿宋_GB2312" w:cs="Times New Roman"/>
          <w:sz w:val="32"/>
          <w:szCs w:val="32"/>
          <w:highlight w:val="none"/>
        </w:rPr>
        <w:t>万元，其中：财政拨款收入</w:t>
      </w:r>
      <w:r>
        <w:rPr>
          <w:rFonts w:hint="eastAsia" w:ascii="Times New Roman" w:hAnsi="Times New Roman" w:eastAsia="仿宋_GB2312" w:cs="Times New Roman"/>
          <w:sz w:val="32"/>
          <w:szCs w:val="32"/>
          <w:highlight w:val="none"/>
        </w:rPr>
        <w:t>539.21</w:t>
      </w:r>
      <w:r>
        <w:rPr>
          <w:rFonts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rPr>
        <w:t>100</w:t>
      </w:r>
      <w:r>
        <w:rPr>
          <w:rFonts w:ascii="Times New Roman" w:hAnsi="Times New Roman" w:eastAsia="仿宋_GB2312" w:cs="Times New Roman"/>
          <w:sz w:val="32"/>
          <w:szCs w:val="32"/>
          <w:highlight w:val="none"/>
        </w:rPr>
        <w:t>%；上级补助收入</w:t>
      </w:r>
      <w:r>
        <w:rPr>
          <w:rFonts w:hint="eastAsia" w:ascii="Times New Roman" w:hAnsi="Times New Roman" w:eastAsia="仿宋_GB2312" w:cs="Times New Roman"/>
          <w:sz w:val="32"/>
          <w:szCs w:val="32"/>
          <w:highlight w:val="none"/>
        </w:rPr>
        <w:t>0</w:t>
      </w:r>
      <w:r>
        <w:rPr>
          <w:rFonts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rPr>
        <w:t>0</w:t>
      </w:r>
      <w:r>
        <w:rPr>
          <w:rFonts w:ascii="Times New Roman" w:hAnsi="Times New Roman" w:eastAsia="仿宋_GB2312" w:cs="Times New Roman"/>
          <w:sz w:val="32"/>
          <w:szCs w:val="32"/>
          <w:highlight w:val="none"/>
        </w:rPr>
        <w:t>%；事业收入</w:t>
      </w:r>
      <w:r>
        <w:rPr>
          <w:rFonts w:hint="eastAsia" w:ascii="Times New Roman" w:hAnsi="Times New Roman" w:eastAsia="仿宋_GB2312" w:cs="Times New Roman"/>
          <w:sz w:val="32"/>
          <w:szCs w:val="32"/>
          <w:highlight w:val="none"/>
        </w:rPr>
        <w:t>0</w:t>
      </w:r>
      <w:r>
        <w:rPr>
          <w:rFonts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rPr>
        <w:t>0</w:t>
      </w:r>
      <w:r>
        <w:rPr>
          <w:rFonts w:ascii="Times New Roman" w:hAnsi="Times New Roman" w:eastAsia="仿宋_GB2312" w:cs="Times New Roman"/>
          <w:sz w:val="32"/>
          <w:szCs w:val="32"/>
          <w:highlight w:val="none"/>
        </w:rPr>
        <w:t>%；经营收入</w:t>
      </w:r>
      <w:r>
        <w:rPr>
          <w:rFonts w:hint="eastAsia" w:ascii="Times New Roman" w:hAnsi="Times New Roman" w:eastAsia="仿宋_GB2312" w:cs="Times New Roman"/>
          <w:sz w:val="32"/>
          <w:szCs w:val="32"/>
          <w:highlight w:val="none"/>
        </w:rPr>
        <w:t>0</w:t>
      </w:r>
      <w:r>
        <w:rPr>
          <w:rFonts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rPr>
        <w:t>0</w:t>
      </w:r>
      <w:r>
        <w:rPr>
          <w:rFonts w:ascii="Times New Roman" w:hAnsi="Times New Roman" w:eastAsia="仿宋_GB2312" w:cs="Times New Roman"/>
          <w:sz w:val="32"/>
          <w:szCs w:val="32"/>
          <w:highlight w:val="none"/>
        </w:rPr>
        <w:t>%；附属单位上缴收入</w:t>
      </w:r>
      <w:r>
        <w:rPr>
          <w:rFonts w:hint="eastAsia" w:ascii="Times New Roman" w:hAnsi="Times New Roman" w:eastAsia="仿宋_GB2312" w:cs="Times New Roman"/>
          <w:sz w:val="32"/>
          <w:szCs w:val="32"/>
          <w:highlight w:val="none"/>
        </w:rPr>
        <w:t>0</w:t>
      </w:r>
      <w:r>
        <w:rPr>
          <w:rFonts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rPr>
        <w:t>0</w:t>
      </w:r>
      <w:r>
        <w:rPr>
          <w:rFonts w:ascii="Times New Roman" w:hAnsi="Times New Roman" w:eastAsia="仿宋_GB2312" w:cs="Times New Roman"/>
          <w:sz w:val="32"/>
          <w:szCs w:val="32"/>
          <w:highlight w:val="none"/>
        </w:rPr>
        <w:t>%；其他收入</w:t>
      </w:r>
      <w:r>
        <w:rPr>
          <w:rFonts w:hint="eastAsia" w:ascii="Times New Roman" w:hAnsi="Times New Roman" w:eastAsia="仿宋_GB2312" w:cs="Times New Roman"/>
          <w:sz w:val="32"/>
          <w:szCs w:val="32"/>
          <w:highlight w:val="none"/>
        </w:rPr>
        <w:t>0</w:t>
      </w:r>
      <w:r>
        <w:rPr>
          <w:rFonts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rPr>
        <w:t>0</w:t>
      </w:r>
      <w:r>
        <w:rPr>
          <w:rFonts w:ascii="Times New Roman" w:hAnsi="Times New Roman" w:eastAsia="仿宋_GB2312" w:cs="Times New Roman"/>
          <w:sz w:val="32"/>
          <w:szCs w:val="32"/>
          <w:highlight w:val="none"/>
        </w:rPr>
        <w:t>%。</w:t>
      </w:r>
    </w:p>
    <w:p w14:paraId="406099EC">
      <w:pPr>
        <w:pStyle w:val="15"/>
        <w:overflowPunct w:val="0"/>
        <w:autoSpaceDE/>
        <w:autoSpaceDN/>
        <w:spacing w:line="600" w:lineRule="exact"/>
        <w:ind w:firstLine="640" w:firstLineChars="200"/>
        <w:jc w:val="both"/>
        <w:rPr>
          <w:rFonts w:ascii="Times New Roman" w:hAnsi="Times New Roman" w:cs="Times New Roman"/>
          <w:bCs/>
          <w:sz w:val="32"/>
          <w:szCs w:val="32"/>
          <w:highlight w:val="none"/>
        </w:rPr>
      </w:pPr>
      <w:r>
        <w:rPr>
          <w:rFonts w:ascii="Times New Roman" w:hAnsi="Times New Roman" w:cs="Times New Roman"/>
          <w:bCs/>
          <w:sz w:val="32"/>
          <w:szCs w:val="32"/>
          <w:highlight w:val="none"/>
        </w:rPr>
        <w:t>三、支出决算情况说明</w:t>
      </w:r>
    </w:p>
    <w:p w14:paraId="448708A4">
      <w:pPr>
        <w:pStyle w:val="15"/>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2024年度支出合计</w:t>
      </w:r>
      <w:r>
        <w:rPr>
          <w:rFonts w:hint="eastAsia" w:ascii="Times New Roman" w:hAnsi="Times New Roman" w:eastAsia="仿宋_GB2312" w:cs="Times New Roman"/>
          <w:sz w:val="32"/>
          <w:szCs w:val="32"/>
          <w:highlight w:val="none"/>
        </w:rPr>
        <w:t>546.28</w:t>
      </w:r>
      <w:r>
        <w:rPr>
          <w:rFonts w:ascii="Times New Roman" w:hAnsi="Times New Roman" w:eastAsia="仿宋_GB2312" w:cs="Times New Roman"/>
          <w:sz w:val="32"/>
          <w:szCs w:val="32"/>
          <w:highlight w:val="none"/>
        </w:rPr>
        <w:t>万元，其中：基本支出</w:t>
      </w:r>
      <w:r>
        <w:rPr>
          <w:rFonts w:hint="eastAsia" w:ascii="Times New Roman" w:hAnsi="Times New Roman" w:eastAsia="仿宋_GB2312" w:cs="Times New Roman"/>
          <w:sz w:val="32"/>
          <w:szCs w:val="32"/>
          <w:highlight w:val="none"/>
        </w:rPr>
        <w:t>309.49万</w:t>
      </w:r>
      <w:r>
        <w:rPr>
          <w:rFonts w:ascii="Times New Roman" w:hAnsi="Times New Roman" w:eastAsia="仿宋_GB2312" w:cs="Times New Roman"/>
          <w:sz w:val="32"/>
          <w:szCs w:val="32"/>
          <w:highlight w:val="none"/>
        </w:rPr>
        <w:t>元，占</w:t>
      </w:r>
      <w:r>
        <w:rPr>
          <w:rFonts w:hint="eastAsia" w:ascii="Times New Roman" w:hAnsi="Times New Roman" w:eastAsia="仿宋_GB2312" w:cs="Times New Roman"/>
          <w:sz w:val="32"/>
          <w:szCs w:val="32"/>
          <w:highlight w:val="none"/>
        </w:rPr>
        <w:t>56.65</w:t>
      </w:r>
      <w:r>
        <w:rPr>
          <w:rFonts w:ascii="Times New Roman" w:hAnsi="Times New Roman" w:eastAsia="仿宋_GB2312" w:cs="Times New Roman"/>
          <w:sz w:val="32"/>
          <w:szCs w:val="32"/>
          <w:highlight w:val="none"/>
        </w:rPr>
        <w:t>%；项目支出</w:t>
      </w:r>
      <w:r>
        <w:rPr>
          <w:rFonts w:hint="eastAsia" w:ascii="Times New Roman" w:hAnsi="Times New Roman" w:eastAsia="仿宋_GB2312" w:cs="Times New Roman"/>
          <w:sz w:val="32"/>
          <w:szCs w:val="32"/>
          <w:highlight w:val="none"/>
        </w:rPr>
        <w:t>236.8</w:t>
      </w:r>
      <w:r>
        <w:rPr>
          <w:rFonts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rPr>
        <w:t>43.35</w:t>
      </w:r>
      <w:r>
        <w:rPr>
          <w:rFonts w:ascii="Times New Roman" w:hAnsi="Times New Roman" w:eastAsia="仿宋_GB2312" w:cs="Times New Roman"/>
          <w:sz w:val="32"/>
          <w:szCs w:val="32"/>
          <w:highlight w:val="none"/>
        </w:rPr>
        <w:t>%；上缴上级支出</w:t>
      </w:r>
      <w:r>
        <w:rPr>
          <w:rFonts w:hint="eastAsia" w:ascii="Times New Roman" w:hAnsi="Times New Roman" w:eastAsia="仿宋_GB2312" w:cs="Times New Roman"/>
          <w:sz w:val="32"/>
          <w:szCs w:val="32"/>
          <w:highlight w:val="none"/>
        </w:rPr>
        <w:t>0</w:t>
      </w:r>
      <w:r>
        <w:rPr>
          <w:rFonts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rPr>
        <w:t>0</w:t>
      </w:r>
      <w:r>
        <w:rPr>
          <w:rFonts w:ascii="Times New Roman" w:hAnsi="Times New Roman" w:eastAsia="仿宋_GB2312" w:cs="Times New Roman"/>
          <w:sz w:val="32"/>
          <w:szCs w:val="32"/>
          <w:highlight w:val="none"/>
        </w:rPr>
        <w:t>%；经营支出</w:t>
      </w:r>
      <w:r>
        <w:rPr>
          <w:rFonts w:hint="eastAsia" w:ascii="Times New Roman" w:hAnsi="Times New Roman" w:eastAsia="仿宋_GB2312" w:cs="Times New Roman"/>
          <w:sz w:val="32"/>
          <w:szCs w:val="32"/>
          <w:highlight w:val="none"/>
        </w:rPr>
        <w:t>0</w:t>
      </w:r>
      <w:r>
        <w:rPr>
          <w:rFonts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rPr>
        <w:t>0</w:t>
      </w:r>
      <w:r>
        <w:rPr>
          <w:rFonts w:ascii="Times New Roman" w:hAnsi="Times New Roman" w:eastAsia="仿宋_GB2312" w:cs="Times New Roman"/>
          <w:sz w:val="32"/>
          <w:szCs w:val="32"/>
          <w:highlight w:val="none"/>
        </w:rPr>
        <w:t>%；对附属单位补助支出</w:t>
      </w:r>
      <w:r>
        <w:rPr>
          <w:rFonts w:hint="eastAsia" w:ascii="Times New Roman" w:hAnsi="Times New Roman" w:eastAsia="仿宋_GB2312" w:cs="Times New Roman"/>
          <w:sz w:val="32"/>
          <w:szCs w:val="32"/>
          <w:highlight w:val="none"/>
        </w:rPr>
        <w:t>0</w:t>
      </w:r>
      <w:r>
        <w:rPr>
          <w:rFonts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rPr>
        <w:t>0</w:t>
      </w:r>
      <w:r>
        <w:rPr>
          <w:rFonts w:ascii="Times New Roman" w:hAnsi="Times New Roman" w:eastAsia="仿宋_GB2312" w:cs="Times New Roman"/>
          <w:sz w:val="32"/>
          <w:szCs w:val="32"/>
          <w:highlight w:val="none"/>
        </w:rPr>
        <w:t>%。</w:t>
      </w:r>
    </w:p>
    <w:p w14:paraId="5E93E715">
      <w:pPr>
        <w:pStyle w:val="15"/>
        <w:overflowPunct w:val="0"/>
        <w:autoSpaceDE/>
        <w:autoSpaceDN/>
        <w:spacing w:line="600" w:lineRule="exact"/>
        <w:ind w:firstLine="640" w:firstLineChars="200"/>
        <w:jc w:val="both"/>
        <w:rPr>
          <w:rFonts w:ascii="Times New Roman" w:hAnsi="Times New Roman" w:cs="Times New Roman"/>
          <w:bCs/>
          <w:sz w:val="32"/>
          <w:szCs w:val="32"/>
          <w:highlight w:val="none"/>
        </w:rPr>
      </w:pPr>
      <w:r>
        <w:rPr>
          <w:rFonts w:ascii="Times New Roman" w:hAnsi="Times New Roman" w:cs="Times New Roman"/>
          <w:bCs/>
          <w:sz w:val="32"/>
          <w:szCs w:val="32"/>
          <w:highlight w:val="none"/>
        </w:rPr>
        <w:t>四、财政拨款收入支出决算总体情况说明</w:t>
      </w:r>
    </w:p>
    <w:p w14:paraId="1B517A0D">
      <w:pPr>
        <w:pStyle w:val="15"/>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2024年度财政拨款收、支总计</w:t>
      </w:r>
      <w:r>
        <w:rPr>
          <w:rFonts w:hint="eastAsia" w:ascii="Times New Roman" w:hAnsi="Times New Roman" w:eastAsia="仿宋_GB2312" w:cs="Times New Roman"/>
          <w:sz w:val="32"/>
          <w:szCs w:val="32"/>
          <w:highlight w:val="none"/>
        </w:rPr>
        <w:t>590.72</w:t>
      </w:r>
      <w:r>
        <w:rPr>
          <w:rFonts w:ascii="Times New Roman" w:hAnsi="Times New Roman" w:eastAsia="仿宋_GB2312" w:cs="Times New Roman"/>
          <w:sz w:val="32"/>
          <w:szCs w:val="32"/>
          <w:highlight w:val="none"/>
        </w:rPr>
        <w:t>万元，与上年相比，减少</w:t>
      </w:r>
      <w:r>
        <w:rPr>
          <w:rFonts w:hint="eastAsia" w:ascii="Times New Roman" w:hAnsi="Times New Roman" w:eastAsia="仿宋_GB2312" w:cs="Times New Roman"/>
          <w:sz w:val="32"/>
          <w:szCs w:val="32"/>
          <w:highlight w:val="none"/>
        </w:rPr>
        <w:t>23.01</w:t>
      </w:r>
      <w:r>
        <w:rPr>
          <w:rFonts w:ascii="Times New Roman" w:hAnsi="Times New Roman" w:eastAsia="仿宋_GB2312" w:cs="Times New Roman"/>
          <w:sz w:val="32"/>
          <w:szCs w:val="32"/>
          <w:highlight w:val="none"/>
        </w:rPr>
        <w:t>万元，降低</w:t>
      </w:r>
      <w:r>
        <w:rPr>
          <w:rFonts w:hint="eastAsia" w:ascii="Times New Roman" w:hAnsi="Times New Roman" w:eastAsia="仿宋_GB2312" w:cs="Times New Roman"/>
          <w:sz w:val="32"/>
          <w:szCs w:val="32"/>
          <w:highlight w:val="none"/>
        </w:rPr>
        <w:t>3.75</w:t>
      </w:r>
      <w:r>
        <w:rPr>
          <w:rFonts w:ascii="Times New Roman" w:hAnsi="Times New Roman" w:eastAsia="仿宋_GB2312" w:cs="Times New Roman"/>
          <w:sz w:val="32"/>
          <w:szCs w:val="32"/>
          <w:highlight w:val="none"/>
        </w:rPr>
        <w:t>%，主要是因为</w:t>
      </w:r>
      <w:r>
        <w:rPr>
          <w:rFonts w:hint="eastAsia" w:ascii="Times New Roman" w:hAnsi="Times New Roman" w:eastAsia="仿宋_GB2312" w:cs="Times New Roman"/>
          <w:sz w:val="32"/>
          <w:szCs w:val="32"/>
          <w:highlight w:val="none"/>
        </w:rPr>
        <w:t>在职</w:t>
      </w:r>
      <w:r>
        <w:rPr>
          <w:rFonts w:hint="eastAsia" w:ascii="Times New Roman" w:hAnsi="Times New Roman" w:eastAsia="仿宋_GB2312" w:cs="Times New Roman"/>
          <w:sz w:val="32"/>
          <w:szCs w:val="32"/>
          <w:highlight w:val="none"/>
          <w:lang w:eastAsia="zh-CN"/>
        </w:rPr>
        <w:t>人员退休，</w:t>
      </w:r>
      <w:r>
        <w:rPr>
          <w:rFonts w:hint="eastAsia" w:ascii="Times New Roman" w:hAnsi="Times New Roman" w:eastAsia="仿宋_GB2312" w:cs="Times New Roman"/>
          <w:sz w:val="32"/>
          <w:szCs w:val="32"/>
          <w:highlight w:val="none"/>
        </w:rPr>
        <w:t>人员经费减少。</w:t>
      </w:r>
    </w:p>
    <w:p w14:paraId="3FF11414">
      <w:pPr>
        <w:pStyle w:val="15"/>
        <w:overflowPunct w:val="0"/>
        <w:autoSpaceDE/>
        <w:autoSpaceDN/>
        <w:spacing w:line="600" w:lineRule="exact"/>
        <w:ind w:firstLine="640" w:firstLineChars="200"/>
        <w:jc w:val="both"/>
        <w:rPr>
          <w:rFonts w:ascii="Times New Roman" w:hAnsi="Times New Roman" w:cs="Times New Roman"/>
          <w:bCs/>
          <w:sz w:val="32"/>
          <w:szCs w:val="32"/>
          <w:highlight w:val="none"/>
        </w:rPr>
      </w:pPr>
      <w:r>
        <w:rPr>
          <w:rFonts w:ascii="Times New Roman" w:hAnsi="Times New Roman" w:cs="Times New Roman"/>
          <w:bCs/>
          <w:sz w:val="32"/>
          <w:szCs w:val="32"/>
          <w:highlight w:val="none"/>
        </w:rPr>
        <w:t>五、一般公共预算财政拨款支出决算情况说明</w:t>
      </w:r>
    </w:p>
    <w:p w14:paraId="76F50A93">
      <w:pPr>
        <w:pStyle w:val="15"/>
        <w:overflowPunct w:val="0"/>
        <w:autoSpaceDE/>
        <w:autoSpaceDN/>
        <w:spacing w:line="600" w:lineRule="exact"/>
        <w:ind w:firstLine="640" w:firstLineChars="200"/>
        <w:jc w:val="both"/>
        <w:rPr>
          <w:rFonts w:ascii="Times New Roman" w:hAnsi="Times New Roman" w:eastAsia="楷体_GB2312" w:cs="Times New Roman"/>
          <w:b/>
          <w:sz w:val="32"/>
          <w:szCs w:val="32"/>
          <w:highlight w:val="none"/>
        </w:rPr>
      </w:pPr>
      <w:r>
        <w:rPr>
          <w:rFonts w:ascii="Times New Roman" w:hAnsi="Times New Roman" w:eastAsia="楷体_GB2312" w:cs="Times New Roman"/>
          <w:b/>
          <w:sz w:val="32"/>
          <w:szCs w:val="32"/>
          <w:highlight w:val="none"/>
        </w:rPr>
        <w:t>（一）一般公共预算财政拨款支出决算总体情况</w:t>
      </w:r>
    </w:p>
    <w:p w14:paraId="17627968">
      <w:pPr>
        <w:pStyle w:val="15"/>
        <w:overflowPunct w:val="0"/>
        <w:autoSpaceDE/>
        <w:autoSpaceDN/>
        <w:spacing w:line="600" w:lineRule="exact"/>
        <w:ind w:firstLine="640" w:firstLineChars="200"/>
        <w:jc w:val="both"/>
        <w:rPr>
          <w:rFonts w:ascii="Times New Roman" w:hAnsi="Times New Roman" w:eastAsia="仿宋_GB2312" w:cs="Times New Roman"/>
          <w:color w:val="FF0000"/>
          <w:sz w:val="32"/>
          <w:szCs w:val="32"/>
          <w:highlight w:val="none"/>
        </w:rPr>
      </w:pPr>
      <w:r>
        <w:rPr>
          <w:rFonts w:ascii="Times New Roman" w:hAnsi="Times New Roman" w:eastAsia="仿宋_GB2312" w:cs="Times New Roman"/>
          <w:sz w:val="32"/>
          <w:szCs w:val="32"/>
          <w:highlight w:val="none"/>
        </w:rPr>
        <w:t>2024年度财政拨款支出</w:t>
      </w:r>
      <w:r>
        <w:rPr>
          <w:rFonts w:hint="eastAsia" w:ascii="Times New Roman" w:hAnsi="Times New Roman" w:eastAsia="仿宋_GB2312" w:cs="Times New Roman"/>
          <w:sz w:val="32"/>
          <w:szCs w:val="32"/>
          <w:highlight w:val="none"/>
        </w:rPr>
        <w:t>546.28</w:t>
      </w:r>
      <w:r>
        <w:rPr>
          <w:rFonts w:ascii="Times New Roman" w:hAnsi="Times New Roman" w:eastAsia="仿宋_GB2312" w:cs="Times New Roman"/>
          <w:sz w:val="32"/>
          <w:szCs w:val="32"/>
          <w:highlight w:val="none"/>
        </w:rPr>
        <w:t>万元，占本年支出合计的</w:t>
      </w:r>
      <w:r>
        <w:rPr>
          <w:rFonts w:hint="eastAsia" w:ascii="Times New Roman" w:hAnsi="Times New Roman" w:eastAsia="仿宋_GB2312" w:cs="Times New Roman"/>
          <w:sz w:val="32"/>
          <w:szCs w:val="32"/>
          <w:highlight w:val="none"/>
        </w:rPr>
        <w:t>100</w:t>
      </w:r>
      <w:r>
        <w:rPr>
          <w:rFonts w:ascii="Times New Roman" w:hAnsi="Times New Roman" w:eastAsia="仿宋_GB2312" w:cs="Times New Roman"/>
          <w:sz w:val="32"/>
          <w:szCs w:val="32"/>
          <w:highlight w:val="none"/>
        </w:rPr>
        <w:t>%，与上年相比，财政拨款支出增加</w:t>
      </w:r>
      <w:r>
        <w:rPr>
          <w:rFonts w:hint="eastAsia" w:ascii="Times New Roman" w:hAnsi="Times New Roman" w:eastAsia="仿宋_GB2312" w:cs="Times New Roman"/>
          <w:sz w:val="32"/>
          <w:szCs w:val="32"/>
          <w:highlight w:val="none"/>
        </w:rPr>
        <w:t>28.76</w:t>
      </w:r>
      <w:r>
        <w:rPr>
          <w:rFonts w:ascii="Times New Roman" w:hAnsi="Times New Roman" w:eastAsia="仿宋_GB2312" w:cs="Times New Roman"/>
          <w:sz w:val="32"/>
          <w:szCs w:val="32"/>
          <w:highlight w:val="none"/>
        </w:rPr>
        <w:t>万元，增长</w:t>
      </w:r>
      <w:r>
        <w:rPr>
          <w:rFonts w:hint="eastAsia" w:ascii="Times New Roman" w:hAnsi="Times New Roman" w:eastAsia="仿宋_GB2312" w:cs="Times New Roman"/>
          <w:sz w:val="32"/>
          <w:szCs w:val="32"/>
          <w:highlight w:val="none"/>
        </w:rPr>
        <w:t>5.56</w:t>
      </w:r>
      <w:r>
        <w:rPr>
          <w:rFonts w:ascii="Times New Roman" w:hAnsi="Times New Roman" w:eastAsia="仿宋_GB2312" w:cs="Times New Roman"/>
          <w:sz w:val="32"/>
          <w:szCs w:val="32"/>
          <w:highlight w:val="none"/>
        </w:rPr>
        <w:t>%，主要是</w:t>
      </w:r>
      <w:r>
        <w:rPr>
          <w:rFonts w:ascii="Times New Roman" w:hAnsi="Times New Roman" w:eastAsia="仿宋_GB2312" w:cs="Times New Roman"/>
          <w:color w:val="auto"/>
          <w:sz w:val="32"/>
          <w:szCs w:val="32"/>
          <w:highlight w:val="none"/>
        </w:rPr>
        <w:t>因为</w:t>
      </w:r>
      <w:r>
        <w:rPr>
          <w:rFonts w:hint="eastAsia" w:ascii="Times New Roman" w:hAnsi="Times New Roman" w:eastAsia="仿宋_GB2312" w:cs="Times New Roman"/>
          <w:color w:val="auto"/>
          <w:sz w:val="32"/>
          <w:szCs w:val="32"/>
          <w:highlight w:val="none"/>
        </w:rPr>
        <w:t>项目资金支出增加。</w:t>
      </w:r>
    </w:p>
    <w:p w14:paraId="759E9BC0">
      <w:pPr>
        <w:pStyle w:val="15"/>
        <w:overflowPunct w:val="0"/>
        <w:autoSpaceDE/>
        <w:autoSpaceDN/>
        <w:spacing w:line="600" w:lineRule="exact"/>
        <w:ind w:firstLine="640" w:firstLineChars="200"/>
        <w:jc w:val="both"/>
        <w:rPr>
          <w:rFonts w:ascii="Times New Roman" w:hAnsi="Times New Roman" w:eastAsia="楷体_GB2312" w:cs="Times New Roman"/>
          <w:b/>
          <w:sz w:val="32"/>
          <w:szCs w:val="32"/>
          <w:highlight w:val="none"/>
        </w:rPr>
      </w:pPr>
      <w:r>
        <w:rPr>
          <w:rFonts w:ascii="Times New Roman" w:hAnsi="Times New Roman" w:eastAsia="楷体_GB2312" w:cs="Times New Roman"/>
          <w:b/>
          <w:sz w:val="32"/>
          <w:szCs w:val="32"/>
          <w:highlight w:val="none"/>
        </w:rPr>
        <w:t>（二）一般公共预算财政拨款支出决算结构情况</w:t>
      </w:r>
    </w:p>
    <w:p w14:paraId="18D53B2B">
      <w:pPr>
        <w:pStyle w:val="15"/>
        <w:spacing w:line="600" w:lineRule="exact"/>
        <w:ind w:firstLine="640" w:firstLineChars="200"/>
        <w:rPr>
          <w:rFonts w:ascii="Times New Roman" w:hAnsi="Times New Roman" w:eastAsia="仿宋_GB2312"/>
          <w:sz w:val="32"/>
          <w:szCs w:val="32"/>
          <w:highlight w:val="none"/>
        </w:rPr>
      </w:pPr>
      <w:r>
        <w:rPr>
          <w:rFonts w:ascii="Times New Roman" w:hAnsi="Times New Roman" w:eastAsia="仿宋_GB2312" w:cs="Times New Roman"/>
          <w:sz w:val="32"/>
          <w:szCs w:val="32"/>
          <w:highlight w:val="none"/>
        </w:rPr>
        <w:t>2024年度财政拨款支出</w:t>
      </w:r>
      <w:r>
        <w:rPr>
          <w:rFonts w:hint="eastAsia" w:ascii="Times New Roman" w:hAnsi="Times New Roman" w:eastAsia="仿宋_GB2312" w:cs="Times New Roman"/>
          <w:sz w:val="32"/>
          <w:szCs w:val="32"/>
          <w:highlight w:val="none"/>
        </w:rPr>
        <w:t>546.28</w:t>
      </w:r>
      <w:r>
        <w:rPr>
          <w:rFonts w:ascii="Times New Roman" w:hAnsi="Times New Roman" w:eastAsia="仿宋_GB2312" w:cs="Times New Roman"/>
          <w:sz w:val="32"/>
          <w:szCs w:val="32"/>
          <w:highlight w:val="none"/>
        </w:rPr>
        <w:t>万元，主要用于以下方面：</w:t>
      </w:r>
      <w:r>
        <w:rPr>
          <w:rFonts w:hint="eastAsia" w:ascii="Times New Roman" w:hAnsi="Times New Roman" w:eastAsia="仿宋_GB2312"/>
          <w:sz w:val="32"/>
          <w:szCs w:val="32"/>
          <w:highlight w:val="none"/>
        </w:rPr>
        <w:t>社会保障和就业（类）支出63.72万元，占11.66%；农林水（类）支出460.91万元，占84.37%；住房保障（类）支出21.36万元，占3.91%，</w:t>
      </w:r>
      <w:r>
        <w:rPr>
          <w:rFonts w:ascii="Times New Roman" w:hAnsi="Times New Roman" w:eastAsia="仿宋_GB2312"/>
          <w:sz w:val="32"/>
          <w:szCs w:val="32"/>
          <w:highlight w:val="none"/>
        </w:rPr>
        <w:t>教育（</w:t>
      </w:r>
      <w:r>
        <w:rPr>
          <w:rFonts w:hint="eastAsia" w:ascii="Times New Roman" w:hAnsi="Times New Roman" w:eastAsia="仿宋_GB2312"/>
          <w:sz w:val="32"/>
          <w:szCs w:val="32"/>
          <w:highlight w:val="none"/>
        </w:rPr>
        <w:t>类</w:t>
      </w:r>
      <w:r>
        <w:rPr>
          <w:rFonts w:ascii="Times New Roman" w:hAnsi="Times New Roman" w:eastAsia="仿宋_GB2312"/>
          <w:sz w:val="32"/>
          <w:szCs w:val="32"/>
          <w:highlight w:val="none"/>
        </w:rPr>
        <w:t>）</w:t>
      </w:r>
      <w:r>
        <w:rPr>
          <w:rFonts w:hint="eastAsia" w:ascii="Times New Roman" w:hAnsi="Times New Roman" w:eastAsia="仿宋_GB2312"/>
          <w:sz w:val="32"/>
          <w:szCs w:val="32"/>
          <w:highlight w:val="none"/>
        </w:rPr>
        <w:t>支出0.3万</w:t>
      </w:r>
      <w:r>
        <w:rPr>
          <w:rFonts w:ascii="Times New Roman" w:hAnsi="Times New Roman" w:eastAsia="仿宋_GB2312"/>
          <w:sz w:val="32"/>
          <w:szCs w:val="32"/>
          <w:highlight w:val="none"/>
        </w:rPr>
        <w:t>元，占</w:t>
      </w:r>
      <w:r>
        <w:rPr>
          <w:rFonts w:hint="eastAsia" w:ascii="Times New Roman" w:hAnsi="Times New Roman" w:eastAsia="仿宋_GB2312"/>
          <w:sz w:val="32"/>
          <w:szCs w:val="32"/>
          <w:highlight w:val="none"/>
        </w:rPr>
        <w:t>0.05%。</w:t>
      </w:r>
    </w:p>
    <w:p w14:paraId="13A20E4B">
      <w:pPr>
        <w:pStyle w:val="15"/>
        <w:overflowPunct w:val="0"/>
        <w:autoSpaceDE/>
        <w:autoSpaceDN/>
        <w:spacing w:line="600" w:lineRule="exact"/>
        <w:ind w:firstLine="640" w:firstLineChars="200"/>
        <w:jc w:val="both"/>
        <w:rPr>
          <w:rFonts w:ascii="Times New Roman" w:hAnsi="Times New Roman" w:eastAsia="楷体_GB2312" w:cs="Times New Roman"/>
          <w:b/>
          <w:sz w:val="32"/>
          <w:szCs w:val="32"/>
          <w:highlight w:val="none"/>
        </w:rPr>
      </w:pPr>
      <w:r>
        <w:rPr>
          <w:rFonts w:ascii="Times New Roman" w:hAnsi="Times New Roman" w:eastAsia="楷体_GB2312" w:cs="Times New Roman"/>
          <w:b/>
          <w:sz w:val="32"/>
          <w:szCs w:val="32"/>
          <w:highlight w:val="none"/>
        </w:rPr>
        <w:t>（三）一般公共预算财政拨款支出决算具体情况</w:t>
      </w:r>
    </w:p>
    <w:p w14:paraId="21821498">
      <w:pPr>
        <w:pStyle w:val="15"/>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2024年度财政拨款支出年初预算数为</w:t>
      </w:r>
      <w:r>
        <w:rPr>
          <w:rFonts w:hint="eastAsia" w:ascii="Times New Roman" w:hAnsi="Times New Roman" w:eastAsia="仿宋_GB2312" w:cs="Times New Roman"/>
          <w:sz w:val="32"/>
          <w:szCs w:val="32"/>
          <w:highlight w:val="none"/>
        </w:rPr>
        <w:t>580.72</w:t>
      </w:r>
      <w:r>
        <w:rPr>
          <w:rFonts w:ascii="Times New Roman" w:hAnsi="Times New Roman" w:eastAsia="仿宋_GB2312" w:cs="Times New Roman"/>
          <w:sz w:val="32"/>
          <w:szCs w:val="32"/>
          <w:highlight w:val="none"/>
        </w:rPr>
        <w:t>万元，支出决算数为</w:t>
      </w:r>
      <w:r>
        <w:rPr>
          <w:rFonts w:hint="eastAsia" w:ascii="Times New Roman" w:hAnsi="Times New Roman" w:eastAsia="仿宋_GB2312" w:cs="Times New Roman"/>
          <w:sz w:val="32"/>
          <w:szCs w:val="32"/>
          <w:highlight w:val="none"/>
        </w:rPr>
        <w:t>546.28</w:t>
      </w:r>
      <w:r>
        <w:rPr>
          <w:rFonts w:ascii="Times New Roman" w:hAnsi="Times New Roman" w:eastAsia="仿宋_GB2312" w:cs="Times New Roman"/>
          <w:sz w:val="32"/>
          <w:szCs w:val="32"/>
          <w:highlight w:val="none"/>
        </w:rPr>
        <w:t>万元，完成年初预算的</w:t>
      </w:r>
      <w:r>
        <w:rPr>
          <w:rFonts w:hint="eastAsia" w:ascii="Times New Roman" w:hAnsi="Times New Roman" w:eastAsia="仿宋_GB2312" w:cs="Times New Roman"/>
          <w:sz w:val="32"/>
          <w:szCs w:val="32"/>
          <w:highlight w:val="none"/>
        </w:rPr>
        <w:t>94.07</w:t>
      </w:r>
      <w:r>
        <w:rPr>
          <w:rFonts w:ascii="Times New Roman" w:hAnsi="Times New Roman" w:eastAsia="仿宋_GB2312" w:cs="Times New Roman"/>
          <w:sz w:val="32"/>
          <w:szCs w:val="32"/>
          <w:highlight w:val="none"/>
        </w:rPr>
        <w:t>%，其中：</w:t>
      </w:r>
    </w:p>
    <w:p w14:paraId="4703DE61">
      <w:pPr>
        <w:pStyle w:val="15"/>
        <w:spacing w:line="600" w:lineRule="exact"/>
        <w:ind w:firstLine="800" w:firstLineChars="25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1、教育（类）进</w:t>
      </w:r>
      <w:r>
        <w:rPr>
          <w:rFonts w:ascii="Times New Roman" w:hAnsi="Times New Roman" w:eastAsia="仿宋_GB2312"/>
          <w:sz w:val="32"/>
          <w:szCs w:val="32"/>
          <w:highlight w:val="none"/>
        </w:rPr>
        <w:t>修及培训</w:t>
      </w:r>
      <w:r>
        <w:rPr>
          <w:rFonts w:hint="eastAsia" w:ascii="Times New Roman" w:hAnsi="Times New Roman" w:eastAsia="仿宋_GB2312"/>
          <w:sz w:val="32"/>
          <w:szCs w:val="32"/>
          <w:highlight w:val="none"/>
        </w:rPr>
        <w:t>（款）培训</w:t>
      </w:r>
      <w:r>
        <w:rPr>
          <w:rFonts w:ascii="Times New Roman" w:hAnsi="Times New Roman" w:eastAsia="仿宋_GB2312"/>
          <w:sz w:val="32"/>
          <w:szCs w:val="32"/>
          <w:highlight w:val="none"/>
        </w:rPr>
        <w:t>支出</w:t>
      </w:r>
      <w:r>
        <w:rPr>
          <w:rFonts w:hint="eastAsia" w:ascii="Times New Roman" w:hAnsi="Times New Roman" w:eastAsia="仿宋_GB2312"/>
          <w:sz w:val="32"/>
          <w:szCs w:val="32"/>
          <w:highlight w:val="none"/>
        </w:rPr>
        <w:t>（项）</w:t>
      </w:r>
    </w:p>
    <w:p w14:paraId="4E226F8E">
      <w:pPr>
        <w:pStyle w:val="15"/>
        <w:spacing w:line="600" w:lineRule="exact"/>
        <w:ind w:firstLine="800" w:firstLineChars="25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年初预算为</w:t>
      </w:r>
      <w:r>
        <w:rPr>
          <w:rFonts w:ascii="Times New Roman" w:hAnsi="Times New Roman" w:eastAsia="仿宋_GB2312"/>
          <w:sz w:val="32"/>
          <w:szCs w:val="32"/>
          <w:highlight w:val="none"/>
        </w:rPr>
        <w:t>0.30</w:t>
      </w:r>
      <w:r>
        <w:rPr>
          <w:rFonts w:hint="eastAsia" w:ascii="Times New Roman" w:hAnsi="Times New Roman" w:eastAsia="仿宋_GB2312"/>
          <w:sz w:val="32"/>
          <w:szCs w:val="32"/>
          <w:highlight w:val="none"/>
        </w:rPr>
        <w:t>万元，支出决算为</w:t>
      </w:r>
      <w:r>
        <w:rPr>
          <w:rFonts w:ascii="Times New Roman" w:hAnsi="Times New Roman" w:eastAsia="仿宋_GB2312"/>
          <w:sz w:val="32"/>
          <w:szCs w:val="32"/>
          <w:highlight w:val="none"/>
        </w:rPr>
        <w:t>0.30</w:t>
      </w:r>
      <w:r>
        <w:rPr>
          <w:rFonts w:hint="eastAsia" w:ascii="Times New Roman" w:hAnsi="Times New Roman" w:eastAsia="仿宋_GB2312"/>
          <w:sz w:val="32"/>
          <w:szCs w:val="32"/>
          <w:highlight w:val="none"/>
        </w:rPr>
        <w:t>万元，完成年初预算的</w:t>
      </w:r>
      <w:r>
        <w:rPr>
          <w:rFonts w:ascii="Times New Roman" w:hAnsi="Times New Roman" w:eastAsia="仿宋_GB2312"/>
          <w:sz w:val="32"/>
          <w:szCs w:val="32"/>
          <w:highlight w:val="none"/>
        </w:rPr>
        <w:t>100</w:t>
      </w:r>
      <w:r>
        <w:rPr>
          <w:rFonts w:hint="eastAsia" w:ascii="Times New Roman" w:hAnsi="Times New Roman" w:eastAsia="仿宋_GB2312"/>
          <w:sz w:val="32"/>
          <w:szCs w:val="32"/>
          <w:highlight w:val="none"/>
        </w:rPr>
        <w:t>%。</w:t>
      </w:r>
    </w:p>
    <w:p w14:paraId="4F97EE9F">
      <w:pPr>
        <w:pStyle w:val="15"/>
        <w:spacing w:line="600" w:lineRule="exact"/>
        <w:ind w:firstLine="800" w:firstLineChars="250"/>
        <w:rPr>
          <w:rFonts w:ascii="Times New Roman" w:hAnsi="Times New Roman" w:eastAsia="仿宋_GB2312"/>
          <w:sz w:val="32"/>
          <w:szCs w:val="32"/>
          <w:highlight w:val="none"/>
        </w:rPr>
      </w:pPr>
      <w:r>
        <w:rPr>
          <w:rFonts w:ascii="Times New Roman" w:hAnsi="Times New Roman" w:eastAsia="仿宋_GB2312"/>
          <w:sz w:val="32"/>
          <w:szCs w:val="32"/>
          <w:highlight w:val="none"/>
        </w:rPr>
        <w:t>2</w:t>
      </w:r>
      <w:r>
        <w:rPr>
          <w:rFonts w:hint="eastAsia" w:ascii="Times New Roman" w:hAnsi="Times New Roman" w:eastAsia="仿宋_GB2312"/>
          <w:sz w:val="32"/>
          <w:szCs w:val="32"/>
          <w:highlight w:val="none"/>
        </w:rPr>
        <w:t>、社会保障和就业（类）行政事业单位养老支出（款）事</w:t>
      </w:r>
      <w:r>
        <w:rPr>
          <w:rFonts w:ascii="Times New Roman" w:hAnsi="Times New Roman" w:eastAsia="仿宋_GB2312"/>
          <w:sz w:val="32"/>
          <w:szCs w:val="32"/>
          <w:highlight w:val="none"/>
        </w:rPr>
        <w:t>业单位离退休</w:t>
      </w:r>
      <w:r>
        <w:rPr>
          <w:rFonts w:hint="eastAsia" w:ascii="Times New Roman" w:hAnsi="Times New Roman" w:eastAsia="仿宋_GB2312"/>
          <w:sz w:val="32"/>
          <w:szCs w:val="32"/>
          <w:highlight w:val="none"/>
        </w:rPr>
        <w:t>（项）</w:t>
      </w:r>
    </w:p>
    <w:p w14:paraId="08CA38A4">
      <w:pPr>
        <w:pStyle w:val="15"/>
        <w:spacing w:line="600" w:lineRule="exact"/>
        <w:ind w:firstLine="800" w:firstLineChars="25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年初预算为</w:t>
      </w:r>
      <w:r>
        <w:rPr>
          <w:rFonts w:ascii="Times New Roman" w:hAnsi="Times New Roman" w:eastAsia="仿宋_GB2312"/>
          <w:sz w:val="32"/>
          <w:szCs w:val="32"/>
          <w:highlight w:val="none"/>
        </w:rPr>
        <w:t>38.08</w:t>
      </w:r>
      <w:r>
        <w:rPr>
          <w:rFonts w:hint="eastAsia" w:ascii="Times New Roman" w:hAnsi="Times New Roman" w:eastAsia="仿宋_GB2312"/>
          <w:sz w:val="32"/>
          <w:szCs w:val="32"/>
          <w:highlight w:val="none"/>
        </w:rPr>
        <w:t>万元，支出决算为</w:t>
      </w:r>
      <w:r>
        <w:rPr>
          <w:rFonts w:ascii="Times New Roman" w:hAnsi="Times New Roman" w:eastAsia="仿宋_GB2312"/>
          <w:sz w:val="32"/>
          <w:szCs w:val="32"/>
          <w:highlight w:val="none"/>
        </w:rPr>
        <w:t>43.92</w:t>
      </w:r>
      <w:r>
        <w:rPr>
          <w:rFonts w:hint="eastAsia" w:ascii="Times New Roman" w:hAnsi="Times New Roman" w:eastAsia="仿宋_GB2312"/>
          <w:sz w:val="32"/>
          <w:szCs w:val="32"/>
          <w:highlight w:val="none"/>
        </w:rPr>
        <w:t>万元，完成年初预算的</w:t>
      </w:r>
      <w:r>
        <w:rPr>
          <w:rFonts w:ascii="Times New Roman" w:hAnsi="Times New Roman" w:eastAsia="仿宋_GB2312"/>
          <w:sz w:val="32"/>
          <w:szCs w:val="32"/>
          <w:highlight w:val="none"/>
        </w:rPr>
        <w:t>115.34</w:t>
      </w:r>
      <w:r>
        <w:rPr>
          <w:rFonts w:hint="eastAsia" w:ascii="Times New Roman" w:hAnsi="Times New Roman" w:eastAsia="仿宋_GB2312"/>
          <w:sz w:val="32"/>
          <w:szCs w:val="32"/>
          <w:highlight w:val="none"/>
        </w:rPr>
        <w:t>%。决算数大于年初预算数的主要原因是：年</w:t>
      </w:r>
      <w:r>
        <w:rPr>
          <w:rFonts w:ascii="Times New Roman" w:hAnsi="Times New Roman" w:eastAsia="仿宋_GB2312"/>
          <w:sz w:val="32"/>
          <w:szCs w:val="32"/>
          <w:highlight w:val="none"/>
        </w:rPr>
        <w:t>中</w:t>
      </w:r>
      <w:r>
        <w:rPr>
          <w:rFonts w:hint="eastAsia" w:ascii="Times New Roman" w:hAnsi="Times New Roman" w:eastAsia="仿宋_GB2312"/>
          <w:sz w:val="32"/>
          <w:szCs w:val="32"/>
          <w:highlight w:val="none"/>
        </w:rPr>
        <w:t>追加抚恤金支</w:t>
      </w:r>
      <w:r>
        <w:rPr>
          <w:rFonts w:ascii="Times New Roman" w:hAnsi="Times New Roman" w:eastAsia="仿宋_GB2312"/>
          <w:sz w:val="32"/>
          <w:szCs w:val="32"/>
          <w:highlight w:val="none"/>
        </w:rPr>
        <w:t>出</w:t>
      </w:r>
      <w:r>
        <w:rPr>
          <w:rFonts w:hint="eastAsia" w:ascii="Times New Roman" w:hAnsi="Times New Roman" w:eastAsia="仿宋_GB2312"/>
          <w:sz w:val="32"/>
          <w:szCs w:val="32"/>
          <w:highlight w:val="none"/>
        </w:rPr>
        <w:t>。</w:t>
      </w:r>
    </w:p>
    <w:p w14:paraId="5EAFA826">
      <w:pPr>
        <w:pStyle w:val="15"/>
        <w:spacing w:line="600" w:lineRule="exact"/>
        <w:ind w:firstLine="800" w:firstLineChars="250"/>
        <w:rPr>
          <w:rFonts w:ascii="Times New Roman" w:hAnsi="Times New Roman" w:eastAsia="仿宋_GB2312"/>
          <w:sz w:val="32"/>
          <w:szCs w:val="32"/>
          <w:highlight w:val="none"/>
        </w:rPr>
      </w:pPr>
      <w:r>
        <w:rPr>
          <w:rFonts w:ascii="Times New Roman" w:hAnsi="Times New Roman" w:eastAsia="仿宋_GB2312"/>
          <w:sz w:val="32"/>
          <w:szCs w:val="32"/>
          <w:highlight w:val="none"/>
        </w:rPr>
        <w:t>3</w:t>
      </w:r>
      <w:r>
        <w:rPr>
          <w:rFonts w:hint="eastAsia" w:ascii="Times New Roman" w:hAnsi="Times New Roman" w:eastAsia="仿宋_GB2312"/>
          <w:sz w:val="32"/>
          <w:szCs w:val="32"/>
          <w:highlight w:val="none"/>
        </w:rPr>
        <w:t>、社会保障和就业（类）行政事业单位养老支出（款）机关事业单位基本养老保险缴费支出（项）</w:t>
      </w:r>
    </w:p>
    <w:p w14:paraId="3FDD0552">
      <w:pPr>
        <w:pStyle w:val="15"/>
        <w:spacing w:line="600" w:lineRule="exact"/>
        <w:ind w:firstLine="800" w:firstLineChars="25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年初预算为</w:t>
      </w:r>
      <w:r>
        <w:rPr>
          <w:rFonts w:ascii="Times New Roman" w:hAnsi="Times New Roman" w:eastAsia="仿宋_GB2312"/>
          <w:sz w:val="32"/>
          <w:szCs w:val="32"/>
          <w:highlight w:val="none"/>
        </w:rPr>
        <w:t>19.80</w:t>
      </w:r>
      <w:r>
        <w:rPr>
          <w:rFonts w:hint="eastAsia" w:ascii="Times New Roman" w:hAnsi="Times New Roman" w:eastAsia="仿宋_GB2312"/>
          <w:sz w:val="32"/>
          <w:szCs w:val="32"/>
          <w:highlight w:val="none"/>
        </w:rPr>
        <w:t>万元，支出决算为</w:t>
      </w:r>
      <w:r>
        <w:rPr>
          <w:rFonts w:ascii="Times New Roman" w:hAnsi="Times New Roman" w:eastAsia="仿宋_GB2312"/>
          <w:sz w:val="32"/>
          <w:szCs w:val="32"/>
          <w:highlight w:val="none"/>
        </w:rPr>
        <w:t>19.80</w:t>
      </w:r>
      <w:r>
        <w:rPr>
          <w:rFonts w:hint="eastAsia" w:ascii="Times New Roman" w:hAnsi="Times New Roman" w:eastAsia="仿宋_GB2312"/>
          <w:sz w:val="32"/>
          <w:szCs w:val="32"/>
          <w:highlight w:val="none"/>
        </w:rPr>
        <w:t>万元，完成年初预算的</w:t>
      </w:r>
      <w:r>
        <w:rPr>
          <w:rFonts w:ascii="Times New Roman" w:hAnsi="Times New Roman" w:eastAsia="仿宋_GB2312"/>
          <w:sz w:val="32"/>
          <w:szCs w:val="32"/>
          <w:highlight w:val="none"/>
        </w:rPr>
        <w:t>100</w:t>
      </w:r>
      <w:r>
        <w:rPr>
          <w:rFonts w:hint="eastAsia" w:ascii="Times New Roman" w:hAnsi="Times New Roman" w:eastAsia="仿宋_GB2312"/>
          <w:sz w:val="32"/>
          <w:szCs w:val="32"/>
          <w:highlight w:val="none"/>
        </w:rPr>
        <w:t>%。</w:t>
      </w:r>
    </w:p>
    <w:p w14:paraId="1AA39CAA">
      <w:pPr>
        <w:pStyle w:val="15"/>
        <w:spacing w:line="600" w:lineRule="exact"/>
        <w:ind w:firstLine="800" w:firstLineChars="250"/>
        <w:rPr>
          <w:rFonts w:ascii="Times New Roman" w:hAnsi="Times New Roman" w:eastAsia="仿宋_GB2312"/>
          <w:sz w:val="32"/>
          <w:szCs w:val="32"/>
          <w:highlight w:val="none"/>
        </w:rPr>
      </w:pPr>
      <w:r>
        <w:rPr>
          <w:rFonts w:ascii="Times New Roman" w:hAnsi="Times New Roman" w:eastAsia="仿宋_GB2312"/>
          <w:sz w:val="32"/>
          <w:szCs w:val="32"/>
          <w:highlight w:val="none"/>
        </w:rPr>
        <w:t>4</w:t>
      </w:r>
      <w:r>
        <w:rPr>
          <w:rFonts w:hint="eastAsia" w:ascii="Times New Roman" w:hAnsi="Times New Roman" w:eastAsia="仿宋_GB2312"/>
          <w:sz w:val="32"/>
          <w:szCs w:val="32"/>
          <w:highlight w:val="none"/>
        </w:rPr>
        <w:t>、农林水（类）农业农村（款）事业运行（项）。</w:t>
      </w:r>
    </w:p>
    <w:p w14:paraId="355568E9">
      <w:pPr>
        <w:pStyle w:val="15"/>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年初预算为230.1</w:t>
      </w:r>
      <w:r>
        <w:rPr>
          <w:rFonts w:ascii="Times New Roman" w:hAnsi="Times New Roman" w:eastAsia="仿宋_GB2312"/>
          <w:sz w:val="32"/>
          <w:szCs w:val="32"/>
          <w:highlight w:val="none"/>
        </w:rPr>
        <w:t>0</w:t>
      </w:r>
      <w:r>
        <w:rPr>
          <w:rFonts w:hint="eastAsia" w:ascii="Times New Roman" w:hAnsi="Times New Roman" w:eastAsia="仿宋_GB2312"/>
          <w:sz w:val="32"/>
          <w:szCs w:val="32"/>
          <w:highlight w:val="none"/>
        </w:rPr>
        <w:t>万元，支出决算为224.11万元，完成年初预算的97.4</w:t>
      </w:r>
      <w:r>
        <w:rPr>
          <w:rFonts w:ascii="Times New Roman" w:hAnsi="Times New Roman" w:eastAsia="仿宋_GB2312"/>
          <w:sz w:val="32"/>
          <w:szCs w:val="32"/>
          <w:highlight w:val="none"/>
        </w:rPr>
        <w:t>0</w:t>
      </w:r>
      <w:r>
        <w:rPr>
          <w:rFonts w:hint="eastAsia" w:ascii="Times New Roman" w:hAnsi="Times New Roman" w:eastAsia="仿宋_GB2312"/>
          <w:sz w:val="32"/>
          <w:szCs w:val="32"/>
          <w:highlight w:val="none"/>
        </w:rPr>
        <w:t>%，决算数小于年初预算数的主要原因是：人员变动，年末结余人员经费。</w:t>
      </w:r>
    </w:p>
    <w:p w14:paraId="0396B984">
      <w:pPr>
        <w:pStyle w:val="15"/>
        <w:spacing w:line="600" w:lineRule="exact"/>
        <w:ind w:firstLine="800" w:firstLineChars="250"/>
        <w:rPr>
          <w:rFonts w:ascii="Times New Roman" w:hAnsi="Times New Roman" w:eastAsia="仿宋_GB2312"/>
          <w:sz w:val="32"/>
          <w:szCs w:val="32"/>
          <w:highlight w:val="none"/>
        </w:rPr>
      </w:pPr>
      <w:r>
        <w:rPr>
          <w:rFonts w:ascii="Times New Roman" w:hAnsi="Times New Roman" w:eastAsia="仿宋_GB2312"/>
          <w:sz w:val="32"/>
          <w:szCs w:val="32"/>
          <w:highlight w:val="none"/>
        </w:rPr>
        <w:t>5</w:t>
      </w:r>
      <w:r>
        <w:rPr>
          <w:rFonts w:hint="eastAsia" w:ascii="Times New Roman" w:hAnsi="Times New Roman" w:eastAsia="仿宋_GB2312"/>
          <w:sz w:val="32"/>
          <w:szCs w:val="32"/>
          <w:highlight w:val="none"/>
        </w:rPr>
        <w:t>、农林水（类）农业农村（款）科技转化与推广服务（项）。</w:t>
      </w:r>
    </w:p>
    <w:p w14:paraId="0292561B">
      <w:pPr>
        <w:pStyle w:val="15"/>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年初预算为258.44万元，支出决算为224.2万元，完成年初预算的86.75%，决算数小于年初预算数的主要原因是：部分项目跨年</w:t>
      </w:r>
      <w:r>
        <w:rPr>
          <w:rFonts w:hint="eastAsia" w:ascii="Times New Roman" w:hAnsi="Times New Roman" w:eastAsia="仿宋_GB2312"/>
          <w:sz w:val="32"/>
          <w:szCs w:val="32"/>
          <w:highlight w:val="none"/>
          <w:lang w:val="en-US" w:eastAsia="zh-CN"/>
        </w:rPr>
        <w:t>实施</w:t>
      </w:r>
      <w:r>
        <w:rPr>
          <w:rFonts w:hint="eastAsia" w:ascii="Times New Roman" w:hAnsi="Times New Roman" w:eastAsia="仿宋_GB2312"/>
          <w:sz w:val="32"/>
          <w:szCs w:val="32"/>
          <w:highlight w:val="none"/>
        </w:rPr>
        <w:t>。</w:t>
      </w:r>
    </w:p>
    <w:p w14:paraId="6C1E8B68">
      <w:pPr>
        <w:pStyle w:val="15"/>
        <w:spacing w:line="600" w:lineRule="exact"/>
        <w:ind w:firstLine="800" w:firstLineChars="250"/>
        <w:rPr>
          <w:rFonts w:ascii="Times New Roman" w:hAnsi="Times New Roman" w:eastAsia="仿宋_GB2312"/>
          <w:sz w:val="32"/>
          <w:szCs w:val="32"/>
          <w:highlight w:val="none"/>
        </w:rPr>
      </w:pPr>
      <w:r>
        <w:rPr>
          <w:rFonts w:ascii="Times New Roman" w:hAnsi="Times New Roman" w:eastAsia="仿宋_GB2312"/>
          <w:sz w:val="32"/>
          <w:szCs w:val="32"/>
          <w:highlight w:val="none"/>
        </w:rPr>
        <w:t>6</w:t>
      </w:r>
      <w:r>
        <w:rPr>
          <w:rFonts w:hint="eastAsia" w:ascii="Times New Roman" w:hAnsi="Times New Roman" w:eastAsia="仿宋_GB2312"/>
          <w:sz w:val="32"/>
          <w:szCs w:val="32"/>
          <w:highlight w:val="none"/>
        </w:rPr>
        <w:t>、农林水（类）农业农村（款）农产品质量安全（项）。</w:t>
      </w:r>
    </w:p>
    <w:p w14:paraId="12BC16C3">
      <w:pPr>
        <w:pStyle w:val="15"/>
        <w:spacing w:line="600" w:lineRule="exact"/>
        <w:ind w:firstLine="800" w:firstLineChars="25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年初预算为9.4</w:t>
      </w:r>
      <w:r>
        <w:rPr>
          <w:rFonts w:ascii="Times New Roman" w:hAnsi="Times New Roman" w:eastAsia="仿宋_GB2312"/>
          <w:sz w:val="32"/>
          <w:szCs w:val="32"/>
          <w:highlight w:val="none"/>
        </w:rPr>
        <w:t>0</w:t>
      </w:r>
      <w:r>
        <w:rPr>
          <w:rFonts w:hint="eastAsia" w:ascii="Times New Roman" w:hAnsi="Times New Roman" w:eastAsia="仿宋_GB2312"/>
          <w:sz w:val="32"/>
          <w:szCs w:val="32"/>
          <w:highlight w:val="none"/>
        </w:rPr>
        <w:t>万元，支出决算为9.4</w:t>
      </w:r>
      <w:r>
        <w:rPr>
          <w:rFonts w:ascii="Times New Roman" w:hAnsi="Times New Roman" w:eastAsia="仿宋_GB2312"/>
          <w:sz w:val="32"/>
          <w:szCs w:val="32"/>
          <w:highlight w:val="none"/>
        </w:rPr>
        <w:t>0</w:t>
      </w:r>
      <w:r>
        <w:rPr>
          <w:rFonts w:hint="eastAsia" w:ascii="Times New Roman" w:hAnsi="Times New Roman" w:eastAsia="仿宋_GB2312"/>
          <w:sz w:val="32"/>
          <w:szCs w:val="32"/>
          <w:highlight w:val="none"/>
        </w:rPr>
        <w:t>万元，完成年初预算的100%。</w:t>
      </w:r>
    </w:p>
    <w:p w14:paraId="2F060610">
      <w:pPr>
        <w:pStyle w:val="15"/>
        <w:spacing w:line="600" w:lineRule="exact"/>
        <w:ind w:firstLine="800" w:firstLineChars="25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7、农林水（类）农业农村（款）农业生产发展（项）</w:t>
      </w:r>
    </w:p>
    <w:p w14:paraId="5778A07C">
      <w:pPr>
        <w:pStyle w:val="15"/>
        <w:spacing w:line="600" w:lineRule="exact"/>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 xml:space="preserve"> </w:t>
      </w:r>
      <w:r>
        <w:rPr>
          <w:rFonts w:hint="eastAsia" w:ascii="Times New Roman" w:hAnsi="Times New Roman" w:eastAsia="仿宋_GB2312"/>
          <w:color w:val="auto"/>
          <w:sz w:val="32"/>
          <w:szCs w:val="32"/>
          <w:highlight w:val="none"/>
        </w:rPr>
        <w:t>年初预算为0万元，支出决算为3.2</w:t>
      </w:r>
      <w:r>
        <w:rPr>
          <w:rFonts w:ascii="Times New Roman" w:hAnsi="Times New Roman" w:eastAsia="仿宋_GB2312"/>
          <w:color w:val="auto"/>
          <w:sz w:val="32"/>
          <w:szCs w:val="32"/>
          <w:highlight w:val="none"/>
        </w:rPr>
        <w:t>0</w:t>
      </w:r>
      <w:r>
        <w:rPr>
          <w:rFonts w:hint="eastAsia" w:ascii="Times New Roman" w:hAnsi="Times New Roman" w:eastAsia="仿宋_GB2312"/>
          <w:color w:val="auto"/>
          <w:sz w:val="32"/>
          <w:szCs w:val="32"/>
          <w:highlight w:val="none"/>
        </w:rPr>
        <w:t>万元，决算数</w:t>
      </w:r>
      <w:bookmarkStart w:id="3" w:name="OLE_LINK7"/>
      <w:r>
        <w:rPr>
          <w:rFonts w:hint="eastAsia" w:ascii="Times New Roman" w:hAnsi="Times New Roman" w:eastAsia="仿宋_GB2312"/>
          <w:color w:val="auto"/>
          <w:sz w:val="32"/>
          <w:szCs w:val="32"/>
          <w:highlight w:val="none"/>
        </w:rPr>
        <w:t>大于年初预算数的主要原因是：年中追加项目资金。</w:t>
      </w:r>
      <w:bookmarkEnd w:id="3"/>
    </w:p>
    <w:p w14:paraId="0AFAA317">
      <w:pPr>
        <w:pStyle w:val="15"/>
        <w:spacing w:line="600" w:lineRule="exact"/>
        <w:ind w:firstLine="800" w:firstLineChars="25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8、住房保障（类）农住房改革支出（款）住房公积金（项）。</w:t>
      </w:r>
    </w:p>
    <w:p w14:paraId="233F6A2F">
      <w:pPr>
        <w:pStyle w:val="15"/>
        <w:spacing w:line="600" w:lineRule="exact"/>
        <w:ind w:firstLine="800" w:firstLineChars="25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年初预算为24.6</w:t>
      </w:r>
      <w:r>
        <w:rPr>
          <w:rFonts w:ascii="Times New Roman" w:hAnsi="Times New Roman" w:eastAsia="仿宋_GB2312"/>
          <w:sz w:val="32"/>
          <w:szCs w:val="32"/>
          <w:highlight w:val="none"/>
        </w:rPr>
        <w:t>0</w:t>
      </w:r>
      <w:r>
        <w:rPr>
          <w:rFonts w:hint="eastAsia" w:ascii="Times New Roman" w:hAnsi="Times New Roman" w:eastAsia="仿宋_GB2312"/>
          <w:sz w:val="32"/>
          <w:szCs w:val="32"/>
          <w:highlight w:val="none"/>
        </w:rPr>
        <w:t>万元，支出决算为21.36万元，完成年初预算的86.83%。决算数小于年初预算数的主要原因是：年</w:t>
      </w:r>
      <w:r>
        <w:rPr>
          <w:rFonts w:ascii="Times New Roman" w:hAnsi="Times New Roman" w:eastAsia="仿宋_GB2312"/>
          <w:sz w:val="32"/>
          <w:szCs w:val="32"/>
          <w:highlight w:val="none"/>
        </w:rPr>
        <w:t>末</w:t>
      </w:r>
      <w:r>
        <w:rPr>
          <w:rFonts w:hint="eastAsia" w:ascii="Times New Roman" w:hAnsi="Times New Roman" w:eastAsia="仿宋_GB2312"/>
          <w:sz w:val="32"/>
          <w:szCs w:val="32"/>
          <w:highlight w:val="none"/>
          <w:lang w:val="en-US" w:eastAsia="zh-CN"/>
        </w:rPr>
        <w:t>人员</w:t>
      </w:r>
      <w:r>
        <w:rPr>
          <w:rFonts w:hint="eastAsia" w:ascii="Times New Roman" w:hAnsi="Times New Roman" w:eastAsia="仿宋_GB2312"/>
          <w:sz w:val="32"/>
          <w:szCs w:val="32"/>
          <w:highlight w:val="none"/>
        </w:rPr>
        <w:t>经费有结余。</w:t>
      </w:r>
    </w:p>
    <w:p w14:paraId="5F8728C1">
      <w:pPr>
        <w:pStyle w:val="15"/>
        <w:overflowPunct w:val="0"/>
        <w:autoSpaceDE/>
        <w:autoSpaceDN/>
        <w:spacing w:line="600" w:lineRule="exact"/>
        <w:ind w:firstLine="640" w:firstLineChars="200"/>
        <w:jc w:val="both"/>
        <w:rPr>
          <w:rFonts w:ascii="Times New Roman" w:hAnsi="Times New Roman" w:cs="Times New Roman"/>
          <w:bCs/>
          <w:sz w:val="32"/>
          <w:szCs w:val="32"/>
          <w:highlight w:val="none"/>
        </w:rPr>
      </w:pPr>
      <w:r>
        <w:rPr>
          <w:rFonts w:ascii="Times New Roman" w:hAnsi="Times New Roman" w:cs="Times New Roman"/>
          <w:bCs/>
          <w:sz w:val="32"/>
          <w:szCs w:val="32"/>
          <w:highlight w:val="none"/>
        </w:rPr>
        <w:t>六、一般公共预算财政拨款基本支出决算情况说明</w:t>
      </w:r>
    </w:p>
    <w:p w14:paraId="005CC5BE">
      <w:pPr>
        <w:pStyle w:val="15"/>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2024年度一般公共预算财政拨款基本支出</w:t>
      </w:r>
      <w:r>
        <w:rPr>
          <w:rFonts w:hint="eastAsia" w:ascii="Times New Roman" w:hAnsi="Times New Roman" w:eastAsia="仿宋_GB2312" w:cs="Times New Roman"/>
          <w:sz w:val="32"/>
          <w:szCs w:val="32"/>
          <w:highlight w:val="none"/>
        </w:rPr>
        <w:t>309.49</w:t>
      </w:r>
      <w:r>
        <w:rPr>
          <w:rFonts w:ascii="Times New Roman" w:hAnsi="Times New Roman" w:eastAsia="仿宋_GB2312" w:cs="Times New Roman"/>
          <w:sz w:val="32"/>
          <w:szCs w:val="32"/>
          <w:highlight w:val="none"/>
        </w:rPr>
        <w:t>万元，其中：</w:t>
      </w:r>
    </w:p>
    <w:p w14:paraId="112B33AE">
      <w:pPr>
        <w:pStyle w:val="15"/>
        <w:spacing w:line="600" w:lineRule="exact"/>
        <w:ind w:firstLine="640" w:firstLineChars="200"/>
        <w:rPr>
          <w:rFonts w:ascii="Times New Roman" w:hAnsi="Times New Roman" w:eastAsia="仿宋_GB2312"/>
          <w:sz w:val="32"/>
          <w:szCs w:val="32"/>
          <w:highlight w:val="none"/>
        </w:rPr>
      </w:pPr>
      <w:r>
        <w:rPr>
          <w:rFonts w:hint="eastAsia" w:ascii="Times New Roman" w:hAnsi="Times New Roman" w:eastAsia="仿宋_GB2312"/>
          <w:b/>
          <w:bCs/>
          <w:sz w:val="32"/>
          <w:szCs w:val="32"/>
          <w:highlight w:val="none"/>
        </w:rPr>
        <w:t>人员经费</w:t>
      </w:r>
      <w:r>
        <w:rPr>
          <w:rFonts w:hint="eastAsia" w:ascii="Times New Roman" w:hAnsi="Times New Roman" w:eastAsia="仿宋_GB2312"/>
          <w:sz w:val="32"/>
          <w:szCs w:val="32"/>
          <w:highlight w:val="none"/>
        </w:rPr>
        <w:t>280.88万元，占基本支出的90.76%，主要包括基本工资、津贴补贴、奖金、伙食补助费、绩效工资、机关事业单位基本养老保险缴费、职工基本医疗保险缴费、其他社会保障缴费、医疗费、退休费、住房公积金、生活补助、奖励金等。</w:t>
      </w:r>
    </w:p>
    <w:p w14:paraId="7015941C">
      <w:pPr>
        <w:pStyle w:val="15"/>
        <w:spacing w:line="600" w:lineRule="exact"/>
        <w:ind w:firstLine="640" w:firstLineChars="200"/>
        <w:rPr>
          <w:rFonts w:ascii="Times New Roman" w:hAnsi="Times New Roman" w:eastAsia="仿宋_GB2312"/>
          <w:sz w:val="32"/>
          <w:szCs w:val="32"/>
          <w:highlight w:val="none"/>
        </w:rPr>
      </w:pPr>
      <w:r>
        <w:rPr>
          <w:rFonts w:hint="eastAsia" w:ascii="Times New Roman" w:hAnsi="Times New Roman" w:eastAsia="仿宋_GB2312"/>
          <w:b/>
          <w:bCs/>
          <w:sz w:val="32"/>
          <w:szCs w:val="32"/>
          <w:highlight w:val="none"/>
        </w:rPr>
        <w:t>公用经费</w:t>
      </w:r>
      <w:r>
        <w:rPr>
          <w:rFonts w:hint="eastAsia" w:ascii="Times New Roman" w:hAnsi="Times New Roman" w:eastAsia="仿宋_GB2312"/>
          <w:sz w:val="32"/>
          <w:szCs w:val="32"/>
          <w:highlight w:val="none"/>
        </w:rPr>
        <w:t>28.61万元，占基本支出的9.24%，主要包括办公费、印刷费、电费、邮电费、培训费、劳务费、工会经费、福利费、其他交通费用、其他商品和服务支出。</w:t>
      </w:r>
    </w:p>
    <w:p w14:paraId="547F5C1F">
      <w:pPr>
        <w:pStyle w:val="15"/>
        <w:overflowPunct w:val="0"/>
        <w:autoSpaceDE/>
        <w:autoSpaceDN/>
        <w:spacing w:line="600" w:lineRule="exact"/>
        <w:ind w:firstLine="640" w:firstLineChars="200"/>
        <w:jc w:val="both"/>
        <w:rPr>
          <w:rFonts w:ascii="Times New Roman" w:hAnsi="Times New Roman" w:eastAsia="仿宋_GB2312" w:cs="Times New Roman"/>
          <w:b/>
          <w:sz w:val="32"/>
          <w:szCs w:val="32"/>
          <w:highlight w:val="none"/>
        </w:rPr>
      </w:pPr>
      <w:r>
        <w:rPr>
          <w:rFonts w:ascii="Times New Roman" w:hAnsi="Times New Roman" w:cs="Times New Roman"/>
          <w:bCs/>
          <w:sz w:val="32"/>
          <w:szCs w:val="32"/>
          <w:highlight w:val="none"/>
        </w:rPr>
        <w:t>七、财政拨款“三公”经费支出决算情况说明</w:t>
      </w:r>
    </w:p>
    <w:p w14:paraId="194B33E6">
      <w:pPr>
        <w:pStyle w:val="15"/>
        <w:overflowPunct w:val="0"/>
        <w:autoSpaceDE/>
        <w:autoSpaceDN/>
        <w:spacing w:line="600" w:lineRule="exact"/>
        <w:ind w:firstLine="640" w:firstLineChars="200"/>
        <w:jc w:val="both"/>
        <w:rPr>
          <w:rFonts w:ascii="Times New Roman" w:hAnsi="Times New Roman" w:eastAsia="楷体_GB2312" w:cs="Times New Roman"/>
          <w:b/>
          <w:sz w:val="32"/>
          <w:szCs w:val="32"/>
          <w:highlight w:val="none"/>
        </w:rPr>
      </w:pPr>
      <w:r>
        <w:rPr>
          <w:rFonts w:ascii="Times New Roman" w:hAnsi="Times New Roman" w:eastAsia="楷体_GB2312" w:cs="Times New Roman"/>
          <w:b/>
          <w:sz w:val="32"/>
          <w:szCs w:val="32"/>
          <w:highlight w:val="none"/>
        </w:rPr>
        <w:t>（一）“三公”经费财政拨款支出决算总体情况说明</w:t>
      </w:r>
    </w:p>
    <w:p w14:paraId="20FEC60E">
      <w:pPr>
        <w:pStyle w:val="15"/>
        <w:spacing w:line="600" w:lineRule="exact"/>
        <w:ind w:firstLine="800" w:firstLineChars="250"/>
        <w:rPr>
          <w:rFonts w:ascii="Times New Roman" w:hAnsi="Times New Roman" w:eastAsia="仿宋_GB2312"/>
          <w:color w:val="auto"/>
          <w:sz w:val="32"/>
          <w:szCs w:val="32"/>
          <w:highlight w:val="none"/>
        </w:rPr>
      </w:pPr>
      <w:r>
        <w:rPr>
          <w:rFonts w:hint="eastAsia" w:ascii="Times New Roman" w:hAnsi="Times New Roman" w:eastAsia="仿宋_GB2312"/>
          <w:sz w:val="32"/>
          <w:szCs w:val="32"/>
          <w:highlight w:val="none"/>
        </w:rPr>
        <w:t>“三公”经费财政拨款支出预算为0.20万元，支出决算为0.00万元，完成预算的0.00%，</w:t>
      </w:r>
      <w:r>
        <w:rPr>
          <w:rFonts w:ascii="Times New Roman" w:hAnsi="Times New Roman" w:eastAsia="仿宋_GB2312" w:cs="Times New Roman"/>
          <w:sz w:val="32"/>
          <w:szCs w:val="32"/>
          <w:highlight w:val="none"/>
        </w:rPr>
        <w:t>与上年相比减少</w:t>
      </w:r>
      <w:r>
        <w:rPr>
          <w:rFonts w:hint="eastAsia" w:ascii="Times New Roman" w:hAnsi="Times New Roman" w:eastAsia="仿宋_GB2312" w:cs="Times New Roman"/>
          <w:sz w:val="32"/>
          <w:szCs w:val="32"/>
          <w:highlight w:val="none"/>
        </w:rPr>
        <w:t>0.03</w:t>
      </w:r>
      <w:r>
        <w:rPr>
          <w:rFonts w:ascii="Times New Roman" w:hAnsi="Times New Roman" w:eastAsia="仿宋_GB2312" w:cs="Times New Roman"/>
          <w:sz w:val="32"/>
          <w:szCs w:val="32"/>
          <w:highlight w:val="none"/>
        </w:rPr>
        <w:t>万元</w:t>
      </w:r>
      <w:r>
        <w:rPr>
          <w:rFonts w:hint="eastAsia" w:ascii="Times New Roman" w:hAnsi="Times New Roman" w:eastAsia="仿宋_GB2312" w:cs="Times New Roman"/>
          <w:sz w:val="32"/>
          <w:szCs w:val="32"/>
          <w:highlight w:val="none"/>
          <w:lang w:eastAsia="zh-CN"/>
        </w:rPr>
        <w:t>，降低了</w:t>
      </w:r>
      <w:r>
        <w:rPr>
          <w:rFonts w:hint="eastAsia" w:ascii="Times New Roman" w:hAnsi="Times New Roman" w:eastAsia="仿宋_GB2312" w:cs="Times New Roman"/>
          <w:sz w:val="32"/>
          <w:szCs w:val="32"/>
          <w:highlight w:val="none"/>
          <w:lang w:val="en-US" w:eastAsia="zh-CN"/>
        </w:rPr>
        <w:t>100 %</w:t>
      </w:r>
      <w:r>
        <w:rPr>
          <w:rFonts w:ascii="Times New Roman" w:hAnsi="Times New Roman" w:eastAsia="仿宋_GB2312" w:cs="Times New Roman"/>
          <w:sz w:val="32"/>
          <w:szCs w:val="32"/>
          <w:highlight w:val="none"/>
        </w:rPr>
        <w:t>。</w:t>
      </w:r>
      <w:r>
        <w:rPr>
          <w:rFonts w:hint="eastAsia" w:ascii="Times New Roman" w:hAnsi="Times New Roman" w:eastAsia="仿宋_GB2312"/>
          <w:sz w:val="32"/>
          <w:szCs w:val="32"/>
          <w:highlight w:val="none"/>
        </w:rPr>
        <w:t>决算数小于预算数的主要原因是</w:t>
      </w:r>
      <w:r>
        <w:rPr>
          <w:rFonts w:hint="eastAsia" w:ascii="Times New Roman" w:hAnsi="Times New Roman" w:eastAsia="仿宋_GB2312"/>
          <w:color w:val="auto"/>
          <w:sz w:val="32"/>
          <w:szCs w:val="32"/>
          <w:highlight w:val="none"/>
        </w:rPr>
        <w:t>贯彻中央八项规定要求、</w:t>
      </w:r>
      <w:r>
        <w:rPr>
          <w:rFonts w:hint="eastAsia" w:ascii="Times New Roman" w:hAnsi="Times New Roman" w:eastAsia="仿宋_GB2312"/>
          <w:sz w:val="32"/>
          <w:szCs w:val="32"/>
          <w:highlight w:val="none"/>
        </w:rPr>
        <w:t>厉行节约</w:t>
      </w:r>
      <w:r>
        <w:rPr>
          <w:rFonts w:hint="eastAsia" w:ascii="Times New Roman" w:hAnsi="Times New Roman" w:eastAsia="仿宋_GB2312"/>
          <w:color w:val="auto"/>
          <w:sz w:val="32"/>
          <w:szCs w:val="32"/>
          <w:highlight w:val="none"/>
        </w:rPr>
        <w:t>。</w:t>
      </w:r>
      <w:r>
        <w:rPr>
          <w:rFonts w:hint="eastAsia" w:ascii="Times New Roman" w:hAnsi="Times New Roman" w:eastAsia="仿宋_GB2312"/>
          <w:sz w:val="32"/>
          <w:szCs w:val="32"/>
          <w:highlight w:val="none"/>
        </w:rPr>
        <w:t>决算数小于</w:t>
      </w:r>
      <w:r>
        <w:rPr>
          <w:rFonts w:hint="eastAsia" w:ascii="Times New Roman" w:hAnsi="Times New Roman" w:eastAsia="仿宋_GB2312"/>
          <w:sz w:val="32"/>
          <w:szCs w:val="32"/>
          <w:highlight w:val="none"/>
          <w:lang w:val="en-US" w:eastAsia="zh-CN"/>
        </w:rPr>
        <w:t>上年</w:t>
      </w:r>
      <w:r>
        <w:rPr>
          <w:rFonts w:hint="eastAsia" w:ascii="Times New Roman" w:hAnsi="Times New Roman" w:eastAsia="仿宋_GB2312"/>
          <w:sz w:val="32"/>
          <w:szCs w:val="32"/>
          <w:highlight w:val="none"/>
        </w:rPr>
        <w:t>数的主要原因是</w:t>
      </w:r>
      <w:r>
        <w:rPr>
          <w:rFonts w:hint="eastAsia" w:ascii="Times New Roman" w:hAnsi="Times New Roman" w:eastAsia="仿宋_GB2312"/>
          <w:color w:val="auto"/>
          <w:sz w:val="32"/>
          <w:szCs w:val="32"/>
          <w:highlight w:val="none"/>
          <w:lang w:val="en-US" w:eastAsia="zh-CN"/>
        </w:rPr>
        <w:t>本年无公务接待活动</w:t>
      </w:r>
      <w:r>
        <w:rPr>
          <w:rFonts w:hint="eastAsia" w:ascii="Times New Roman" w:hAnsi="Times New Roman" w:eastAsia="仿宋_GB2312"/>
          <w:color w:val="auto"/>
          <w:sz w:val="32"/>
          <w:szCs w:val="32"/>
          <w:highlight w:val="none"/>
        </w:rPr>
        <w:t>。</w:t>
      </w:r>
    </w:p>
    <w:p w14:paraId="344CB8CA">
      <w:pPr>
        <w:pStyle w:val="15"/>
        <w:numPr>
          <w:ilvl w:val="0"/>
          <w:numId w:val="1"/>
        </w:numPr>
        <w:overflowPunct w:val="0"/>
        <w:autoSpaceDE/>
        <w:autoSpaceDN/>
        <w:spacing w:line="600" w:lineRule="exact"/>
        <w:ind w:firstLine="640" w:firstLineChars="200"/>
        <w:jc w:val="both"/>
        <w:rPr>
          <w:rFonts w:ascii="Times New Roman" w:hAnsi="Times New Roman" w:eastAsia="楷体_GB2312" w:cs="Times New Roman"/>
          <w:b/>
          <w:sz w:val="32"/>
          <w:szCs w:val="32"/>
          <w:highlight w:val="none"/>
        </w:rPr>
      </w:pPr>
      <w:r>
        <w:rPr>
          <w:rFonts w:ascii="Times New Roman" w:hAnsi="Times New Roman" w:eastAsia="楷体_GB2312" w:cs="Times New Roman"/>
          <w:b/>
          <w:sz w:val="32"/>
          <w:szCs w:val="32"/>
          <w:highlight w:val="none"/>
        </w:rPr>
        <w:t>“三公”经费财政拨款支出决算具体情况说明</w:t>
      </w:r>
    </w:p>
    <w:p w14:paraId="77BF41BC">
      <w:pPr>
        <w:pStyle w:val="15"/>
        <w:overflowPunct w:val="0"/>
        <w:autoSpaceDE/>
        <w:autoSpaceDN/>
        <w:spacing w:line="600" w:lineRule="exact"/>
        <w:ind w:firstLine="640" w:firstLineChars="200"/>
        <w:jc w:val="both"/>
        <w:rPr>
          <w:rFonts w:ascii="Times New Roman" w:hAnsi="Times New Roman" w:eastAsia="仿宋_GB2312" w:cs="Times New Roman"/>
          <w:b/>
          <w:bCs/>
          <w:i/>
          <w:color w:val="auto"/>
          <w:sz w:val="32"/>
          <w:szCs w:val="32"/>
          <w:highlight w:val="none"/>
        </w:rPr>
      </w:pPr>
      <w:r>
        <w:rPr>
          <w:rFonts w:ascii="Times New Roman" w:hAnsi="Times New Roman" w:eastAsia="仿宋_GB2312" w:cs="Times New Roman"/>
          <w:sz w:val="32"/>
          <w:szCs w:val="32"/>
          <w:highlight w:val="none"/>
        </w:rPr>
        <w:t>1.因公出国（境）费支出预算为</w:t>
      </w:r>
      <w:r>
        <w:rPr>
          <w:rFonts w:hint="eastAsia" w:ascii="Times New Roman" w:hAnsi="Times New Roman" w:eastAsia="仿宋_GB2312" w:cs="Times New Roman"/>
          <w:sz w:val="32"/>
          <w:szCs w:val="32"/>
          <w:highlight w:val="none"/>
        </w:rPr>
        <w:t>0</w:t>
      </w:r>
      <w:r>
        <w:rPr>
          <w:rFonts w:ascii="Times New Roman" w:hAnsi="Times New Roman" w:eastAsia="仿宋_GB2312" w:cs="Times New Roman"/>
          <w:sz w:val="32"/>
          <w:szCs w:val="32"/>
          <w:highlight w:val="none"/>
        </w:rPr>
        <w:t>万元，支出决算为</w:t>
      </w:r>
      <w:r>
        <w:rPr>
          <w:rFonts w:hint="eastAsia" w:ascii="Times New Roman" w:hAnsi="Times New Roman" w:eastAsia="仿宋_GB2312" w:cs="Times New Roman"/>
          <w:sz w:val="32"/>
          <w:szCs w:val="32"/>
          <w:highlight w:val="none"/>
        </w:rPr>
        <w:t>0</w:t>
      </w:r>
      <w:r>
        <w:rPr>
          <w:rFonts w:ascii="Times New Roman" w:hAnsi="Times New Roman" w:eastAsia="仿宋_GB2312" w:cs="Times New Roman"/>
          <w:sz w:val="32"/>
          <w:szCs w:val="32"/>
          <w:highlight w:val="none"/>
        </w:rPr>
        <w:t>万元，</w:t>
      </w:r>
      <w:r>
        <w:rPr>
          <w:rFonts w:hint="eastAsia" w:ascii="Times New Roman" w:hAnsi="Times New Roman" w:eastAsia="仿宋_GB2312"/>
          <w:sz w:val="32"/>
          <w:szCs w:val="32"/>
          <w:highlight w:val="none"/>
        </w:rPr>
        <w:t>与上年持平。</w:t>
      </w:r>
      <w:r>
        <w:rPr>
          <w:rFonts w:ascii="Times New Roman" w:hAnsi="Times New Roman" w:eastAsia="仿宋_GB2312" w:cs="Times New Roman"/>
          <w:sz w:val="32"/>
          <w:szCs w:val="32"/>
          <w:highlight w:val="none"/>
        </w:rPr>
        <w:t>2024年度安排因公出国（境）团组</w:t>
      </w:r>
      <w:r>
        <w:rPr>
          <w:rFonts w:hint="eastAsia" w:ascii="Times New Roman" w:hAnsi="Times New Roman" w:eastAsia="仿宋_GB2312" w:cs="Times New Roman"/>
          <w:sz w:val="32"/>
          <w:szCs w:val="32"/>
          <w:highlight w:val="none"/>
        </w:rPr>
        <w:t>0</w:t>
      </w:r>
      <w:r>
        <w:rPr>
          <w:rFonts w:ascii="Times New Roman" w:hAnsi="Times New Roman" w:eastAsia="仿宋_GB2312" w:cs="Times New Roman"/>
          <w:sz w:val="32"/>
          <w:szCs w:val="32"/>
          <w:highlight w:val="none"/>
        </w:rPr>
        <w:t>个，累计</w:t>
      </w:r>
      <w:r>
        <w:rPr>
          <w:rFonts w:hint="eastAsia" w:ascii="Times New Roman" w:hAnsi="Times New Roman" w:eastAsia="仿宋_GB2312" w:cs="Times New Roman"/>
          <w:sz w:val="32"/>
          <w:szCs w:val="32"/>
          <w:highlight w:val="none"/>
        </w:rPr>
        <w:t>0</w:t>
      </w:r>
      <w:r>
        <w:rPr>
          <w:rFonts w:ascii="Times New Roman" w:hAnsi="Times New Roman" w:eastAsia="仿宋_GB2312" w:cs="Times New Roman"/>
          <w:sz w:val="32"/>
          <w:szCs w:val="32"/>
          <w:highlight w:val="none"/>
        </w:rPr>
        <w:t>人次</w:t>
      </w:r>
      <w:r>
        <w:rPr>
          <w:rFonts w:hint="eastAsia" w:ascii="Times New Roman" w:hAnsi="Times New Roman" w:eastAsia="仿宋_GB2312" w:cs="Times New Roman"/>
          <w:sz w:val="32"/>
          <w:szCs w:val="32"/>
          <w:highlight w:val="none"/>
        </w:rPr>
        <w:t>。</w:t>
      </w:r>
    </w:p>
    <w:p w14:paraId="756BD53B">
      <w:pPr>
        <w:spacing w:line="600" w:lineRule="exact"/>
        <w:ind w:firstLine="800" w:firstLineChars="250"/>
        <w:rPr>
          <w:rFonts w:hint="eastAsia"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2.公务用车购置费及运行维护费支出预算为</w:t>
      </w:r>
      <w:r>
        <w:rPr>
          <w:rFonts w:hint="eastAsia" w:ascii="Times New Roman" w:hAnsi="Times New Roman" w:eastAsia="仿宋_GB2312" w:cs="Times New Roman"/>
          <w:sz w:val="32"/>
          <w:szCs w:val="32"/>
          <w:highlight w:val="none"/>
        </w:rPr>
        <w:t>0</w:t>
      </w:r>
      <w:r>
        <w:rPr>
          <w:rFonts w:ascii="Times New Roman" w:hAnsi="Times New Roman" w:eastAsia="仿宋_GB2312" w:cs="Times New Roman"/>
          <w:sz w:val="32"/>
          <w:szCs w:val="32"/>
          <w:highlight w:val="none"/>
        </w:rPr>
        <w:t>万元，支出决算为</w:t>
      </w:r>
      <w:r>
        <w:rPr>
          <w:rFonts w:hint="eastAsia" w:ascii="Times New Roman" w:hAnsi="Times New Roman" w:eastAsia="仿宋_GB2312" w:cs="Times New Roman"/>
          <w:sz w:val="32"/>
          <w:szCs w:val="32"/>
          <w:highlight w:val="none"/>
        </w:rPr>
        <w:t>0</w:t>
      </w:r>
      <w:r>
        <w:rPr>
          <w:rFonts w:ascii="Times New Roman" w:hAnsi="Times New Roman" w:eastAsia="仿宋_GB2312" w:cs="Times New Roman"/>
          <w:sz w:val="32"/>
          <w:szCs w:val="32"/>
          <w:highlight w:val="none"/>
        </w:rPr>
        <w:t>万元，</w:t>
      </w:r>
      <w:r>
        <w:rPr>
          <w:rFonts w:hint="eastAsia" w:ascii="Times New Roman" w:hAnsi="Times New Roman" w:eastAsia="仿宋_GB2312" w:cs="Times New Roman"/>
          <w:sz w:val="32"/>
          <w:szCs w:val="32"/>
          <w:highlight w:val="none"/>
        </w:rPr>
        <w:t>完成预算的0.00%，与上年持平。其中：</w:t>
      </w:r>
    </w:p>
    <w:p w14:paraId="3E7C0ED8">
      <w:pPr>
        <w:spacing w:line="600" w:lineRule="exact"/>
        <w:ind w:firstLine="800" w:firstLineChars="250"/>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highlight w:val="none"/>
        </w:rPr>
        <w:t>公务用车购置费支出预算为</w:t>
      </w:r>
      <w:r>
        <w:rPr>
          <w:rFonts w:hint="eastAsia" w:ascii="Times New Roman" w:hAnsi="Times New Roman" w:eastAsia="仿宋_GB2312" w:cs="Times New Roman"/>
          <w:sz w:val="32"/>
          <w:szCs w:val="32"/>
          <w:highlight w:val="none"/>
        </w:rPr>
        <w:t>0</w:t>
      </w:r>
      <w:r>
        <w:rPr>
          <w:rFonts w:ascii="Times New Roman" w:hAnsi="Times New Roman" w:eastAsia="仿宋_GB2312" w:cs="Times New Roman"/>
          <w:sz w:val="32"/>
          <w:szCs w:val="32"/>
          <w:highlight w:val="none"/>
        </w:rPr>
        <w:t>万元，支出决算为</w:t>
      </w:r>
      <w:r>
        <w:rPr>
          <w:rFonts w:hint="eastAsia" w:ascii="Times New Roman" w:hAnsi="Times New Roman" w:eastAsia="仿宋_GB2312" w:cs="Times New Roman"/>
          <w:sz w:val="32"/>
          <w:szCs w:val="32"/>
          <w:highlight w:val="none"/>
        </w:rPr>
        <w:t>0</w:t>
      </w:r>
      <w:r>
        <w:rPr>
          <w:rFonts w:ascii="Times New Roman" w:hAnsi="Times New Roman" w:eastAsia="仿宋_GB2312" w:cs="Times New Roman"/>
          <w:sz w:val="32"/>
          <w:szCs w:val="32"/>
          <w:highlight w:val="none"/>
        </w:rPr>
        <w:t>万元；</w:t>
      </w:r>
      <w:r>
        <w:rPr>
          <w:rFonts w:hint="eastAsia" w:ascii="Times New Roman" w:hAnsi="Times New Roman" w:eastAsia="仿宋_GB2312" w:cs="Times New Roman"/>
          <w:sz w:val="32"/>
          <w:szCs w:val="32"/>
          <w:highlight w:val="none"/>
          <w:lang w:val="en-US" w:eastAsia="zh-CN"/>
        </w:rPr>
        <w:t>与上年持平。</w:t>
      </w:r>
      <w:r>
        <w:rPr>
          <w:rFonts w:ascii="Times New Roman" w:hAnsi="Times New Roman" w:eastAsia="仿宋_GB2312" w:cs="Times New Roman"/>
          <w:sz w:val="32"/>
          <w:szCs w:val="32"/>
        </w:rPr>
        <w:t>单位本级更新公务用车</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辆</w:t>
      </w:r>
      <w:r>
        <w:rPr>
          <w:rFonts w:hint="eastAsia" w:ascii="Times New Roman" w:hAnsi="Times New Roman" w:eastAsia="仿宋_GB2312" w:cs="Times New Roman"/>
          <w:sz w:val="32"/>
          <w:szCs w:val="32"/>
          <w:lang w:eastAsia="zh-CN"/>
        </w:rPr>
        <w:t>。</w:t>
      </w:r>
    </w:p>
    <w:p w14:paraId="6FBC7D4F">
      <w:pPr>
        <w:spacing w:line="600" w:lineRule="exact"/>
        <w:ind w:firstLine="800" w:firstLineChars="250"/>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公务用车运行维护费支出预算为</w:t>
      </w:r>
      <w:r>
        <w:rPr>
          <w:rFonts w:hint="eastAsia" w:ascii="Times New Roman" w:hAnsi="Times New Roman" w:eastAsia="仿宋_GB2312" w:cs="Times New Roman"/>
          <w:sz w:val="32"/>
          <w:szCs w:val="32"/>
          <w:highlight w:val="none"/>
        </w:rPr>
        <w:t>0</w:t>
      </w:r>
      <w:r>
        <w:rPr>
          <w:rFonts w:ascii="Times New Roman" w:hAnsi="Times New Roman" w:eastAsia="仿宋_GB2312" w:cs="Times New Roman"/>
          <w:sz w:val="32"/>
          <w:szCs w:val="32"/>
          <w:highlight w:val="none"/>
        </w:rPr>
        <w:t>万元，支出决算为</w:t>
      </w:r>
      <w:r>
        <w:rPr>
          <w:rFonts w:hint="eastAsia" w:ascii="Times New Roman" w:hAnsi="Times New Roman" w:eastAsia="仿宋_GB2312" w:cs="Times New Roman"/>
          <w:sz w:val="32"/>
          <w:szCs w:val="32"/>
          <w:highlight w:val="none"/>
        </w:rPr>
        <w:t>0</w:t>
      </w:r>
      <w:r>
        <w:rPr>
          <w:rFonts w:ascii="Times New Roman" w:hAnsi="Times New Roman" w:eastAsia="仿宋_GB2312" w:cs="Times New Roman"/>
          <w:sz w:val="32"/>
          <w:szCs w:val="32"/>
          <w:highlight w:val="none"/>
        </w:rPr>
        <w:t>万元，</w:t>
      </w:r>
      <w:r>
        <w:rPr>
          <w:rFonts w:hint="eastAsia" w:ascii="Times New Roman" w:hAnsi="Times New Roman" w:eastAsia="仿宋_GB2312" w:cs="Times New Roman"/>
          <w:sz w:val="32"/>
          <w:szCs w:val="32"/>
          <w:highlight w:val="none"/>
        </w:rPr>
        <w:t>与上年持平。</w:t>
      </w:r>
      <w:r>
        <w:rPr>
          <w:rFonts w:hint="eastAsia" w:ascii="Times New Roman" w:hAnsi="Times New Roman" w:eastAsia="仿宋_GB2312"/>
          <w:sz w:val="32"/>
          <w:szCs w:val="32"/>
          <w:highlight w:val="none"/>
        </w:rPr>
        <w:t>截止2024年12月31日，我单位开支财政拨款的公务用车保有量为0辆。</w:t>
      </w:r>
    </w:p>
    <w:p w14:paraId="7B27F63C">
      <w:pPr>
        <w:pStyle w:val="15"/>
        <w:spacing w:line="600" w:lineRule="exact"/>
        <w:ind w:firstLine="800" w:firstLineChars="250"/>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3.公务接待费支出预算为</w:t>
      </w:r>
      <w:r>
        <w:rPr>
          <w:rFonts w:hint="eastAsia" w:ascii="Times New Roman" w:hAnsi="Times New Roman" w:eastAsia="仿宋_GB2312" w:cs="Times New Roman"/>
          <w:sz w:val="32"/>
          <w:szCs w:val="32"/>
          <w:highlight w:val="none"/>
        </w:rPr>
        <w:t>0.2</w:t>
      </w:r>
      <w:r>
        <w:rPr>
          <w:rFonts w:ascii="Times New Roman" w:hAnsi="Times New Roman" w:eastAsia="仿宋_GB2312" w:cs="Times New Roman"/>
          <w:sz w:val="32"/>
          <w:szCs w:val="32"/>
          <w:highlight w:val="none"/>
        </w:rPr>
        <w:t>万元，支出决算为</w:t>
      </w:r>
      <w:r>
        <w:rPr>
          <w:rFonts w:hint="eastAsia" w:ascii="Times New Roman" w:hAnsi="Times New Roman" w:eastAsia="仿宋_GB2312" w:cs="Times New Roman"/>
          <w:sz w:val="32"/>
          <w:szCs w:val="32"/>
          <w:highlight w:val="none"/>
        </w:rPr>
        <w:t>0</w:t>
      </w:r>
      <w:r>
        <w:rPr>
          <w:rFonts w:ascii="Times New Roman" w:hAnsi="Times New Roman" w:eastAsia="仿宋_GB2312" w:cs="Times New Roman"/>
          <w:sz w:val="32"/>
          <w:szCs w:val="32"/>
          <w:highlight w:val="none"/>
        </w:rPr>
        <w:t>万元，</w:t>
      </w:r>
      <w:r>
        <w:rPr>
          <w:rFonts w:hint="eastAsia" w:ascii="Times New Roman" w:hAnsi="Times New Roman" w:eastAsia="仿宋_GB2312" w:cs="Times New Roman"/>
          <w:sz w:val="32"/>
          <w:szCs w:val="32"/>
          <w:highlight w:val="none"/>
        </w:rPr>
        <w:t>完成预算的0.00%，</w:t>
      </w:r>
      <w:r>
        <w:rPr>
          <w:rFonts w:ascii="Times New Roman" w:hAnsi="Times New Roman" w:eastAsia="仿宋_GB2312" w:cs="Times New Roman"/>
          <w:sz w:val="32"/>
          <w:szCs w:val="32"/>
          <w:highlight w:val="none"/>
        </w:rPr>
        <w:t>与上年相比减少</w:t>
      </w:r>
      <w:r>
        <w:rPr>
          <w:rFonts w:hint="eastAsia" w:ascii="Times New Roman" w:hAnsi="Times New Roman" w:eastAsia="仿宋_GB2312" w:cs="Times New Roman"/>
          <w:sz w:val="32"/>
          <w:szCs w:val="32"/>
          <w:highlight w:val="none"/>
        </w:rPr>
        <w:t>0.03</w:t>
      </w:r>
      <w:r>
        <w:rPr>
          <w:rFonts w:ascii="Times New Roman" w:hAnsi="Times New Roman" w:eastAsia="仿宋_GB2312" w:cs="Times New Roman"/>
          <w:sz w:val="32"/>
          <w:szCs w:val="32"/>
          <w:highlight w:val="none"/>
        </w:rPr>
        <w:t>万元，</w:t>
      </w:r>
      <w:r>
        <w:rPr>
          <w:rFonts w:hint="eastAsia" w:ascii="Times New Roman" w:hAnsi="Times New Roman" w:eastAsia="仿宋_GB2312"/>
          <w:sz w:val="32"/>
          <w:szCs w:val="32"/>
          <w:highlight w:val="none"/>
        </w:rPr>
        <w:t>决算数小于预算数的主要原因是</w:t>
      </w:r>
      <w:r>
        <w:rPr>
          <w:rFonts w:hint="eastAsia" w:ascii="Times New Roman" w:hAnsi="Times New Roman" w:eastAsia="仿宋_GB2312"/>
          <w:color w:val="auto"/>
          <w:sz w:val="32"/>
          <w:szCs w:val="32"/>
          <w:highlight w:val="none"/>
        </w:rPr>
        <w:t>贯彻中央八项规定要求、</w:t>
      </w:r>
      <w:r>
        <w:rPr>
          <w:rFonts w:hint="eastAsia" w:ascii="Times New Roman" w:hAnsi="Times New Roman" w:eastAsia="仿宋_GB2312"/>
          <w:sz w:val="32"/>
          <w:szCs w:val="32"/>
          <w:highlight w:val="none"/>
        </w:rPr>
        <w:t>厉行节约</w:t>
      </w:r>
      <w:r>
        <w:rPr>
          <w:rFonts w:hint="eastAsia" w:ascii="Times New Roman" w:hAnsi="Times New Roman" w:eastAsia="仿宋_GB2312"/>
          <w:color w:val="auto"/>
          <w:sz w:val="32"/>
          <w:szCs w:val="32"/>
          <w:highlight w:val="none"/>
        </w:rPr>
        <w:t>。</w:t>
      </w:r>
      <w:r>
        <w:rPr>
          <w:rFonts w:ascii="Times New Roman" w:hAnsi="Times New Roman" w:eastAsia="仿宋_GB2312" w:cs="Times New Roman"/>
          <w:sz w:val="32"/>
          <w:szCs w:val="32"/>
          <w:highlight w:val="none"/>
        </w:rPr>
        <w:t>决算数小于上年数的主要原因是</w:t>
      </w:r>
      <w:r>
        <w:rPr>
          <w:rFonts w:hint="eastAsia" w:ascii="Times New Roman" w:hAnsi="Times New Roman" w:eastAsia="仿宋_GB2312"/>
          <w:color w:val="auto"/>
          <w:sz w:val="32"/>
          <w:szCs w:val="32"/>
          <w:highlight w:val="none"/>
          <w:lang w:val="en-US" w:eastAsia="zh-CN"/>
        </w:rPr>
        <w:t>本年无公务接待活动</w:t>
      </w:r>
      <w:r>
        <w:rPr>
          <w:rFonts w:hint="eastAsia" w:ascii="Times New Roman" w:hAnsi="Times New Roman" w:eastAsia="仿宋_GB2312"/>
          <w:color w:val="auto"/>
          <w:sz w:val="32"/>
          <w:szCs w:val="32"/>
          <w:highlight w:val="none"/>
        </w:rPr>
        <w:t>。</w:t>
      </w:r>
      <w:r>
        <w:rPr>
          <w:rFonts w:ascii="Times New Roman" w:hAnsi="Times New Roman" w:eastAsia="仿宋_GB2312" w:cs="Times New Roman"/>
          <w:sz w:val="32"/>
          <w:szCs w:val="32"/>
          <w:highlight w:val="none"/>
        </w:rPr>
        <w:t>2024年度共接待来访团组</w:t>
      </w:r>
      <w:r>
        <w:rPr>
          <w:rFonts w:hint="eastAsia" w:ascii="Times New Roman" w:hAnsi="Times New Roman" w:eastAsia="仿宋_GB2312" w:cs="Times New Roman"/>
          <w:sz w:val="32"/>
          <w:szCs w:val="32"/>
          <w:highlight w:val="none"/>
        </w:rPr>
        <w:t>0</w:t>
      </w:r>
      <w:r>
        <w:rPr>
          <w:rFonts w:ascii="Times New Roman" w:hAnsi="Times New Roman" w:eastAsia="仿宋_GB2312" w:cs="Times New Roman"/>
          <w:sz w:val="32"/>
          <w:szCs w:val="32"/>
          <w:highlight w:val="none"/>
        </w:rPr>
        <w:t>个、来宾</w:t>
      </w:r>
      <w:r>
        <w:rPr>
          <w:rFonts w:hint="eastAsia" w:ascii="Times New Roman" w:hAnsi="Times New Roman" w:eastAsia="仿宋_GB2312" w:cs="Times New Roman"/>
          <w:sz w:val="32"/>
          <w:szCs w:val="32"/>
          <w:highlight w:val="none"/>
        </w:rPr>
        <w:t>0</w:t>
      </w:r>
      <w:r>
        <w:rPr>
          <w:rFonts w:ascii="Times New Roman" w:hAnsi="Times New Roman" w:eastAsia="仿宋_GB2312" w:cs="Times New Roman"/>
          <w:sz w:val="32"/>
          <w:szCs w:val="32"/>
          <w:highlight w:val="none"/>
        </w:rPr>
        <w:t>人次</w:t>
      </w:r>
      <w:r>
        <w:rPr>
          <w:rFonts w:hint="eastAsia" w:ascii="Times New Roman" w:hAnsi="Times New Roman" w:eastAsia="仿宋_GB2312" w:cs="Times New Roman"/>
          <w:sz w:val="32"/>
          <w:szCs w:val="32"/>
          <w:highlight w:val="none"/>
        </w:rPr>
        <w:t>。</w:t>
      </w:r>
    </w:p>
    <w:p w14:paraId="14AECCAA">
      <w:pPr>
        <w:pStyle w:val="15"/>
        <w:overflowPunct w:val="0"/>
        <w:autoSpaceDE/>
        <w:autoSpaceDN/>
        <w:spacing w:line="600" w:lineRule="exact"/>
        <w:ind w:firstLine="640" w:firstLineChars="200"/>
        <w:jc w:val="both"/>
        <w:rPr>
          <w:rFonts w:ascii="Times New Roman" w:hAnsi="Times New Roman" w:cs="Times New Roman"/>
          <w:bCs/>
          <w:sz w:val="32"/>
          <w:szCs w:val="32"/>
          <w:highlight w:val="none"/>
        </w:rPr>
      </w:pPr>
      <w:r>
        <w:rPr>
          <w:rFonts w:ascii="Times New Roman" w:hAnsi="Times New Roman" w:cs="Times New Roman"/>
          <w:bCs/>
          <w:sz w:val="32"/>
          <w:szCs w:val="32"/>
          <w:highlight w:val="none"/>
        </w:rPr>
        <w:t>八、政府性基金预算收入支出决算情况</w:t>
      </w:r>
    </w:p>
    <w:p w14:paraId="12223D10">
      <w:pPr>
        <w:pStyle w:val="15"/>
        <w:spacing w:line="600" w:lineRule="exact"/>
        <w:rPr>
          <w:rFonts w:ascii="Times New Roman" w:hAnsi="Times New Roman" w:cs="Times New Roman"/>
          <w:bCs/>
          <w:sz w:val="32"/>
          <w:szCs w:val="32"/>
          <w:highlight w:val="none"/>
        </w:rPr>
      </w:pPr>
      <w:r>
        <w:rPr>
          <w:rFonts w:hint="eastAsia" w:ascii="Times New Roman" w:hAnsi="Times New Roman" w:eastAsia="仿宋_GB2312"/>
          <w:sz w:val="32"/>
          <w:szCs w:val="32"/>
          <w:highlight w:val="none"/>
        </w:rPr>
        <w:t xml:space="preserve">    </w:t>
      </w:r>
      <w:r>
        <w:rPr>
          <w:rFonts w:ascii="Times New Roman" w:hAnsi="Times New Roman" w:eastAsia="仿宋_GB2312"/>
          <w:sz w:val="32"/>
          <w:szCs w:val="32"/>
          <w:highlight w:val="none"/>
        </w:rPr>
        <w:t>2024</w:t>
      </w:r>
      <w:r>
        <w:rPr>
          <w:rFonts w:hint="eastAsia" w:ascii="Times New Roman" w:hAnsi="Times New Roman" w:eastAsia="仿宋_GB2312"/>
          <w:sz w:val="32"/>
          <w:szCs w:val="32"/>
          <w:highlight w:val="none"/>
        </w:rPr>
        <w:t>年</w:t>
      </w:r>
      <w:r>
        <w:rPr>
          <w:rFonts w:ascii="Times New Roman" w:hAnsi="Times New Roman" w:eastAsia="仿宋_GB2312"/>
          <w:sz w:val="32"/>
          <w:szCs w:val="32"/>
          <w:highlight w:val="none"/>
        </w:rPr>
        <w:t>度</w:t>
      </w:r>
      <w:r>
        <w:rPr>
          <w:rFonts w:hint="eastAsia" w:ascii="Times New Roman" w:hAnsi="Times New Roman" w:eastAsia="仿宋_GB2312" w:cstheme="minorBidi"/>
          <w:color w:val="auto"/>
          <w:kern w:val="2"/>
          <w:sz w:val="32"/>
          <w:szCs w:val="32"/>
          <w:highlight w:val="none"/>
        </w:rPr>
        <w:t>本单位无政府性基金收支。</w:t>
      </w:r>
    </w:p>
    <w:p w14:paraId="3D97FEFE">
      <w:pPr>
        <w:pStyle w:val="15"/>
        <w:overflowPunct w:val="0"/>
        <w:autoSpaceDE/>
        <w:autoSpaceDN/>
        <w:spacing w:line="600" w:lineRule="exact"/>
        <w:ind w:firstLine="640" w:firstLineChars="200"/>
        <w:jc w:val="both"/>
        <w:rPr>
          <w:rFonts w:ascii="Times New Roman" w:hAnsi="Times New Roman" w:cs="Times New Roman"/>
          <w:bCs/>
          <w:sz w:val="32"/>
          <w:szCs w:val="32"/>
          <w:highlight w:val="none"/>
        </w:rPr>
      </w:pPr>
      <w:r>
        <w:rPr>
          <w:rFonts w:ascii="Times New Roman" w:hAnsi="Times New Roman" w:cs="Times New Roman"/>
          <w:bCs/>
          <w:sz w:val="32"/>
          <w:szCs w:val="32"/>
          <w:highlight w:val="none"/>
        </w:rPr>
        <w:t>九、关于机关运行经费支出说明</w:t>
      </w:r>
    </w:p>
    <w:p w14:paraId="1E0BDCEE">
      <w:pPr>
        <w:pStyle w:val="15"/>
        <w:overflowPunct w:val="0"/>
        <w:autoSpaceDE/>
        <w:autoSpaceDN/>
        <w:spacing w:line="600" w:lineRule="exact"/>
        <w:ind w:firstLine="640" w:firstLineChars="200"/>
        <w:jc w:val="both"/>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本部门2024年度机关运行经费支</w:t>
      </w:r>
      <w:r>
        <w:rPr>
          <w:rFonts w:hint="eastAsia" w:ascii="Times New Roman" w:hAnsi="Times New Roman" w:eastAsia="仿宋_GB2312" w:cs="Times New Roman"/>
          <w:color w:val="auto"/>
          <w:sz w:val="32"/>
          <w:szCs w:val="32"/>
          <w:highlight w:val="none"/>
          <w:lang w:val="en-US" w:eastAsia="zh-CN"/>
        </w:rPr>
        <w:t>出0</w:t>
      </w:r>
      <w:r>
        <w:rPr>
          <w:rFonts w:ascii="Times New Roman" w:hAnsi="Times New Roman" w:eastAsia="仿宋_GB2312" w:cs="Times New Roman"/>
          <w:color w:val="auto"/>
          <w:sz w:val="32"/>
          <w:szCs w:val="32"/>
          <w:highlight w:val="none"/>
        </w:rPr>
        <w:t>万元，</w:t>
      </w:r>
      <w:r>
        <w:rPr>
          <w:rFonts w:hint="eastAsia" w:ascii="Times New Roman" w:hAnsi="Times New Roman" w:eastAsia="仿宋_GB2312" w:cs="Times New Roman"/>
          <w:color w:val="auto"/>
          <w:sz w:val="32"/>
          <w:szCs w:val="32"/>
          <w:highlight w:val="none"/>
          <w:lang w:val="en-US" w:eastAsia="zh-CN"/>
        </w:rPr>
        <w:t>与</w:t>
      </w:r>
      <w:r>
        <w:rPr>
          <w:rFonts w:ascii="Times New Roman" w:hAnsi="Times New Roman" w:eastAsia="仿宋_GB2312" w:cs="Times New Roman"/>
          <w:color w:val="auto"/>
          <w:sz w:val="32"/>
          <w:szCs w:val="32"/>
          <w:highlight w:val="none"/>
        </w:rPr>
        <w:t>上年决算数</w:t>
      </w:r>
      <w:r>
        <w:rPr>
          <w:rFonts w:hint="eastAsia" w:ascii="Times New Roman" w:hAnsi="Times New Roman" w:eastAsia="仿宋_GB2312" w:cs="Times New Roman"/>
          <w:color w:val="auto"/>
          <w:sz w:val="32"/>
          <w:szCs w:val="32"/>
          <w:highlight w:val="none"/>
          <w:lang w:val="en-US" w:eastAsia="zh-CN"/>
        </w:rPr>
        <w:t>持平</w:t>
      </w:r>
      <w:r>
        <w:rPr>
          <w:rFonts w:ascii="Times New Roman" w:hAnsi="Times New Roman" w:eastAsia="仿宋_GB2312" w:cs="Times New Roman"/>
          <w:color w:val="auto"/>
          <w:sz w:val="32"/>
          <w:szCs w:val="32"/>
          <w:highlight w:val="none"/>
        </w:rPr>
        <w:t>。</w:t>
      </w:r>
    </w:p>
    <w:p w14:paraId="77EF80A7">
      <w:pPr>
        <w:pStyle w:val="15"/>
        <w:overflowPunct w:val="0"/>
        <w:autoSpaceDE/>
        <w:autoSpaceDN/>
        <w:spacing w:line="600" w:lineRule="exact"/>
        <w:ind w:firstLine="640" w:firstLineChars="200"/>
        <w:jc w:val="both"/>
        <w:rPr>
          <w:rFonts w:ascii="Times New Roman" w:hAnsi="Times New Roman" w:cs="Times New Roman"/>
          <w:bCs/>
          <w:sz w:val="32"/>
          <w:szCs w:val="32"/>
          <w:highlight w:val="none"/>
        </w:rPr>
      </w:pPr>
      <w:r>
        <w:rPr>
          <w:rFonts w:ascii="Times New Roman" w:hAnsi="Times New Roman" w:cs="Times New Roman"/>
          <w:bCs/>
          <w:sz w:val="32"/>
          <w:szCs w:val="32"/>
          <w:highlight w:val="none"/>
        </w:rPr>
        <w:t>十、一般性支出情况说明</w:t>
      </w:r>
    </w:p>
    <w:p w14:paraId="75A18A1E">
      <w:pPr>
        <w:widowControl/>
        <w:ind w:firstLine="640" w:firstLineChars="200"/>
        <w:textAlignment w:val="top"/>
        <w:rPr>
          <w:rFonts w:ascii="Times New Roman" w:hAnsi="Times New Roman" w:eastAsia="楷体" w:cs="Times New Roman"/>
          <w:b/>
          <w:bCs/>
          <w:i/>
          <w:sz w:val="32"/>
          <w:szCs w:val="32"/>
          <w:highlight w:val="none"/>
        </w:rPr>
      </w:pPr>
      <w:r>
        <w:rPr>
          <w:rFonts w:ascii="Times New Roman" w:hAnsi="Times New Roman" w:eastAsia="仿宋_GB2312" w:cs="Times New Roman"/>
          <w:sz w:val="32"/>
          <w:szCs w:val="32"/>
          <w:highlight w:val="none"/>
        </w:rPr>
        <w:t>2024年本部门开支会议费</w:t>
      </w:r>
      <w:r>
        <w:rPr>
          <w:rFonts w:hint="eastAsia" w:ascii="Times New Roman" w:hAnsi="Times New Roman" w:eastAsia="仿宋_GB2312" w:cs="Times New Roman"/>
          <w:sz w:val="32"/>
          <w:szCs w:val="32"/>
          <w:highlight w:val="none"/>
        </w:rPr>
        <w:t>1.27</w:t>
      </w:r>
      <w:r>
        <w:rPr>
          <w:rFonts w:ascii="Times New Roman" w:hAnsi="Times New Roman" w:eastAsia="仿宋_GB2312" w:cs="Times New Roman"/>
          <w:sz w:val="32"/>
          <w:szCs w:val="32"/>
          <w:highlight w:val="none"/>
        </w:rPr>
        <w:t>万元，用于召开</w:t>
      </w:r>
      <w:r>
        <w:rPr>
          <w:rFonts w:hint="eastAsia" w:ascii="Times New Roman" w:hAnsi="Times New Roman" w:eastAsia="仿宋_GB2312" w:cs="Times New Roman"/>
          <w:sz w:val="32"/>
          <w:szCs w:val="32"/>
          <w:highlight w:val="none"/>
        </w:rPr>
        <w:t>湖南省区域试验工作会议会议，</w:t>
      </w:r>
      <w:r>
        <w:rPr>
          <w:rFonts w:ascii="Times New Roman" w:hAnsi="Times New Roman" w:eastAsia="仿宋_GB2312" w:cs="Times New Roman"/>
          <w:sz w:val="32"/>
          <w:szCs w:val="32"/>
          <w:highlight w:val="none"/>
        </w:rPr>
        <w:t>人数</w:t>
      </w:r>
      <w:r>
        <w:rPr>
          <w:rFonts w:hint="eastAsia" w:ascii="Times New Roman" w:hAnsi="Times New Roman" w:eastAsia="仿宋_GB2312" w:cs="Times New Roman"/>
          <w:sz w:val="32"/>
          <w:szCs w:val="32"/>
          <w:highlight w:val="none"/>
        </w:rPr>
        <w:t>84</w:t>
      </w:r>
      <w:r>
        <w:rPr>
          <w:rFonts w:ascii="Times New Roman" w:hAnsi="Times New Roman" w:eastAsia="仿宋_GB2312" w:cs="Times New Roman"/>
          <w:sz w:val="32"/>
          <w:szCs w:val="32"/>
          <w:highlight w:val="none"/>
        </w:rPr>
        <w:t>人，内容为</w:t>
      </w:r>
      <w:r>
        <w:rPr>
          <w:rFonts w:hint="eastAsia" w:ascii="Times New Roman" w:hAnsi="Times New Roman" w:eastAsia="仿宋_GB2312" w:cs="Times New Roman"/>
          <w:sz w:val="32"/>
          <w:szCs w:val="32"/>
          <w:highlight w:val="none"/>
        </w:rPr>
        <w:t>开展区试业务工作学习，进行业务工作经验分享与交流，部署下一年度区试工作</w:t>
      </w:r>
      <w:r>
        <w:rPr>
          <w:rFonts w:ascii="Times New Roman" w:hAnsi="Times New Roman" w:eastAsia="仿宋_GB2312" w:cs="Times New Roman"/>
          <w:sz w:val="32"/>
          <w:szCs w:val="32"/>
          <w:highlight w:val="none"/>
        </w:rPr>
        <w:t>；开支培训费</w:t>
      </w:r>
      <w:r>
        <w:rPr>
          <w:rFonts w:hint="eastAsia" w:ascii="Times New Roman" w:hAnsi="Times New Roman" w:eastAsia="仿宋_GB2312" w:cs="Times New Roman"/>
          <w:sz w:val="32"/>
          <w:szCs w:val="32"/>
          <w:highlight w:val="none"/>
        </w:rPr>
        <w:t>0.3</w:t>
      </w:r>
      <w:r>
        <w:rPr>
          <w:rFonts w:ascii="Times New Roman" w:hAnsi="Times New Roman" w:eastAsia="仿宋_GB2312" w:cs="Times New Roman"/>
          <w:sz w:val="32"/>
          <w:szCs w:val="32"/>
          <w:highlight w:val="none"/>
        </w:rPr>
        <w:t>万元，用于开展</w:t>
      </w:r>
      <w:r>
        <w:rPr>
          <w:rFonts w:hint="eastAsia" w:ascii="Times New Roman" w:hAnsi="Times New Roman" w:eastAsia="仿宋_GB2312"/>
          <w:sz w:val="32"/>
          <w:szCs w:val="32"/>
          <w:highlight w:val="none"/>
        </w:rPr>
        <w:t>省直事业单位人员培训，人数8人，内容为事业单位人员培训；未举办节庆、晚会、论坛、赛事活动。</w:t>
      </w:r>
    </w:p>
    <w:p w14:paraId="6E6D1964">
      <w:pPr>
        <w:pStyle w:val="15"/>
        <w:overflowPunct w:val="0"/>
        <w:autoSpaceDE/>
        <w:autoSpaceDN/>
        <w:spacing w:line="600" w:lineRule="exact"/>
        <w:ind w:firstLine="640" w:firstLineChars="200"/>
        <w:jc w:val="both"/>
        <w:rPr>
          <w:rFonts w:ascii="Times New Roman" w:hAnsi="Times New Roman" w:cs="Times New Roman"/>
          <w:bCs/>
          <w:sz w:val="32"/>
          <w:szCs w:val="32"/>
          <w:highlight w:val="none"/>
        </w:rPr>
      </w:pPr>
      <w:r>
        <w:rPr>
          <w:rFonts w:ascii="Times New Roman" w:hAnsi="Times New Roman" w:cs="Times New Roman"/>
          <w:bCs/>
          <w:sz w:val="32"/>
          <w:szCs w:val="32"/>
          <w:highlight w:val="none"/>
        </w:rPr>
        <w:t>十一、关于政府采购支出说明</w:t>
      </w:r>
    </w:p>
    <w:p w14:paraId="7A6801ED">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本单位2024年度政府采购支出总额41.69万元，其中：政府采购货物支出16.24万元、政府采购工程支出4.61万元、政府采购服务支出20.84万元。授予中小企业合同金额39.22万元，占政府采购支出总额的94.08</w:t>
      </w:r>
      <w:r>
        <w:rPr>
          <w:rFonts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rPr>
        <w:t>，其中：授予小微企业合同金额14.59万元，占授予中小企业合同金额的</w:t>
      </w:r>
      <w:r>
        <w:rPr>
          <w:rFonts w:hint="eastAsia" w:ascii="Times New Roman" w:hAnsi="Times New Roman" w:eastAsia="仿宋_GB2312" w:cs="Times New Roman"/>
          <w:color w:val="auto"/>
          <w:sz w:val="32"/>
          <w:szCs w:val="32"/>
          <w:highlight w:val="none"/>
        </w:rPr>
        <w:t>37.2</w:t>
      </w:r>
      <w:r>
        <w:rPr>
          <w:rFonts w:hint="eastAsia" w:ascii="Times New Roman" w:hAnsi="Times New Roman" w:eastAsia="仿宋_GB2312" w:cs="Times New Roman"/>
          <w:sz w:val="32"/>
          <w:szCs w:val="32"/>
          <w:highlight w:val="none"/>
        </w:rPr>
        <w:t>%。货物采购授予中小企业合同金额占货物支出金额的</w:t>
      </w:r>
      <w:r>
        <w:rPr>
          <w:rFonts w:hint="eastAsia" w:ascii="Times New Roman" w:hAnsi="Times New Roman" w:eastAsia="仿宋_GB2312" w:cs="Times New Roman"/>
          <w:sz w:val="32"/>
          <w:szCs w:val="32"/>
          <w:highlight w:val="none"/>
          <w:lang w:val="en-US" w:eastAsia="zh-CN"/>
        </w:rPr>
        <w:t>100</w:t>
      </w:r>
      <w:r>
        <w:rPr>
          <w:rFonts w:hint="eastAsia" w:ascii="Times New Roman" w:hAnsi="Times New Roman" w:eastAsia="仿宋_GB2312" w:cs="Times New Roman"/>
          <w:sz w:val="32"/>
          <w:szCs w:val="32"/>
          <w:highlight w:val="none"/>
        </w:rPr>
        <w:t>%，工程采购授予中小企业合同金额占工程支出金额的</w:t>
      </w:r>
      <w:r>
        <w:rPr>
          <w:rFonts w:hint="eastAsia" w:ascii="Times New Roman" w:hAnsi="Times New Roman" w:eastAsia="仿宋_GB2312" w:cs="Times New Roman"/>
          <w:sz w:val="32"/>
          <w:szCs w:val="32"/>
          <w:highlight w:val="none"/>
          <w:lang w:val="en-US" w:eastAsia="zh-CN"/>
        </w:rPr>
        <w:t>100.00</w:t>
      </w:r>
      <w:r>
        <w:rPr>
          <w:rFonts w:hint="eastAsia" w:ascii="Times New Roman" w:hAnsi="Times New Roman" w:eastAsia="仿宋_GB2312" w:cs="Times New Roman"/>
          <w:sz w:val="32"/>
          <w:szCs w:val="32"/>
          <w:highlight w:val="none"/>
        </w:rPr>
        <w:t>%，服务采购授予中小企业合同金额占服务支出金额的</w:t>
      </w:r>
      <w:r>
        <w:rPr>
          <w:rFonts w:hint="eastAsia" w:ascii="Times New Roman" w:hAnsi="Times New Roman" w:eastAsia="仿宋_GB2312" w:cs="Times New Roman"/>
          <w:sz w:val="32"/>
          <w:szCs w:val="32"/>
          <w:highlight w:val="none"/>
          <w:lang w:val="en-US" w:eastAsia="zh-CN"/>
        </w:rPr>
        <w:t>88.10</w:t>
      </w:r>
      <w:r>
        <w:rPr>
          <w:rFonts w:hint="eastAsia" w:ascii="Times New Roman" w:hAnsi="Times New Roman" w:eastAsia="仿宋_GB2312" w:cs="Times New Roman"/>
          <w:sz w:val="32"/>
          <w:szCs w:val="32"/>
          <w:highlight w:val="none"/>
        </w:rPr>
        <w:t>%。</w:t>
      </w:r>
    </w:p>
    <w:p w14:paraId="59336D73">
      <w:pPr>
        <w:pStyle w:val="15"/>
        <w:overflowPunct w:val="0"/>
        <w:autoSpaceDE/>
        <w:autoSpaceDN/>
        <w:spacing w:line="600" w:lineRule="exact"/>
        <w:ind w:firstLine="640" w:firstLineChars="200"/>
        <w:jc w:val="both"/>
        <w:rPr>
          <w:rFonts w:ascii="Times New Roman" w:hAnsi="Times New Roman" w:cs="Times New Roman"/>
          <w:bCs/>
          <w:color w:val="auto"/>
          <w:sz w:val="32"/>
          <w:szCs w:val="32"/>
          <w:highlight w:val="none"/>
        </w:rPr>
      </w:pPr>
      <w:r>
        <w:rPr>
          <w:rFonts w:ascii="Times New Roman" w:hAnsi="Times New Roman" w:cs="Times New Roman"/>
          <w:bCs/>
          <w:color w:val="auto"/>
          <w:sz w:val="32"/>
          <w:szCs w:val="32"/>
          <w:highlight w:val="none"/>
        </w:rPr>
        <w:t>十二、关于国有资产占用情况说明</w:t>
      </w:r>
    </w:p>
    <w:p w14:paraId="73DDF999">
      <w:pPr>
        <w:pStyle w:val="15"/>
        <w:overflowPunct w:val="0"/>
        <w:autoSpaceDE/>
        <w:autoSpaceDN/>
        <w:spacing w:line="600" w:lineRule="exact"/>
        <w:ind w:firstLine="640" w:firstLineChars="200"/>
        <w:jc w:val="both"/>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截至2024年12月31日，单位共有车辆</w:t>
      </w:r>
      <w:r>
        <w:rPr>
          <w:rFonts w:hint="eastAsia" w:ascii="Times New Roman" w:hAnsi="Times New Roman" w:eastAsia="仿宋_GB2312" w:cs="Times New Roman"/>
          <w:color w:val="auto"/>
          <w:sz w:val="32"/>
          <w:szCs w:val="32"/>
          <w:highlight w:val="none"/>
        </w:rPr>
        <w:t>0</w:t>
      </w:r>
      <w:r>
        <w:rPr>
          <w:rFonts w:ascii="Times New Roman" w:hAnsi="Times New Roman" w:eastAsia="仿宋_GB2312" w:cs="Times New Roman"/>
          <w:color w:val="auto"/>
          <w:sz w:val="32"/>
          <w:szCs w:val="32"/>
          <w:highlight w:val="none"/>
        </w:rPr>
        <w:t>辆，其中，</w:t>
      </w:r>
      <w:r>
        <w:rPr>
          <w:rFonts w:ascii="Times New Roman" w:hAnsi="Times New Roman" w:eastAsia="仿宋_GB2312" w:cs="Times New Roman"/>
          <w:color w:val="auto"/>
          <w:sz w:val="32"/>
          <w:szCs w:val="32"/>
        </w:rPr>
        <w:t>副部（省）级及以上领导用车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w:t>
      </w:r>
      <w:r>
        <w:rPr>
          <w:rFonts w:ascii="Times New Roman" w:hAnsi="Times New Roman" w:eastAsia="仿宋_GB2312" w:cs="Times New Roman"/>
          <w:color w:val="auto"/>
          <w:sz w:val="32"/>
          <w:szCs w:val="32"/>
          <w:highlight w:val="none"/>
        </w:rPr>
        <w:t>主要负责人用车</w:t>
      </w:r>
      <w:r>
        <w:rPr>
          <w:rFonts w:hint="eastAsia" w:ascii="Times New Roman" w:hAnsi="Times New Roman" w:eastAsia="仿宋_GB2312" w:cs="Times New Roman"/>
          <w:color w:val="auto"/>
          <w:sz w:val="32"/>
          <w:szCs w:val="32"/>
          <w:highlight w:val="none"/>
        </w:rPr>
        <w:t>0</w:t>
      </w:r>
      <w:r>
        <w:rPr>
          <w:rFonts w:ascii="Times New Roman" w:hAnsi="Times New Roman" w:eastAsia="仿宋_GB2312" w:cs="Times New Roman"/>
          <w:color w:val="auto"/>
          <w:sz w:val="32"/>
          <w:szCs w:val="32"/>
          <w:highlight w:val="none"/>
        </w:rPr>
        <w:t>辆、机要通信用车</w:t>
      </w:r>
      <w:r>
        <w:rPr>
          <w:rFonts w:hint="eastAsia" w:ascii="Times New Roman" w:hAnsi="Times New Roman" w:eastAsia="仿宋_GB2312" w:cs="Times New Roman"/>
          <w:color w:val="auto"/>
          <w:sz w:val="32"/>
          <w:szCs w:val="32"/>
          <w:highlight w:val="none"/>
        </w:rPr>
        <w:t>0</w:t>
      </w:r>
      <w:r>
        <w:rPr>
          <w:rFonts w:ascii="Times New Roman" w:hAnsi="Times New Roman" w:eastAsia="仿宋_GB2312" w:cs="Times New Roman"/>
          <w:color w:val="auto"/>
          <w:sz w:val="32"/>
          <w:szCs w:val="32"/>
          <w:highlight w:val="none"/>
        </w:rPr>
        <w:t>辆、应急保障用车</w:t>
      </w:r>
      <w:r>
        <w:rPr>
          <w:rFonts w:hint="eastAsia" w:ascii="Times New Roman" w:hAnsi="Times New Roman" w:eastAsia="仿宋_GB2312" w:cs="Times New Roman"/>
          <w:color w:val="auto"/>
          <w:sz w:val="32"/>
          <w:szCs w:val="32"/>
          <w:highlight w:val="none"/>
        </w:rPr>
        <w:t>0</w:t>
      </w:r>
      <w:r>
        <w:rPr>
          <w:rFonts w:ascii="Times New Roman" w:hAnsi="Times New Roman" w:eastAsia="仿宋_GB2312" w:cs="Times New Roman"/>
          <w:color w:val="auto"/>
          <w:sz w:val="32"/>
          <w:szCs w:val="32"/>
          <w:highlight w:val="none"/>
        </w:rPr>
        <w:t>辆、执法执勤用车</w:t>
      </w:r>
      <w:r>
        <w:rPr>
          <w:rFonts w:hint="eastAsia" w:ascii="Times New Roman" w:hAnsi="Times New Roman" w:eastAsia="仿宋_GB2312" w:cs="Times New Roman"/>
          <w:color w:val="auto"/>
          <w:sz w:val="32"/>
          <w:szCs w:val="32"/>
          <w:highlight w:val="none"/>
        </w:rPr>
        <w:t>0</w:t>
      </w:r>
      <w:r>
        <w:rPr>
          <w:rFonts w:ascii="Times New Roman" w:hAnsi="Times New Roman" w:eastAsia="仿宋_GB2312" w:cs="Times New Roman"/>
          <w:color w:val="auto"/>
          <w:sz w:val="32"/>
          <w:szCs w:val="32"/>
          <w:highlight w:val="none"/>
        </w:rPr>
        <w:t>辆、特种专业技术用车</w:t>
      </w:r>
      <w:r>
        <w:rPr>
          <w:rFonts w:hint="eastAsia" w:ascii="Times New Roman" w:hAnsi="Times New Roman" w:eastAsia="仿宋_GB2312" w:cs="Times New Roman"/>
          <w:color w:val="auto"/>
          <w:sz w:val="32"/>
          <w:szCs w:val="32"/>
          <w:highlight w:val="none"/>
        </w:rPr>
        <w:t>0</w:t>
      </w:r>
      <w:r>
        <w:rPr>
          <w:rFonts w:ascii="Times New Roman" w:hAnsi="Times New Roman" w:eastAsia="仿宋_GB2312" w:cs="Times New Roman"/>
          <w:color w:val="auto"/>
          <w:sz w:val="32"/>
          <w:szCs w:val="32"/>
          <w:highlight w:val="none"/>
        </w:rPr>
        <w:t>辆、离退休干部服务用车辆、其他用车</w:t>
      </w:r>
      <w:r>
        <w:rPr>
          <w:rFonts w:hint="eastAsia" w:ascii="Times New Roman" w:hAnsi="Times New Roman" w:eastAsia="仿宋_GB2312" w:cs="Times New Roman"/>
          <w:color w:val="auto"/>
          <w:sz w:val="32"/>
          <w:szCs w:val="32"/>
          <w:highlight w:val="none"/>
        </w:rPr>
        <w:t>0</w:t>
      </w:r>
      <w:r>
        <w:rPr>
          <w:rFonts w:ascii="Times New Roman" w:hAnsi="Times New Roman" w:eastAsia="仿宋_GB2312" w:cs="Times New Roman"/>
          <w:color w:val="auto"/>
          <w:sz w:val="32"/>
          <w:szCs w:val="32"/>
          <w:highlight w:val="none"/>
        </w:rPr>
        <w:t>辆；单位价值100万元以上设备（不含车辆）</w:t>
      </w:r>
      <w:r>
        <w:rPr>
          <w:rFonts w:hint="eastAsia" w:ascii="Times New Roman" w:hAnsi="Times New Roman" w:eastAsia="仿宋_GB2312" w:cs="Times New Roman"/>
          <w:color w:val="auto"/>
          <w:sz w:val="32"/>
          <w:szCs w:val="32"/>
          <w:highlight w:val="none"/>
        </w:rPr>
        <w:t>0</w:t>
      </w:r>
      <w:r>
        <w:rPr>
          <w:rFonts w:ascii="Times New Roman" w:hAnsi="Times New Roman" w:eastAsia="仿宋_GB2312" w:cs="Times New Roman"/>
          <w:color w:val="auto"/>
          <w:sz w:val="32"/>
          <w:szCs w:val="32"/>
          <w:highlight w:val="none"/>
        </w:rPr>
        <w:t>台（套）。</w:t>
      </w:r>
    </w:p>
    <w:p w14:paraId="11D8F506">
      <w:pPr>
        <w:pStyle w:val="15"/>
        <w:overflowPunct w:val="0"/>
        <w:autoSpaceDE/>
        <w:autoSpaceDN/>
        <w:spacing w:line="600" w:lineRule="exact"/>
        <w:ind w:firstLine="640" w:firstLineChars="200"/>
        <w:jc w:val="both"/>
        <w:rPr>
          <w:rFonts w:ascii="Times New Roman" w:hAnsi="Times New Roman" w:cs="Times New Roman"/>
          <w:bCs/>
          <w:color w:val="auto"/>
          <w:sz w:val="32"/>
          <w:szCs w:val="32"/>
          <w:highlight w:val="none"/>
        </w:rPr>
      </w:pPr>
      <w:r>
        <w:rPr>
          <w:rFonts w:ascii="Times New Roman" w:hAnsi="Times New Roman" w:cs="Times New Roman"/>
          <w:bCs/>
          <w:color w:val="auto"/>
          <w:sz w:val="32"/>
          <w:szCs w:val="32"/>
          <w:highlight w:val="none"/>
        </w:rPr>
        <w:t>十三、关于</w:t>
      </w:r>
      <w:r>
        <w:rPr>
          <w:rFonts w:ascii="Times New Roman" w:hAnsi="Times New Roman" w:eastAsia="仿宋_GB2312" w:cs="Times New Roman"/>
          <w:color w:val="auto"/>
          <w:sz w:val="32"/>
          <w:szCs w:val="32"/>
          <w:highlight w:val="none"/>
        </w:rPr>
        <w:t>2024</w:t>
      </w:r>
      <w:r>
        <w:rPr>
          <w:rFonts w:ascii="Times New Roman" w:hAnsi="Times New Roman" w:cs="Times New Roman"/>
          <w:bCs/>
          <w:color w:val="auto"/>
          <w:sz w:val="32"/>
          <w:szCs w:val="32"/>
          <w:highlight w:val="none"/>
        </w:rPr>
        <w:t>年度预算绩效情况的说明</w:t>
      </w:r>
    </w:p>
    <w:p w14:paraId="2FB429E6">
      <w:pPr>
        <w:overflowPunct w:val="0"/>
        <w:spacing w:line="600" w:lineRule="exact"/>
        <w:ind w:firstLine="640" w:firstLineChars="200"/>
        <w:rPr>
          <w:rFonts w:ascii="Times New Roman" w:hAnsi="Times New Roman" w:eastAsia="楷体_GB2312" w:cs="Times New Roman"/>
          <w:b/>
          <w:bCs/>
          <w:sz w:val="32"/>
          <w:szCs w:val="32"/>
          <w:highlight w:val="none"/>
        </w:rPr>
      </w:pPr>
      <w:r>
        <w:rPr>
          <w:rFonts w:ascii="Times New Roman" w:hAnsi="Times New Roman" w:eastAsia="楷体_GB2312" w:cs="Times New Roman"/>
          <w:b/>
          <w:bCs/>
          <w:sz w:val="32"/>
          <w:szCs w:val="32"/>
          <w:highlight w:val="none"/>
        </w:rPr>
        <w:t>（一）绩效评价工作开展情况。</w:t>
      </w:r>
    </w:p>
    <w:p w14:paraId="07549B88">
      <w:pPr>
        <w:adjustRightInd w:val="0"/>
        <w:snapToGrid w:val="0"/>
        <w:spacing w:line="570" w:lineRule="exact"/>
        <w:ind w:firstLine="640" w:firstLineChars="200"/>
        <w:rPr>
          <w:rFonts w:ascii="Times New Roman" w:hAnsi="Times New Roman" w:eastAsia="仿宋_GB2312" w:cs="Times New Roman"/>
          <w:kern w:val="0"/>
          <w:sz w:val="32"/>
          <w:szCs w:val="32"/>
          <w:highlight w:val="none"/>
        </w:rPr>
      </w:pPr>
      <w:r>
        <w:rPr>
          <w:rFonts w:hint="eastAsia" w:ascii="Times New Roman" w:hAnsi="Times New Roman" w:eastAsia="仿宋_GB2312"/>
          <w:sz w:val="32"/>
          <w:szCs w:val="32"/>
          <w:highlight w:val="none"/>
        </w:rPr>
        <w:t>组织对 2024 年度整体支出开展绩效自评。</w:t>
      </w:r>
      <w:r>
        <w:rPr>
          <w:rFonts w:hint="eastAsia" w:ascii="Times New Roman" w:hAnsi="Times New Roman" w:eastAsia="仿宋_GB2312" w:cs="Times New Roman"/>
          <w:kern w:val="0"/>
          <w:sz w:val="32"/>
          <w:szCs w:val="32"/>
          <w:highlight w:val="none"/>
        </w:rPr>
        <w:t>涉及项目3 个，共涉及项目资金236.8万元。其中，一般公共预算项目3个236.8 万元，占一般公共预算支出总额的4</w:t>
      </w:r>
      <w:r>
        <w:rPr>
          <w:rFonts w:hint="eastAsia" w:ascii="Times New Roman" w:hAnsi="Times New Roman" w:eastAsia="仿宋_GB2312" w:cs="Times New Roman"/>
          <w:kern w:val="0"/>
          <w:sz w:val="32"/>
          <w:szCs w:val="32"/>
          <w:highlight w:val="none"/>
          <w:lang w:val="en-US" w:eastAsia="zh-CN"/>
        </w:rPr>
        <w:t>3.34</w:t>
      </w:r>
      <w:r>
        <w:rPr>
          <w:rFonts w:hint="eastAsia" w:ascii="Times New Roman" w:hAnsi="Times New Roman" w:eastAsia="仿宋_GB2312" w:cs="Times New Roman"/>
          <w:kern w:val="0"/>
          <w:sz w:val="32"/>
          <w:szCs w:val="32"/>
          <w:highlight w:val="none"/>
        </w:rPr>
        <w:t>%；</w:t>
      </w:r>
      <w:r>
        <w:rPr>
          <w:rFonts w:hint="eastAsia" w:ascii="Times New Roman" w:hAnsi="Times New Roman" w:eastAsia="仿宋_GB2312" w:cs="Times New Roman"/>
          <w:color w:val="auto"/>
          <w:kern w:val="0"/>
          <w:sz w:val="32"/>
          <w:szCs w:val="32"/>
          <w:highlight w:val="none"/>
        </w:rPr>
        <w:t>政府性基金预算项目0 个0.00 万元</w:t>
      </w:r>
      <w:r>
        <w:rPr>
          <w:rFonts w:ascii="Times New Roman" w:hAnsi="Times New Roman" w:eastAsia="仿宋_GB2312" w:cs="Times New Roman"/>
          <w:color w:val="auto"/>
          <w:kern w:val="0"/>
          <w:sz w:val="32"/>
          <w:szCs w:val="32"/>
          <w:highlight w:val="none"/>
        </w:rPr>
        <w:t>；</w:t>
      </w:r>
      <w:r>
        <w:rPr>
          <w:rFonts w:hint="eastAsia" w:ascii="Times New Roman" w:hAnsi="Times New Roman" w:eastAsia="仿宋_GB2312" w:cs="Times New Roman"/>
          <w:kern w:val="0"/>
          <w:sz w:val="32"/>
          <w:szCs w:val="32"/>
          <w:highlight w:val="none"/>
        </w:rPr>
        <w:t>国有资本经营预算项目0 个0.00万元；社会保险基金预算项目0 个0</w:t>
      </w:r>
      <w:r>
        <w:rPr>
          <w:rFonts w:hint="eastAsia" w:ascii="Times New Roman" w:hAnsi="Times New Roman" w:eastAsia="仿宋_GB2312" w:cs="Times New Roman"/>
          <w:kern w:val="0"/>
          <w:sz w:val="32"/>
          <w:szCs w:val="32"/>
          <w:highlight w:val="none"/>
          <w:lang w:val="en-US" w:eastAsia="zh-CN"/>
        </w:rPr>
        <w:t>.00</w:t>
      </w:r>
      <w:r>
        <w:rPr>
          <w:rFonts w:hint="eastAsia" w:ascii="Times New Roman" w:hAnsi="Times New Roman" w:eastAsia="仿宋_GB2312" w:cs="Times New Roman"/>
          <w:kern w:val="0"/>
          <w:sz w:val="32"/>
          <w:szCs w:val="32"/>
          <w:highlight w:val="none"/>
        </w:rPr>
        <w:t xml:space="preserve"> 万元。</w:t>
      </w:r>
    </w:p>
    <w:p w14:paraId="268317C0">
      <w:pPr>
        <w:overflowPunct w:val="0"/>
        <w:spacing w:line="600" w:lineRule="exact"/>
        <w:ind w:firstLine="640" w:firstLineChars="200"/>
        <w:rPr>
          <w:rFonts w:ascii="仿宋_GB2312" w:hAnsi="仿宋_GB2312" w:eastAsia="仿宋_GB2312" w:cs="仿宋_GB2312"/>
          <w:sz w:val="32"/>
          <w:szCs w:val="32"/>
          <w:highlight w:val="none"/>
        </w:rPr>
      </w:pPr>
      <w:r>
        <w:rPr>
          <w:rFonts w:ascii="Times New Roman" w:hAnsi="Times New Roman" w:eastAsia="楷体_GB2312" w:cs="Times New Roman"/>
          <w:b/>
          <w:bCs/>
          <w:sz w:val="32"/>
          <w:szCs w:val="32"/>
          <w:highlight w:val="none"/>
        </w:rPr>
        <w:t>（二）绩效评价结果。</w:t>
      </w:r>
      <w:r>
        <w:rPr>
          <w:rFonts w:hint="eastAsia" w:ascii="Times New Roman" w:hAnsi="Times New Roman" w:eastAsia="楷体_GB2312" w:cs="Times New Roman"/>
          <w:b/>
          <w:bCs/>
          <w:sz w:val="32"/>
          <w:szCs w:val="32"/>
          <w:highlight w:val="none"/>
          <w:lang w:val="en-US" w:eastAsia="zh-CN"/>
        </w:rPr>
        <w:t>一是</w:t>
      </w:r>
      <w:r>
        <w:rPr>
          <w:rFonts w:hint="eastAsia" w:ascii="仿宋_GB2312" w:hAnsi="仿宋_GB2312" w:eastAsia="仿宋_GB2312" w:cs="仿宋_GB2312"/>
          <w:b/>
          <w:sz w:val="32"/>
          <w:szCs w:val="32"/>
          <w:highlight w:val="none"/>
        </w:rPr>
        <w:t>绩效自评结果。</w:t>
      </w:r>
      <w:r>
        <w:rPr>
          <w:rFonts w:ascii="Times New Roman" w:hAnsi="Times New Roman" w:eastAsia="仿宋_GB2312" w:cs="Times New Roman"/>
          <w:kern w:val="0"/>
          <w:sz w:val="32"/>
          <w:szCs w:val="32"/>
          <w:highlight w:val="none"/>
        </w:rPr>
        <w:t>2024年度本单位整体支出</w:t>
      </w:r>
      <w:r>
        <w:rPr>
          <w:rFonts w:ascii="Times New Roman" w:hAnsi="Times New Roman" w:eastAsia="仿宋_GB2312" w:cs="Times New Roman"/>
          <w:sz w:val="32"/>
          <w:szCs w:val="32"/>
          <w:highlight w:val="none"/>
        </w:rPr>
        <w:t>全年预算数</w:t>
      </w:r>
      <w:r>
        <w:rPr>
          <w:rFonts w:hint="eastAsia" w:ascii="Times New Roman" w:hAnsi="Times New Roman" w:eastAsia="仿宋_GB2312" w:cs="Times New Roman"/>
          <w:sz w:val="32"/>
          <w:szCs w:val="32"/>
          <w:highlight w:val="none"/>
        </w:rPr>
        <w:t>590.72</w:t>
      </w:r>
      <w:r>
        <w:rPr>
          <w:rFonts w:ascii="Times New Roman" w:hAnsi="Times New Roman" w:eastAsia="仿宋_GB2312" w:cs="Times New Roman"/>
          <w:sz w:val="32"/>
          <w:szCs w:val="32"/>
          <w:highlight w:val="none"/>
        </w:rPr>
        <w:t>万元，执行数</w:t>
      </w:r>
      <w:r>
        <w:rPr>
          <w:rFonts w:hint="eastAsia" w:ascii="Times New Roman" w:hAnsi="Times New Roman" w:eastAsia="仿宋_GB2312" w:cs="Times New Roman"/>
          <w:sz w:val="32"/>
          <w:szCs w:val="32"/>
          <w:highlight w:val="none"/>
        </w:rPr>
        <w:t>546.28</w:t>
      </w:r>
      <w:r>
        <w:rPr>
          <w:rFonts w:ascii="Times New Roman" w:hAnsi="Times New Roman" w:eastAsia="仿宋_GB2312" w:cs="Times New Roman"/>
          <w:sz w:val="32"/>
          <w:szCs w:val="32"/>
          <w:highlight w:val="none"/>
        </w:rPr>
        <w:t>万元，完成预算的</w:t>
      </w:r>
      <w:r>
        <w:rPr>
          <w:rFonts w:hint="eastAsia" w:ascii="Times New Roman" w:hAnsi="Times New Roman" w:eastAsia="仿宋_GB2312" w:cs="Times New Roman"/>
          <w:sz w:val="32"/>
          <w:szCs w:val="32"/>
          <w:highlight w:val="none"/>
        </w:rPr>
        <w:t>92.47</w:t>
      </w:r>
      <w:r>
        <w:rPr>
          <w:rFonts w:ascii="Times New Roman" w:hAnsi="Times New Roman" w:eastAsia="仿宋_GB2312" w:cs="Times New Roman"/>
          <w:sz w:val="32"/>
          <w:szCs w:val="32"/>
          <w:highlight w:val="none"/>
        </w:rPr>
        <w:t>%</w:t>
      </w:r>
      <w:r>
        <w:rPr>
          <w:rFonts w:ascii="Times New Roman" w:hAnsi="Times New Roman" w:eastAsia="仿宋_GB2312" w:cs="Times New Roman"/>
          <w:kern w:val="0"/>
          <w:sz w:val="32"/>
          <w:szCs w:val="32"/>
          <w:highlight w:val="none"/>
        </w:rPr>
        <w:t>，绩效自评得分</w:t>
      </w:r>
      <w:r>
        <w:rPr>
          <w:rFonts w:hint="eastAsia" w:ascii="Times New Roman" w:hAnsi="Times New Roman" w:eastAsia="仿宋_GB2312" w:cs="Times New Roman"/>
          <w:kern w:val="0"/>
          <w:sz w:val="32"/>
          <w:szCs w:val="32"/>
          <w:highlight w:val="none"/>
        </w:rPr>
        <w:t>9</w:t>
      </w:r>
      <w:r>
        <w:rPr>
          <w:rFonts w:hint="eastAsia" w:ascii="Times New Roman" w:hAnsi="Times New Roman" w:eastAsia="仿宋_GB2312" w:cs="Times New Roman"/>
          <w:sz w:val="32"/>
          <w:szCs w:val="32"/>
          <w:highlight w:val="none"/>
        </w:rPr>
        <w:t>9.24</w:t>
      </w:r>
      <w:r>
        <w:rPr>
          <w:rFonts w:ascii="Times New Roman" w:hAnsi="Times New Roman" w:eastAsia="仿宋_GB2312" w:cs="Times New Roman"/>
          <w:sz w:val="32"/>
          <w:szCs w:val="32"/>
          <w:highlight w:val="none"/>
        </w:rPr>
        <w:t>分。</w:t>
      </w:r>
      <w:r>
        <w:rPr>
          <w:rFonts w:hint="eastAsia" w:ascii="Times New Roman" w:hAnsi="Times New Roman" w:eastAsia="仿宋_GB2312" w:cs="Times New Roman"/>
          <w:sz w:val="32"/>
          <w:szCs w:val="32"/>
          <w:highlight w:val="none"/>
        </w:rPr>
        <w:t>评价等级为“优”。</w:t>
      </w:r>
      <w:r>
        <w:rPr>
          <w:rFonts w:hint="eastAsia" w:ascii="仿宋_GB2312" w:hAnsi="仿宋_GB2312" w:eastAsia="仿宋_GB2312" w:cs="仿宋_GB2312"/>
          <w:b w:val="0"/>
          <w:bCs/>
          <w:sz w:val="32"/>
          <w:szCs w:val="32"/>
          <w:highlight w:val="none"/>
        </w:rPr>
        <w:t>绩效目标完成情况：</w:t>
      </w:r>
      <w:r>
        <w:rPr>
          <w:rFonts w:hint="eastAsia" w:ascii="仿宋_GB2312" w:hAnsi="仿宋_GB2312" w:eastAsia="仿宋_GB2312" w:cs="仿宋_GB2312"/>
          <w:sz w:val="32"/>
          <w:szCs w:val="32"/>
          <w:highlight w:val="none"/>
        </w:rPr>
        <w:t>一是完成品种试验管理工作，取得满意效果。完成139个省级主要农作物品种试验品种的区域试验工作，其中早稻续试品种总结已提交至品审办，早稻初试、中稻及玉米的试验总结已完成初稿，晚稻的数据汇总工作正在有序进行中。收集并向质检中心移交2024年区试标准样品45个（水稻34个、玉米11个）、向国家样品库提交标准样品11个（水稻7个、玉米4个），补交标准样品10个（水稻7个、玉米3个）。对94个初试试验种子备份样品进行封存，确保后续样品的再利用。收集的水稻、玉米试验种子的DNA转基因检测样品共139份已移交已获得全部检测报告。新增水稻参试样品纯度鉴定任务，已经收到了所有的鉴定报告。完成省级统一试验水稻、玉米承诺书共139份的收集整理并上交存档。二是圆满完成试验过程管理。参与省农作物品种审定委员会办公室牵头组织的试验考察督导，主要考察了岳阳、常德、益阳等地的水稻试验点和所有玉米试验点。将种汇通系统云服务器更换为天翼云，种汇通网站更换为zhonghuitong.net，当年投入使用，天翼云承担试验数据汇总、保存的职责，确保了数据安全，防止数据遗失。完成《2023年湖南省农作物区域试验品种报告》编写， 8月完成印刷装订存档。参与编写湖南省水稻区试总结模板和水稻品种审定标准修改。三是试验站工作科学有序开展。按照省农业农村厅办公室发布的《2024年湖南省主要农作物品种试验方案》，结合永安基地实际情况，分别制定了“早稻早熟组区域试验、镉低积累早稻品种跟踪试验、镉低积累早稻品种展示试验、中稻迟熟二组区域试验、中稻迟熟二组机插秧试验、镉低积累中稻品种跟踪试验、镉低积累中稻品种展示及示范试验、晚稻品种区域试验、玉米品种区域试验、玉米品种品质取样试验、甜糯玉米品种展示试验、节水抗旱稻品种品比试验和展示”等14个具体的实施方案，确保各项试验规范实施。四是综合管理水平不断提高。完成年度人事考核工作、人事档案、养老保险、医保、工伤保险、失业保险年审、法人证年审、人事劳动等统计数据上报、新进人员招聘、备案、入编、调档、岗位、工资、社保等各项工作；完成农业有毒有害保健津贴方案及绩效工资分配方案编报等工作；加强财务预算管理，确保各项支出严格按照预算执行；完善单位内部审批流程，防范财务风险；完成了厅财务处布置的审计、结余结转资金清理等各项自查清查工作；加强平安建设，认真做好永安基地环境卫生、安全生产及全方位管理，开展了消防演练，参加了站系统消防安全知识培训及应急演练。开展了“学习强国”平台学习竞赛，举行了趣味运动会并组队参加厅系统拔河比赛。加强了老干管理工作，续深化“我为老同志办实事”长效机制，加强与退休同志的沟通和联络，切实增强了退休老干部的归属感、荣誉感、幸福感。</w:t>
      </w:r>
      <w:r>
        <w:rPr>
          <w:rFonts w:hint="eastAsia" w:ascii="仿宋_GB2312" w:hAnsi="仿宋_GB2312" w:eastAsia="仿宋_GB2312" w:cs="仿宋_GB2312"/>
          <w:b w:val="0"/>
          <w:bCs/>
          <w:sz w:val="32"/>
          <w:szCs w:val="32"/>
          <w:highlight w:val="none"/>
        </w:rPr>
        <w:t>发现的主要问题及原因</w:t>
      </w:r>
      <w:r>
        <w:rPr>
          <w:rFonts w:hint="eastAsia" w:ascii="仿宋_GB2312" w:hAnsi="仿宋_GB2312" w:eastAsia="仿宋_GB2312" w:cs="仿宋_GB2312"/>
          <w:b/>
          <w:sz w:val="32"/>
          <w:szCs w:val="32"/>
          <w:highlight w:val="none"/>
        </w:rPr>
        <w:t>：</w:t>
      </w:r>
      <w:r>
        <w:rPr>
          <w:rFonts w:hint="eastAsia" w:ascii="仿宋_GB2312" w:hAnsi="仿宋_GB2312" w:eastAsia="仿宋_GB2312" w:cs="仿宋_GB2312"/>
          <w:sz w:val="32"/>
          <w:szCs w:val="32"/>
          <w:highlight w:val="none"/>
        </w:rPr>
        <w:t>全年预算执行率92.47%，主要是个别项目跨两年实施。</w:t>
      </w:r>
      <w:r>
        <w:rPr>
          <w:rFonts w:hint="eastAsia" w:ascii="仿宋_GB2312" w:hAnsi="仿宋_GB2312" w:eastAsia="仿宋_GB2312" w:cs="仿宋_GB2312"/>
          <w:b w:val="0"/>
          <w:bCs/>
          <w:sz w:val="32"/>
          <w:szCs w:val="32"/>
          <w:highlight w:val="none"/>
        </w:rPr>
        <w:t>下一步改进措施：</w:t>
      </w:r>
      <w:r>
        <w:rPr>
          <w:rFonts w:hint="eastAsia" w:ascii="仿宋_GB2312" w:hAnsi="仿宋_GB2312" w:eastAsia="仿宋_GB2312" w:cs="仿宋_GB2312"/>
          <w:sz w:val="32"/>
          <w:szCs w:val="32"/>
          <w:highlight w:val="none"/>
        </w:rPr>
        <w:t>一是合理预估各项目的实际情况，优化、细化及项目绩效指标设置，使绩效指标能科学、合理、全面反映部门整体情况及项目的实施情况。二是严格按项目实施方案抓项目进度，确保项目经费按进度执行；三是进一步加强规范财务管理，强化财政资金绩效管理，提升财政资金使用效益，确保专项资金前期工作稳步推进，保障项目绩效目标如期实施</w:t>
      </w:r>
    </w:p>
    <w:p w14:paraId="325A32A7">
      <w:pPr>
        <w:numPr>
          <w:ilvl w:val="0"/>
          <w:numId w:val="1"/>
        </w:numPr>
        <w:pBdr>
          <w:bottom w:val="single" w:color="FFFFFF" w:sz="4" w:space="31"/>
        </w:pBdr>
        <w:tabs>
          <w:tab w:val="left" w:pos="1440"/>
        </w:tabs>
        <w:spacing w:line="580" w:lineRule="exact"/>
        <w:ind w:firstLine="640" w:firstLineChars="200"/>
        <w:rPr>
          <w:rFonts w:ascii="Times New Roman" w:hAnsi="Times New Roman" w:eastAsia="楷体_GB2312" w:cs="Times New Roman"/>
          <w:b/>
          <w:bCs/>
          <w:sz w:val="32"/>
          <w:szCs w:val="32"/>
          <w:highlight w:val="none"/>
        </w:rPr>
      </w:pPr>
      <w:r>
        <w:rPr>
          <w:rFonts w:ascii="Times New Roman" w:hAnsi="Times New Roman" w:eastAsia="楷体_GB2312" w:cs="Times New Roman"/>
          <w:b/>
          <w:bCs/>
          <w:sz w:val="32"/>
          <w:szCs w:val="32"/>
          <w:highlight w:val="none"/>
        </w:rPr>
        <w:t>评价结果应用情况。</w:t>
      </w:r>
    </w:p>
    <w:p w14:paraId="4522D6CE">
      <w:pPr>
        <w:pBdr>
          <w:bottom w:val="single" w:color="FFFFFF" w:sz="4" w:space="31"/>
        </w:pBdr>
        <w:tabs>
          <w:tab w:val="left" w:pos="1440"/>
        </w:tabs>
        <w:spacing w:line="580" w:lineRule="exact"/>
        <w:ind w:firstLine="640" w:firstLineChars="200"/>
        <w:rPr>
          <w:rFonts w:ascii="仿宋_GB2312" w:hAnsi="仿宋_GB2312" w:eastAsia="仿宋_GB2312" w:cs="仿宋_GB2312"/>
          <w:sz w:val="32"/>
          <w:szCs w:val="32"/>
          <w:highlight w:val="none"/>
        </w:rPr>
      </w:pPr>
      <w:r>
        <w:rPr>
          <w:rFonts w:ascii="Times New Roman" w:hAnsi="Times New Roman" w:eastAsia="仿宋_GB2312" w:cs="Times New Roman"/>
          <w:sz w:val="32"/>
          <w:szCs w:val="32"/>
          <w:highlight w:val="none"/>
        </w:rPr>
        <w:t>针对绩效自评发现的问题，</w:t>
      </w:r>
      <w:r>
        <w:rPr>
          <w:rFonts w:hint="eastAsia" w:ascii="Times New Roman" w:hAnsi="Times New Roman" w:eastAsia="仿宋_GB2312" w:cs="Times New Roman"/>
          <w:sz w:val="32"/>
          <w:szCs w:val="32"/>
          <w:highlight w:val="none"/>
        </w:rPr>
        <w:t>及时</w:t>
      </w:r>
      <w:r>
        <w:rPr>
          <w:rFonts w:ascii="Times New Roman" w:hAnsi="Times New Roman" w:eastAsia="仿宋_GB2312" w:cs="Times New Roman"/>
          <w:sz w:val="32"/>
          <w:szCs w:val="32"/>
          <w:highlight w:val="none"/>
        </w:rPr>
        <w:t>进行整改</w:t>
      </w:r>
      <w:r>
        <w:rPr>
          <w:rFonts w:hint="eastAsia" w:ascii="仿宋_GB2312" w:hAnsi="仿宋_GB2312" w:eastAsia="仿宋_GB2312" w:cs="仿宋_GB2312"/>
          <w:sz w:val="32"/>
          <w:szCs w:val="32"/>
          <w:highlight w:val="none"/>
        </w:rPr>
        <w:t>。</w:t>
      </w:r>
      <w:r>
        <w:rPr>
          <w:rFonts w:hint="eastAsia" w:ascii="Times New Roman" w:hAnsi="Times New Roman" w:eastAsia="仿宋_GB2312" w:cs="Times New Roman"/>
          <w:color w:val="auto"/>
          <w:sz w:val="32"/>
          <w:szCs w:val="32"/>
        </w:rPr>
        <w:t>不</w:t>
      </w:r>
      <w:r>
        <w:rPr>
          <w:rFonts w:ascii="Times New Roman" w:hAnsi="Times New Roman" w:eastAsia="仿宋_GB2312" w:cs="Times New Roman"/>
          <w:color w:val="auto"/>
          <w:sz w:val="32"/>
          <w:szCs w:val="32"/>
        </w:rPr>
        <w:t>断</w:t>
      </w:r>
      <w:r>
        <w:rPr>
          <w:rFonts w:hint="eastAsia" w:ascii="Times New Roman" w:hAnsi="Times New Roman" w:eastAsia="仿宋_GB2312" w:cs="Times New Roman"/>
          <w:color w:val="auto"/>
          <w:sz w:val="32"/>
          <w:szCs w:val="32"/>
        </w:rPr>
        <w:t>完善预算编制、优化预算支出结构，指</w:t>
      </w:r>
      <w:r>
        <w:rPr>
          <w:rFonts w:ascii="Times New Roman" w:hAnsi="Times New Roman" w:eastAsia="仿宋_GB2312" w:cs="Times New Roman"/>
          <w:color w:val="auto"/>
          <w:sz w:val="32"/>
          <w:szCs w:val="32"/>
        </w:rPr>
        <w:t>导</w:t>
      </w:r>
      <w:r>
        <w:rPr>
          <w:rFonts w:hint="eastAsia" w:ascii="Times New Roman" w:hAnsi="Times New Roman" w:eastAsia="仿宋_GB2312" w:cs="Times New Roman"/>
          <w:color w:val="auto"/>
          <w:sz w:val="32"/>
          <w:szCs w:val="32"/>
        </w:rPr>
        <w:t>提高下</w:t>
      </w:r>
      <w:r>
        <w:rPr>
          <w:rFonts w:ascii="Times New Roman" w:hAnsi="Times New Roman" w:eastAsia="仿宋_GB2312" w:cs="Times New Roman"/>
          <w:color w:val="auto"/>
          <w:sz w:val="32"/>
          <w:szCs w:val="32"/>
        </w:rPr>
        <w:t>一年</w:t>
      </w:r>
      <w:r>
        <w:rPr>
          <w:rFonts w:hint="eastAsia" w:ascii="Times New Roman" w:hAnsi="Times New Roman" w:eastAsia="仿宋_GB2312" w:cs="Times New Roman"/>
          <w:color w:val="auto"/>
          <w:sz w:val="32"/>
          <w:szCs w:val="32"/>
        </w:rPr>
        <w:t>财政资金使用效益，加强预算支出的规范化管理、健全和完善支出项目和资金使用。</w:t>
      </w:r>
    </w:p>
    <w:p w14:paraId="7B227CAA">
      <w:pPr>
        <w:widowControl/>
        <w:jc w:val="left"/>
        <w:rPr>
          <w:rFonts w:ascii="仿宋_GB2312" w:hAnsi="仿宋_GB2312" w:eastAsia="仿宋_GB2312" w:cs="仿宋_GB2312"/>
          <w:sz w:val="32"/>
          <w:szCs w:val="32"/>
          <w:highlight w:val="none"/>
        </w:rPr>
      </w:pPr>
      <w:r>
        <w:rPr>
          <w:rFonts w:ascii="仿宋_GB2312" w:hAnsi="仿宋_GB2312" w:eastAsia="仿宋_GB2312" w:cs="仿宋_GB2312"/>
          <w:sz w:val="32"/>
          <w:szCs w:val="32"/>
          <w:highlight w:val="none"/>
        </w:rPr>
        <w:br w:type="page"/>
      </w:r>
    </w:p>
    <w:p w14:paraId="7E6A2FE6">
      <w:pPr>
        <w:pBdr>
          <w:bottom w:val="single" w:color="FFFFFF" w:sz="4" w:space="31"/>
        </w:pBdr>
        <w:tabs>
          <w:tab w:val="left" w:pos="1440"/>
        </w:tabs>
        <w:spacing w:line="580" w:lineRule="exact"/>
        <w:ind w:left="420" w:leftChars="200"/>
        <w:rPr>
          <w:rFonts w:ascii="Times New Roman" w:hAnsi="Times New Roman" w:eastAsia="楷体_GB2312" w:cs="Times New Roman"/>
          <w:b/>
          <w:bCs/>
          <w:sz w:val="32"/>
          <w:szCs w:val="32"/>
          <w:highlight w:val="none"/>
        </w:rPr>
      </w:pPr>
    </w:p>
    <w:p w14:paraId="4BD7AFC1">
      <w:pPr>
        <w:pBdr>
          <w:bottom w:val="single" w:color="FFFFFF" w:sz="4" w:space="31"/>
        </w:pBdr>
        <w:tabs>
          <w:tab w:val="left" w:pos="1440"/>
        </w:tabs>
        <w:spacing w:line="580" w:lineRule="exact"/>
        <w:ind w:left="420" w:leftChars="200"/>
        <w:rPr>
          <w:rFonts w:ascii="Times New Roman" w:hAnsi="Times New Roman" w:eastAsia="楷体_GB2312" w:cs="Times New Roman"/>
          <w:b/>
          <w:bCs/>
          <w:sz w:val="32"/>
          <w:szCs w:val="32"/>
          <w:highlight w:val="none"/>
        </w:rPr>
      </w:pPr>
    </w:p>
    <w:p w14:paraId="12C39CD9">
      <w:pPr>
        <w:pStyle w:val="15"/>
        <w:spacing w:line="360" w:lineRule="auto"/>
        <w:jc w:val="center"/>
        <w:rPr>
          <w:rFonts w:ascii="Times New Roman" w:hAnsi="Times New Roman" w:eastAsia="方正小标宋_GBK" w:cs="Times New Roman"/>
          <w:sz w:val="52"/>
          <w:szCs w:val="52"/>
          <w:highlight w:val="none"/>
        </w:rPr>
      </w:pPr>
      <w:r>
        <w:rPr>
          <w:rFonts w:ascii="Times New Roman" w:hAnsi="Times New Roman" w:eastAsia="方正小标宋_GBK" w:cs="Times New Roman"/>
          <w:sz w:val="52"/>
          <w:szCs w:val="52"/>
          <w:highlight w:val="none"/>
        </w:rPr>
        <w:t>第四部分    名词解释</w:t>
      </w:r>
    </w:p>
    <w:p w14:paraId="079FDDCA">
      <w:pPr>
        <w:widowControl/>
        <w:jc w:val="left"/>
        <w:rPr>
          <w:rFonts w:ascii="Times New Roman" w:hAnsi="Times New Roman" w:cs="Times New Roman"/>
          <w:color w:val="000000"/>
          <w:kern w:val="0"/>
          <w:sz w:val="32"/>
          <w:szCs w:val="32"/>
          <w:highlight w:val="none"/>
        </w:rPr>
      </w:pPr>
    </w:p>
    <w:p w14:paraId="4B88D42F">
      <w:pPr>
        <w:widowControl/>
        <w:ind w:firstLine="640" w:firstLineChars="200"/>
        <w:jc w:val="left"/>
        <w:rPr>
          <w:rFonts w:ascii="仿宋" w:hAnsi="仿宋" w:eastAsia="仿宋" w:cs="黑体"/>
          <w:bCs/>
          <w:color w:val="000000"/>
          <w:kern w:val="0"/>
          <w:sz w:val="32"/>
          <w:szCs w:val="32"/>
          <w:highlight w:val="none"/>
        </w:rPr>
      </w:pPr>
      <w:r>
        <w:rPr>
          <w:rFonts w:hint="eastAsia" w:ascii="仿宋" w:hAnsi="仿宋" w:eastAsia="仿宋" w:cs="黑体"/>
          <w:bCs/>
          <w:color w:val="000000"/>
          <w:kern w:val="0"/>
          <w:sz w:val="32"/>
          <w:szCs w:val="32"/>
          <w:highlight w:val="none"/>
        </w:rPr>
        <w:t>一、基本支出：指为保障机构正常运转、完成日常工作任务而发生的各项支出，包括人员支出和公用支出。</w:t>
      </w:r>
    </w:p>
    <w:p w14:paraId="6322DE4C">
      <w:pPr>
        <w:ind w:firstLine="640" w:firstLineChars="200"/>
        <w:jc w:val="left"/>
        <w:rPr>
          <w:rFonts w:ascii="仿宋" w:hAnsi="仿宋" w:eastAsia="仿宋" w:cs="黑体"/>
          <w:bCs/>
          <w:color w:val="000000"/>
          <w:kern w:val="0"/>
          <w:sz w:val="32"/>
          <w:szCs w:val="32"/>
          <w:highlight w:val="none"/>
        </w:rPr>
      </w:pPr>
      <w:r>
        <w:rPr>
          <w:rFonts w:hint="eastAsia" w:ascii="仿宋" w:hAnsi="仿宋" w:eastAsia="仿宋" w:cs="黑体"/>
          <w:bCs/>
          <w:color w:val="000000"/>
          <w:kern w:val="0"/>
          <w:sz w:val="32"/>
          <w:szCs w:val="32"/>
          <w:highlight w:val="none"/>
        </w:rPr>
        <w:t xml:space="preserve">二、项目支出：指在基本支出以外为完成相关行政任务和事业发展目标所发生的各项支出。 </w:t>
      </w:r>
    </w:p>
    <w:p w14:paraId="24102123">
      <w:pPr>
        <w:pStyle w:val="15"/>
        <w:ind w:firstLine="640" w:firstLineChars="200"/>
        <w:rPr>
          <w:rFonts w:ascii="仿宋" w:hAnsi="仿宋" w:eastAsia="仿宋"/>
          <w:bCs/>
          <w:sz w:val="32"/>
          <w:szCs w:val="32"/>
          <w:highlight w:val="none"/>
        </w:rPr>
      </w:pPr>
      <w:r>
        <w:rPr>
          <w:rFonts w:hint="eastAsia" w:ascii="仿宋" w:hAnsi="仿宋" w:eastAsia="仿宋"/>
          <w:bCs/>
          <w:sz w:val="32"/>
          <w:szCs w:val="32"/>
          <w:highlight w:val="none"/>
        </w:rPr>
        <w:t>三、“三公”经费:纳入省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14:paraId="16BC285C">
      <w:pPr>
        <w:widowControl/>
        <w:jc w:val="left"/>
        <w:rPr>
          <w:rFonts w:ascii="仿宋" w:hAnsi="仿宋" w:eastAsia="仿宋" w:cs="黑体"/>
          <w:bCs/>
          <w:color w:val="000000"/>
          <w:kern w:val="0"/>
          <w:sz w:val="32"/>
          <w:szCs w:val="32"/>
          <w:highlight w:val="none"/>
        </w:rPr>
      </w:pPr>
      <w:r>
        <w:rPr>
          <w:rFonts w:ascii="仿宋" w:hAnsi="仿宋" w:eastAsia="仿宋"/>
          <w:bCs/>
          <w:sz w:val="32"/>
          <w:szCs w:val="32"/>
          <w:highlight w:val="none"/>
        </w:rPr>
        <w:br w:type="page"/>
      </w:r>
    </w:p>
    <w:p w14:paraId="1288C63C">
      <w:pPr>
        <w:pStyle w:val="15"/>
        <w:ind w:firstLine="640" w:firstLineChars="200"/>
        <w:rPr>
          <w:rFonts w:ascii="仿宋" w:hAnsi="仿宋" w:eastAsia="仿宋"/>
          <w:bCs/>
          <w:sz w:val="32"/>
          <w:szCs w:val="32"/>
          <w:highlight w:val="none"/>
        </w:rPr>
      </w:pPr>
    </w:p>
    <w:p w14:paraId="0941A09F">
      <w:pPr>
        <w:pStyle w:val="15"/>
        <w:spacing w:line="360" w:lineRule="auto"/>
        <w:jc w:val="center"/>
        <w:rPr>
          <w:rFonts w:ascii="Times New Roman" w:hAnsi="Times New Roman" w:eastAsia="方正小标宋_GBK" w:cs="Times New Roman"/>
          <w:sz w:val="52"/>
          <w:szCs w:val="52"/>
          <w:highlight w:val="none"/>
        </w:rPr>
      </w:pPr>
      <w:r>
        <w:rPr>
          <w:rFonts w:ascii="Times New Roman" w:hAnsi="Times New Roman" w:eastAsia="方正小标宋_GBK" w:cs="Times New Roman"/>
          <w:sz w:val="52"/>
          <w:szCs w:val="52"/>
          <w:highlight w:val="none"/>
        </w:rPr>
        <w:t>第五部分   附 件</w:t>
      </w:r>
    </w:p>
    <w:p w14:paraId="0D6F85B4">
      <w:pPr>
        <w:rPr>
          <w:rFonts w:ascii="Times New Roman" w:hAnsi="Times New Roman" w:cs="Times New Roman"/>
          <w:sz w:val="72"/>
          <w:szCs w:val="72"/>
          <w:highlight w:val="none"/>
        </w:rPr>
      </w:pPr>
    </w:p>
    <w:p w14:paraId="62E9302D">
      <w:pPr>
        <w:pStyle w:val="15"/>
        <w:jc w:val="center"/>
        <w:rPr>
          <w:rFonts w:ascii="方正小标宋简体" w:hAnsi="Times New Roman" w:eastAsia="方正小标宋简体" w:cs="Times New Roman"/>
          <w:sz w:val="48"/>
          <w:szCs w:val="32"/>
          <w:highlight w:val="none"/>
        </w:rPr>
      </w:pPr>
      <w:r>
        <w:rPr>
          <w:rFonts w:hint="eastAsia" w:ascii="方正小标宋简体" w:hAnsi="Times New Roman" w:eastAsia="方正小标宋简体" w:cs="Times New Roman"/>
          <w:sz w:val="48"/>
          <w:szCs w:val="32"/>
          <w:highlight w:val="none"/>
        </w:rPr>
        <w:t>2024年度单位整体支出</w:t>
      </w:r>
      <w:r>
        <w:rPr>
          <w:rFonts w:hint="eastAsia" w:ascii="方正小标宋简体" w:hAnsi="Times New Roman" w:eastAsia="方正小标宋简体" w:cs="Times New Roman"/>
          <w:sz w:val="48"/>
          <w:szCs w:val="32"/>
          <w:highlight w:val="none"/>
        </w:rPr>
        <w:br w:type="textWrapping"/>
      </w:r>
      <w:r>
        <w:rPr>
          <w:rFonts w:hint="eastAsia" w:ascii="方正小标宋简体" w:hAnsi="Times New Roman" w:eastAsia="方正小标宋简体" w:cs="Times New Roman"/>
          <w:sz w:val="48"/>
          <w:szCs w:val="32"/>
          <w:highlight w:val="none"/>
        </w:rPr>
        <w:t>绩效自评报告</w:t>
      </w:r>
    </w:p>
    <w:p w14:paraId="56060D13">
      <w:pPr>
        <w:pStyle w:val="15"/>
        <w:spacing w:line="600" w:lineRule="exact"/>
        <w:ind w:firstLine="640" w:firstLineChars="200"/>
        <w:rPr>
          <w:rFonts w:ascii="Times New Roman" w:hAnsi="Times New Roman" w:eastAsia="仿宋_GB2312" w:cs="Times New Roman"/>
          <w:sz w:val="32"/>
          <w:szCs w:val="32"/>
          <w:highlight w:val="none"/>
        </w:rPr>
      </w:pPr>
    </w:p>
    <w:p w14:paraId="6F11691C">
      <w:pPr>
        <w:pStyle w:val="15"/>
        <w:jc w:val="center"/>
        <w:rPr>
          <w:rFonts w:ascii="Times New Roman" w:hAnsi="Times New Roman" w:cs="Times New Roman"/>
          <w:sz w:val="72"/>
          <w:szCs w:val="72"/>
          <w:highlight w:val="none"/>
        </w:rPr>
      </w:pPr>
    </w:p>
    <w:p w14:paraId="7DDB9FEA">
      <w:pPr>
        <w:pStyle w:val="15"/>
        <w:jc w:val="center"/>
        <w:rPr>
          <w:rFonts w:ascii="Times New Roman" w:hAnsi="Times New Roman" w:cs="Times New Roman"/>
          <w:sz w:val="72"/>
          <w:szCs w:val="72"/>
          <w:highlight w:val="none"/>
        </w:rPr>
      </w:pPr>
    </w:p>
    <w:p w14:paraId="1881D978">
      <w:pPr>
        <w:pStyle w:val="15"/>
        <w:jc w:val="center"/>
        <w:rPr>
          <w:rFonts w:ascii="Times New Roman" w:hAnsi="Times New Roman" w:cs="Times New Roman"/>
          <w:sz w:val="72"/>
          <w:szCs w:val="72"/>
          <w:highlight w:val="none"/>
        </w:rPr>
      </w:pPr>
    </w:p>
    <w:p w14:paraId="4DD741F2">
      <w:pPr>
        <w:pStyle w:val="15"/>
        <w:jc w:val="center"/>
        <w:rPr>
          <w:rFonts w:ascii="Times New Roman" w:hAnsi="Times New Roman" w:cs="Times New Roman"/>
          <w:sz w:val="72"/>
          <w:szCs w:val="72"/>
          <w:highlight w:val="none"/>
        </w:rPr>
      </w:pPr>
    </w:p>
    <w:p w14:paraId="174A16AB">
      <w:pPr>
        <w:pStyle w:val="15"/>
        <w:jc w:val="center"/>
        <w:rPr>
          <w:rFonts w:ascii="Times New Roman" w:hAnsi="Times New Roman" w:cs="Times New Roman"/>
          <w:sz w:val="32"/>
          <w:szCs w:val="72"/>
          <w:highlight w:val="none"/>
        </w:rPr>
      </w:pPr>
      <w:r>
        <w:rPr>
          <w:rFonts w:hint="eastAsia" w:ascii="Times New Roman" w:hAnsi="Times New Roman" w:cs="Times New Roman"/>
          <w:sz w:val="32"/>
          <w:szCs w:val="72"/>
          <w:highlight w:val="none"/>
        </w:rPr>
        <w:t>单位</w:t>
      </w:r>
      <w:r>
        <w:rPr>
          <w:rFonts w:ascii="Times New Roman" w:hAnsi="Times New Roman" w:cs="Times New Roman"/>
          <w:sz w:val="32"/>
          <w:szCs w:val="72"/>
          <w:highlight w:val="none"/>
        </w:rPr>
        <w:t>名称</w:t>
      </w:r>
      <w:r>
        <w:rPr>
          <w:rFonts w:hint="eastAsia" w:ascii="Times New Roman" w:hAnsi="Times New Roman" w:cs="Times New Roman"/>
          <w:sz w:val="32"/>
          <w:szCs w:val="72"/>
          <w:highlight w:val="none"/>
        </w:rPr>
        <w:t>（盖</w:t>
      </w:r>
      <w:r>
        <w:rPr>
          <w:rFonts w:ascii="Times New Roman" w:hAnsi="Times New Roman" w:cs="Times New Roman"/>
          <w:sz w:val="32"/>
          <w:szCs w:val="72"/>
          <w:highlight w:val="none"/>
        </w:rPr>
        <w:t>章</w:t>
      </w:r>
      <w:r>
        <w:rPr>
          <w:rFonts w:hint="eastAsia" w:ascii="Times New Roman" w:hAnsi="Times New Roman" w:cs="Times New Roman"/>
          <w:sz w:val="32"/>
          <w:szCs w:val="72"/>
          <w:highlight w:val="none"/>
        </w:rPr>
        <w:t>）</w:t>
      </w:r>
      <w:r>
        <w:rPr>
          <w:rFonts w:ascii="Times New Roman" w:hAnsi="Times New Roman" w:cs="Times New Roman"/>
          <w:sz w:val="32"/>
          <w:szCs w:val="72"/>
          <w:highlight w:val="none"/>
        </w:rPr>
        <w:t>：</w:t>
      </w:r>
      <w:r>
        <w:rPr>
          <w:rFonts w:hint="eastAsia" w:ascii="Times New Roman" w:hAnsi="Times New Roman" w:cs="Times New Roman"/>
          <w:sz w:val="32"/>
          <w:szCs w:val="72"/>
          <w:highlight w:val="none"/>
        </w:rPr>
        <w:t>湖南省农作物良种引进示范中心</w:t>
      </w:r>
    </w:p>
    <w:p w14:paraId="502DEFED">
      <w:pPr>
        <w:widowControl/>
        <w:jc w:val="left"/>
        <w:rPr>
          <w:rFonts w:ascii="Times New Roman" w:hAnsi="Times New Roman" w:eastAsia="黑体" w:cs="Times New Roman"/>
          <w:color w:val="000000"/>
          <w:kern w:val="0"/>
          <w:sz w:val="32"/>
          <w:szCs w:val="72"/>
          <w:highlight w:val="none"/>
        </w:rPr>
      </w:pPr>
      <w:r>
        <w:rPr>
          <w:rFonts w:ascii="Times New Roman" w:hAnsi="Times New Roman" w:cs="Times New Roman"/>
          <w:sz w:val="32"/>
          <w:szCs w:val="72"/>
          <w:highlight w:val="none"/>
        </w:rPr>
        <w:br w:type="page"/>
      </w:r>
    </w:p>
    <w:p w14:paraId="1EB304E7">
      <w:pPr>
        <w:pStyle w:val="3"/>
        <w:spacing w:line="570" w:lineRule="atLeast"/>
        <w:ind w:firstLine="640"/>
        <w:rPr>
          <w:highlight w:val="none"/>
        </w:rPr>
      </w:pPr>
      <w:r>
        <w:rPr>
          <w:highlight w:val="none"/>
        </w:rPr>
        <w:t>一、基本情况</w:t>
      </w:r>
    </w:p>
    <w:p w14:paraId="783EDD38">
      <w:pPr>
        <w:spacing w:line="500" w:lineRule="exact"/>
        <w:ind w:firstLine="643"/>
        <w:rPr>
          <w:rFonts w:eastAsia="楷体_GB2312"/>
          <w:b/>
          <w:sz w:val="28"/>
          <w:szCs w:val="28"/>
          <w:highlight w:val="none"/>
        </w:rPr>
      </w:pPr>
      <w:r>
        <w:rPr>
          <w:rFonts w:eastAsia="楷体_GB2312"/>
          <w:b/>
          <w:sz w:val="28"/>
          <w:szCs w:val="28"/>
          <w:highlight w:val="none"/>
        </w:rPr>
        <w:t>（一）单位基本情况</w:t>
      </w:r>
    </w:p>
    <w:p w14:paraId="624B06BC">
      <w:pPr>
        <w:spacing w:line="500" w:lineRule="exact"/>
        <w:ind w:firstLine="640"/>
        <w:rPr>
          <w:rFonts w:ascii="仿宋_GB2312" w:hAnsi="仿宋_GB2312" w:eastAsia="仿宋_GB2312" w:cs="仿宋_GB2312"/>
          <w:sz w:val="28"/>
          <w:szCs w:val="32"/>
          <w:highlight w:val="none"/>
        </w:rPr>
      </w:pPr>
      <w:r>
        <w:rPr>
          <w:rFonts w:hint="eastAsia" w:ascii="仿宋_GB2312" w:hAnsi="仿宋_GB2312" w:eastAsia="仿宋_GB2312" w:cs="仿宋_GB2312"/>
          <w:sz w:val="28"/>
          <w:szCs w:val="32"/>
          <w:highlight w:val="none"/>
        </w:rPr>
        <w:t>1、主要职能。</w:t>
      </w:r>
    </w:p>
    <w:p w14:paraId="691A6D11">
      <w:pPr>
        <w:spacing w:line="500" w:lineRule="exact"/>
        <w:ind w:firstLine="640"/>
        <w:rPr>
          <w:rFonts w:ascii="仿宋_GB2312" w:hAnsi="仿宋_GB2312" w:eastAsia="仿宋_GB2312" w:cs="仿宋_GB2312"/>
          <w:sz w:val="28"/>
          <w:szCs w:val="32"/>
          <w:highlight w:val="none"/>
        </w:rPr>
      </w:pPr>
      <w:r>
        <w:rPr>
          <w:rFonts w:hint="eastAsia" w:ascii="仿宋_GB2312" w:hAnsi="仿宋_GB2312" w:eastAsia="仿宋_GB2312" w:cs="仿宋_GB2312"/>
          <w:sz w:val="28"/>
          <w:szCs w:val="32"/>
          <w:highlight w:val="none"/>
        </w:rPr>
        <w:t>在省种子管理</w:t>
      </w:r>
      <w:r>
        <w:rPr>
          <w:rFonts w:hint="eastAsia" w:ascii="仿宋_GB2312" w:hAnsi="仿宋_GB2312" w:eastAsia="仿宋_GB2312" w:cs="仿宋_GB2312"/>
          <w:color w:val="000000" w:themeColor="text1"/>
          <w:sz w:val="28"/>
          <w:szCs w:val="32"/>
          <w:highlight w:val="none"/>
          <w14:textFill>
            <w14:solidFill>
              <w14:schemeClr w14:val="tx1"/>
            </w14:solidFill>
          </w14:textFill>
        </w:rPr>
        <w:t>服务</w:t>
      </w:r>
      <w:r>
        <w:rPr>
          <w:rFonts w:hint="eastAsia" w:ascii="仿宋_GB2312" w:hAnsi="仿宋_GB2312" w:eastAsia="仿宋_GB2312" w:cs="仿宋_GB2312"/>
          <w:sz w:val="28"/>
          <w:szCs w:val="32"/>
          <w:highlight w:val="none"/>
        </w:rPr>
        <w:t>站领导下制订省级农作物新品种区域试验方案和工作计划；承担国家和省级农作物新品种区域试验任务，完成省级区域试验数据资料的汇总工作；</w:t>
      </w:r>
    </w:p>
    <w:p w14:paraId="5525FC52">
      <w:pPr>
        <w:spacing w:line="500" w:lineRule="exact"/>
        <w:ind w:firstLine="640"/>
        <w:rPr>
          <w:rFonts w:ascii="仿宋_GB2312" w:hAnsi="仿宋_GB2312" w:eastAsia="仿宋_GB2312" w:cs="仿宋_GB2312"/>
          <w:sz w:val="28"/>
          <w:szCs w:val="32"/>
          <w:highlight w:val="none"/>
        </w:rPr>
      </w:pPr>
      <w:r>
        <w:rPr>
          <w:rFonts w:hint="eastAsia" w:ascii="仿宋_GB2312" w:hAnsi="仿宋_GB2312" w:eastAsia="仿宋_GB2312" w:cs="仿宋_GB2312"/>
          <w:sz w:val="28"/>
          <w:szCs w:val="32"/>
          <w:highlight w:val="none"/>
        </w:rPr>
        <w:t>负责国内外良种的引进、展示、示范和推广工作；负责湖南省国家级农作物新品种区试基地的管理。</w:t>
      </w:r>
    </w:p>
    <w:p w14:paraId="762C4B81">
      <w:pPr>
        <w:adjustRightInd w:val="0"/>
        <w:snapToGrid w:val="0"/>
        <w:spacing w:line="500" w:lineRule="exact"/>
        <w:ind w:firstLine="700" w:firstLineChars="250"/>
        <w:rPr>
          <w:rFonts w:ascii="仿宋_GB2312" w:hAnsi="仿宋_GB2312" w:eastAsia="仿宋_GB2312" w:cs="仿宋_GB2312"/>
          <w:sz w:val="28"/>
          <w:szCs w:val="32"/>
          <w:highlight w:val="none"/>
        </w:rPr>
      </w:pPr>
      <w:r>
        <w:rPr>
          <w:rFonts w:hint="eastAsia" w:ascii="仿宋_GB2312" w:hAnsi="仿宋_GB2312" w:eastAsia="仿宋_GB2312" w:cs="仿宋_GB2312"/>
          <w:sz w:val="28"/>
          <w:szCs w:val="32"/>
          <w:highlight w:val="none"/>
        </w:rPr>
        <w:t>2、人员情况。</w:t>
      </w:r>
    </w:p>
    <w:p w14:paraId="66C6F8A8">
      <w:pPr>
        <w:spacing w:line="500" w:lineRule="exact"/>
        <w:ind w:firstLine="640"/>
        <w:rPr>
          <w:rFonts w:ascii="仿宋_GB2312" w:hAnsi="仿宋_GB2312" w:eastAsia="仿宋_GB2312" w:cs="仿宋_GB2312"/>
          <w:sz w:val="28"/>
          <w:szCs w:val="32"/>
          <w:highlight w:val="none"/>
        </w:rPr>
      </w:pPr>
      <w:r>
        <w:rPr>
          <w:rFonts w:hint="eastAsia" w:ascii="仿宋_GB2312" w:hAnsi="仿宋_GB2312" w:eastAsia="仿宋_GB2312" w:cs="仿宋_GB2312"/>
          <w:sz w:val="28"/>
          <w:szCs w:val="32"/>
          <w:highlight w:val="none"/>
        </w:rPr>
        <w:t>截至2024年底，省农作物良种引进示范中心编制12人，实有在职人员8人，退休人员13人。</w:t>
      </w:r>
    </w:p>
    <w:p w14:paraId="71BFDF41">
      <w:pPr>
        <w:spacing w:line="500" w:lineRule="exact"/>
        <w:ind w:firstLine="643"/>
        <w:rPr>
          <w:rFonts w:eastAsia="楷体_GB2312"/>
          <w:b/>
          <w:sz w:val="28"/>
          <w:szCs w:val="28"/>
          <w:highlight w:val="none"/>
        </w:rPr>
      </w:pPr>
      <w:r>
        <w:rPr>
          <w:rFonts w:eastAsia="楷体_GB2312"/>
          <w:b/>
          <w:sz w:val="28"/>
          <w:szCs w:val="28"/>
          <w:highlight w:val="none"/>
        </w:rPr>
        <w:t>（二）单位</w:t>
      </w:r>
      <w:bookmarkStart w:id="6" w:name="_GoBack"/>
      <w:bookmarkEnd w:id="6"/>
      <w:r>
        <w:rPr>
          <w:rFonts w:eastAsia="楷体_GB2312"/>
          <w:b/>
          <w:sz w:val="28"/>
          <w:szCs w:val="28"/>
          <w:highlight w:val="none"/>
        </w:rPr>
        <w:t>年度整体支出绩效目标，省级专项资金绩效目标、其他项目支出（除省级专项资金以外）绩效目标</w:t>
      </w:r>
    </w:p>
    <w:p w14:paraId="54AEB4B9">
      <w:pPr>
        <w:pStyle w:val="9"/>
        <w:spacing w:line="500" w:lineRule="exact"/>
        <w:ind w:left="0" w:leftChars="0" w:firstLine="560"/>
        <w:rPr>
          <w:rFonts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1、整体支出绩效目标</w:t>
      </w:r>
    </w:p>
    <w:p w14:paraId="634153B2">
      <w:pPr>
        <w:pStyle w:val="9"/>
        <w:spacing w:line="500" w:lineRule="exact"/>
        <w:ind w:left="0" w:leftChars="0" w:firstLine="560"/>
        <w:rPr>
          <w:rFonts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完成127个以上水稻品种的区域试验，完成27个以上玉米品种的区域试验，开展15个以上水稻品种的机插秧区域试验。统筹各试点按试验流程完成试验任务，数据准确可靠，为品种审定提供依据，持续推进品种更新换代。</w:t>
      </w:r>
    </w:p>
    <w:p w14:paraId="04085F7E">
      <w:pPr>
        <w:pStyle w:val="9"/>
        <w:widowControl w:val="0"/>
        <w:adjustRightInd w:val="0"/>
        <w:snapToGrid w:val="0"/>
        <w:spacing w:after="0" w:line="500" w:lineRule="exact"/>
        <w:ind w:left="0" w:leftChars="0" w:firstLine="560"/>
        <w:jc w:val="both"/>
        <w:rPr>
          <w:rFonts w:ascii="仿宋_GB2312" w:hAnsi="仿宋_GB2312" w:eastAsia="仿宋_GB2312" w:cs="仿宋_GB2312"/>
          <w:bCs/>
          <w:sz w:val="28"/>
          <w:szCs w:val="28"/>
          <w:highlight w:val="none"/>
        </w:rPr>
      </w:pPr>
      <w:r>
        <w:rPr>
          <w:rFonts w:ascii="仿宋_GB2312" w:hAnsi="仿宋_GB2312" w:eastAsia="仿宋_GB2312" w:cs="仿宋_GB2312"/>
          <w:bCs/>
          <w:sz w:val="28"/>
          <w:szCs w:val="28"/>
          <w:highlight w:val="none"/>
        </w:rPr>
        <w:t>2</w:t>
      </w:r>
      <w:r>
        <w:rPr>
          <w:rFonts w:hint="eastAsia" w:ascii="仿宋_GB2312" w:hAnsi="仿宋_GB2312" w:eastAsia="仿宋_GB2312" w:cs="仿宋_GB2312"/>
          <w:bCs/>
          <w:sz w:val="28"/>
          <w:szCs w:val="28"/>
          <w:highlight w:val="none"/>
        </w:rPr>
        <w:t>、省级专项资金绩效目标</w:t>
      </w:r>
    </w:p>
    <w:p w14:paraId="6547688A">
      <w:pPr>
        <w:pStyle w:val="9"/>
        <w:spacing w:line="500" w:lineRule="exact"/>
        <w:ind w:left="0" w:leftChars="0" w:firstLine="422" w:firstLineChars="151"/>
        <w:rPr>
          <w:rFonts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开展镉低积累水稻品种展示示范，筛选适合我省推广的镉低积累水稻品种。</w:t>
      </w:r>
    </w:p>
    <w:p w14:paraId="21A322E9">
      <w:pPr>
        <w:pStyle w:val="9"/>
        <w:spacing w:line="500" w:lineRule="exact"/>
        <w:ind w:firstLine="140" w:firstLineChars="50"/>
        <w:rPr>
          <w:rFonts w:ascii="仿宋_GB2312" w:hAnsi="仿宋_GB2312" w:eastAsia="仿宋_GB2312" w:cs="仿宋_GB2312"/>
          <w:bCs/>
          <w:sz w:val="28"/>
          <w:szCs w:val="28"/>
          <w:highlight w:val="none"/>
        </w:rPr>
      </w:pPr>
      <w:r>
        <w:rPr>
          <w:rFonts w:ascii="仿宋_GB2312" w:hAnsi="仿宋_GB2312" w:eastAsia="仿宋_GB2312" w:cs="仿宋_GB2312"/>
          <w:bCs/>
          <w:sz w:val="28"/>
          <w:szCs w:val="28"/>
          <w:highlight w:val="none"/>
        </w:rPr>
        <w:t>3</w:t>
      </w:r>
      <w:r>
        <w:rPr>
          <w:rFonts w:hint="eastAsia" w:ascii="仿宋_GB2312" w:hAnsi="仿宋_GB2312" w:eastAsia="仿宋_GB2312" w:cs="仿宋_GB2312"/>
          <w:bCs/>
          <w:sz w:val="28"/>
          <w:szCs w:val="28"/>
          <w:highlight w:val="none"/>
        </w:rPr>
        <w:t>、其他项目支出（除省级专项资金以外）绩效目标</w:t>
      </w:r>
    </w:p>
    <w:p w14:paraId="4261C82D">
      <w:pPr>
        <w:pStyle w:val="9"/>
        <w:spacing w:line="500" w:lineRule="exact"/>
        <w:ind w:left="0" w:leftChars="0" w:firstLineChars="150"/>
        <w:rPr>
          <w:rFonts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鉴定评价新选育水稻品种的适应性、抗逆性、丰产性和稳产性，为品种审定、推广提供依据；改进完善水稻品种试验技术体系；推进镉低积累水稻品种试验的审定。</w:t>
      </w:r>
    </w:p>
    <w:p w14:paraId="2988484B">
      <w:pPr>
        <w:pStyle w:val="21"/>
        <w:snapToGrid w:val="0"/>
        <w:spacing w:line="500" w:lineRule="exact"/>
        <w:ind w:firstLine="640"/>
        <w:rPr>
          <w:rFonts w:ascii="Times New Roman" w:hAnsi="Times New Roman" w:eastAsia="黑体"/>
          <w:sz w:val="32"/>
          <w:szCs w:val="32"/>
          <w:highlight w:val="none"/>
        </w:rPr>
      </w:pPr>
      <w:r>
        <w:rPr>
          <w:rFonts w:ascii="Times New Roman" w:hAnsi="Times New Roman" w:eastAsia="黑体"/>
          <w:sz w:val="32"/>
          <w:szCs w:val="32"/>
          <w:highlight w:val="none"/>
        </w:rPr>
        <w:t>二、一般公共预算支出情况</w:t>
      </w:r>
    </w:p>
    <w:p w14:paraId="1BAC01B9">
      <w:pPr>
        <w:pStyle w:val="21"/>
        <w:snapToGrid w:val="0"/>
        <w:spacing w:line="500" w:lineRule="exact"/>
        <w:ind w:firstLine="643"/>
        <w:rPr>
          <w:rFonts w:ascii="Times New Roman" w:hAnsi="Times New Roman" w:eastAsia="楷体_GB2312"/>
          <w:b/>
          <w:sz w:val="32"/>
          <w:szCs w:val="32"/>
          <w:highlight w:val="none"/>
        </w:rPr>
      </w:pPr>
      <w:r>
        <w:rPr>
          <w:rFonts w:ascii="Times New Roman" w:hAnsi="Times New Roman" w:eastAsia="楷体_GB2312"/>
          <w:b/>
          <w:sz w:val="32"/>
          <w:szCs w:val="32"/>
          <w:highlight w:val="none"/>
        </w:rPr>
        <w:t>（一）基本支出情况</w:t>
      </w:r>
    </w:p>
    <w:p w14:paraId="3517B7A5">
      <w:pPr>
        <w:spacing w:line="500" w:lineRule="exact"/>
        <w:ind w:firstLine="640"/>
        <w:rPr>
          <w:rFonts w:ascii="仿宋_GB2312" w:eastAsia="仿宋_GB2312"/>
          <w:b/>
          <w:sz w:val="28"/>
          <w:szCs w:val="28"/>
          <w:highlight w:val="none"/>
        </w:rPr>
      </w:pPr>
      <w:r>
        <w:rPr>
          <w:rFonts w:hint="eastAsia" w:ascii="仿宋_GB2312" w:hAnsi="仿宋_GB2312" w:eastAsia="仿宋_GB2312" w:cs="仿宋_GB2312"/>
          <w:sz w:val="28"/>
          <w:szCs w:val="28"/>
          <w:highlight w:val="none"/>
        </w:rPr>
        <w:t>2024年度基本支出预算312.88万元，基本支出决算数为309.48万元。其中人员经费280.87万元、日常公用经费28.61万元。本年基本支出结余3.39万元。</w:t>
      </w:r>
    </w:p>
    <w:p w14:paraId="632DAACA">
      <w:pPr>
        <w:pStyle w:val="21"/>
        <w:snapToGrid w:val="0"/>
        <w:spacing w:line="500" w:lineRule="exact"/>
        <w:ind w:firstLine="643"/>
        <w:rPr>
          <w:rFonts w:ascii="Times New Roman" w:hAnsi="Times New Roman" w:eastAsia="楷体_GB2312"/>
          <w:b/>
          <w:sz w:val="32"/>
          <w:szCs w:val="32"/>
          <w:highlight w:val="none"/>
        </w:rPr>
      </w:pPr>
      <w:r>
        <w:rPr>
          <w:rFonts w:ascii="Times New Roman" w:hAnsi="Times New Roman" w:eastAsia="楷体_GB2312"/>
          <w:b/>
          <w:sz w:val="32"/>
          <w:szCs w:val="32"/>
          <w:highlight w:val="none"/>
        </w:rPr>
        <w:t>（二）项目支出情况</w:t>
      </w:r>
    </w:p>
    <w:p w14:paraId="5AD38B11">
      <w:pPr>
        <w:spacing w:line="500" w:lineRule="exact"/>
        <w:ind w:firstLine="64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2024年度项目支出预算数为277.84万元，项目支出决算数为236.8万元，年末结余41.04万元。其中业务工作专项176.87万元，主要用于农作物品种试验支出；省级专项12.6万元，其中9.4万元用于重要农产品稳产保供(市县)项目，主要是省级农作物、畜禽种业安全监管资金，为2023年结转项目资金，3.2万元用于种质资源保护与利用。其他事业类发展资金47.33万元，主要用于品种区试技术方面的支出。</w:t>
      </w:r>
    </w:p>
    <w:p w14:paraId="7AA7AF8E">
      <w:pPr>
        <w:pStyle w:val="21"/>
        <w:numPr>
          <w:ilvl w:val="0"/>
          <w:numId w:val="2"/>
        </w:numPr>
        <w:snapToGrid w:val="0"/>
        <w:spacing w:line="500" w:lineRule="exact"/>
        <w:ind w:firstLine="640" w:firstLineChars="200"/>
        <w:rPr>
          <w:rFonts w:ascii="Times New Roman" w:hAnsi="Times New Roman" w:eastAsia="黑体"/>
          <w:sz w:val="32"/>
          <w:szCs w:val="32"/>
          <w:highlight w:val="none"/>
        </w:rPr>
      </w:pPr>
      <w:r>
        <w:rPr>
          <w:rFonts w:ascii="Times New Roman" w:hAnsi="Times New Roman" w:eastAsia="黑体"/>
          <w:sz w:val="32"/>
          <w:szCs w:val="32"/>
          <w:highlight w:val="none"/>
        </w:rPr>
        <w:t>政府性基金预算支出情况</w:t>
      </w:r>
    </w:p>
    <w:p w14:paraId="76AC37CA">
      <w:pPr>
        <w:pStyle w:val="21"/>
        <w:snapToGrid w:val="0"/>
        <w:spacing w:line="500" w:lineRule="exact"/>
        <w:ind w:firstLine="0"/>
        <w:rPr>
          <w:rFonts w:ascii="Times New Roman" w:hAnsi="Times New Roman" w:eastAsia="黑体"/>
          <w:sz w:val="32"/>
          <w:szCs w:val="32"/>
          <w:highlight w:val="none"/>
        </w:rPr>
      </w:pPr>
      <w:r>
        <w:rPr>
          <w:rFonts w:hint="eastAsia" w:ascii="Times New Roman" w:hAnsi="Times New Roman" w:eastAsia="黑体"/>
          <w:sz w:val="32"/>
          <w:szCs w:val="32"/>
          <w:highlight w:val="none"/>
        </w:rPr>
        <w:t xml:space="preserve">       无</w:t>
      </w:r>
    </w:p>
    <w:p w14:paraId="3054B720">
      <w:pPr>
        <w:pStyle w:val="21"/>
        <w:numPr>
          <w:ilvl w:val="0"/>
          <w:numId w:val="2"/>
        </w:numPr>
        <w:snapToGrid w:val="0"/>
        <w:spacing w:line="500" w:lineRule="exact"/>
        <w:ind w:firstLine="640" w:firstLineChars="200"/>
        <w:rPr>
          <w:rFonts w:ascii="Times New Roman" w:hAnsi="Times New Roman" w:eastAsia="黑体"/>
          <w:sz w:val="32"/>
          <w:szCs w:val="32"/>
          <w:highlight w:val="none"/>
        </w:rPr>
      </w:pPr>
      <w:r>
        <w:rPr>
          <w:rFonts w:ascii="Times New Roman" w:hAnsi="Times New Roman" w:eastAsia="黑体"/>
          <w:sz w:val="32"/>
          <w:szCs w:val="32"/>
          <w:highlight w:val="none"/>
        </w:rPr>
        <w:t>国有资本经营预算支出情况</w:t>
      </w:r>
    </w:p>
    <w:p w14:paraId="3E8C2B90">
      <w:pPr>
        <w:pStyle w:val="21"/>
        <w:snapToGrid w:val="0"/>
        <w:spacing w:line="500" w:lineRule="exact"/>
        <w:ind w:left="420" w:leftChars="200" w:firstLine="0"/>
        <w:rPr>
          <w:rFonts w:ascii="Times New Roman" w:hAnsi="Times New Roman" w:eastAsia="黑体"/>
          <w:sz w:val="32"/>
          <w:szCs w:val="32"/>
          <w:highlight w:val="none"/>
        </w:rPr>
      </w:pPr>
      <w:r>
        <w:rPr>
          <w:rFonts w:hint="eastAsia" w:ascii="Times New Roman" w:hAnsi="Times New Roman" w:eastAsia="黑体"/>
          <w:sz w:val="32"/>
          <w:szCs w:val="32"/>
          <w:highlight w:val="none"/>
        </w:rPr>
        <w:t xml:space="preserve">   </w:t>
      </w:r>
      <w:r>
        <w:rPr>
          <w:rFonts w:ascii="Times New Roman" w:hAnsi="Times New Roman" w:eastAsia="黑体"/>
          <w:sz w:val="32"/>
          <w:szCs w:val="32"/>
          <w:highlight w:val="none"/>
        </w:rPr>
        <w:t xml:space="preserve"> </w:t>
      </w:r>
      <w:r>
        <w:rPr>
          <w:rFonts w:hint="eastAsia" w:ascii="Times New Roman" w:hAnsi="Times New Roman" w:eastAsia="黑体"/>
          <w:sz w:val="32"/>
          <w:szCs w:val="32"/>
          <w:highlight w:val="none"/>
        </w:rPr>
        <w:t>无</w:t>
      </w:r>
    </w:p>
    <w:p w14:paraId="4C116171">
      <w:pPr>
        <w:pStyle w:val="21"/>
        <w:numPr>
          <w:ilvl w:val="0"/>
          <w:numId w:val="2"/>
        </w:numPr>
        <w:snapToGrid w:val="0"/>
        <w:spacing w:line="500" w:lineRule="exact"/>
        <w:ind w:firstLine="640" w:firstLineChars="200"/>
        <w:rPr>
          <w:rFonts w:ascii="Times New Roman" w:hAnsi="Times New Roman" w:eastAsia="黑体"/>
          <w:sz w:val="32"/>
          <w:szCs w:val="32"/>
          <w:highlight w:val="none"/>
        </w:rPr>
      </w:pPr>
      <w:r>
        <w:rPr>
          <w:rFonts w:ascii="Times New Roman" w:hAnsi="Times New Roman" w:eastAsia="黑体"/>
          <w:sz w:val="32"/>
          <w:szCs w:val="32"/>
          <w:highlight w:val="none"/>
        </w:rPr>
        <w:t>社会保险基金预算支出情况</w:t>
      </w:r>
    </w:p>
    <w:p w14:paraId="7ACCE394">
      <w:pPr>
        <w:pStyle w:val="21"/>
        <w:snapToGrid w:val="0"/>
        <w:spacing w:line="500" w:lineRule="exact"/>
        <w:ind w:left="420" w:leftChars="200" w:firstLine="0"/>
        <w:rPr>
          <w:rFonts w:ascii="Times New Roman" w:hAnsi="Times New Roman" w:eastAsia="黑体"/>
          <w:sz w:val="32"/>
          <w:szCs w:val="32"/>
          <w:highlight w:val="none"/>
        </w:rPr>
      </w:pPr>
      <w:r>
        <w:rPr>
          <w:rFonts w:hint="eastAsia" w:ascii="Times New Roman" w:hAnsi="Times New Roman" w:eastAsia="黑体"/>
          <w:sz w:val="32"/>
          <w:szCs w:val="32"/>
          <w:highlight w:val="none"/>
        </w:rPr>
        <w:t xml:space="preserve">   </w:t>
      </w:r>
      <w:r>
        <w:rPr>
          <w:rFonts w:ascii="Times New Roman" w:hAnsi="Times New Roman" w:eastAsia="黑体"/>
          <w:sz w:val="32"/>
          <w:szCs w:val="32"/>
          <w:highlight w:val="none"/>
        </w:rPr>
        <w:t xml:space="preserve"> </w:t>
      </w:r>
      <w:r>
        <w:rPr>
          <w:rFonts w:hint="eastAsia" w:ascii="Times New Roman" w:hAnsi="Times New Roman" w:eastAsia="黑体"/>
          <w:sz w:val="32"/>
          <w:szCs w:val="32"/>
          <w:highlight w:val="none"/>
        </w:rPr>
        <w:t>无</w:t>
      </w:r>
    </w:p>
    <w:p w14:paraId="515F1B2E">
      <w:pPr>
        <w:spacing w:line="500" w:lineRule="exact"/>
        <w:ind w:firstLine="640"/>
        <w:rPr>
          <w:rFonts w:eastAsia="黑体"/>
          <w:sz w:val="28"/>
          <w:szCs w:val="28"/>
          <w:highlight w:val="none"/>
        </w:rPr>
      </w:pPr>
      <w:r>
        <w:rPr>
          <w:rFonts w:eastAsia="黑体"/>
          <w:sz w:val="28"/>
          <w:szCs w:val="28"/>
          <w:highlight w:val="none"/>
        </w:rPr>
        <w:t>六、部门整体支出绩效情况</w:t>
      </w:r>
    </w:p>
    <w:p w14:paraId="6F140265">
      <w:pPr>
        <w:spacing w:line="500" w:lineRule="exact"/>
        <w:ind w:firstLine="64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我中心按照省种子管理服务站的部署和中心年度工作计划，中心各部门认真扎实地开展各项工作，按计划完成年度工作任务。根据《湖南省财政厅关于开展2024年度部门整体支出绩效自评工作的通知》相关规定，在基础数据分析及处理的基础上，良种引进示范中心2024年度部门整体支出绩效评价综合得分为99.24分，其中预算执行率得分9.24分、产出指标类得分50分、效益指标类得分30分、满意度指标得分10分。主要绩效情况如下：</w:t>
      </w:r>
    </w:p>
    <w:p w14:paraId="6E055220">
      <w:pPr>
        <w:spacing w:line="500" w:lineRule="exact"/>
        <w:ind w:firstLine="643"/>
        <w:rPr>
          <w:rFonts w:ascii="仿宋_GB2312" w:hAnsi="仿宋_GB2312" w:cs="仿宋_GB2312"/>
          <w:b/>
          <w:bCs/>
          <w:sz w:val="28"/>
          <w:szCs w:val="28"/>
          <w:highlight w:val="none"/>
        </w:rPr>
      </w:pPr>
      <w:bookmarkStart w:id="4" w:name="_Toc15543"/>
      <w:r>
        <w:rPr>
          <w:rFonts w:hint="eastAsia" w:ascii="仿宋_GB2312" w:hAnsi="仿宋_GB2312" w:cs="仿宋_GB2312"/>
          <w:b/>
          <w:bCs/>
          <w:sz w:val="28"/>
          <w:szCs w:val="28"/>
          <w:highlight w:val="none"/>
        </w:rPr>
        <w:t>（一）预算执行情况</w:t>
      </w:r>
      <w:bookmarkEnd w:id="4"/>
    </w:p>
    <w:p w14:paraId="04F76508">
      <w:pPr>
        <w:spacing w:line="500" w:lineRule="exact"/>
        <w:ind w:firstLine="64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2024年全年预算数590.72万元，决算数546.28万元，预算执行率92.47%。故该指标得分为9.24分。</w:t>
      </w:r>
    </w:p>
    <w:p w14:paraId="25904515">
      <w:pPr>
        <w:spacing w:line="500" w:lineRule="exact"/>
        <w:ind w:firstLine="643"/>
        <w:rPr>
          <w:rFonts w:ascii="仿宋_GB2312" w:hAnsi="仿宋_GB2312" w:cs="仿宋_GB2312"/>
          <w:b/>
          <w:bCs/>
          <w:sz w:val="28"/>
          <w:szCs w:val="28"/>
          <w:highlight w:val="none"/>
        </w:rPr>
      </w:pPr>
      <w:r>
        <w:rPr>
          <w:rFonts w:hint="eastAsia" w:ascii="仿宋_GB2312" w:hAnsi="仿宋_GB2312" w:cs="仿宋_GB2312"/>
          <w:b/>
          <w:bCs/>
          <w:sz w:val="28"/>
          <w:szCs w:val="28"/>
          <w:highlight w:val="none"/>
        </w:rPr>
        <w:t>（二）产出指标绩效情况</w:t>
      </w:r>
    </w:p>
    <w:p w14:paraId="0EC16287">
      <w:pPr>
        <w:spacing w:line="500" w:lineRule="exact"/>
        <w:ind w:firstLine="640"/>
        <w:rPr>
          <w:rFonts w:ascii="仿宋_GB2312" w:hAnsi="仿宋_GB2312" w:eastAsia="仿宋_GB2312" w:cs="仿宋_GB2312"/>
          <w:sz w:val="28"/>
          <w:szCs w:val="28"/>
          <w:highlight w:val="none"/>
        </w:rPr>
      </w:pPr>
      <w:bookmarkStart w:id="5" w:name="_Toc6959"/>
      <w:r>
        <w:rPr>
          <w:rFonts w:hint="eastAsia" w:ascii="仿宋_GB2312" w:hAnsi="仿宋_GB2312" w:eastAsia="仿宋_GB2312" w:cs="仿宋_GB2312"/>
          <w:sz w:val="28"/>
          <w:szCs w:val="28"/>
          <w:highlight w:val="none"/>
        </w:rPr>
        <w:t>1、数量指标</w:t>
      </w:r>
      <w:bookmarkEnd w:id="5"/>
    </w:p>
    <w:p w14:paraId="55614F58">
      <w:pPr>
        <w:spacing w:line="500" w:lineRule="exact"/>
        <w:ind w:firstLine="64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（1）完成133个的水稻品种试验，完成27个的玉米品种试验，持续推进品种更新换代；</w:t>
      </w:r>
    </w:p>
    <w:p w14:paraId="280F3ECD">
      <w:pPr>
        <w:spacing w:line="500" w:lineRule="exact"/>
        <w:ind w:firstLine="64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（2）开展19个的水稻品种机插秧区域试验。</w:t>
      </w:r>
    </w:p>
    <w:p w14:paraId="62E273B5">
      <w:pPr>
        <w:spacing w:line="500" w:lineRule="exact"/>
        <w:ind w:firstLine="64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（3）筛选镉低积累水稻品种39个。</w:t>
      </w:r>
    </w:p>
    <w:p w14:paraId="0F3D210E">
      <w:pPr>
        <w:spacing w:line="500" w:lineRule="exact"/>
        <w:ind w:firstLine="64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2、质量指标</w:t>
      </w:r>
    </w:p>
    <w:p w14:paraId="69B1BBB1">
      <w:pPr>
        <w:spacing w:line="500" w:lineRule="exact"/>
        <w:ind w:firstLine="64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（1）按照省农业农村厅办公室发布的《2024年湖南省主要农作物品种试验方案》，与各试验点签订试验合同，安排省级农作物品种试验，各试点按试验流程圆满完成试验任务；</w:t>
      </w:r>
    </w:p>
    <w:p w14:paraId="5B9E7482">
      <w:pPr>
        <w:spacing w:line="500" w:lineRule="exact"/>
        <w:ind w:firstLine="64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（2）各试验点数据准确可靠。</w:t>
      </w:r>
    </w:p>
    <w:p w14:paraId="7438992D">
      <w:pPr>
        <w:spacing w:line="500" w:lineRule="exact"/>
        <w:ind w:firstLine="64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3、时效指标</w:t>
      </w:r>
    </w:p>
    <w:p w14:paraId="4CB7ECF9">
      <w:pPr>
        <w:spacing w:line="500" w:lineRule="exact"/>
        <w:ind w:firstLine="64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省级主要农作物品种试验共完成160个水稻、玉米的品种试验工作。编写《2023年湖南省农作物区域试验品种报告》，并于8月完成印刷装订。承办全省水稻品种区域试验工作会议，参与编写湖南省水稻区试总结模板和水稻品种审定标准修改。按试验进度分两批完成对试验点的试验经费拨付工作，确保试验顺利开展。</w:t>
      </w:r>
    </w:p>
    <w:p w14:paraId="43859DE1">
      <w:pPr>
        <w:spacing w:line="500" w:lineRule="exact"/>
        <w:ind w:firstLine="64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（2）开展水稻品种机插秧区域试验，完成19个品种的机插秧区域试验任务。</w:t>
      </w:r>
    </w:p>
    <w:p w14:paraId="5E83597B">
      <w:pPr>
        <w:spacing w:line="500" w:lineRule="exact"/>
        <w:ind w:firstLine="643"/>
        <w:rPr>
          <w:rFonts w:ascii="仿宋" w:hAnsi="仿宋" w:eastAsia="仿宋"/>
          <w:b/>
          <w:bCs/>
          <w:sz w:val="28"/>
          <w:szCs w:val="28"/>
          <w:highlight w:val="none"/>
        </w:rPr>
      </w:pPr>
      <w:r>
        <w:rPr>
          <w:rFonts w:hint="eastAsia" w:ascii="仿宋" w:hAnsi="仿宋" w:eastAsia="仿宋"/>
          <w:b/>
          <w:bCs/>
          <w:sz w:val="28"/>
          <w:szCs w:val="28"/>
          <w:highlight w:val="none"/>
        </w:rPr>
        <w:t>（三）效益指标绩效情况</w:t>
      </w:r>
    </w:p>
    <w:p w14:paraId="1151B27E">
      <w:pPr>
        <w:spacing w:line="500" w:lineRule="exact"/>
        <w:ind w:firstLine="64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1、社会效益指标</w:t>
      </w:r>
    </w:p>
    <w:p w14:paraId="384CB7FC">
      <w:pPr>
        <w:spacing w:line="500" w:lineRule="exact"/>
        <w:ind w:firstLine="64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2024年审定水稻品种6个，审定玉米品种17个，为农作物品种的更新换代、农户的增产增收提供重要保障。</w:t>
      </w:r>
    </w:p>
    <w:p w14:paraId="627C5451">
      <w:pPr>
        <w:spacing w:line="500" w:lineRule="exact"/>
        <w:ind w:firstLine="64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2、生态效益指标</w:t>
      </w:r>
    </w:p>
    <w:p w14:paraId="1D3728AE">
      <w:pPr>
        <w:spacing w:line="500" w:lineRule="exact"/>
        <w:ind w:firstLine="64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开展了镉低积累早稻、中稻、晚稻品种跟踪试验，新审定镉低积累早、中、晚稻品种展示及示范试验等工作，筛选出一批适合我省推广的镉低积累水稻品种，为镉污染土地有效利用提供了品种支撑。</w:t>
      </w:r>
    </w:p>
    <w:p w14:paraId="59BAB4F6">
      <w:pPr>
        <w:spacing w:line="500" w:lineRule="exact"/>
        <w:ind w:firstLine="64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3、可持续影响指标</w:t>
      </w:r>
    </w:p>
    <w:p w14:paraId="636A5998">
      <w:pPr>
        <w:spacing w:line="500" w:lineRule="exact"/>
        <w:ind w:firstLine="64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（1）参与由省农作物品种审定委员会办公室牵头组织的试验考察督导，主要考察了岳阳、常德、益阳等地的水稻试验点和所有玉米试验点。</w:t>
      </w:r>
    </w:p>
    <w:p w14:paraId="0CADE1E0">
      <w:pPr>
        <w:spacing w:line="500" w:lineRule="exact"/>
        <w:ind w:firstLine="64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完成水稻参试样品纯度鉴定任务，由我单位在试验样品中多留存一份移交省种子质量检测中心。省种子质量检测中心负责重新编密并交由岳阳测试中心进行种植鉴定，鉴定方案由省种子质量检测中心制定并全程参与监管。最后由省种子质量检测中心进行纯度鉴定并提交正式的鉴定报告。</w:t>
      </w:r>
    </w:p>
    <w:p w14:paraId="3BA29DD7">
      <w:pPr>
        <w:spacing w:line="500" w:lineRule="exact"/>
        <w:ind w:firstLine="643"/>
        <w:rPr>
          <w:rFonts w:ascii="仿宋" w:hAnsi="仿宋" w:eastAsia="仿宋"/>
          <w:b/>
          <w:bCs/>
          <w:sz w:val="28"/>
          <w:szCs w:val="28"/>
          <w:highlight w:val="none"/>
        </w:rPr>
      </w:pPr>
      <w:r>
        <w:rPr>
          <w:rFonts w:hint="eastAsia" w:ascii="仿宋" w:hAnsi="仿宋" w:eastAsia="仿宋"/>
          <w:b/>
          <w:bCs/>
          <w:sz w:val="28"/>
          <w:szCs w:val="28"/>
          <w:highlight w:val="none"/>
        </w:rPr>
        <w:t>（四）满意度指标绩效情况</w:t>
      </w:r>
    </w:p>
    <w:p w14:paraId="61E3D60A">
      <w:pPr>
        <w:spacing w:line="500" w:lineRule="exact"/>
        <w:ind w:firstLine="640"/>
        <w:rPr>
          <w:rFonts w:ascii="仿宋_GB2312" w:hAnsi="仿宋_GB2312" w:eastAsia="仿宋_GB2312" w:cs="仿宋_GB2312"/>
          <w:sz w:val="28"/>
          <w:szCs w:val="28"/>
          <w:highlight w:val="none"/>
        </w:rPr>
      </w:pPr>
      <w:r>
        <w:rPr>
          <w:rFonts w:ascii="仿宋_GB2312" w:hAnsi="仿宋_GB2312" w:eastAsia="仿宋_GB2312" w:cs="仿宋_GB2312"/>
          <w:sz w:val="28"/>
          <w:szCs w:val="28"/>
          <w:highlight w:val="none"/>
        </w:rPr>
        <w:t>社会公众或服务对象的满意程度</w:t>
      </w:r>
      <w:r>
        <w:rPr>
          <w:rFonts w:hint="eastAsia" w:ascii="仿宋_GB2312" w:hAnsi="仿宋_GB2312" w:eastAsia="仿宋_GB2312" w:cs="仿宋_GB2312"/>
          <w:sz w:val="28"/>
          <w:szCs w:val="28"/>
          <w:highlight w:val="none"/>
        </w:rPr>
        <w:t>90%以上。</w:t>
      </w:r>
    </w:p>
    <w:p w14:paraId="48B009AC">
      <w:pPr>
        <w:pStyle w:val="21"/>
        <w:snapToGrid w:val="0"/>
        <w:spacing w:line="500" w:lineRule="exact"/>
        <w:ind w:firstLine="640"/>
        <w:rPr>
          <w:rFonts w:ascii="Times New Roman" w:hAnsi="Times New Roman" w:eastAsia="黑体"/>
          <w:sz w:val="32"/>
          <w:szCs w:val="32"/>
          <w:highlight w:val="none"/>
        </w:rPr>
      </w:pPr>
      <w:r>
        <w:rPr>
          <w:rFonts w:ascii="Times New Roman" w:hAnsi="Times New Roman" w:eastAsia="黑体"/>
          <w:sz w:val="32"/>
          <w:szCs w:val="32"/>
          <w:highlight w:val="none"/>
        </w:rPr>
        <w:t>七、存在的问题及原因分析</w:t>
      </w:r>
    </w:p>
    <w:p w14:paraId="77B5DF15">
      <w:pPr>
        <w:spacing w:line="500" w:lineRule="exact"/>
        <w:ind w:firstLine="64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存在的问题：</w:t>
      </w:r>
    </w:p>
    <w:p w14:paraId="1C70A9A5">
      <w:pPr>
        <w:spacing w:line="500" w:lineRule="exact"/>
        <w:ind w:firstLine="64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全年预算执行率92.47%，主要是个别项目跨两年实施。</w:t>
      </w:r>
    </w:p>
    <w:p w14:paraId="51A1EF47">
      <w:pPr>
        <w:spacing w:line="500" w:lineRule="exact"/>
        <w:ind w:firstLine="640"/>
        <w:rPr>
          <w:rFonts w:eastAsia="黑体"/>
          <w:sz w:val="32"/>
          <w:szCs w:val="32"/>
          <w:highlight w:val="none"/>
        </w:rPr>
      </w:pPr>
      <w:r>
        <w:rPr>
          <w:rFonts w:eastAsia="黑体"/>
          <w:sz w:val="32"/>
          <w:szCs w:val="32"/>
          <w:highlight w:val="none"/>
        </w:rPr>
        <w:t>八、下一步改进措施</w:t>
      </w:r>
    </w:p>
    <w:p w14:paraId="4310DCAE">
      <w:pPr>
        <w:spacing w:line="500" w:lineRule="exact"/>
        <w:ind w:firstLine="64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进一步提高</w:t>
      </w:r>
      <w:r>
        <w:rPr>
          <w:rFonts w:ascii="仿宋_GB2312" w:hAnsi="仿宋_GB2312" w:eastAsia="仿宋_GB2312" w:cs="仿宋_GB2312"/>
          <w:sz w:val="28"/>
          <w:szCs w:val="28"/>
          <w:highlight w:val="none"/>
        </w:rPr>
        <w:t>预算编制水平，合理地、精准地、科学的编制预算</w:t>
      </w:r>
      <w:r>
        <w:rPr>
          <w:rFonts w:hint="eastAsia" w:ascii="仿宋_GB2312" w:hAnsi="仿宋_GB2312" w:eastAsia="仿宋_GB2312" w:cs="仿宋_GB2312"/>
          <w:sz w:val="28"/>
          <w:szCs w:val="28"/>
          <w:highlight w:val="none"/>
        </w:rPr>
        <w:t>；</w:t>
      </w:r>
      <w:r>
        <w:rPr>
          <w:rFonts w:ascii="仿宋_GB2312" w:hAnsi="仿宋_GB2312" w:eastAsia="仿宋_GB2312" w:cs="仿宋_GB2312"/>
          <w:sz w:val="28"/>
          <w:szCs w:val="28"/>
          <w:highlight w:val="none"/>
        </w:rPr>
        <w:t>实施过程中，加强动态分析，依据执行进度及时调整应对措施，以确保预算有效执行，提高年度预算执行率。</w:t>
      </w:r>
      <w:r>
        <w:rPr>
          <w:rFonts w:hint="eastAsia" w:ascii="仿宋_GB2312" w:hAnsi="仿宋_GB2312" w:eastAsia="仿宋_GB2312" w:cs="仿宋_GB2312"/>
          <w:sz w:val="28"/>
          <w:szCs w:val="28"/>
          <w:highlight w:val="none"/>
        </w:rPr>
        <w:t xml:space="preserve">业务科室应按照年初预算具体分解情况进行合理支出。中心定期对预算执行缓慢的科室进行通报，并要求其出具书面说明、及时提出改进措施。 </w:t>
      </w:r>
    </w:p>
    <w:p w14:paraId="43D1381D">
      <w:pPr>
        <w:pBdr>
          <w:bottom w:val="single" w:color="FFFFFF" w:sz="4" w:space="31"/>
        </w:pBdr>
        <w:tabs>
          <w:tab w:val="left" w:pos="1440"/>
        </w:tabs>
        <w:spacing w:line="580" w:lineRule="exact"/>
        <w:ind w:firstLine="640"/>
        <w:rPr>
          <w:rFonts w:eastAsia="黑体"/>
          <w:sz w:val="32"/>
          <w:szCs w:val="32"/>
          <w:highlight w:val="none"/>
        </w:rPr>
      </w:pPr>
      <w:r>
        <w:rPr>
          <w:rFonts w:eastAsia="黑体"/>
          <w:sz w:val="32"/>
          <w:szCs w:val="32"/>
          <w:highlight w:val="none"/>
        </w:rPr>
        <w:t>九、绩效自评结果拟应用和公开情况</w:t>
      </w:r>
    </w:p>
    <w:p w14:paraId="09ACE74D">
      <w:pPr>
        <w:pBdr>
          <w:bottom w:val="single" w:color="FFFFFF" w:sz="4" w:space="31"/>
        </w:pBdr>
        <w:tabs>
          <w:tab w:val="left" w:pos="1440"/>
        </w:tabs>
        <w:spacing w:line="580" w:lineRule="exact"/>
        <w:ind w:firstLine="640"/>
        <w:rPr>
          <w:rFonts w:ascii="仿宋_GB2312" w:hAnsi="仿宋_GB2312" w:eastAsia="仿宋_GB2312" w:cs="仿宋_GB2312"/>
          <w:sz w:val="28"/>
          <w:szCs w:val="28"/>
          <w:highlight w:val="none"/>
        </w:rPr>
      </w:pPr>
      <w:r>
        <w:rPr>
          <w:rFonts w:ascii="仿宋_GB2312" w:hAnsi="仿宋_GB2312" w:eastAsia="仿宋_GB2312" w:cs="仿宋_GB2312"/>
          <w:sz w:val="28"/>
          <w:szCs w:val="28"/>
          <w:highlight w:val="none"/>
        </w:rPr>
        <w:t>按要求及时将部门整体支出绩效自评报告在</w:t>
      </w:r>
      <w:r>
        <w:rPr>
          <w:rFonts w:hint="eastAsia" w:ascii="仿宋_GB2312" w:hAnsi="仿宋_GB2312" w:eastAsia="仿宋_GB2312" w:cs="仿宋_GB2312"/>
          <w:sz w:val="28"/>
          <w:szCs w:val="28"/>
          <w:highlight w:val="none"/>
        </w:rPr>
        <w:t>省农业农村厅</w:t>
      </w:r>
      <w:r>
        <w:rPr>
          <w:rFonts w:ascii="仿宋_GB2312" w:hAnsi="仿宋_GB2312" w:eastAsia="仿宋_GB2312" w:cs="仿宋_GB2312"/>
          <w:sz w:val="28"/>
          <w:szCs w:val="28"/>
          <w:highlight w:val="none"/>
        </w:rPr>
        <w:t>门户官网上公开，接受社会监督。</w:t>
      </w:r>
    </w:p>
    <w:p w14:paraId="50597D7C">
      <w:pPr>
        <w:pBdr>
          <w:bottom w:val="single" w:color="FFFFFF" w:sz="4" w:space="31"/>
        </w:pBdr>
        <w:tabs>
          <w:tab w:val="left" w:pos="1440"/>
        </w:tabs>
        <w:spacing w:line="580" w:lineRule="exact"/>
        <w:ind w:firstLine="640"/>
        <w:rPr>
          <w:rFonts w:eastAsia="黑体"/>
          <w:sz w:val="32"/>
          <w:szCs w:val="32"/>
          <w:highlight w:val="none"/>
        </w:rPr>
      </w:pPr>
      <w:r>
        <w:rPr>
          <w:rFonts w:eastAsia="黑体"/>
          <w:sz w:val="32"/>
          <w:szCs w:val="32"/>
          <w:highlight w:val="none"/>
        </w:rPr>
        <w:t>其他需要说明的情况</w:t>
      </w:r>
    </w:p>
    <w:p w14:paraId="7AF1BC7F">
      <w:pPr>
        <w:pBdr>
          <w:bottom w:val="single" w:color="FFFFFF" w:sz="4" w:space="31"/>
        </w:pBdr>
        <w:tabs>
          <w:tab w:val="left" w:pos="1440"/>
        </w:tabs>
        <w:spacing w:line="580" w:lineRule="exact"/>
        <w:ind w:firstLine="640"/>
        <w:rPr>
          <w:rFonts w:eastAsia="黑体"/>
          <w:sz w:val="28"/>
          <w:szCs w:val="28"/>
          <w:highlight w:val="none"/>
        </w:rPr>
      </w:pPr>
      <w:r>
        <w:rPr>
          <w:rFonts w:hint="eastAsia" w:eastAsia="黑体"/>
          <w:sz w:val="28"/>
          <w:szCs w:val="28"/>
          <w:highlight w:val="none"/>
        </w:rPr>
        <w:t>无</w:t>
      </w:r>
    </w:p>
    <w:p w14:paraId="70F7094F">
      <w:pPr>
        <w:spacing w:line="500" w:lineRule="exact"/>
        <w:ind w:firstLine="640"/>
        <w:rPr>
          <w:rFonts w:eastAsia="黑体"/>
          <w:szCs w:val="32"/>
          <w:highlight w:val="none"/>
        </w:rPr>
      </w:pPr>
    </w:p>
    <w:p w14:paraId="5A1548D5">
      <w:pPr>
        <w:spacing w:line="500" w:lineRule="exact"/>
        <w:ind w:firstLine="640"/>
        <w:rPr>
          <w:rFonts w:eastAsia="黑体"/>
          <w:szCs w:val="32"/>
          <w:highlight w:val="none"/>
        </w:rPr>
      </w:pPr>
    </w:p>
    <w:p w14:paraId="748F65CD">
      <w:pPr>
        <w:spacing w:line="500" w:lineRule="exact"/>
        <w:ind w:firstLine="640"/>
        <w:rPr>
          <w:rFonts w:eastAsia="黑体"/>
          <w:szCs w:val="32"/>
          <w:highlight w:val="none"/>
        </w:rPr>
      </w:pPr>
    </w:p>
    <w:p w14:paraId="3BB78E14">
      <w:pPr>
        <w:spacing w:line="500" w:lineRule="exact"/>
        <w:ind w:firstLine="640"/>
        <w:rPr>
          <w:sz w:val="28"/>
          <w:szCs w:val="28"/>
          <w:highlight w:val="none"/>
        </w:rPr>
      </w:pPr>
      <w:r>
        <w:rPr>
          <w:sz w:val="28"/>
          <w:szCs w:val="28"/>
          <w:highlight w:val="none"/>
        </w:rPr>
        <w:t>附件：</w:t>
      </w:r>
    </w:p>
    <w:p w14:paraId="516C7AA6">
      <w:pPr>
        <w:spacing w:line="500" w:lineRule="exact"/>
        <w:ind w:firstLine="640"/>
        <w:rPr>
          <w:rFonts w:ascii="仿宋_GB2312" w:hAnsi="仿宋_GB2312" w:eastAsia="仿宋_GB2312" w:cs="仿宋_GB2312"/>
          <w:sz w:val="28"/>
          <w:szCs w:val="28"/>
          <w:highlight w:val="none"/>
        </w:rPr>
      </w:pPr>
      <w:r>
        <w:rPr>
          <w:rFonts w:ascii="仿宋_GB2312" w:hAnsi="仿宋_GB2312" w:eastAsia="仿宋_GB2312" w:cs="仿宋_GB2312"/>
          <w:sz w:val="28"/>
          <w:szCs w:val="28"/>
          <w:highlight w:val="none"/>
        </w:rPr>
        <w:t>1、部门整体支出绩效评价基础数据表</w:t>
      </w:r>
    </w:p>
    <w:p w14:paraId="695C4504">
      <w:pPr>
        <w:spacing w:line="500" w:lineRule="exact"/>
        <w:ind w:firstLine="640"/>
        <w:rPr>
          <w:rFonts w:ascii="仿宋_GB2312" w:hAnsi="仿宋_GB2312" w:eastAsia="仿宋_GB2312" w:cs="仿宋_GB2312"/>
          <w:sz w:val="28"/>
          <w:szCs w:val="28"/>
          <w:highlight w:val="none"/>
        </w:rPr>
      </w:pPr>
      <w:r>
        <w:rPr>
          <w:rFonts w:ascii="仿宋_GB2312" w:hAnsi="仿宋_GB2312" w:eastAsia="仿宋_GB2312" w:cs="仿宋_GB2312"/>
          <w:sz w:val="28"/>
          <w:szCs w:val="28"/>
          <w:highlight w:val="none"/>
        </w:rPr>
        <w:t>2、部门整体支出绩效自评表</w:t>
      </w:r>
    </w:p>
    <w:p w14:paraId="6350E7BF">
      <w:pPr>
        <w:spacing w:line="500" w:lineRule="exact"/>
        <w:ind w:firstLine="640"/>
        <w:rPr>
          <w:rFonts w:ascii="仿宋_GB2312" w:hAnsi="仿宋_GB2312" w:eastAsia="仿宋_GB2312" w:cs="仿宋_GB2312"/>
          <w:sz w:val="28"/>
          <w:szCs w:val="28"/>
          <w:highlight w:val="none"/>
        </w:rPr>
      </w:pPr>
      <w:r>
        <w:rPr>
          <w:rFonts w:ascii="仿宋_GB2312" w:hAnsi="仿宋_GB2312" w:eastAsia="仿宋_GB2312" w:cs="仿宋_GB2312"/>
          <w:sz w:val="28"/>
          <w:szCs w:val="28"/>
          <w:highlight w:val="none"/>
        </w:rPr>
        <w:t>3</w:t>
      </w:r>
      <w:r>
        <w:rPr>
          <w:rFonts w:hint="eastAsia" w:ascii="仿宋_GB2312" w:hAnsi="仿宋_GB2312" w:eastAsia="仿宋_GB2312" w:cs="仿宋_GB2312"/>
          <w:sz w:val="28"/>
          <w:szCs w:val="28"/>
          <w:highlight w:val="none"/>
        </w:rPr>
        <w:t>-1</w:t>
      </w:r>
      <w:r>
        <w:rPr>
          <w:rFonts w:ascii="仿宋_GB2312" w:hAnsi="仿宋_GB2312" w:eastAsia="仿宋_GB2312" w:cs="仿宋_GB2312"/>
          <w:sz w:val="28"/>
          <w:szCs w:val="28"/>
          <w:highlight w:val="none"/>
        </w:rPr>
        <w:t>、项目支出绩效自评表</w:t>
      </w:r>
      <w:r>
        <w:rPr>
          <w:rFonts w:hint="eastAsia" w:ascii="仿宋_GB2312" w:hAnsi="仿宋_GB2312" w:eastAsia="仿宋_GB2312" w:cs="仿宋_GB2312"/>
          <w:sz w:val="28"/>
          <w:szCs w:val="28"/>
          <w:highlight w:val="none"/>
        </w:rPr>
        <w:t>（业务工作经费）</w:t>
      </w:r>
    </w:p>
    <w:p w14:paraId="18D5381C">
      <w:pPr>
        <w:spacing w:line="500" w:lineRule="exact"/>
        <w:ind w:firstLine="64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3-2、</w:t>
      </w:r>
      <w:r>
        <w:rPr>
          <w:rFonts w:ascii="仿宋_GB2312" w:hAnsi="仿宋_GB2312" w:eastAsia="仿宋_GB2312" w:cs="仿宋_GB2312"/>
          <w:sz w:val="28"/>
          <w:szCs w:val="28"/>
          <w:highlight w:val="none"/>
        </w:rPr>
        <w:t>项目支出绩效自评表</w:t>
      </w:r>
      <w:r>
        <w:rPr>
          <w:rFonts w:hint="eastAsia" w:ascii="仿宋_GB2312" w:hAnsi="仿宋_GB2312" w:eastAsia="仿宋_GB2312" w:cs="仿宋_GB2312"/>
          <w:sz w:val="28"/>
          <w:szCs w:val="28"/>
          <w:highlight w:val="none"/>
        </w:rPr>
        <w:t>（省级专项资金）</w:t>
      </w:r>
    </w:p>
    <w:p w14:paraId="6C2A7409">
      <w:pPr>
        <w:spacing w:line="500" w:lineRule="exact"/>
        <w:ind w:firstLine="64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3-3、</w:t>
      </w:r>
      <w:r>
        <w:rPr>
          <w:rFonts w:ascii="仿宋_GB2312" w:hAnsi="仿宋_GB2312" w:eastAsia="仿宋_GB2312" w:cs="仿宋_GB2312"/>
          <w:sz w:val="28"/>
          <w:szCs w:val="28"/>
          <w:highlight w:val="none"/>
        </w:rPr>
        <w:t>项目支出绩效自评表</w:t>
      </w:r>
      <w:r>
        <w:rPr>
          <w:rFonts w:hint="eastAsia" w:ascii="仿宋_GB2312" w:hAnsi="仿宋_GB2312" w:eastAsia="仿宋_GB2312" w:cs="仿宋_GB2312"/>
          <w:sz w:val="28"/>
          <w:szCs w:val="28"/>
          <w:highlight w:val="none"/>
        </w:rPr>
        <w:t>（其他事业发展资金）</w:t>
      </w:r>
    </w:p>
    <w:p w14:paraId="3797D751">
      <w:pPr>
        <w:ind w:firstLine="640"/>
        <w:rPr>
          <w:szCs w:val="32"/>
          <w:highlight w:val="none"/>
        </w:rPr>
      </w:pPr>
      <w:r>
        <w:rPr>
          <w:szCs w:val="32"/>
          <w:highlight w:val="none"/>
        </w:rPr>
        <w:br w:type="page"/>
      </w:r>
    </w:p>
    <w:p w14:paraId="11EE0E3A">
      <w:pPr>
        <w:pStyle w:val="3"/>
        <w:ind w:firstLine="0" w:firstLineChars="0"/>
        <w:rPr>
          <w:highlight w:val="none"/>
        </w:rPr>
      </w:pPr>
      <w:r>
        <w:rPr>
          <w:highlight w:val="none"/>
        </w:rPr>
        <w:t>附件1</w:t>
      </w:r>
    </w:p>
    <w:p w14:paraId="797A9A90">
      <w:pPr>
        <w:pStyle w:val="2"/>
        <w:spacing w:before="78" w:beforeLines="25" w:after="78" w:afterLines="25" w:line="500" w:lineRule="exact"/>
        <w:rPr>
          <w:sz w:val="36"/>
          <w:szCs w:val="36"/>
          <w:highlight w:val="none"/>
        </w:rPr>
      </w:pPr>
      <w:r>
        <w:rPr>
          <w:sz w:val="36"/>
          <w:szCs w:val="36"/>
          <w:highlight w:val="none"/>
        </w:rPr>
        <w:t>部门整体支出绩效评价基础数据表</w:t>
      </w:r>
    </w:p>
    <w:tbl>
      <w:tblPr>
        <w:tblStyle w:val="10"/>
        <w:tblW w:w="96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5"/>
        <w:gridCol w:w="1276"/>
        <w:gridCol w:w="992"/>
        <w:gridCol w:w="1108"/>
        <w:gridCol w:w="1111"/>
        <w:gridCol w:w="969"/>
        <w:gridCol w:w="1065"/>
      </w:tblGrid>
      <w:tr w14:paraId="03B63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3145" w:type="dxa"/>
            <w:vMerge w:val="restart"/>
            <w:tcBorders>
              <w:top w:val="single" w:color="auto" w:sz="4" w:space="0"/>
              <w:left w:val="single" w:color="auto" w:sz="4" w:space="0"/>
              <w:bottom w:val="single" w:color="auto" w:sz="4" w:space="0"/>
              <w:right w:val="single" w:color="auto" w:sz="4" w:space="0"/>
            </w:tcBorders>
            <w:noWrap/>
            <w:vAlign w:val="center"/>
          </w:tcPr>
          <w:p w14:paraId="1AD92645">
            <w:pPr>
              <w:widowControl/>
              <w:spacing w:line="280" w:lineRule="exact"/>
              <w:jc w:val="center"/>
              <w:rPr>
                <w:kern w:val="0"/>
                <w:szCs w:val="21"/>
                <w:highlight w:val="none"/>
              </w:rPr>
            </w:pPr>
            <w:r>
              <w:rPr>
                <w:kern w:val="0"/>
                <w:szCs w:val="21"/>
                <w:highlight w:val="none"/>
              </w:rPr>
              <w:t>财政供养人员情况</w:t>
            </w:r>
          </w:p>
        </w:tc>
        <w:tc>
          <w:tcPr>
            <w:tcW w:w="2268" w:type="dxa"/>
            <w:gridSpan w:val="2"/>
            <w:tcBorders>
              <w:top w:val="single" w:color="auto" w:sz="4" w:space="0"/>
              <w:left w:val="single" w:color="auto" w:sz="4" w:space="0"/>
              <w:bottom w:val="single" w:color="auto" w:sz="4" w:space="0"/>
              <w:right w:val="single" w:color="auto" w:sz="4" w:space="0"/>
            </w:tcBorders>
            <w:noWrap/>
            <w:vAlign w:val="center"/>
          </w:tcPr>
          <w:p w14:paraId="0DF228F3">
            <w:pPr>
              <w:widowControl/>
              <w:spacing w:line="280" w:lineRule="exact"/>
              <w:jc w:val="center"/>
              <w:rPr>
                <w:b/>
                <w:bCs/>
                <w:kern w:val="0"/>
                <w:szCs w:val="21"/>
                <w:highlight w:val="none"/>
              </w:rPr>
            </w:pPr>
            <w:r>
              <w:rPr>
                <w:b/>
                <w:bCs/>
                <w:kern w:val="0"/>
                <w:szCs w:val="21"/>
                <w:highlight w:val="none"/>
              </w:rPr>
              <w:t>编制数</w:t>
            </w:r>
          </w:p>
        </w:tc>
        <w:tc>
          <w:tcPr>
            <w:tcW w:w="2219" w:type="dxa"/>
            <w:gridSpan w:val="2"/>
            <w:tcBorders>
              <w:top w:val="single" w:color="auto" w:sz="4" w:space="0"/>
              <w:left w:val="single" w:color="auto" w:sz="4" w:space="0"/>
              <w:bottom w:val="single" w:color="auto" w:sz="4" w:space="0"/>
              <w:right w:val="single" w:color="auto" w:sz="4" w:space="0"/>
            </w:tcBorders>
            <w:noWrap/>
            <w:vAlign w:val="center"/>
          </w:tcPr>
          <w:p w14:paraId="1F050544">
            <w:pPr>
              <w:widowControl/>
              <w:spacing w:line="280" w:lineRule="exact"/>
              <w:jc w:val="center"/>
              <w:rPr>
                <w:b/>
                <w:bCs/>
                <w:kern w:val="0"/>
                <w:szCs w:val="21"/>
                <w:highlight w:val="none"/>
              </w:rPr>
            </w:pPr>
            <w:r>
              <w:rPr>
                <w:b/>
                <w:bCs/>
                <w:kern w:val="0"/>
                <w:szCs w:val="21"/>
                <w:highlight w:val="none"/>
              </w:rPr>
              <w:t>2024年实际在职人数</w:t>
            </w:r>
          </w:p>
        </w:tc>
        <w:tc>
          <w:tcPr>
            <w:tcW w:w="2034" w:type="dxa"/>
            <w:gridSpan w:val="2"/>
            <w:tcBorders>
              <w:top w:val="single" w:color="auto" w:sz="4" w:space="0"/>
              <w:left w:val="single" w:color="auto" w:sz="4" w:space="0"/>
              <w:bottom w:val="single" w:color="auto" w:sz="4" w:space="0"/>
              <w:right w:val="single" w:color="auto" w:sz="4" w:space="0"/>
            </w:tcBorders>
            <w:noWrap/>
            <w:vAlign w:val="center"/>
          </w:tcPr>
          <w:p w14:paraId="2D280423">
            <w:pPr>
              <w:widowControl/>
              <w:spacing w:line="280" w:lineRule="exact"/>
              <w:jc w:val="center"/>
              <w:rPr>
                <w:b/>
                <w:bCs/>
                <w:kern w:val="0"/>
                <w:szCs w:val="21"/>
                <w:highlight w:val="none"/>
              </w:rPr>
            </w:pPr>
            <w:r>
              <w:rPr>
                <w:b/>
                <w:bCs/>
                <w:kern w:val="0"/>
                <w:szCs w:val="21"/>
                <w:highlight w:val="none"/>
              </w:rPr>
              <w:t>控制率</w:t>
            </w:r>
          </w:p>
        </w:tc>
      </w:tr>
      <w:tr w14:paraId="27999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145" w:type="dxa"/>
            <w:vMerge w:val="continue"/>
            <w:tcBorders>
              <w:top w:val="single" w:color="auto" w:sz="4" w:space="0"/>
              <w:left w:val="single" w:color="auto" w:sz="4" w:space="0"/>
              <w:bottom w:val="single" w:color="auto" w:sz="4" w:space="0"/>
              <w:right w:val="single" w:color="auto" w:sz="4" w:space="0"/>
            </w:tcBorders>
            <w:noWrap/>
            <w:vAlign w:val="center"/>
          </w:tcPr>
          <w:p w14:paraId="4BF79C0C">
            <w:pPr>
              <w:widowControl/>
              <w:spacing w:line="280" w:lineRule="exact"/>
              <w:jc w:val="left"/>
              <w:rPr>
                <w:kern w:val="0"/>
                <w:szCs w:val="21"/>
                <w:highlight w:val="none"/>
              </w:rPr>
            </w:pPr>
          </w:p>
        </w:tc>
        <w:tc>
          <w:tcPr>
            <w:tcW w:w="2268" w:type="dxa"/>
            <w:gridSpan w:val="2"/>
            <w:tcBorders>
              <w:top w:val="single" w:color="auto" w:sz="4" w:space="0"/>
              <w:left w:val="single" w:color="auto" w:sz="4" w:space="0"/>
              <w:bottom w:val="single" w:color="auto" w:sz="4" w:space="0"/>
              <w:right w:val="single" w:color="auto" w:sz="4" w:space="0"/>
            </w:tcBorders>
            <w:noWrap/>
            <w:vAlign w:val="center"/>
          </w:tcPr>
          <w:p w14:paraId="4996F784">
            <w:pPr>
              <w:widowControl/>
              <w:spacing w:line="280" w:lineRule="exact"/>
              <w:jc w:val="center"/>
              <w:rPr>
                <w:kern w:val="0"/>
                <w:szCs w:val="21"/>
                <w:highlight w:val="none"/>
              </w:rPr>
            </w:pPr>
            <w:r>
              <w:rPr>
                <w:rFonts w:hint="eastAsia"/>
                <w:kern w:val="0"/>
                <w:szCs w:val="21"/>
                <w:highlight w:val="none"/>
              </w:rPr>
              <w:t>12</w:t>
            </w:r>
            <w:r>
              <w:rPr>
                <w:kern w:val="0"/>
                <w:szCs w:val="21"/>
                <w:highlight w:val="none"/>
              </w:rPr>
              <w:t>　</w:t>
            </w:r>
          </w:p>
        </w:tc>
        <w:tc>
          <w:tcPr>
            <w:tcW w:w="2219" w:type="dxa"/>
            <w:gridSpan w:val="2"/>
            <w:tcBorders>
              <w:top w:val="single" w:color="auto" w:sz="4" w:space="0"/>
              <w:left w:val="single" w:color="auto" w:sz="4" w:space="0"/>
              <w:bottom w:val="single" w:color="auto" w:sz="4" w:space="0"/>
              <w:right w:val="single" w:color="auto" w:sz="4" w:space="0"/>
            </w:tcBorders>
            <w:noWrap/>
            <w:vAlign w:val="center"/>
          </w:tcPr>
          <w:p w14:paraId="4F644888">
            <w:pPr>
              <w:widowControl/>
              <w:spacing w:line="280" w:lineRule="exact"/>
              <w:jc w:val="center"/>
              <w:rPr>
                <w:kern w:val="0"/>
                <w:szCs w:val="21"/>
                <w:highlight w:val="none"/>
              </w:rPr>
            </w:pPr>
            <w:r>
              <w:rPr>
                <w:rFonts w:hint="eastAsia"/>
                <w:kern w:val="0"/>
                <w:szCs w:val="21"/>
                <w:highlight w:val="none"/>
              </w:rPr>
              <w:t>8</w:t>
            </w:r>
            <w:r>
              <w:rPr>
                <w:kern w:val="0"/>
                <w:szCs w:val="21"/>
                <w:highlight w:val="none"/>
              </w:rPr>
              <w:t>　</w:t>
            </w:r>
          </w:p>
        </w:tc>
        <w:tc>
          <w:tcPr>
            <w:tcW w:w="2034" w:type="dxa"/>
            <w:gridSpan w:val="2"/>
            <w:tcBorders>
              <w:top w:val="single" w:color="auto" w:sz="4" w:space="0"/>
              <w:left w:val="single" w:color="auto" w:sz="4" w:space="0"/>
              <w:bottom w:val="single" w:color="auto" w:sz="4" w:space="0"/>
              <w:right w:val="single" w:color="auto" w:sz="4" w:space="0"/>
            </w:tcBorders>
            <w:noWrap/>
            <w:vAlign w:val="center"/>
          </w:tcPr>
          <w:p w14:paraId="0DB38394">
            <w:pPr>
              <w:widowControl/>
              <w:spacing w:line="280" w:lineRule="exact"/>
              <w:jc w:val="center"/>
              <w:rPr>
                <w:kern w:val="0"/>
                <w:szCs w:val="21"/>
                <w:highlight w:val="none"/>
              </w:rPr>
            </w:pPr>
            <w:r>
              <w:rPr>
                <w:kern w:val="0"/>
                <w:szCs w:val="21"/>
                <w:highlight w:val="none"/>
              </w:rPr>
              <w:t>　</w:t>
            </w:r>
            <w:r>
              <w:rPr>
                <w:rFonts w:hint="eastAsia"/>
                <w:kern w:val="0"/>
                <w:szCs w:val="21"/>
                <w:highlight w:val="none"/>
              </w:rPr>
              <w:t>67%</w:t>
            </w:r>
          </w:p>
        </w:tc>
      </w:tr>
      <w:tr w14:paraId="55466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ign w:val="center"/>
          </w:tcPr>
          <w:p w14:paraId="278C5EFA">
            <w:pPr>
              <w:widowControl/>
              <w:spacing w:line="280" w:lineRule="exact"/>
              <w:jc w:val="center"/>
              <w:rPr>
                <w:kern w:val="0"/>
                <w:szCs w:val="21"/>
                <w:highlight w:val="none"/>
              </w:rPr>
            </w:pPr>
            <w:r>
              <w:rPr>
                <w:kern w:val="0"/>
                <w:szCs w:val="21"/>
                <w:highlight w:val="none"/>
              </w:rPr>
              <w:t>经费控制情况</w:t>
            </w:r>
          </w:p>
        </w:tc>
        <w:tc>
          <w:tcPr>
            <w:tcW w:w="2268" w:type="dxa"/>
            <w:gridSpan w:val="2"/>
            <w:tcBorders>
              <w:top w:val="single" w:color="auto" w:sz="4" w:space="0"/>
              <w:left w:val="single" w:color="auto" w:sz="4" w:space="0"/>
              <w:bottom w:val="single" w:color="auto" w:sz="4" w:space="0"/>
              <w:right w:val="single" w:color="auto" w:sz="4" w:space="0"/>
            </w:tcBorders>
            <w:noWrap/>
            <w:vAlign w:val="center"/>
          </w:tcPr>
          <w:p w14:paraId="101A7AEF">
            <w:pPr>
              <w:widowControl/>
              <w:spacing w:line="280" w:lineRule="exact"/>
              <w:jc w:val="center"/>
              <w:rPr>
                <w:b/>
                <w:bCs/>
                <w:kern w:val="0"/>
                <w:szCs w:val="21"/>
                <w:highlight w:val="none"/>
              </w:rPr>
            </w:pPr>
            <w:r>
              <w:rPr>
                <w:b/>
                <w:bCs/>
                <w:kern w:val="0"/>
                <w:szCs w:val="21"/>
                <w:highlight w:val="none"/>
              </w:rPr>
              <w:t>2023年决算数</w:t>
            </w:r>
          </w:p>
        </w:tc>
        <w:tc>
          <w:tcPr>
            <w:tcW w:w="2219" w:type="dxa"/>
            <w:gridSpan w:val="2"/>
            <w:tcBorders>
              <w:top w:val="single" w:color="auto" w:sz="4" w:space="0"/>
              <w:left w:val="single" w:color="auto" w:sz="4" w:space="0"/>
              <w:bottom w:val="single" w:color="auto" w:sz="4" w:space="0"/>
              <w:right w:val="single" w:color="auto" w:sz="4" w:space="0"/>
            </w:tcBorders>
            <w:noWrap/>
            <w:vAlign w:val="center"/>
          </w:tcPr>
          <w:p w14:paraId="555C3A94">
            <w:pPr>
              <w:widowControl/>
              <w:spacing w:line="280" w:lineRule="exact"/>
              <w:jc w:val="center"/>
              <w:rPr>
                <w:b/>
                <w:bCs/>
                <w:kern w:val="0"/>
                <w:szCs w:val="21"/>
                <w:highlight w:val="none"/>
              </w:rPr>
            </w:pPr>
            <w:r>
              <w:rPr>
                <w:b/>
                <w:bCs/>
                <w:kern w:val="0"/>
                <w:szCs w:val="21"/>
                <w:highlight w:val="none"/>
              </w:rPr>
              <w:t>2024年预算数</w:t>
            </w:r>
          </w:p>
        </w:tc>
        <w:tc>
          <w:tcPr>
            <w:tcW w:w="2034" w:type="dxa"/>
            <w:gridSpan w:val="2"/>
            <w:tcBorders>
              <w:top w:val="single" w:color="auto" w:sz="4" w:space="0"/>
              <w:left w:val="single" w:color="auto" w:sz="4" w:space="0"/>
              <w:bottom w:val="single" w:color="auto" w:sz="4" w:space="0"/>
              <w:right w:val="single" w:color="auto" w:sz="4" w:space="0"/>
            </w:tcBorders>
            <w:noWrap/>
            <w:vAlign w:val="center"/>
          </w:tcPr>
          <w:p w14:paraId="0FBD8D39">
            <w:pPr>
              <w:widowControl/>
              <w:spacing w:line="280" w:lineRule="exact"/>
              <w:jc w:val="center"/>
              <w:rPr>
                <w:b/>
                <w:bCs/>
                <w:kern w:val="0"/>
                <w:szCs w:val="21"/>
                <w:highlight w:val="none"/>
              </w:rPr>
            </w:pPr>
            <w:r>
              <w:rPr>
                <w:b/>
                <w:bCs/>
                <w:kern w:val="0"/>
                <w:szCs w:val="21"/>
                <w:highlight w:val="none"/>
              </w:rPr>
              <w:t>2024年决算数</w:t>
            </w:r>
          </w:p>
        </w:tc>
      </w:tr>
      <w:tr w14:paraId="4A406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ign w:val="center"/>
          </w:tcPr>
          <w:p w14:paraId="5FA7E2A5">
            <w:pPr>
              <w:widowControl/>
              <w:spacing w:line="280" w:lineRule="exact"/>
              <w:jc w:val="left"/>
              <w:rPr>
                <w:kern w:val="0"/>
                <w:szCs w:val="21"/>
                <w:highlight w:val="none"/>
              </w:rPr>
            </w:pPr>
            <w:r>
              <w:rPr>
                <w:kern w:val="0"/>
                <w:szCs w:val="21"/>
                <w:highlight w:val="none"/>
              </w:rPr>
              <w:t>三公经费</w:t>
            </w:r>
          </w:p>
        </w:tc>
        <w:tc>
          <w:tcPr>
            <w:tcW w:w="2268" w:type="dxa"/>
            <w:gridSpan w:val="2"/>
            <w:tcBorders>
              <w:top w:val="single" w:color="auto" w:sz="4" w:space="0"/>
              <w:left w:val="single" w:color="auto" w:sz="4" w:space="0"/>
              <w:bottom w:val="single" w:color="auto" w:sz="4" w:space="0"/>
              <w:right w:val="single" w:color="auto" w:sz="4" w:space="0"/>
            </w:tcBorders>
            <w:noWrap/>
            <w:vAlign w:val="center"/>
          </w:tcPr>
          <w:p w14:paraId="1EE9E64B">
            <w:pPr>
              <w:widowControl/>
              <w:spacing w:line="280" w:lineRule="exact"/>
              <w:jc w:val="center"/>
              <w:rPr>
                <w:kern w:val="0"/>
                <w:szCs w:val="21"/>
                <w:highlight w:val="none"/>
              </w:rPr>
            </w:pPr>
            <w:r>
              <w:rPr>
                <w:kern w:val="0"/>
                <w:szCs w:val="21"/>
                <w:highlight w:val="none"/>
              </w:rPr>
              <w:t>　</w:t>
            </w:r>
            <w:r>
              <w:rPr>
                <w:rFonts w:hint="eastAsia"/>
                <w:kern w:val="0"/>
                <w:szCs w:val="21"/>
                <w:highlight w:val="none"/>
              </w:rPr>
              <w:t>0.03</w:t>
            </w:r>
          </w:p>
        </w:tc>
        <w:tc>
          <w:tcPr>
            <w:tcW w:w="2219" w:type="dxa"/>
            <w:gridSpan w:val="2"/>
            <w:tcBorders>
              <w:top w:val="single" w:color="auto" w:sz="4" w:space="0"/>
              <w:left w:val="single" w:color="auto" w:sz="4" w:space="0"/>
              <w:bottom w:val="single" w:color="auto" w:sz="4" w:space="0"/>
              <w:right w:val="single" w:color="auto" w:sz="4" w:space="0"/>
            </w:tcBorders>
            <w:noWrap/>
            <w:vAlign w:val="center"/>
          </w:tcPr>
          <w:p w14:paraId="46202C78">
            <w:pPr>
              <w:widowControl/>
              <w:spacing w:line="280" w:lineRule="exact"/>
              <w:jc w:val="center"/>
              <w:rPr>
                <w:kern w:val="0"/>
                <w:szCs w:val="21"/>
                <w:highlight w:val="none"/>
              </w:rPr>
            </w:pPr>
            <w:r>
              <w:rPr>
                <w:rFonts w:hint="eastAsia"/>
                <w:kern w:val="0"/>
                <w:szCs w:val="21"/>
                <w:highlight w:val="none"/>
              </w:rPr>
              <w:t>0.2</w:t>
            </w:r>
            <w:r>
              <w:rPr>
                <w:kern w:val="0"/>
                <w:szCs w:val="21"/>
                <w:highlight w:val="none"/>
              </w:rPr>
              <w:t>　</w:t>
            </w:r>
          </w:p>
        </w:tc>
        <w:tc>
          <w:tcPr>
            <w:tcW w:w="2034" w:type="dxa"/>
            <w:gridSpan w:val="2"/>
            <w:tcBorders>
              <w:top w:val="single" w:color="auto" w:sz="4" w:space="0"/>
              <w:left w:val="single" w:color="auto" w:sz="4" w:space="0"/>
              <w:bottom w:val="single" w:color="auto" w:sz="4" w:space="0"/>
              <w:right w:val="single" w:color="auto" w:sz="4" w:space="0"/>
            </w:tcBorders>
            <w:noWrap/>
            <w:vAlign w:val="center"/>
          </w:tcPr>
          <w:p w14:paraId="1A481B2B">
            <w:pPr>
              <w:widowControl/>
              <w:spacing w:line="280" w:lineRule="exact"/>
              <w:jc w:val="center"/>
              <w:rPr>
                <w:kern w:val="0"/>
                <w:szCs w:val="21"/>
                <w:highlight w:val="none"/>
              </w:rPr>
            </w:pPr>
            <w:r>
              <w:rPr>
                <w:rFonts w:hint="eastAsia"/>
                <w:kern w:val="0"/>
                <w:szCs w:val="21"/>
                <w:highlight w:val="none"/>
              </w:rPr>
              <w:t>0</w:t>
            </w:r>
          </w:p>
        </w:tc>
      </w:tr>
      <w:tr w14:paraId="68A1B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ign w:val="center"/>
          </w:tcPr>
          <w:p w14:paraId="498CD0A0">
            <w:pPr>
              <w:widowControl/>
              <w:spacing w:line="280" w:lineRule="exact"/>
              <w:jc w:val="left"/>
              <w:rPr>
                <w:kern w:val="0"/>
                <w:szCs w:val="21"/>
                <w:highlight w:val="none"/>
              </w:rPr>
            </w:pPr>
            <w:r>
              <w:rPr>
                <w:kern w:val="0"/>
                <w:szCs w:val="21"/>
                <w:highlight w:val="none"/>
              </w:rPr>
              <w:t xml:space="preserve">   1、公务用车购置和维护经费</w:t>
            </w:r>
          </w:p>
        </w:tc>
        <w:tc>
          <w:tcPr>
            <w:tcW w:w="2268" w:type="dxa"/>
            <w:gridSpan w:val="2"/>
            <w:tcBorders>
              <w:top w:val="single" w:color="auto" w:sz="4" w:space="0"/>
              <w:left w:val="single" w:color="auto" w:sz="4" w:space="0"/>
              <w:bottom w:val="single" w:color="auto" w:sz="4" w:space="0"/>
              <w:right w:val="single" w:color="auto" w:sz="4" w:space="0"/>
            </w:tcBorders>
            <w:noWrap/>
            <w:vAlign w:val="center"/>
          </w:tcPr>
          <w:p w14:paraId="54485137">
            <w:pPr>
              <w:widowControl/>
              <w:spacing w:line="280" w:lineRule="exact"/>
              <w:jc w:val="center"/>
              <w:rPr>
                <w:kern w:val="0"/>
                <w:szCs w:val="21"/>
                <w:highlight w:val="none"/>
              </w:rPr>
            </w:pPr>
            <w:r>
              <w:rPr>
                <w:kern w:val="0"/>
                <w:szCs w:val="21"/>
                <w:highlight w:val="none"/>
              </w:rPr>
              <w:t>　</w:t>
            </w:r>
            <w:r>
              <w:rPr>
                <w:rFonts w:hint="eastAsia"/>
                <w:kern w:val="0"/>
                <w:szCs w:val="21"/>
                <w:highlight w:val="none"/>
              </w:rPr>
              <w:t>0</w:t>
            </w:r>
          </w:p>
        </w:tc>
        <w:tc>
          <w:tcPr>
            <w:tcW w:w="2219" w:type="dxa"/>
            <w:gridSpan w:val="2"/>
            <w:tcBorders>
              <w:top w:val="single" w:color="auto" w:sz="4" w:space="0"/>
              <w:left w:val="single" w:color="auto" w:sz="4" w:space="0"/>
              <w:bottom w:val="single" w:color="auto" w:sz="4" w:space="0"/>
              <w:right w:val="single" w:color="auto" w:sz="4" w:space="0"/>
            </w:tcBorders>
            <w:noWrap/>
            <w:vAlign w:val="center"/>
          </w:tcPr>
          <w:p w14:paraId="1DD29DBC">
            <w:pPr>
              <w:widowControl/>
              <w:spacing w:line="280" w:lineRule="exact"/>
              <w:jc w:val="center"/>
              <w:rPr>
                <w:kern w:val="0"/>
                <w:szCs w:val="21"/>
                <w:highlight w:val="none"/>
              </w:rPr>
            </w:pPr>
            <w:r>
              <w:rPr>
                <w:rFonts w:hint="eastAsia"/>
                <w:kern w:val="0"/>
                <w:szCs w:val="21"/>
                <w:highlight w:val="none"/>
              </w:rPr>
              <w:t>0</w:t>
            </w:r>
            <w:r>
              <w:rPr>
                <w:kern w:val="0"/>
                <w:szCs w:val="21"/>
                <w:highlight w:val="none"/>
              </w:rPr>
              <w:t>　</w:t>
            </w:r>
          </w:p>
        </w:tc>
        <w:tc>
          <w:tcPr>
            <w:tcW w:w="2034" w:type="dxa"/>
            <w:gridSpan w:val="2"/>
            <w:tcBorders>
              <w:top w:val="single" w:color="auto" w:sz="4" w:space="0"/>
              <w:left w:val="single" w:color="auto" w:sz="4" w:space="0"/>
              <w:bottom w:val="single" w:color="auto" w:sz="4" w:space="0"/>
              <w:right w:val="single" w:color="auto" w:sz="4" w:space="0"/>
            </w:tcBorders>
            <w:noWrap/>
            <w:vAlign w:val="center"/>
          </w:tcPr>
          <w:p w14:paraId="2D876AB6">
            <w:pPr>
              <w:widowControl/>
              <w:spacing w:line="280" w:lineRule="exact"/>
              <w:jc w:val="center"/>
              <w:rPr>
                <w:kern w:val="0"/>
                <w:szCs w:val="21"/>
                <w:highlight w:val="none"/>
              </w:rPr>
            </w:pPr>
            <w:r>
              <w:rPr>
                <w:kern w:val="0"/>
                <w:szCs w:val="21"/>
                <w:highlight w:val="none"/>
              </w:rPr>
              <w:t>　</w:t>
            </w:r>
            <w:r>
              <w:rPr>
                <w:rFonts w:hint="eastAsia"/>
                <w:kern w:val="0"/>
                <w:szCs w:val="21"/>
                <w:highlight w:val="none"/>
              </w:rPr>
              <w:t>0</w:t>
            </w:r>
          </w:p>
        </w:tc>
      </w:tr>
      <w:tr w14:paraId="0C4B0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3145" w:type="dxa"/>
            <w:tcBorders>
              <w:top w:val="single" w:color="auto" w:sz="4" w:space="0"/>
              <w:left w:val="single" w:color="auto" w:sz="4" w:space="0"/>
              <w:bottom w:val="single" w:color="auto" w:sz="4" w:space="0"/>
              <w:right w:val="single" w:color="auto" w:sz="4" w:space="0"/>
            </w:tcBorders>
            <w:noWrap/>
            <w:vAlign w:val="center"/>
          </w:tcPr>
          <w:p w14:paraId="1798AB95">
            <w:pPr>
              <w:widowControl/>
              <w:spacing w:line="280" w:lineRule="exact"/>
              <w:jc w:val="left"/>
              <w:rPr>
                <w:kern w:val="0"/>
                <w:szCs w:val="21"/>
                <w:highlight w:val="none"/>
              </w:rPr>
            </w:pPr>
            <w:r>
              <w:rPr>
                <w:kern w:val="0"/>
                <w:szCs w:val="21"/>
                <w:highlight w:val="none"/>
              </w:rPr>
              <w:t xml:space="preserve">       其中：公车购置</w:t>
            </w:r>
          </w:p>
        </w:tc>
        <w:tc>
          <w:tcPr>
            <w:tcW w:w="2268" w:type="dxa"/>
            <w:gridSpan w:val="2"/>
            <w:tcBorders>
              <w:top w:val="single" w:color="auto" w:sz="4" w:space="0"/>
              <w:left w:val="single" w:color="auto" w:sz="4" w:space="0"/>
              <w:bottom w:val="single" w:color="auto" w:sz="4" w:space="0"/>
              <w:right w:val="single" w:color="auto" w:sz="4" w:space="0"/>
            </w:tcBorders>
            <w:noWrap/>
            <w:vAlign w:val="center"/>
          </w:tcPr>
          <w:p w14:paraId="18BB22A5">
            <w:pPr>
              <w:widowControl/>
              <w:spacing w:line="280" w:lineRule="exact"/>
              <w:jc w:val="center"/>
              <w:rPr>
                <w:kern w:val="0"/>
                <w:szCs w:val="21"/>
                <w:highlight w:val="none"/>
              </w:rPr>
            </w:pPr>
            <w:r>
              <w:rPr>
                <w:kern w:val="0"/>
                <w:szCs w:val="21"/>
                <w:highlight w:val="none"/>
              </w:rPr>
              <w:t>　</w:t>
            </w:r>
          </w:p>
        </w:tc>
        <w:tc>
          <w:tcPr>
            <w:tcW w:w="2219" w:type="dxa"/>
            <w:gridSpan w:val="2"/>
            <w:tcBorders>
              <w:top w:val="single" w:color="auto" w:sz="4" w:space="0"/>
              <w:left w:val="single" w:color="auto" w:sz="4" w:space="0"/>
              <w:bottom w:val="single" w:color="auto" w:sz="4" w:space="0"/>
              <w:right w:val="single" w:color="auto" w:sz="4" w:space="0"/>
            </w:tcBorders>
            <w:noWrap/>
            <w:vAlign w:val="center"/>
          </w:tcPr>
          <w:p w14:paraId="0F28152D">
            <w:pPr>
              <w:widowControl/>
              <w:spacing w:line="280" w:lineRule="exact"/>
              <w:jc w:val="center"/>
              <w:rPr>
                <w:kern w:val="0"/>
                <w:szCs w:val="21"/>
                <w:highlight w:val="none"/>
              </w:rPr>
            </w:pPr>
            <w:r>
              <w:rPr>
                <w:kern w:val="0"/>
                <w:szCs w:val="21"/>
                <w:highlight w:val="none"/>
              </w:rPr>
              <w:t>　</w:t>
            </w:r>
          </w:p>
        </w:tc>
        <w:tc>
          <w:tcPr>
            <w:tcW w:w="2034" w:type="dxa"/>
            <w:gridSpan w:val="2"/>
            <w:tcBorders>
              <w:top w:val="single" w:color="auto" w:sz="4" w:space="0"/>
              <w:left w:val="single" w:color="auto" w:sz="4" w:space="0"/>
              <w:bottom w:val="single" w:color="auto" w:sz="4" w:space="0"/>
              <w:right w:val="single" w:color="auto" w:sz="4" w:space="0"/>
            </w:tcBorders>
            <w:noWrap/>
            <w:vAlign w:val="center"/>
          </w:tcPr>
          <w:p w14:paraId="40373DD4">
            <w:pPr>
              <w:widowControl/>
              <w:spacing w:line="280" w:lineRule="exact"/>
              <w:jc w:val="center"/>
              <w:rPr>
                <w:kern w:val="0"/>
                <w:szCs w:val="21"/>
                <w:highlight w:val="none"/>
              </w:rPr>
            </w:pPr>
            <w:r>
              <w:rPr>
                <w:kern w:val="0"/>
                <w:szCs w:val="21"/>
                <w:highlight w:val="none"/>
              </w:rPr>
              <w:t>　</w:t>
            </w:r>
          </w:p>
        </w:tc>
      </w:tr>
      <w:tr w14:paraId="1E3D8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3145" w:type="dxa"/>
            <w:tcBorders>
              <w:top w:val="single" w:color="auto" w:sz="4" w:space="0"/>
              <w:left w:val="single" w:color="auto" w:sz="4" w:space="0"/>
              <w:bottom w:val="single" w:color="auto" w:sz="4" w:space="0"/>
              <w:right w:val="single" w:color="auto" w:sz="4" w:space="0"/>
            </w:tcBorders>
            <w:noWrap/>
            <w:vAlign w:val="center"/>
          </w:tcPr>
          <w:p w14:paraId="686CDBC5">
            <w:pPr>
              <w:widowControl/>
              <w:spacing w:line="280" w:lineRule="exact"/>
              <w:jc w:val="left"/>
              <w:rPr>
                <w:kern w:val="0"/>
                <w:szCs w:val="21"/>
                <w:highlight w:val="none"/>
              </w:rPr>
            </w:pPr>
            <w:r>
              <w:rPr>
                <w:kern w:val="0"/>
                <w:szCs w:val="21"/>
                <w:highlight w:val="none"/>
              </w:rPr>
              <w:t xml:space="preserve">             公车运行维护</w:t>
            </w:r>
          </w:p>
        </w:tc>
        <w:tc>
          <w:tcPr>
            <w:tcW w:w="2268" w:type="dxa"/>
            <w:gridSpan w:val="2"/>
            <w:tcBorders>
              <w:top w:val="single" w:color="auto" w:sz="4" w:space="0"/>
              <w:left w:val="single" w:color="auto" w:sz="4" w:space="0"/>
              <w:bottom w:val="single" w:color="auto" w:sz="4" w:space="0"/>
              <w:right w:val="single" w:color="auto" w:sz="4" w:space="0"/>
            </w:tcBorders>
            <w:noWrap/>
            <w:vAlign w:val="center"/>
          </w:tcPr>
          <w:p w14:paraId="00F2B767">
            <w:pPr>
              <w:widowControl/>
              <w:spacing w:line="280" w:lineRule="exact"/>
              <w:jc w:val="center"/>
              <w:rPr>
                <w:kern w:val="0"/>
                <w:szCs w:val="21"/>
                <w:highlight w:val="none"/>
              </w:rPr>
            </w:pPr>
            <w:r>
              <w:rPr>
                <w:kern w:val="0"/>
                <w:szCs w:val="21"/>
                <w:highlight w:val="none"/>
              </w:rPr>
              <w:t>　</w:t>
            </w:r>
          </w:p>
        </w:tc>
        <w:tc>
          <w:tcPr>
            <w:tcW w:w="2219" w:type="dxa"/>
            <w:gridSpan w:val="2"/>
            <w:tcBorders>
              <w:top w:val="single" w:color="auto" w:sz="4" w:space="0"/>
              <w:left w:val="single" w:color="auto" w:sz="4" w:space="0"/>
              <w:bottom w:val="single" w:color="auto" w:sz="4" w:space="0"/>
              <w:right w:val="single" w:color="auto" w:sz="4" w:space="0"/>
            </w:tcBorders>
            <w:noWrap/>
            <w:vAlign w:val="center"/>
          </w:tcPr>
          <w:p w14:paraId="4AEB0365">
            <w:pPr>
              <w:widowControl/>
              <w:spacing w:line="280" w:lineRule="exact"/>
              <w:jc w:val="center"/>
              <w:rPr>
                <w:kern w:val="0"/>
                <w:szCs w:val="21"/>
                <w:highlight w:val="none"/>
              </w:rPr>
            </w:pPr>
            <w:r>
              <w:rPr>
                <w:kern w:val="0"/>
                <w:szCs w:val="21"/>
                <w:highlight w:val="none"/>
              </w:rPr>
              <w:t>　</w:t>
            </w:r>
          </w:p>
        </w:tc>
        <w:tc>
          <w:tcPr>
            <w:tcW w:w="2034" w:type="dxa"/>
            <w:gridSpan w:val="2"/>
            <w:tcBorders>
              <w:top w:val="single" w:color="auto" w:sz="4" w:space="0"/>
              <w:left w:val="single" w:color="auto" w:sz="4" w:space="0"/>
              <w:bottom w:val="single" w:color="auto" w:sz="4" w:space="0"/>
              <w:right w:val="single" w:color="auto" w:sz="4" w:space="0"/>
            </w:tcBorders>
            <w:noWrap/>
            <w:vAlign w:val="center"/>
          </w:tcPr>
          <w:p w14:paraId="56C5CB48">
            <w:pPr>
              <w:widowControl/>
              <w:spacing w:line="280" w:lineRule="exact"/>
              <w:jc w:val="center"/>
              <w:rPr>
                <w:kern w:val="0"/>
                <w:szCs w:val="21"/>
                <w:highlight w:val="none"/>
              </w:rPr>
            </w:pPr>
            <w:r>
              <w:rPr>
                <w:kern w:val="0"/>
                <w:szCs w:val="21"/>
                <w:highlight w:val="none"/>
              </w:rPr>
              <w:t>　</w:t>
            </w:r>
          </w:p>
        </w:tc>
      </w:tr>
      <w:tr w14:paraId="54822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ign w:val="center"/>
          </w:tcPr>
          <w:p w14:paraId="15B026B7">
            <w:pPr>
              <w:widowControl/>
              <w:spacing w:line="280" w:lineRule="exact"/>
              <w:jc w:val="left"/>
              <w:rPr>
                <w:kern w:val="0"/>
                <w:szCs w:val="21"/>
                <w:highlight w:val="none"/>
              </w:rPr>
            </w:pPr>
            <w:r>
              <w:rPr>
                <w:kern w:val="0"/>
                <w:szCs w:val="21"/>
                <w:highlight w:val="none"/>
              </w:rPr>
              <w:t xml:space="preserve">   2、出国经费</w:t>
            </w:r>
          </w:p>
        </w:tc>
        <w:tc>
          <w:tcPr>
            <w:tcW w:w="2268" w:type="dxa"/>
            <w:gridSpan w:val="2"/>
            <w:tcBorders>
              <w:top w:val="single" w:color="auto" w:sz="4" w:space="0"/>
              <w:left w:val="single" w:color="auto" w:sz="4" w:space="0"/>
              <w:bottom w:val="single" w:color="auto" w:sz="4" w:space="0"/>
              <w:right w:val="single" w:color="auto" w:sz="4" w:space="0"/>
            </w:tcBorders>
            <w:noWrap/>
            <w:vAlign w:val="center"/>
          </w:tcPr>
          <w:p w14:paraId="3DFA1E80">
            <w:pPr>
              <w:widowControl/>
              <w:spacing w:line="280" w:lineRule="exact"/>
              <w:jc w:val="center"/>
              <w:rPr>
                <w:kern w:val="0"/>
                <w:szCs w:val="21"/>
                <w:highlight w:val="none"/>
              </w:rPr>
            </w:pPr>
            <w:r>
              <w:rPr>
                <w:kern w:val="0"/>
                <w:szCs w:val="21"/>
                <w:highlight w:val="none"/>
              </w:rPr>
              <w:t>　</w:t>
            </w:r>
          </w:p>
        </w:tc>
        <w:tc>
          <w:tcPr>
            <w:tcW w:w="2219" w:type="dxa"/>
            <w:gridSpan w:val="2"/>
            <w:tcBorders>
              <w:top w:val="single" w:color="auto" w:sz="4" w:space="0"/>
              <w:left w:val="single" w:color="auto" w:sz="4" w:space="0"/>
              <w:bottom w:val="single" w:color="auto" w:sz="4" w:space="0"/>
              <w:right w:val="single" w:color="auto" w:sz="4" w:space="0"/>
            </w:tcBorders>
            <w:noWrap/>
            <w:vAlign w:val="center"/>
          </w:tcPr>
          <w:p w14:paraId="154C9722">
            <w:pPr>
              <w:widowControl/>
              <w:spacing w:line="280" w:lineRule="exact"/>
              <w:jc w:val="center"/>
              <w:rPr>
                <w:kern w:val="0"/>
                <w:szCs w:val="21"/>
                <w:highlight w:val="none"/>
              </w:rPr>
            </w:pPr>
            <w:r>
              <w:rPr>
                <w:kern w:val="0"/>
                <w:szCs w:val="21"/>
                <w:highlight w:val="none"/>
              </w:rPr>
              <w:t>　</w:t>
            </w:r>
          </w:p>
        </w:tc>
        <w:tc>
          <w:tcPr>
            <w:tcW w:w="2034" w:type="dxa"/>
            <w:gridSpan w:val="2"/>
            <w:tcBorders>
              <w:top w:val="single" w:color="auto" w:sz="4" w:space="0"/>
              <w:left w:val="single" w:color="auto" w:sz="4" w:space="0"/>
              <w:bottom w:val="single" w:color="auto" w:sz="4" w:space="0"/>
              <w:right w:val="single" w:color="auto" w:sz="4" w:space="0"/>
            </w:tcBorders>
            <w:noWrap/>
            <w:vAlign w:val="center"/>
          </w:tcPr>
          <w:p w14:paraId="7D7524E9">
            <w:pPr>
              <w:widowControl/>
              <w:spacing w:line="280" w:lineRule="exact"/>
              <w:jc w:val="center"/>
              <w:rPr>
                <w:kern w:val="0"/>
                <w:szCs w:val="21"/>
                <w:highlight w:val="none"/>
              </w:rPr>
            </w:pPr>
            <w:r>
              <w:rPr>
                <w:kern w:val="0"/>
                <w:szCs w:val="21"/>
                <w:highlight w:val="none"/>
              </w:rPr>
              <w:t>　</w:t>
            </w:r>
          </w:p>
        </w:tc>
      </w:tr>
      <w:tr w14:paraId="29137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ign w:val="center"/>
          </w:tcPr>
          <w:p w14:paraId="69D2F3A8">
            <w:pPr>
              <w:widowControl/>
              <w:spacing w:line="280" w:lineRule="exact"/>
              <w:jc w:val="left"/>
              <w:rPr>
                <w:kern w:val="0"/>
                <w:szCs w:val="21"/>
                <w:highlight w:val="none"/>
              </w:rPr>
            </w:pPr>
            <w:r>
              <w:rPr>
                <w:kern w:val="0"/>
                <w:szCs w:val="21"/>
                <w:highlight w:val="none"/>
              </w:rPr>
              <w:t xml:space="preserve">   3、公务接待</w:t>
            </w:r>
          </w:p>
        </w:tc>
        <w:tc>
          <w:tcPr>
            <w:tcW w:w="2268" w:type="dxa"/>
            <w:gridSpan w:val="2"/>
            <w:tcBorders>
              <w:top w:val="single" w:color="auto" w:sz="4" w:space="0"/>
              <w:left w:val="single" w:color="auto" w:sz="4" w:space="0"/>
              <w:bottom w:val="single" w:color="auto" w:sz="4" w:space="0"/>
              <w:right w:val="single" w:color="auto" w:sz="4" w:space="0"/>
            </w:tcBorders>
            <w:noWrap/>
            <w:vAlign w:val="center"/>
          </w:tcPr>
          <w:p w14:paraId="5091AA4D">
            <w:pPr>
              <w:widowControl/>
              <w:spacing w:line="280" w:lineRule="exact"/>
              <w:jc w:val="center"/>
              <w:rPr>
                <w:kern w:val="0"/>
                <w:szCs w:val="21"/>
                <w:highlight w:val="none"/>
              </w:rPr>
            </w:pPr>
            <w:r>
              <w:rPr>
                <w:rFonts w:hint="eastAsia"/>
                <w:kern w:val="0"/>
                <w:szCs w:val="21"/>
                <w:highlight w:val="none"/>
              </w:rPr>
              <w:t>0.03</w:t>
            </w:r>
            <w:r>
              <w:rPr>
                <w:kern w:val="0"/>
                <w:szCs w:val="21"/>
                <w:highlight w:val="none"/>
              </w:rPr>
              <w:t>　</w:t>
            </w:r>
          </w:p>
        </w:tc>
        <w:tc>
          <w:tcPr>
            <w:tcW w:w="2219" w:type="dxa"/>
            <w:gridSpan w:val="2"/>
            <w:tcBorders>
              <w:top w:val="single" w:color="auto" w:sz="4" w:space="0"/>
              <w:left w:val="single" w:color="auto" w:sz="4" w:space="0"/>
              <w:bottom w:val="single" w:color="auto" w:sz="4" w:space="0"/>
              <w:right w:val="single" w:color="auto" w:sz="4" w:space="0"/>
            </w:tcBorders>
            <w:noWrap/>
            <w:vAlign w:val="center"/>
          </w:tcPr>
          <w:p w14:paraId="0BCDEF43">
            <w:pPr>
              <w:widowControl/>
              <w:spacing w:line="280" w:lineRule="exact"/>
              <w:jc w:val="center"/>
              <w:rPr>
                <w:kern w:val="0"/>
                <w:szCs w:val="21"/>
                <w:highlight w:val="none"/>
              </w:rPr>
            </w:pPr>
            <w:r>
              <w:rPr>
                <w:rFonts w:hint="eastAsia"/>
                <w:kern w:val="0"/>
                <w:szCs w:val="21"/>
                <w:highlight w:val="none"/>
              </w:rPr>
              <w:t>0.2</w:t>
            </w:r>
            <w:r>
              <w:rPr>
                <w:kern w:val="0"/>
                <w:szCs w:val="21"/>
                <w:highlight w:val="none"/>
              </w:rPr>
              <w:t>　</w:t>
            </w:r>
          </w:p>
        </w:tc>
        <w:tc>
          <w:tcPr>
            <w:tcW w:w="2034" w:type="dxa"/>
            <w:gridSpan w:val="2"/>
            <w:tcBorders>
              <w:top w:val="single" w:color="auto" w:sz="4" w:space="0"/>
              <w:left w:val="single" w:color="auto" w:sz="4" w:space="0"/>
              <w:bottom w:val="single" w:color="auto" w:sz="4" w:space="0"/>
              <w:right w:val="single" w:color="auto" w:sz="4" w:space="0"/>
            </w:tcBorders>
            <w:noWrap/>
            <w:vAlign w:val="center"/>
          </w:tcPr>
          <w:p w14:paraId="319B46DD">
            <w:pPr>
              <w:widowControl/>
              <w:spacing w:line="280" w:lineRule="exact"/>
              <w:jc w:val="center"/>
              <w:rPr>
                <w:kern w:val="0"/>
                <w:szCs w:val="21"/>
                <w:highlight w:val="none"/>
              </w:rPr>
            </w:pPr>
            <w:r>
              <w:rPr>
                <w:rFonts w:hint="eastAsia"/>
                <w:kern w:val="0"/>
                <w:szCs w:val="21"/>
                <w:highlight w:val="none"/>
              </w:rPr>
              <w:t>0</w:t>
            </w:r>
            <w:r>
              <w:rPr>
                <w:kern w:val="0"/>
                <w:szCs w:val="21"/>
                <w:highlight w:val="none"/>
              </w:rPr>
              <w:t>　</w:t>
            </w:r>
          </w:p>
        </w:tc>
      </w:tr>
      <w:tr w14:paraId="5ECB7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ign w:val="center"/>
          </w:tcPr>
          <w:p w14:paraId="1E640D36">
            <w:pPr>
              <w:widowControl/>
              <w:spacing w:line="280" w:lineRule="exact"/>
              <w:jc w:val="left"/>
              <w:rPr>
                <w:kern w:val="0"/>
                <w:szCs w:val="21"/>
                <w:highlight w:val="none"/>
              </w:rPr>
            </w:pPr>
            <w:r>
              <w:rPr>
                <w:kern w:val="0"/>
                <w:szCs w:val="21"/>
                <w:highlight w:val="none"/>
              </w:rPr>
              <w:t>项目支出：</w:t>
            </w:r>
          </w:p>
        </w:tc>
        <w:tc>
          <w:tcPr>
            <w:tcW w:w="2268" w:type="dxa"/>
            <w:gridSpan w:val="2"/>
            <w:tcBorders>
              <w:top w:val="single" w:color="auto" w:sz="4" w:space="0"/>
              <w:left w:val="single" w:color="auto" w:sz="4" w:space="0"/>
              <w:bottom w:val="single" w:color="auto" w:sz="4" w:space="0"/>
              <w:right w:val="single" w:color="auto" w:sz="4" w:space="0"/>
            </w:tcBorders>
            <w:noWrap/>
            <w:vAlign w:val="center"/>
          </w:tcPr>
          <w:p w14:paraId="3227CE08">
            <w:pPr>
              <w:widowControl/>
              <w:spacing w:line="280" w:lineRule="exact"/>
              <w:jc w:val="center"/>
              <w:rPr>
                <w:kern w:val="0"/>
                <w:szCs w:val="21"/>
                <w:highlight w:val="none"/>
              </w:rPr>
            </w:pPr>
            <w:r>
              <w:rPr>
                <w:rFonts w:hint="eastAsia"/>
                <w:kern w:val="0"/>
                <w:szCs w:val="21"/>
                <w:highlight w:val="none"/>
              </w:rPr>
              <w:t>214.02</w:t>
            </w:r>
            <w:r>
              <w:rPr>
                <w:kern w:val="0"/>
                <w:szCs w:val="21"/>
                <w:highlight w:val="none"/>
              </w:rPr>
              <w:t>　</w:t>
            </w:r>
          </w:p>
        </w:tc>
        <w:tc>
          <w:tcPr>
            <w:tcW w:w="2219" w:type="dxa"/>
            <w:gridSpan w:val="2"/>
            <w:tcBorders>
              <w:top w:val="single" w:color="auto" w:sz="4" w:space="0"/>
              <w:left w:val="single" w:color="auto" w:sz="4" w:space="0"/>
              <w:bottom w:val="single" w:color="auto" w:sz="4" w:space="0"/>
              <w:right w:val="single" w:color="auto" w:sz="4" w:space="0"/>
            </w:tcBorders>
            <w:noWrap/>
            <w:vAlign w:val="center"/>
          </w:tcPr>
          <w:p w14:paraId="20DF1955">
            <w:pPr>
              <w:widowControl/>
              <w:spacing w:line="280" w:lineRule="exact"/>
              <w:jc w:val="center"/>
              <w:rPr>
                <w:kern w:val="0"/>
                <w:szCs w:val="21"/>
                <w:highlight w:val="none"/>
              </w:rPr>
            </w:pPr>
            <w:r>
              <w:rPr>
                <w:rFonts w:hint="eastAsia"/>
                <w:kern w:val="0"/>
                <w:szCs w:val="21"/>
                <w:highlight w:val="none"/>
              </w:rPr>
              <w:t>277.84</w:t>
            </w:r>
            <w:r>
              <w:rPr>
                <w:kern w:val="0"/>
                <w:szCs w:val="21"/>
                <w:highlight w:val="none"/>
              </w:rPr>
              <w:t>　</w:t>
            </w:r>
          </w:p>
        </w:tc>
        <w:tc>
          <w:tcPr>
            <w:tcW w:w="2034" w:type="dxa"/>
            <w:gridSpan w:val="2"/>
            <w:tcBorders>
              <w:top w:val="single" w:color="auto" w:sz="4" w:space="0"/>
              <w:left w:val="single" w:color="auto" w:sz="4" w:space="0"/>
              <w:bottom w:val="single" w:color="auto" w:sz="4" w:space="0"/>
              <w:right w:val="single" w:color="auto" w:sz="4" w:space="0"/>
            </w:tcBorders>
            <w:noWrap/>
            <w:vAlign w:val="center"/>
          </w:tcPr>
          <w:p w14:paraId="5D210C96">
            <w:pPr>
              <w:widowControl/>
              <w:spacing w:line="280" w:lineRule="exact"/>
              <w:jc w:val="center"/>
              <w:rPr>
                <w:kern w:val="0"/>
                <w:szCs w:val="21"/>
                <w:highlight w:val="none"/>
              </w:rPr>
            </w:pPr>
            <w:r>
              <w:rPr>
                <w:kern w:val="0"/>
                <w:szCs w:val="21"/>
                <w:highlight w:val="none"/>
              </w:rPr>
              <w:t>　</w:t>
            </w:r>
            <w:r>
              <w:rPr>
                <w:rFonts w:hint="eastAsia"/>
                <w:kern w:val="0"/>
                <w:szCs w:val="21"/>
                <w:highlight w:val="none"/>
              </w:rPr>
              <w:t>236.8</w:t>
            </w:r>
          </w:p>
        </w:tc>
      </w:tr>
      <w:tr w14:paraId="6867C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ign w:val="center"/>
          </w:tcPr>
          <w:p w14:paraId="62974C7A">
            <w:pPr>
              <w:widowControl/>
              <w:spacing w:line="280" w:lineRule="exact"/>
              <w:jc w:val="left"/>
              <w:rPr>
                <w:kern w:val="0"/>
                <w:szCs w:val="21"/>
                <w:highlight w:val="none"/>
              </w:rPr>
            </w:pPr>
            <w:r>
              <w:rPr>
                <w:kern w:val="0"/>
                <w:szCs w:val="21"/>
                <w:highlight w:val="none"/>
              </w:rPr>
              <w:t xml:space="preserve">    1、业务工作经费</w:t>
            </w:r>
          </w:p>
        </w:tc>
        <w:tc>
          <w:tcPr>
            <w:tcW w:w="2268" w:type="dxa"/>
            <w:gridSpan w:val="2"/>
            <w:tcBorders>
              <w:top w:val="single" w:color="auto" w:sz="4" w:space="0"/>
              <w:left w:val="single" w:color="auto" w:sz="4" w:space="0"/>
              <w:bottom w:val="single" w:color="auto" w:sz="4" w:space="0"/>
              <w:right w:val="single" w:color="auto" w:sz="4" w:space="0"/>
            </w:tcBorders>
            <w:noWrap/>
            <w:vAlign w:val="center"/>
          </w:tcPr>
          <w:p w14:paraId="4BF881C3">
            <w:pPr>
              <w:widowControl/>
              <w:spacing w:line="280" w:lineRule="exact"/>
              <w:jc w:val="center"/>
              <w:rPr>
                <w:kern w:val="0"/>
                <w:szCs w:val="21"/>
                <w:highlight w:val="none"/>
              </w:rPr>
            </w:pPr>
            <w:r>
              <w:rPr>
                <w:rFonts w:hint="eastAsia"/>
                <w:kern w:val="0"/>
                <w:szCs w:val="21"/>
                <w:highlight w:val="none"/>
              </w:rPr>
              <w:t>187.83</w:t>
            </w:r>
            <w:r>
              <w:rPr>
                <w:kern w:val="0"/>
                <w:szCs w:val="21"/>
                <w:highlight w:val="none"/>
              </w:rPr>
              <w:t>　</w:t>
            </w:r>
          </w:p>
        </w:tc>
        <w:tc>
          <w:tcPr>
            <w:tcW w:w="2219" w:type="dxa"/>
            <w:gridSpan w:val="2"/>
            <w:tcBorders>
              <w:top w:val="single" w:color="auto" w:sz="4" w:space="0"/>
              <w:left w:val="single" w:color="auto" w:sz="4" w:space="0"/>
              <w:bottom w:val="single" w:color="auto" w:sz="4" w:space="0"/>
              <w:right w:val="single" w:color="auto" w:sz="4" w:space="0"/>
            </w:tcBorders>
            <w:noWrap/>
            <w:vAlign w:val="center"/>
          </w:tcPr>
          <w:p w14:paraId="6052170B">
            <w:pPr>
              <w:widowControl/>
              <w:spacing w:line="280" w:lineRule="exact"/>
              <w:jc w:val="center"/>
              <w:rPr>
                <w:kern w:val="0"/>
                <w:szCs w:val="21"/>
                <w:highlight w:val="none"/>
              </w:rPr>
            </w:pPr>
            <w:r>
              <w:rPr>
                <w:rFonts w:hint="eastAsia"/>
                <w:kern w:val="0"/>
                <w:szCs w:val="21"/>
                <w:highlight w:val="none"/>
              </w:rPr>
              <w:t>179.09</w:t>
            </w:r>
          </w:p>
        </w:tc>
        <w:tc>
          <w:tcPr>
            <w:tcW w:w="2034" w:type="dxa"/>
            <w:gridSpan w:val="2"/>
            <w:tcBorders>
              <w:top w:val="single" w:color="auto" w:sz="4" w:space="0"/>
              <w:left w:val="single" w:color="auto" w:sz="4" w:space="0"/>
              <w:bottom w:val="single" w:color="auto" w:sz="4" w:space="0"/>
              <w:right w:val="single" w:color="auto" w:sz="4" w:space="0"/>
            </w:tcBorders>
            <w:noWrap/>
            <w:vAlign w:val="center"/>
          </w:tcPr>
          <w:p w14:paraId="687F32FE">
            <w:pPr>
              <w:widowControl/>
              <w:spacing w:line="280" w:lineRule="exact"/>
              <w:jc w:val="center"/>
              <w:rPr>
                <w:kern w:val="0"/>
                <w:szCs w:val="21"/>
                <w:highlight w:val="none"/>
              </w:rPr>
            </w:pPr>
            <w:r>
              <w:rPr>
                <w:rFonts w:hint="eastAsia"/>
                <w:kern w:val="0"/>
                <w:szCs w:val="21"/>
                <w:highlight w:val="none"/>
              </w:rPr>
              <w:t>176.87</w:t>
            </w:r>
          </w:p>
        </w:tc>
      </w:tr>
      <w:tr w14:paraId="68E52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145" w:type="dxa"/>
            <w:tcBorders>
              <w:top w:val="single" w:color="auto" w:sz="4" w:space="0"/>
              <w:left w:val="single" w:color="auto" w:sz="4" w:space="0"/>
              <w:bottom w:val="single" w:color="auto" w:sz="4" w:space="0"/>
              <w:right w:val="single" w:color="auto" w:sz="4" w:space="0"/>
            </w:tcBorders>
            <w:noWrap/>
            <w:vAlign w:val="center"/>
          </w:tcPr>
          <w:p w14:paraId="50FEA36B">
            <w:pPr>
              <w:widowControl/>
              <w:spacing w:line="280" w:lineRule="exact"/>
              <w:jc w:val="left"/>
              <w:rPr>
                <w:kern w:val="0"/>
                <w:szCs w:val="21"/>
                <w:highlight w:val="none"/>
              </w:rPr>
            </w:pPr>
            <w:r>
              <w:rPr>
                <w:kern w:val="0"/>
                <w:szCs w:val="21"/>
                <w:highlight w:val="none"/>
              </w:rPr>
              <w:t xml:space="preserve">    2、运行维护经费</w:t>
            </w:r>
          </w:p>
        </w:tc>
        <w:tc>
          <w:tcPr>
            <w:tcW w:w="2268" w:type="dxa"/>
            <w:gridSpan w:val="2"/>
            <w:tcBorders>
              <w:top w:val="single" w:color="auto" w:sz="4" w:space="0"/>
              <w:left w:val="single" w:color="auto" w:sz="4" w:space="0"/>
              <w:bottom w:val="single" w:color="auto" w:sz="4" w:space="0"/>
              <w:right w:val="single" w:color="auto" w:sz="4" w:space="0"/>
            </w:tcBorders>
            <w:noWrap/>
            <w:vAlign w:val="center"/>
          </w:tcPr>
          <w:p w14:paraId="3347C708">
            <w:pPr>
              <w:widowControl/>
              <w:spacing w:line="280" w:lineRule="exact"/>
              <w:jc w:val="center"/>
              <w:rPr>
                <w:kern w:val="0"/>
                <w:szCs w:val="21"/>
                <w:highlight w:val="none"/>
              </w:rPr>
            </w:pPr>
            <w:r>
              <w:rPr>
                <w:kern w:val="0"/>
                <w:szCs w:val="21"/>
                <w:highlight w:val="none"/>
              </w:rPr>
              <w:t>　</w:t>
            </w:r>
          </w:p>
        </w:tc>
        <w:tc>
          <w:tcPr>
            <w:tcW w:w="2219" w:type="dxa"/>
            <w:gridSpan w:val="2"/>
            <w:tcBorders>
              <w:top w:val="single" w:color="auto" w:sz="4" w:space="0"/>
              <w:left w:val="single" w:color="auto" w:sz="4" w:space="0"/>
              <w:bottom w:val="single" w:color="auto" w:sz="4" w:space="0"/>
              <w:right w:val="single" w:color="auto" w:sz="4" w:space="0"/>
            </w:tcBorders>
            <w:noWrap/>
            <w:vAlign w:val="center"/>
          </w:tcPr>
          <w:p w14:paraId="757DB777">
            <w:pPr>
              <w:widowControl/>
              <w:spacing w:line="280" w:lineRule="exact"/>
              <w:jc w:val="center"/>
              <w:rPr>
                <w:kern w:val="0"/>
                <w:szCs w:val="21"/>
                <w:highlight w:val="none"/>
              </w:rPr>
            </w:pPr>
            <w:r>
              <w:rPr>
                <w:kern w:val="0"/>
                <w:szCs w:val="21"/>
                <w:highlight w:val="none"/>
              </w:rPr>
              <w:t>　</w:t>
            </w:r>
          </w:p>
        </w:tc>
        <w:tc>
          <w:tcPr>
            <w:tcW w:w="2034" w:type="dxa"/>
            <w:gridSpan w:val="2"/>
            <w:tcBorders>
              <w:top w:val="single" w:color="auto" w:sz="4" w:space="0"/>
              <w:left w:val="single" w:color="auto" w:sz="4" w:space="0"/>
              <w:bottom w:val="single" w:color="auto" w:sz="4" w:space="0"/>
              <w:right w:val="single" w:color="auto" w:sz="4" w:space="0"/>
            </w:tcBorders>
            <w:noWrap/>
            <w:vAlign w:val="center"/>
          </w:tcPr>
          <w:p w14:paraId="234EE846">
            <w:pPr>
              <w:widowControl/>
              <w:spacing w:line="280" w:lineRule="exact"/>
              <w:jc w:val="center"/>
              <w:rPr>
                <w:kern w:val="0"/>
                <w:szCs w:val="21"/>
                <w:highlight w:val="none"/>
              </w:rPr>
            </w:pPr>
            <w:r>
              <w:rPr>
                <w:kern w:val="0"/>
                <w:szCs w:val="21"/>
                <w:highlight w:val="none"/>
              </w:rPr>
              <w:t>　</w:t>
            </w:r>
          </w:p>
        </w:tc>
      </w:tr>
      <w:tr w14:paraId="35554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ign w:val="center"/>
          </w:tcPr>
          <w:p w14:paraId="108FE862">
            <w:pPr>
              <w:widowControl/>
              <w:spacing w:line="280" w:lineRule="exact"/>
              <w:ind w:firstLine="420"/>
              <w:jc w:val="left"/>
              <w:rPr>
                <w:kern w:val="0"/>
                <w:szCs w:val="21"/>
                <w:highlight w:val="none"/>
              </w:rPr>
            </w:pPr>
            <w:r>
              <w:rPr>
                <w:kern w:val="0"/>
                <w:szCs w:val="21"/>
                <w:highlight w:val="none"/>
              </w:rPr>
              <w:t>3、省级专项资金</w:t>
            </w:r>
          </w:p>
        </w:tc>
        <w:tc>
          <w:tcPr>
            <w:tcW w:w="2268" w:type="dxa"/>
            <w:gridSpan w:val="2"/>
            <w:tcBorders>
              <w:top w:val="single" w:color="auto" w:sz="4" w:space="0"/>
              <w:left w:val="single" w:color="auto" w:sz="4" w:space="0"/>
              <w:bottom w:val="single" w:color="auto" w:sz="4" w:space="0"/>
              <w:right w:val="single" w:color="auto" w:sz="4" w:space="0"/>
            </w:tcBorders>
            <w:noWrap/>
            <w:vAlign w:val="center"/>
          </w:tcPr>
          <w:p w14:paraId="607B2E35">
            <w:pPr>
              <w:widowControl/>
              <w:spacing w:line="280" w:lineRule="exact"/>
              <w:jc w:val="center"/>
              <w:rPr>
                <w:kern w:val="0"/>
                <w:szCs w:val="21"/>
                <w:highlight w:val="none"/>
              </w:rPr>
            </w:pPr>
            <w:r>
              <w:rPr>
                <w:rFonts w:hint="eastAsia"/>
                <w:kern w:val="0"/>
                <w:szCs w:val="21"/>
                <w:highlight w:val="none"/>
              </w:rPr>
              <w:t>26.19</w:t>
            </w:r>
          </w:p>
        </w:tc>
        <w:tc>
          <w:tcPr>
            <w:tcW w:w="2219" w:type="dxa"/>
            <w:gridSpan w:val="2"/>
            <w:tcBorders>
              <w:top w:val="single" w:color="auto" w:sz="4" w:space="0"/>
              <w:left w:val="single" w:color="auto" w:sz="4" w:space="0"/>
              <w:bottom w:val="single" w:color="auto" w:sz="4" w:space="0"/>
              <w:right w:val="single" w:color="auto" w:sz="4" w:space="0"/>
            </w:tcBorders>
            <w:noWrap/>
            <w:vAlign w:val="center"/>
          </w:tcPr>
          <w:p w14:paraId="489D9036">
            <w:pPr>
              <w:widowControl/>
              <w:spacing w:line="280" w:lineRule="exact"/>
              <w:jc w:val="center"/>
              <w:rPr>
                <w:kern w:val="0"/>
                <w:szCs w:val="21"/>
                <w:highlight w:val="none"/>
              </w:rPr>
            </w:pPr>
            <w:r>
              <w:rPr>
                <w:rFonts w:hint="eastAsia"/>
                <w:kern w:val="0"/>
                <w:szCs w:val="21"/>
                <w:highlight w:val="none"/>
              </w:rPr>
              <w:t>19.4</w:t>
            </w:r>
          </w:p>
        </w:tc>
        <w:tc>
          <w:tcPr>
            <w:tcW w:w="2034" w:type="dxa"/>
            <w:gridSpan w:val="2"/>
            <w:tcBorders>
              <w:top w:val="single" w:color="auto" w:sz="4" w:space="0"/>
              <w:left w:val="single" w:color="auto" w:sz="4" w:space="0"/>
              <w:bottom w:val="single" w:color="auto" w:sz="4" w:space="0"/>
              <w:right w:val="single" w:color="auto" w:sz="4" w:space="0"/>
            </w:tcBorders>
            <w:noWrap/>
            <w:vAlign w:val="center"/>
          </w:tcPr>
          <w:p w14:paraId="7AADF60F">
            <w:pPr>
              <w:widowControl/>
              <w:spacing w:line="280" w:lineRule="exact"/>
              <w:jc w:val="center"/>
              <w:rPr>
                <w:kern w:val="0"/>
                <w:szCs w:val="21"/>
                <w:highlight w:val="none"/>
              </w:rPr>
            </w:pPr>
            <w:r>
              <w:rPr>
                <w:rFonts w:hint="eastAsia"/>
                <w:kern w:val="0"/>
                <w:szCs w:val="21"/>
                <w:highlight w:val="none"/>
              </w:rPr>
              <w:t>12.6</w:t>
            </w:r>
          </w:p>
        </w:tc>
      </w:tr>
      <w:tr w14:paraId="69943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ign w:val="center"/>
          </w:tcPr>
          <w:p w14:paraId="66D5B7FA">
            <w:pPr>
              <w:widowControl/>
              <w:spacing w:line="280" w:lineRule="exact"/>
              <w:ind w:firstLine="420"/>
              <w:jc w:val="left"/>
              <w:rPr>
                <w:kern w:val="0"/>
                <w:szCs w:val="21"/>
                <w:highlight w:val="none"/>
              </w:rPr>
            </w:pPr>
            <w:r>
              <w:rPr>
                <w:rFonts w:hint="eastAsia"/>
                <w:kern w:val="0"/>
                <w:szCs w:val="21"/>
                <w:highlight w:val="none"/>
              </w:rPr>
              <w:t>农作物畜禽种业安全监管（2022结转）</w:t>
            </w:r>
          </w:p>
        </w:tc>
        <w:tc>
          <w:tcPr>
            <w:tcW w:w="2268" w:type="dxa"/>
            <w:gridSpan w:val="2"/>
            <w:tcBorders>
              <w:top w:val="single" w:color="auto" w:sz="4" w:space="0"/>
              <w:left w:val="single" w:color="auto" w:sz="4" w:space="0"/>
              <w:bottom w:val="single" w:color="auto" w:sz="4" w:space="0"/>
              <w:right w:val="single" w:color="auto" w:sz="4" w:space="0"/>
            </w:tcBorders>
            <w:noWrap/>
            <w:vAlign w:val="center"/>
          </w:tcPr>
          <w:p w14:paraId="4C1193AE">
            <w:pPr>
              <w:widowControl/>
              <w:spacing w:line="280" w:lineRule="exact"/>
              <w:jc w:val="center"/>
              <w:rPr>
                <w:kern w:val="0"/>
                <w:szCs w:val="21"/>
                <w:highlight w:val="none"/>
              </w:rPr>
            </w:pPr>
            <w:r>
              <w:rPr>
                <w:rFonts w:hint="eastAsia"/>
                <w:kern w:val="0"/>
                <w:szCs w:val="21"/>
                <w:highlight w:val="none"/>
              </w:rPr>
              <w:t>16.59</w:t>
            </w:r>
          </w:p>
        </w:tc>
        <w:tc>
          <w:tcPr>
            <w:tcW w:w="2219" w:type="dxa"/>
            <w:gridSpan w:val="2"/>
            <w:tcBorders>
              <w:top w:val="single" w:color="auto" w:sz="4" w:space="0"/>
              <w:left w:val="single" w:color="auto" w:sz="4" w:space="0"/>
              <w:bottom w:val="single" w:color="auto" w:sz="4" w:space="0"/>
              <w:right w:val="single" w:color="auto" w:sz="4" w:space="0"/>
            </w:tcBorders>
            <w:noWrap/>
            <w:vAlign w:val="center"/>
          </w:tcPr>
          <w:p w14:paraId="06347A6E">
            <w:pPr>
              <w:widowControl/>
              <w:spacing w:line="280" w:lineRule="exact"/>
              <w:jc w:val="center"/>
              <w:rPr>
                <w:kern w:val="0"/>
                <w:szCs w:val="21"/>
                <w:highlight w:val="none"/>
              </w:rPr>
            </w:pPr>
          </w:p>
        </w:tc>
        <w:tc>
          <w:tcPr>
            <w:tcW w:w="2034" w:type="dxa"/>
            <w:gridSpan w:val="2"/>
            <w:tcBorders>
              <w:top w:val="single" w:color="auto" w:sz="4" w:space="0"/>
              <w:left w:val="single" w:color="auto" w:sz="4" w:space="0"/>
              <w:bottom w:val="single" w:color="auto" w:sz="4" w:space="0"/>
              <w:right w:val="single" w:color="auto" w:sz="4" w:space="0"/>
            </w:tcBorders>
            <w:noWrap/>
            <w:vAlign w:val="center"/>
          </w:tcPr>
          <w:p w14:paraId="6F28FC78">
            <w:pPr>
              <w:widowControl/>
              <w:spacing w:line="280" w:lineRule="exact"/>
              <w:jc w:val="center"/>
              <w:rPr>
                <w:kern w:val="0"/>
                <w:szCs w:val="21"/>
                <w:highlight w:val="none"/>
              </w:rPr>
            </w:pPr>
          </w:p>
        </w:tc>
      </w:tr>
      <w:tr w14:paraId="445E7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ign w:val="center"/>
          </w:tcPr>
          <w:p w14:paraId="4A4F69DF">
            <w:pPr>
              <w:widowControl/>
              <w:spacing w:line="280" w:lineRule="exact"/>
              <w:ind w:firstLine="420"/>
              <w:jc w:val="left"/>
              <w:rPr>
                <w:kern w:val="0"/>
                <w:szCs w:val="21"/>
                <w:highlight w:val="none"/>
              </w:rPr>
            </w:pPr>
            <w:r>
              <w:rPr>
                <w:rFonts w:hint="eastAsia"/>
                <w:kern w:val="0"/>
                <w:szCs w:val="21"/>
                <w:highlight w:val="none"/>
              </w:rPr>
              <w:t>重要农产品稳产保供（市县）（2023年结转）</w:t>
            </w:r>
          </w:p>
        </w:tc>
        <w:tc>
          <w:tcPr>
            <w:tcW w:w="2268" w:type="dxa"/>
            <w:gridSpan w:val="2"/>
            <w:tcBorders>
              <w:top w:val="single" w:color="auto" w:sz="4" w:space="0"/>
              <w:left w:val="single" w:color="auto" w:sz="4" w:space="0"/>
              <w:bottom w:val="single" w:color="auto" w:sz="4" w:space="0"/>
              <w:right w:val="single" w:color="auto" w:sz="4" w:space="0"/>
            </w:tcBorders>
            <w:noWrap/>
            <w:vAlign w:val="center"/>
          </w:tcPr>
          <w:p w14:paraId="46C888CD">
            <w:pPr>
              <w:widowControl/>
              <w:spacing w:line="280" w:lineRule="exact"/>
              <w:jc w:val="center"/>
              <w:rPr>
                <w:kern w:val="0"/>
                <w:szCs w:val="21"/>
                <w:highlight w:val="none"/>
              </w:rPr>
            </w:pPr>
          </w:p>
        </w:tc>
        <w:tc>
          <w:tcPr>
            <w:tcW w:w="2219" w:type="dxa"/>
            <w:gridSpan w:val="2"/>
            <w:tcBorders>
              <w:top w:val="single" w:color="auto" w:sz="4" w:space="0"/>
              <w:left w:val="single" w:color="auto" w:sz="4" w:space="0"/>
              <w:bottom w:val="single" w:color="auto" w:sz="4" w:space="0"/>
              <w:right w:val="single" w:color="auto" w:sz="4" w:space="0"/>
            </w:tcBorders>
            <w:noWrap/>
            <w:vAlign w:val="center"/>
          </w:tcPr>
          <w:p w14:paraId="6E69E702">
            <w:pPr>
              <w:widowControl/>
              <w:spacing w:line="280" w:lineRule="exact"/>
              <w:jc w:val="center"/>
              <w:rPr>
                <w:kern w:val="0"/>
                <w:szCs w:val="21"/>
                <w:highlight w:val="none"/>
              </w:rPr>
            </w:pPr>
            <w:r>
              <w:rPr>
                <w:rFonts w:hint="eastAsia"/>
                <w:kern w:val="0"/>
                <w:szCs w:val="21"/>
                <w:highlight w:val="none"/>
              </w:rPr>
              <w:t>9.4</w:t>
            </w:r>
          </w:p>
        </w:tc>
        <w:tc>
          <w:tcPr>
            <w:tcW w:w="2034" w:type="dxa"/>
            <w:gridSpan w:val="2"/>
            <w:tcBorders>
              <w:top w:val="single" w:color="auto" w:sz="4" w:space="0"/>
              <w:left w:val="single" w:color="auto" w:sz="4" w:space="0"/>
              <w:bottom w:val="single" w:color="auto" w:sz="4" w:space="0"/>
              <w:right w:val="single" w:color="auto" w:sz="4" w:space="0"/>
            </w:tcBorders>
            <w:noWrap/>
            <w:vAlign w:val="center"/>
          </w:tcPr>
          <w:p w14:paraId="4E08C5A3">
            <w:pPr>
              <w:widowControl/>
              <w:spacing w:line="280" w:lineRule="exact"/>
              <w:jc w:val="center"/>
              <w:rPr>
                <w:kern w:val="0"/>
                <w:szCs w:val="21"/>
                <w:highlight w:val="none"/>
              </w:rPr>
            </w:pPr>
            <w:r>
              <w:rPr>
                <w:rFonts w:hint="eastAsia"/>
                <w:kern w:val="0"/>
                <w:szCs w:val="21"/>
                <w:highlight w:val="none"/>
              </w:rPr>
              <w:t>9.4</w:t>
            </w:r>
          </w:p>
        </w:tc>
      </w:tr>
      <w:tr w14:paraId="3D0A5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ign w:val="center"/>
          </w:tcPr>
          <w:p w14:paraId="457306ED">
            <w:pPr>
              <w:widowControl/>
              <w:spacing w:line="280" w:lineRule="exact"/>
              <w:ind w:firstLine="420"/>
              <w:jc w:val="left"/>
              <w:rPr>
                <w:kern w:val="0"/>
                <w:szCs w:val="21"/>
                <w:highlight w:val="none"/>
              </w:rPr>
            </w:pPr>
            <w:r>
              <w:rPr>
                <w:rFonts w:hint="eastAsia"/>
                <w:kern w:val="0"/>
                <w:szCs w:val="21"/>
                <w:highlight w:val="none"/>
              </w:rPr>
              <w:t>重要农产品稳产保供（市县）</w:t>
            </w:r>
          </w:p>
        </w:tc>
        <w:tc>
          <w:tcPr>
            <w:tcW w:w="2268" w:type="dxa"/>
            <w:gridSpan w:val="2"/>
            <w:tcBorders>
              <w:top w:val="single" w:color="auto" w:sz="4" w:space="0"/>
              <w:left w:val="single" w:color="auto" w:sz="4" w:space="0"/>
              <w:bottom w:val="single" w:color="auto" w:sz="4" w:space="0"/>
              <w:right w:val="single" w:color="auto" w:sz="4" w:space="0"/>
            </w:tcBorders>
            <w:noWrap/>
            <w:vAlign w:val="center"/>
          </w:tcPr>
          <w:p w14:paraId="48B6DFA1">
            <w:pPr>
              <w:widowControl/>
              <w:spacing w:line="280" w:lineRule="exact"/>
              <w:jc w:val="center"/>
              <w:rPr>
                <w:kern w:val="0"/>
                <w:szCs w:val="21"/>
                <w:highlight w:val="none"/>
              </w:rPr>
            </w:pPr>
            <w:r>
              <w:rPr>
                <w:rFonts w:hint="eastAsia"/>
                <w:kern w:val="0"/>
                <w:szCs w:val="21"/>
                <w:highlight w:val="none"/>
              </w:rPr>
              <w:t>0.6</w:t>
            </w:r>
          </w:p>
        </w:tc>
        <w:tc>
          <w:tcPr>
            <w:tcW w:w="2219" w:type="dxa"/>
            <w:gridSpan w:val="2"/>
            <w:tcBorders>
              <w:top w:val="single" w:color="auto" w:sz="4" w:space="0"/>
              <w:left w:val="single" w:color="auto" w:sz="4" w:space="0"/>
              <w:bottom w:val="single" w:color="auto" w:sz="4" w:space="0"/>
              <w:right w:val="single" w:color="auto" w:sz="4" w:space="0"/>
            </w:tcBorders>
            <w:noWrap/>
            <w:vAlign w:val="center"/>
          </w:tcPr>
          <w:p w14:paraId="169F5F65">
            <w:pPr>
              <w:widowControl/>
              <w:spacing w:line="280" w:lineRule="exact"/>
              <w:jc w:val="center"/>
              <w:rPr>
                <w:kern w:val="0"/>
                <w:szCs w:val="21"/>
                <w:highlight w:val="none"/>
              </w:rPr>
            </w:pPr>
          </w:p>
        </w:tc>
        <w:tc>
          <w:tcPr>
            <w:tcW w:w="2034" w:type="dxa"/>
            <w:gridSpan w:val="2"/>
            <w:tcBorders>
              <w:top w:val="single" w:color="auto" w:sz="4" w:space="0"/>
              <w:left w:val="single" w:color="auto" w:sz="4" w:space="0"/>
              <w:bottom w:val="single" w:color="auto" w:sz="4" w:space="0"/>
              <w:right w:val="single" w:color="auto" w:sz="4" w:space="0"/>
            </w:tcBorders>
            <w:noWrap/>
            <w:vAlign w:val="center"/>
          </w:tcPr>
          <w:p w14:paraId="66CB77EF">
            <w:pPr>
              <w:widowControl/>
              <w:spacing w:line="280" w:lineRule="exact"/>
              <w:jc w:val="center"/>
              <w:rPr>
                <w:kern w:val="0"/>
                <w:szCs w:val="21"/>
                <w:highlight w:val="none"/>
              </w:rPr>
            </w:pPr>
          </w:p>
        </w:tc>
      </w:tr>
      <w:tr w14:paraId="21D2F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ign w:val="center"/>
          </w:tcPr>
          <w:p w14:paraId="5C7B18E5">
            <w:pPr>
              <w:widowControl/>
              <w:spacing w:line="280" w:lineRule="exact"/>
              <w:ind w:firstLine="420"/>
              <w:jc w:val="left"/>
              <w:rPr>
                <w:kern w:val="0"/>
                <w:szCs w:val="21"/>
                <w:highlight w:val="none"/>
              </w:rPr>
            </w:pPr>
            <w:r>
              <w:rPr>
                <w:rFonts w:hint="eastAsia"/>
                <w:kern w:val="0"/>
                <w:szCs w:val="21"/>
                <w:highlight w:val="none"/>
              </w:rPr>
              <w:t>现代农业发展专项</w:t>
            </w:r>
          </w:p>
        </w:tc>
        <w:tc>
          <w:tcPr>
            <w:tcW w:w="2268" w:type="dxa"/>
            <w:gridSpan w:val="2"/>
            <w:tcBorders>
              <w:top w:val="single" w:color="auto" w:sz="4" w:space="0"/>
              <w:left w:val="single" w:color="auto" w:sz="4" w:space="0"/>
              <w:bottom w:val="single" w:color="auto" w:sz="4" w:space="0"/>
              <w:right w:val="single" w:color="auto" w:sz="4" w:space="0"/>
            </w:tcBorders>
            <w:noWrap/>
            <w:vAlign w:val="center"/>
          </w:tcPr>
          <w:p w14:paraId="72F5E1F4">
            <w:pPr>
              <w:widowControl/>
              <w:spacing w:line="280" w:lineRule="exact"/>
              <w:jc w:val="center"/>
              <w:rPr>
                <w:kern w:val="0"/>
                <w:szCs w:val="21"/>
                <w:highlight w:val="none"/>
              </w:rPr>
            </w:pPr>
            <w:r>
              <w:rPr>
                <w:rFonts w:hint="eastAsia"/>
                <w:kern w:val="0"/>
                <w:szCs w:val="21"/>
                <w:highlight w:val="none"/>
              </w:rPr>
              <w:t>9</w:t>
            </w:r>
          </w:p>
        </w:tc>
        <w:tc>
          <w:tcPr>
            <w:tcW w:w="2219" w:type="dxa"/>
            <w:gridSpan w:val="2"/>
            <w:tcBorders>
              <w:top w:val="single" w:color="auto" w:sz="4" w:space="0"/>
              <w:left w:val="single" w:color="auto" w:sz="4" w:space="0"/>
              <w:bottom w:val="single" w:color="auto" w:sz="4" w:space="0"/>
              <w:right w:val="single" w:color="auto" w:sz="4" w:space="0"/>
            </w:tcBorders>
            <w:noWrap/>
            <w:vAlign w:val="center"/>
          </w:tcPr>
          <w:p w14:paraId="78F5ECD7">
            <w:pPr>
              <w:widowControl/>
              <w:spacing w:line="280" w:lineRule="exact"/>
              <w:jc w:val="center"/>
              <w:rPr>
                <w:kern w:val="0"/>
                <w:szCs w:val="21"/>
                <w:highlight w:val="none"/>
              </w:rPr>
            </w:pPr>
            <w:r>
              <w:rPr>
                <w:rFonts w:hint="eastAsia"/>
                <w:kern w:val="0"/>
                <w:szCs w:val="21"/>
                <w:highlight w:val="none"/>
              </w:rPr>
              <w:t>10</w:t>
            </w:r>
          </w:p>
        </w:tc>
        <w:tc>
          <w:tcPr>
            <w:tcW w:w="2034" w:type="dxa"/>
            <w:gridSpan w:val="2"/>
            <w:tcBorders>
              <w:top w:val="single" w:color="auto" w:sz="4" w:space="0"/>
              <w:left w:val="single" w:color="auto" w:sz="4" w:space="0"/>
              <w:bottom w:val="single" w:color="auto" w:sz="4" w:space="0"/>
              <w:right w:val="single" w:color="auto" w:sz="4" w:space="0"/>
            </w:tcBorders>
            <w:noWrap/>
            <w:vAlign w:val="center"/>
          </w:tcPr>
          <w:p w14:paraId="139C832A">
            <w:pPr>
              <w:widowControl/>
              <w:spacing w:line="280" w:lineRule="exact"/>
              <w:jc w:val="center"/>
              <w:rPr>
                <w:kern w:val="0"/>
                <w:szCs w:val="21"/>
                <w:highlight w:val="none"/>
              </w:rPr>
            </w:pPr>
            <w:r>
              <w:rPr>
                <w:rFonts w:hint="eastAsia"/>
                <w:kern w:val="0"/>
                <w:szCs w:val="21"/>
                <w:highlight w:val="none"/>
              </w:rPr>
              <w:t>3.2</w:t>
            </w:r>
          </w:p>
        </w:tc>
      </w:tr>
      <w:tr w14:paraId="3774C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ign w:val="center"/>
          </w:tcPr>
          <w:p w14:paraId="5FD6E160">
            <w:pPr>
              <w:widowControl/>
              <w:spacing w:line="280" w:lineRule="exact"/>
              <w:ind w:firstLine="420"/>
              <w:jc w:val="left"/>
              <w:rPr>
                <w:kern w:val="0"/>
                <w:szCs w:val="21"/>
                <w:highlight w:val="none"/>
              </w:rPr>
            </w:pPr>
            <w:r>
              <w:rPr>
                <w:kern w:val="0"/>
                <w:szCs w:val="21"/>
                <w:highlight w:val="none"/>
              </w:rPr>
              <w:t>4、其他事业类发展资金</w:t>
            </w:r>
          </w:p>
        </w:tc>
        <w:tc>
          <w:tcPr>
            <w:tcW w:w="2268" w:type="dxa"/>
            <w:gridSpan w:val="2"/>
            <w:tcBorders>
              <w:top w:val="single" w:color="auto" w:sz="4" w:space="0"/>
              <w:left w:val="single" w:color="auto" w:sz="4" w:space="0"/>
              <w:bottom w:val="single" w:color="auto" w:sz="4" w:space="0"/>
              <w:right w:val="single" w:color="auto" w:sz="4" w:space="0"/>
            </w:tcBorders>
            <w:noWrap/>
            <w:vAlign w:val="center"/>
          </w:tcPr>
          <w:p w14:paraId="24E29100">
            <w:pPr>
              <w:widowControl/>
              <w:spacing w:line="280" w:lineRule="exact"/>
              <w:jc w:val="center"/>
              <w:rPr>
                <w:kern w:val="0"/>
                <w:szCs w:val="21"/>
                <w:highlight w:val="none"/>
              </w:rPr>
            </w:pPr>
            <w:r>
              <w:rPr>
                <w:kern w:val="0"/>
                <w:szCs w:val="21"/>
                <w:highlight w:val="none"/>
              </w:rPr>
              <w:t>　</w:t>
            </w:r>
          </w:p>
        </w:tc>
        <w:tc>
          <w:tcPr>
            <w:tcW w:w="2219" w:type="dxa"/>
            <w:gridSpan w:val="2"/>
            <w:tcBorders>
              <w:top w:val="single" w:color="auto" w:sz="4" w:space="0"/>
              <w:left w:val="single" w:color="auto" w:sz="4" w:space="0"/>
              <w:bottom w:val="single" w:color="auto" w:sz="4" w:space="0"/>
              <w:right w:val="single" w:color="auto" w:sz="4" w:space="0"/>
            </w:tcBorders>
            <w:noWrap/>
            <w:vAlign w:val="center"/>
          </w:tcPr>
          <w:p w14:paraId="40023A62">
            <w:pPr>
              <w:widowControl/>
              <w:spacing w:line="280" w:lineRule="exact"/>
              <w:jc w:val="center"/>
              <w:rPr>
                <w:kern w:val="0"/>
                <w:szCs w:val="21"/>
                <w:highlight w:val="none"/>
              </w:rPr>
            </w:pPr>
            <w:r>
              <w:rPr>
                <w:rFonts w:hint="eastAsia"/>
                <w:kern w:val="0"/>
                <w:szCs w:val="21"/>
                <w:highlight w:val="none"/>
              </w:rPr>
              <w:t>79.35</w:t>
            </w:r>
          </w:p>
        </w:tc>
        <w:tc>
          <w:tcPr>
            <w:tcW w:w="2034" w:type="dxa"/>
            <w:gridSpan w:val="2"/>
            <w:tcBorders>
              <w:top w:val="single" w:color="auto" w:sz="4" w:space="0"/>
              <w:left w:val="single" w:color="auto" w:sz="4" w:space="0"/>
              <w:bottom w:val="single" w:color="auto" w:sz="4" w:space="0"/>
              <w:right w:val="single" w:color="auto" w:sz="4" w:space="0"/>
            </w:tcBorders>
            <w:noWrap/>
            <w:vAlign w:val="center"/>
          </w:tcPr>
          <w:p w14:paraId="1CCA186D">
            <w:pPr>
              <w:widowControl/>
              <w:spacing w:line="280" w:lineRule="exact"/>
              <w:jc w:val="center"/>
              <w:rPr>
                <w:kern w:val="0"/>
                <w:szCs w:val="21"/>
                <w:highlight w:val="none"/>
              </w:rPr>
            </w:pPr>
            <w:r>
              <w:rPr>
                <w:rFonts w:hint="eastAsia"/>
                <w:kern w:val="0"/>
                <w:szCs w:val="21"/>
                <w:highlight w:val="none"/>
              </w:rPr>
              <w:t>47.33</w:t>
            </w:r>
            <w:r>
              <w:rPr>
                <w:kern w:val="0"/>
                <w:szCs w:val="21"/>
                <w:highlight w:val="none"/>
              </w:rPr>
              <w:t>　</w:t>
            </w:r>
          </w:p>
        </w:tc>
      </w:tr>
      <w:tr w14:paraId="096D9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ign w:val="center"/>
          </w:tcPr>
          <w:p w14:paraId="6155CC86">
            <w:pPr>
              <w:widowControl/>
              <w:spacing w:line="280" w:lineRule="exact"/>
              <w:jc w:val="left"/>
              <w:rPr>
                <w:kern w:val="0"/>
                <w:szCs w:val="21"/>
                <w:highlight w:val="none"/>
              </w:rPr>
            </w:pPr>
            <w:r>
              <w:rPr>
                <w:kern w:val="0"/>
                <w:szCs w:val="21"/>
                <w:highlight w:val="none"/>
              </w:rPr>
              <w:t>公用经费</w:t>
            </w:r>
          </w:p>
        </w:tc>
        <w:tc>
          <w:tcPr>
            <w:tcW w:w="2268" w:type="dxa"/>
            <w:gridSpan w:val="2"/>
            <w:tcBorders>
              <w:top w:val="single" w:color="auto" w:sz="4" w:space="0"/>
              <w:left w:val="single" w:color="auto" w:sz="4" w:space="0"/>
              <w:bottom w:val="single" w:color="auto" w:sz="4" w:space="0"/>
              <w:right w:val="single" w:color="auto" w:sz="4" w:space="0"/>
            </w:tcBorders>
            <w:noWrap/>
            <w:vAlign w:val="center"/>
          </w:tcPr>
          <w:p w14:paraId="7D98BE69">
            <w:pPr>
              <w:widowControl/>
              <w:spacing w:line="280" w:lineRule="exact"/>
              <w:jc w:val="center"/>
              <w:rPr>
                <w:kern w:val="0"/>
                <w:szCs w:val="21"/>
                <w:highlight w:val="none"/>
              </w:rPr>
            </w:pPr>
            <w:r>
              <w:rPr>
                <w:rFonts w:hint="eastAsia"/>
                <w:kern w:val="0"/>
                <w:szCs w:val="21"/>
                <w:highlight w:val="none"/>
              </w:rPr>
              <w:t>25.09</w:t>
            </w:r>
            <w:r>
              <w:rPr>
                <w:kern w:val="0"/>
                <w:szCs w:val="21"/>
                <w:highlight w:val="none"/>
              </w:rPr>
              <w:t>　</w:t>
            </w:r>
          </w:p>
        </w:tc>
        <w:tc>
          <w:tcPr>
            <w:tcW w:w="2219" w:type="dxa"/>
            <w:gridSpan w:val="2"/>
            <w:tcBorders>
              <w:top w:val="single" w:color="auto" w:sz="4" w:space="0"/>
              <w:left w:val="single" w:color="auto" w:sz="4" w:space="0"/>
              <w:bottom w:val="single" w:color="auto" w:sz="4" w:space="0"/>
              <w:right w:val="single" w:color="auto" w:sz="4" w:space="0"/>
            </w:tcBorders>
            <w:noWrap/>
            <w:vAlign w:val="center"/>
          </w:tcPr>
          <w:p w14:paraId="2DF59B97">
            <w:pPr>
              <w:widowControl/>
              <w:spacing w:line="280" w:lineRule="exact"/>
              <w:jc w:val="center"/>
              <w:rPr>
                <w:kern w:val="0"/>
                <w:szCs w:val="21"/>
                <w:highlight w:val="none"/>
              </w:rPr>
            </w:pPr>
            <w:r>
              <w:rPr>
                <w:rFonts w:hint="eastAsia"/>
                <w:kern w:val="0"/>
                <w:szCs w:val="21"/>
                <w:highlight w:val="none"/>
              </w:rPr>
              <w:t>28.81</w:t>
            </w:r>
            <w:r>
              <w:rPr>
                <w:kern w:val="0"/>
                <w:szCs w:val="21"/>
                <w:highlight w:val="none"/>
              </w:rPr>
              <w:t>　</w:t>
            </w:r>
          </w:p>
        </w:tc>
        <w:tc>
          <w:tcPr>
            <w:tcW w:w="2034" w:type="dxa"/>
            <w:gridSpan w:val="2"/>
            <w:tcBorders>
              <w:top w:val="single" w:color="auto" w:sz="4" w:space="0"/>
              <w:left w:val="single" w:color="auto" w:sz="4" w:space="0"/>
              <w:bottom w:val="single" w:color="auto" w:sz="4" w:space="0"/>
              <w:right w:val="single" w:color="auto" w:sz="4" w:space="0"/>
            </w:tcBorders>
            <w:noWrap/>
            <w:vAlign w:val="center"/>
          </w:tcPr>
          <w:p w14:paraId="32322C44">
            <w:pPr>
              <w:widowControl/>
              <w:spacing w:line="280" w:lineRule="exact"/>
              <w:jc w:val="center"/>
              <w:rPr>
                <w:kern w:val="0"/>
                <w:szCs w:val="21"/>
                <w:highlight w:val="none"/>
              </w:rPr>
            </w:pPr>
            <w:r>
              <w:rPr>
                <w:rFonts w:hint="eastAsia"/>
                <w:kern w:val="0"/>
                <w:szCs w:val="21"/>
                <w:highlight w:val="none"/>
              </w:rPr>
              <w:t>28.61</w:t>
            </w:r>
            <w:r>
              <w:rPr>
                <w:kern w:val="0"/>
                <w:szCs w:val="21"/>
                <w:highlight w:val="none"/>
              </w:rPr>
              <w:t>　</w:t>
            </w:r>
          </w:p>
        </w:tc>
      </w:tr>
      <w:tr w14:paraId="467A0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ign w:val="center"/>
          </w:tcPr>
          <w:p w14:paraId="7AA46EB0">
            <w:pPr>
              <w:widowControl/>
              <w:spacing w:line="280" w:lineRule="exact"/>
              <w:jc w:val="left"/>
              <w:rPr>
                <w:kern w:val="0"/>
                <w:szCs w:val="21"/>
                <w:highlight w:val="none"/>
              </w:rPr>
            </w:pPr>
            <w:r>
              <w:rPr>
                <w:kern w:val="0"/>
                <w:szCs w:val="21"/>
                <w:highlight w:val="none"/>
              </w:rPr>
              <w:t xml:space="preserve">    其中：办公费</w:t>
            </w:r>
          </w:p>
        </w:tc>
        <w:tc>
          <w:tcPr>
            <w:tcW w:w="2268" w:type="dxa"/>
            <w:gridSpan w:val="2"/>
            <w:tcBorders>
              <w:top w:val="single" w:color="auto" w:sz="4" w:space="0"/>
              <w:left w:val="single" w:color="auto" w:sz="4" w:space="0"/>
              <w:bottom w:val="single" w:color="auto" w:sz="4" w:space="0"/>
              <w:right w:val="single" w:color="auto" w:sz="4" w:space="0"/>
            </w:tcBorders>
            <w:noWrap/>
            <w:vAlign w:val="center"/>
          </w:tcPr>
          <w:p w14:paraId="4185EFDC">
            <w:pPr>
              <w:widowControl/>
              <w:spacing w:line="280" w:lineRule="exact"/>
              <w:jc w:val="center"/>
              <w:rPr>
                <w:kern w:val="0"/>
                <w:szCs w:val="21"/>
                <w:highlight w:val="none"/>
              </w:rPr>
            </w:pPr>
            <w:r>
              <w:rPr>
                <w:kern w:val="0"/>
                <w:szCs w:val="21"/>
                <w:highlight w:val="none"/>
              </w:rPr>
              <w:t>　</w:t>
            </w:r>
            <w:r>
              <w:rPr>
                <w:rFonts w:hint="eastAsia"/>
                <w:kern w:val="0"/>
                <w:szCs w:val="21"/>
                <w:highlight w:val="none"/>
              </w:rPr>
              <w:t>2.32</w:t>
            </w:r>
          </w:p>
        </w:tc>
        <w:tc>
          <w:tcPr>
            <w:tcW w:w="2219" w:type="dxa"/>
            <w:gridSpan w:val="2"/>
            <w:tcBorders>
              <w:top w:val="single" w:color="auto" w:sz="4" w:space="0"/>
              <w:left w:val="single" w:color="auto" w:sz="4" w:space="0"/>
              <w:bottom w:val="single" w:color="auto" w:sz="4" w:space="0"/>
              <w:right w:val="single" w:color="auto" w:sz="4" w:space="0"/>
            </w:tcBorders>
            <w:noWrap/>
            <w:vAlign w:val="center"/>
          </w:tcPr>
          <w:p w14:paraId="65D9026D">
            <w:pPr>
              <w:widowControl/>
              <w:spacing w:line="280" w:lineRule="exact"/>
              <w:jc w:val="center"/>
              <w:rPr>
                <w:kern w:val="0"/>
                <w:szCs w:val="21"/>
                <w:highlight w:val="none"/>
              </w:rPr>
            </w:pPr>
            <w:r>
              <w:rPr>
                <w:rFonts w:hint="eastAsia"/>
                <w:kern w:val="0"/>
                <w:szCs w:val="21"/>
                <w:highlight w:val="none"/>
              </w:rPr>
              <w:t>1.44</w:t>
            </w:r>
          </w:p>
        </w:tc>
        <w:tc>
          <w:tcPr>
            <w:tcW w:w="2034" w:type="dxa"/>
            <w:gridSpan w:val="2"/>
            <w:tcBorders>
              <w:top w:val="single" w:color="auto" w:sz="4" w:space="0"/>
              <w:left w:val="single" w:color="auto" w:sz="4" w:space="0"/>
              <w:bottom w:val="single" w:color="auto" w:sz="4" w:space="0"/>
              <w:right w:val="single" w:color="auto" w:sz="4" w:space="0"/>
            </w:tcBorders>
            <w:noWrap/>
            <w:vAlign w:val="center"/>
          </w:tcPr>
          <w:p w14:paraId="6BF92F3D">
            <w:pPr>
              <w:widowControl/>
              <w:spacing w:line="280" w:lineRule="exact"/>
              <w:jc w:val="center"/>
              <w:rPr>
                <w:kern w:val="0"/>
                <w:szCs w:val="21"/>
                <w:highlight w:val="none"/>
              </w:rPr>
            </w:pPr>
            <w:r>
              <w:rPr>
                <w:rFonts w:hint="eastAsia"/>
                <w:kern w:val="0"/>
                <w:szCs w:val="21"/>
                <w:highlight w:val="none"/>
              </w:rPr>
              <w:t>1.44</w:t>
            </w:r>
          </w:p>
        </w:tc>
      </w:tr>
      <w:tr w14:paraId="565FD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ign w:val="center"/>
          </w:tcPr>
          <w:p w14:paraId="526B1422">
            <w:pPr>
              <w:widowControl/>
              <w:spacing w:line="280" w:lineRule="exact"/>
              <w:jc w:val="left"/>
              <w:rPr>
                <w:kern w:val="0"/>
                <w:szCs w:val="21"/>
                <w:highlight w:val="none"/>
              </w:rPr>
            </w:pPr>
            <w:r>
              <w:rPr>
                <w:kern w:val="0"/>
                <w:szCs w:val="21"/>
                <w:highlight w:val="none"/>
              </w:rPr>
              <w:t xml:space="preserve">          水费、电费、差旅费</w:t>
            </w:r>
          </w:p>
        </w:tc>
        <w:tc>
          <w:tcPr>
            <w:tcW w:w="2268" w:type="dxa"/>
            <w:gridSpan w:val="2"/>
            <w:tcBorders>
              <w:top w:val="single" w:color="auto" w:sz="4" w:space="0"/>
              <w:left w:val="single" w:color="auto" w:sz="4" w:space="0"/>
              <w:bottom w:val="single" w:color="auto" w:sz="4" w:space="0"/>
              <w:right w:val="single" w:color="auto" w:sz="4" w:space="0"/>
            </w:tcBorders>
            <w:noWrap/>
            <w:vAlign w:val="center"/>
          </w:tcPr>
          <w:p w14:paraId="7312398C">
            <w:pPr>
              <w:widowControl/>
              <w:spacing w:line="280" w:lineRule="exact"/>
              <w:jc w:val="center"/>
              <w:rPr>
                <w:kern w:val="0"/>
                <w:szCs w:val="21"/>
                <w:highlight w:val="none"/>
              </w:rPr>
            </w:pPr>
            <w:r>
              <w:rPr>
                <w:kern w:val="0"/>
                <w:szCs w:val="21"/>
                <w:highlight w:val="none"/>
              </w:rPr>
              <w:t>　</w:t>
            </w:r>
            <w:r>
              <w:rPr>
                <w:rFonts w:hint="eastAsia"/>
                <w:kern w:val="0"/>
                <w:szCs w:val="21"/>
                <w:highlight w:val="none"/>
              </w:rPr>
              <w:t>0.5</w:t>
            </w:r>
          </w:p>
        </w:tc>
        <w:tc>
          <w:tcPr>
            <w:tcW w:w="2219" w:type="dxa"/>
            <w:gridSpan w:val="2"/>
            <w:tcBorders>
              <w:top w:val="single" w:color="auto" w:sz="4" w:space="0"/>
              <w:left w:val="single" w:color="auto" w:sz="4" w:space="0"/>
              <w:bottom w:val="single" w:color="auto" w:sz="4" w:space="0"/>
              <w:right w:val="single" w:color="auto" w:sz="4" w:space="0"/>
            </w:tcBorders>
            <w:noWrap/>
            <w:vAlign w:val="center"/>
          </w:tcPr>
          <w:p w14:paraId="3D76F803">
            <w:pPr>
              <w:widowControl/>
              <w:spacing w:line="280" w:lineRule="exact"/>
              <w:jc w:val="center"/>
              <w:rPr>
                <w:kern w:val="0"/>
                <w:szCs w:val="21"/>
                <w:highlight w:val="none"/>
              </w:rPr>
            </w:pPr>
            <w:r>
              <w:rPr>
                <w:rFonts w:hint="eastAsia"/>
                <w:kern w:val="0"/>
                <w:szCs w:val="21"/>
                <w:highlight w:val="none"/>
              </w:rPr>
              <w:t>1.22</w:t>
            </w:r>
          </w:p>
        </w:tc>
        <w:tc>
          <w:tcPr>
            <w:tcW w:w="2034" w:type="dxa"/>
            <w:gridSpan w:val="2"/>
            <w:tcBorders>
              <w:top w:val="single" w:color="auto" w:sz="4" w:space="0"/>
              <w:left w:val="single" w:color="auto" w:sz="4" w:space="0"/>
              <w:bottom w:val="single" w:color="auto" w:sz="4" w:space="0"/>
              <w:right w:val="single" w:color="auto" w:sz="4" w:space="0"/>
            </w:tcBorders>
            <w:noWrap/>
            <w:vAlign w:val="center"/>
          </w:tcPr>
          <w:p w14:paraId="74BBEEA6">
            <w:pPr>
              <w:widowControl/>
              <w:spacing w:line="280" w:lineRule="exact"/>
              <w:jc w:val="center"/>
              <w:rPr>
                <w:kern w:val="0"/>
                <w:szCs w:val="21"/>
                <w:highlight w:val="none"/>
              </w:rPr>
            </w:pPr>
            <w:r>
              <w:rPr>
                <w:rFonts w:hint="eastAsia"/>
                <w:kern w:val="0"/>
                <w:szCs w:val="21"/>
                <w:highlight w:val="none"/>
              </w:rPr>
              <w:t>1.22</w:t>
            </w:r>
          </w:p>
        </w:tc>
      </w:tr>
      <w:tr w14:paraId="568C2109">
        <w:tblPrEx>
          <w:tblCellMar>
            <w:top w:w="0" w:type="dxa"/>
            <w:left w:w="108" w:type="dxa"/>
            <w:bottom w:w="0" w:type="dxa"/>
            <w:right w:w="108" w:type="dxa"/>
          </w:tblCellMar>
        </w:tblPrEx>
        <w:trPr>
          <w:trHeight w:val="392" w:hRule="atLeast"/>
          <w:jc w:val="center"/>
        </w:trPr>
        <w:tc>
          <w:tcPr>
            <w:tcW w:w="3145" w:type="dxa"/>
            <w:tcBorders>
              <w:top w:val="single" w:color="auto" w:sz="4" w:space="0"/>
              <w:left w:val="single" w:color="auto" w:sz="4" w:space="0"/>
              <w:bottom w:val="single" w:color="auto" w:sz="4" w:space="0"/>
              <w:right w:val="single" w:color="auto" w:sz="4" w:space="0"/>
            </w:tcBorders>
            <w:noWrap/>
            <w:vAlign w:val="center"/>
          </w:tcPr>
          <w:p w14:paraId="74A19527">
            <w:pPr>
              <w:widowControl/>
              <w:spacing w:line="280" w:lineRule="exact"/>
              <w:jc w:val="left"/>
              <w:rPr>
                <w:kern w:val="0"/>
                <w:szCs w:val="21"/>
                <w:highlight w:val="none"/>
              </w:rPr>
            </w:pPr>
            <w:r>
              <w:rPr>
                <w:kern w:val="0"/>
                <w:szCs w:val="21"/>
                <w:highlight w:val="none"/>
              </w:rPr>
              <w:t xml:space="preserve">          会议费、培训费</w:t>
            </w:r>
          </w:p>
        </w:tc>
        <w:tc>
          <w:tcPr>
            <w:tcW w:w="2268" w:type="dxa"/>
            <w:gridSpan w:val="2"/>
            <w:tcBorders>
              <w:top w:val="single" w:color="auto" w:sz="4" w:space="0"/>
              <w:left w:val="single" w:color="auto" w:sz="4" w:space="0"/>
              <w:bottom w:val="single" w:color="auto" w:sz="4" w:space="0"/>
              <w:right w:val="single" w:color="auto" w:sz="4" w:space="0"/>
            </w:tcBorders>
            <w:noWrap/>
            <w:vAlign w:val="center"/>
          </w:tcPr>
          <w:p w14:paraId="04E45DC9">
            <w:pPr>
              <w:widowControl/>
              <w:spacing w:line="280" w:lineRule="exact"/>
              <w:jc w:val="center"/>
              <w:rPr>
                <w:kern w:val="0"/>
                <w:szCs w:val="21"/>
                <w:highlight w:val="none"/>
              </w:rPr>
            </w:pPr>
            <w:r>
              <w:rPr>
                <w:kern w:val="0"/>
                <w:szCs w:val="21"/>
                <w:highlight w:val="none"/>
              </w:rPr>
              <w:t>　</w:t>
            </w:r>
            <w:r>
              <w:rPr>
                <w:rFonts w:hint="eastAsia"/>
                <w:kern w:val="0"/>
                <w:szCs w:val="21"/>
                <w:highlight w:val="none"/>
              </w:rPr>
              <w:t>0.33</w:t>
            </w:r>
          </w:p>
        </w:tc>
        <w:tc>
          <w:tcPr>
            <w:tcW w:w="2219" w:type="dxa"/>
            <w:gridSpan w:val="2"/>
            <w:tcBorders>
              <w:top w:val="single" w:color="auto" w:sz="4" w:space="0"/>
              <w:left w:val="single" w:color="auto" w:sz="4" w:space="0"/>
              <w:bottom w:val="single" w:color="auto" w:sz="4" w:space="0"/>
              <w:right w:val="single" w:color="auto" w:sz="4" w:space="0"/>
            </w:tcBorders>
            <w:noWrap/>
            <w:vAlign w:val="center"/>
          </w:tcPr>
          <w:p w14:paraId="39846D04">
            <w:pPr>
              <w:widowControl/>
              <w:spacing w:line="280" w:lineRule="exact"/>
              <w:jc w:val="center"/>
              <w:rPr>
                <w:kern w:val="0"/>
                <w:szCs w:val="21"/>
                <w:highlight w:val="none"/>
              </w:rPr>
            </w:pPr>
            <w:r>
              <w:rPr>
                <w:kern w:val="0"/>
                <w:szCs w:val="21"/>
                <w:highlight w:val="none"/>
              </w:rPr>
              <w:t>　</w:t>
            </w:r>
            <w:r>
              <w:rPr>
                <w:rFonts w:hint="eastAsia"/>
                <w:kern w:val="0"/>
                <w:szCs w:val="21"/>
                <w:highlight w:val="none"/>
              </w:rPr>
              <w:t>0.3</w:t>
            </w:r>
          </w:p>
        </w:tc>
        <w:tc>
          <w:tcPr>
            <w:tcW w:w="2034" w:type="dxa"/>
            <w:gridSpan w:val="2"/>
            <w:tcBorders>
              <w:top w:val="single" w:color="auto" w:sz="4" w:space="0"/>
              <w:left w:val="single" w:color="auto" w:sz="4" w:space="0"/>
              <w:bottom w:val="single" w:color="auto" w:sz="4" w:space="0"/>
              <w:right w:val="single" w:color="auto" w:sz="4" w:space="0"/>
            </w:tcBorders>
            <w:noWrap/>
            <w:vAlign w:val="center"/>
          </w:tcPr>
          <w:p w14:paraId="576D5886">
            <w:pPr>
              <w:widowControl/>
              <w:spacing w:line="280" w:lineRule="exact"/>
              <w:jc w:val="center"/>
              <w:rPr>
                <w:kern w:val="0"/>
                <w:szCs w:val="21"/>
                <w:highlight w:val="none"/>
              </w:rPr>
            </w:pPr>
            <w:r>
              <w:rPr>
                <w:rFonts w:hint="eastAsia"/>
                <w:kern w:val="0"/>
                <w:szCs w:val="21"/>
                <w:highlight w:val="none"/>
              </w:rPr>
              <w:t>0.3</w:t>
            </w:r>
            <w:r>
              <w:rPr>
                <w:kern w:val="0"/>
                <w:szCs w:val="21"/>
                <w:highlight w:val="none"/>
              </w:rPr>
              <w:t>　</w:t>
            </w:r>
          </w:p>
        </w:tc>
      </w:tr>
      <w:tr w14:paraId="240E3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ign w:val="center"/>
          </w:tcPr>
          <w:p w14:paraId="1DFA27B7">
            <w:pPr>
              <w:widowControl/>
              <w:spacing w:line="280" w:lineRule="exact"/>
              <w:jc w:val="left"/>
              <w:rPr>
                <w:kern w:val="0"/>
                <w:szCs w:val="21"/>
                <w:highlight w:val="none"/>
              </w:rPr>
            </w:pPr>
            <w:r>
              <w:rPr>
                <w:kern w:val="0"/>
                <w:szCs w:val="21"/>
                <w:highlight w:val="none"/>
              </w:rPr>
              <w:t>政府采购金额</w:t>
            </w:r>
          </w:p>
        </w:tc>
        <w:tc>
          <w:tcPr>
            <w:tcW w:w="2268" w:type="dxa"/>
            <w:gridSpan w:val="2"/>
            <w:tcBorders>
              <w:top w:val="single" w:color="auto" w:sz="4" w:space="0"/>
              <w:left w:val="single" w:color="auto" w:sz="4" w:space="0"/>
              <w:bottom w:val="single" w:color="auto" w:sz="4" w:space="0"/>
              <w:right w:val="single" w:color="auto" w:sz="4" w:space="0"/>
            </w:tcBorders>
            <w:noWrap/>
            <w:vAlign w:val="center"/>
          </w:tcPr>
          <w:p w14:paraId="3F66E3BE">
            <w:pPr>
              <w:widowControl/>
              <w:spacing w:line="280" w:lineRule="exact"/>
              <w:jc w:val="center"/>
              <w:rPr>
                <w:kern w:val="0"/>
                <w:szCs w:val="21"/>
                <w:highlight w:val="none"/>
              </w:rPr>
            </w:pPr>
            <w:r>
              <w:rPr>
                <w:kern w:val="0"/>
                <w:szCs w:val="21"/>
                <w:highlight w:val="none"/>
              </w:rPr>
              <w:t>——</w:t>
            </w:r>
          </w:p>
        </w:tc>
        <w:tc>
          <w:tcPr>
            <w:tcW w:w="2219" w:type="dxa"/>
            <w:gridSpan w:val="2"/>
            <w:tcBorders>
              <w:top w:val="single" w:color="auto" w:sz="4" w:space="0"/>
              <w:left w:val="single" w:color="auto" w:sz="4" w:space="0"/>
              <w:bottom w:val="single" w:color="auto" w:sz="4" w:space="0"/>
              <w:right w:val="single" w:color="auto" w:sz="4" w:space="0"/>
            </w:tcBorders>
            <w:noWrap/>
            <w:vAlign w:val="center"/>
          </w:tcPr>
          <w:p w14:paraId="196DE4D6">
            <w:pPr>
              <w:widowControl/>
              <w:spacing w:line="280" w:lineRule="exact"/>
              <w:jc w:val="center"/>
              <w:rPr>
                <w:kern w:val="0"/>
                <w:szCs w:val="21"/>
                <w:highlight w:val="none"/>
              </w:rPr>
            </w:pPr>
            <w:r>
              <w:rPr>
                <w:kern w:val="0"/>
                <w:szCs w:val="21"/>
                <w:highlight w:val="none"/>
              </w:rPr>
              <w:t>　</w:t>
            </w:r>
          </w:p>
        </w:tc>
        <w:tc>
          <w:tcPr>
            <w:tcW w:w="2034" w:type="dxa"/>
            <w:gridSpan w:val="2"/>
            <w:tcBorders>
              <w:top w:val="single" w:color="auto" w:sz="4" w:space="0"/>
              <w:left w:val="single" w:color="auto" w:sz="4" w:space="0"/>
              <w:bottom w:val="single" w:color="auto" w:sz="4" w:space="0"/>
              <w:right w:val="single" w:color="auto" w:sz="4" w:space="0"/>
            </w:tcBorders>
            <w:noWrap/>
            <w:vAlign w:val="center"/>
          </w:tcPr>
          <w:p w14:paraId="48490E7B">
            <w:pPr>
              <w:widowControl/>
              <w:spacing w:line="280" w:lineRule="exact"/>
              <w:jc w:val="center"/>
              <w:rPr>
                <w:kern w:val="0"/>
                <w:szCs w:val="21"/>
                <w:highlight w:val="none"/>
              </w:rPr>
            </w:pPr>
            <w:r>
              <w:rPr>
                <w:kern w:val="0"/>
                <w:szCs w:val="21"/>
                <w:highlight w:val="none"/>
              </w:rPr>
              <w:t>　</w:t>
            </w:r>
          </w:p>
        </w:tc>
      </w:tr>
      <w:tr w14:paraId="45672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ign w:val="center"/>
          </w:tcPr>
          <w:p w14:paraId="1C067966">
            <w:pPr>
              <w:widowControl/>
              <w:spacing w:line="280" w:lineRule="exact"/>
              <w:jc w:val="left"/>
              <w:rPr>
                <w:kern w:val="0"/>
                <w:szCs w:val="21"/>
                <w:highlight w:val="none"/>
              </w:rPr>
            </w:pPr>
            <w:r>
              <w:rPr>
                <w:kern w:val="0"/>
                <w:szCs w:val="21"/>
                <w:highlight w:val="none"/>
              </w:rPr>
              <w:t xml:space="preserve">部门基本支出预算调整 </w:t>
            </w:r>
          </w:p>
        </w:tc>
        <w:tc>
          <w:tcPr>
            <w:tcW w:w="2268" w:type="dxa"/>
            <w:gridSpan w:val="2"/>
            <w:tcBorders>
              <w:top w:val="single" w:color="auto" w:sz="4" w:space="0"/>
              <w:left w:val="single" w:color="auto" w:sz="4" w:space="0"/>
              <w:bottom w:val="single" w:color="auto" w:sz="4" w:space="0"/>
              <w:right w:val="single" w:color="auto" w:sz="4" w:space="0"/>
            </w:tcBorders>
            <w:noWrap/>
            <w:vAlign w:val="center"/>
          </w:tcPr>
          <w:p w14:paraId="60ECBC3C">
            <w:pPr>
              <w:widowControl/>
              <w:spacing w:line="280" w:lineRule="exact"/>
              <w:jc w:val="center"/>
              <w:rPr>
                <w:kern w:val="0"/>
                <w:szCs w:val="21"/>
                <w:highlight w:val="none"/>
              </w:rPr>
            </w:pPr>
            <w:r>
              <w:rPr>
                <w:kern w:val="0"/>
                <w:szCs w:val="21"/>
                <w:highlight w:val="none"/>
              </w:rPr>
              <w:t>——</w:t>
            </w:r>
          </w:p>
        </w:tc>
        <w:tc>
          <w:tcPr>
            <w:tcW w:w="2219" w:type="dxa"/>
            <w:gridSpan w:val="2"/>
            <w:tcBorders>
              <w:top w:val="single" w:color="auto" w:sz="4" w:space="0"/>
              <w:left w:val="single" w:color="auto" w:sz="4" w:space="0"/>
              <w:bottom w:val="single" w:color="auto" w:sz="4" w:space="0"/>
              <w:right w:val="single" w:color="auto" w:sz="4" w:space="0"/>
            </w:tcBorders>
            <w:noWrap/>
            <w:vAlign w:val="center"/>
          </w:tcPr>
          <w:p w14:paraId="2AC1F8EF">
            <w:pPr>
              <w:widowControl/>
              <w:spacing w:line="280" w:lineRule="exact"/>
              <w:jc w:val="center"/>
              <w:rPr>
                <w:kern w:val="0"/>
                <w:szCs w:val="21"/>
                <w:highlight w:val="none"/>
              </w:rPr>
            </w:pPr>
            <w:r>
              <w:rPr>
                <w:kern w:val="0"/>
                <w:szCs w:val="21"/>
                <w:highlight w:val="none"/>
              </w:rPr>
              <w:t>　</w:t>
            </w:r>
          </w:p>
        </w:tc>
        <w:tc>
          <w:tcPr>
            <w:tcW w:w="2034" w:type="dxa"/>
            <w:gridSpan w:val="2"/>
            <w:tcBorders>
              <w:top w:val="single" w:color="auto" w:sz="4" w:space="0"/>
              <w:left w:val="single" w:color="auto" w:sz="4" w:space="0"/>
              <w:bottom w:val="single" w:color="auto" w:sz="4" w:space="0"/>
              <w:right w:val="single" w:color="auto" w:sz="4" w:space="0"/>
            </w:tcBorders>
            <w:noWrap/>
            <w:vAlign w:val="center"/>
          </w:tcPr>
          <w:p w14:paraId="37631BA8">
            <w:pPr>
              <w:widowControl/>
              <w:spacing w:line="280" w:lineRule="exact"/>
              <w:jc w:val="center"/>
              <w:rPr>
                <w:kern w:val="0"/>
                <w:szCs w:val="21"/>
                <w:highlight w:val="none"/>
              </w:rPr>
            </w:pPr>
            <w:r>
              <w:rPr>
                <w:kern w:val="0"/>
                <w:szCs w:val="21"/>
                <w:highlight w:val="none"/>
              </w:rPr>
              <w:t>　</w:t>
            </w:r>
          </w:p>
        </w:tc>
      </w:tr>
      <w:tr w14:paraId="2CB79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vMerge w:val="restart"/>
            <w:tcBorders>
              <w:top w:val="nil"/>
              <w:left w:val="single" w:color="auto" w:sz="4" w:space="0"/>
              <w:bottom w:val="single" w:color="auto" w:sz="4" w:space="0"/>
              <w:right w:val="single" w:color="auto" w:sz="4" w:space="0"/>
            </w:tcBorders>
            <w:noWrap/>
            <w:vAlign w:val="center"/>
          </w:tcPr>
          <w:p w14:paraId="129AA415">
            <w:pPr>
              <w:widowControl/>
              <w:spacing w:line="280" w:lineRule="exact"/>
              <w:jc w:val="center"/>
              <w:rPr>
                <w:kern w:val="0"/>
                <w:szCs w:val="21"/>
                <w:highlight w:val="none"/>
              </w:rPr>
            </w:pPr>
            <w:r>
              <w:rPr>
                <w:kern w:val="0"/>
                <w:szCs w:val="21"/>
                <w:highlight w:val="none"/>
              </w:rPr>
              <w:t>楼堂馆所控制情况</w:t>
            </w:r>
            <w:r>
              <w:rPr>
                <w:kern w:val="0"/>
                <w:szCs w:val="21"/>
                <w:highlight w:val="none"/>
              </w:rPr>
              <w:br w:type="textWrapping"/>
            </w:r>
            <w:r>
              <w:rPr>
                <w:kern w:val="0"/>
                <w:szCs w:val="21"/>
                <w:highlight w:val="none"/>
              </w:rPr>
              <w:t>（2024年完工项目）</w:t>
            </w:r>
          </w:p>
        </w:tc>
        <w:tc>
          <w:tcPr>
            <w:tcW w:w="1276" w:type="dxa"/>
            <w:tcBorders>
              <w:top w:val="single" w:color="auto" w:sz="4" w:space="0"/>
              <w:left w:val="single" w:color="auto" w:sz="4" w:space="0"/>
              <w:bottom w:val="single" w:color="auto" w:sz="4" w:space="0"/>
              <w:right w:val="single" w:color="auto" w:sz="4" w:space="0"/>
            </w:tcBorders>
            <w:noWrap/>
            <w:vAlign w:val="center"/>
          </w:tcPr>
          <w:p w14:paraId="285F304B">
            <w:pPr>
              <w:widowControl/>
              <w:spacing w:line="280" w:lineRule="exact"/>
              <w:jc w:val="center"/>
              <w:rPr>
                <w:bCs/>
                <w:kern w:val="0"/>
                <w:szCs w:val="21"/>
                <w:highlight w:val="none"/>
              </w:rPr>
            </w:pPr>
            <w:r>
              <w:rPr>
                <w:bCs/>
                <w:kern w:val="0"/>
                <w:szCs w:val="21"/>
                <w:highlight w:val="none"/>
              </w:rPr>
              <w:t>批复规模</w:t>
            </w:r>
            <w:r>
              <w:rPr>
                <w:bCs/>
                <w:kern w:val="0"/>
                <w:szCs w:val="21"/>
                <w:highlight w:val="none"/>
              </w:rPr>
              <w:br w:type="textWrapping"/>
            </w:r>
            <w:r>
              <w:rPr>
                <w:bCs/>
                <w:kern w:val="0"/>
                <w:szCs w:val="21"/>
                <w:highlight w:val="none"/>
              </w:rPr>
              <w:t>（</w:t>
            </w:r>
            <w:r>
              <w:rPr>
                <w:rFonts w:eastAsia="Batang"/>
                <w:bCs/>
                <w:kern w:val="0"/>
                <w:szCs w:val="21"/>
                <w:highlight w:val="none"/>
              </w:rPr>
              <w:t>㎡</w:t>
            </w:r>
            <w:r>
              <w:rPr>
                <w:bCs/>
                <w:kern w:val="0"/>
                <w:szCs w:val="21"/>
                <w:highlight w:val="none"/>
              </w:rPr>
              <w:t>）</w:t>
            </w:r>
          </w:p>
        </w:tc>
        <w:tc>
          <w:tcPr>
            <w:tcW w:w="992" w:type="dxa"/>
            <w:tcBorders>
              <w:top w:val="single" w:color="auto" w:sz="4" w:space="0"/>
              <w:left w:val="single" w:color="auto" w:sz="4" w:space="0"/>
              <w:bottom w:val="single" w:color="auto" w:sz="4" w:space="0"/>
              <w:right w:val="single" w:color="auto" w:sz="4" w:space="0"/>
            </w:tcBorders>
            <w:noWrap/>
            <w:vAlign w:val="center"/>
          </w:tcPr>
          <w:p w14:paraId="6499DEE3">
            <w:pPr>
              <w:widowControl/>
              <w:spacing w:line="280" w:lineRule="exact"/>
              <w:jc w:val="center"/>
              <w:rPr>
                <w:bCs/>
                <w:kern w:val="0"/>
                <w:szCs w:val="21"/>
                <w:highlight w:val="none"/>
              </w:rPr>
            </w:pPr>
            <w:r>
              <w:rPr>
                <w:bCs/>
                <w:kern w:val="0"/>
                <w:szCs w:val="21"/>
                <w:highlight w:val="none"/>
              </w:rPr>
              <w:t>实际</w:t>
            </w:r>
          </w:p>
          <w:p w14:paraId="32B7966C">
            <w:pPr>
              <w:widowControl/>
              <w:spacing w:line="280" w:lineRule="exact"/>
              <w:jc w:val="center"/>
              <w:rPr>
                <w:bCs/>
                <w:kern w:val="0"/>
                <w:szCs w:val="21"/>
                <w:highlight w:val="none"/>
              </w:rPr>
            </w:pPr>
            <w:r>
              <w:rPr>
                <w:bCs/>
                <w:kern w:val="0"/>
                <w:szCs w:val="21"/>
                <w:highlight w:val="none"/>
              </w:rPr>
              <w:t>规模</w:t>
            </w:r>
          </w:p>
          <w:p w14:paraId="324C91AF">
            <w:pPr>
              <w:widowControl/>
              <w:spacing w:line="280" w:lineRule="exact"/>
              <w:jc w:val="center"/>
              <w:rPr>
                <w:bCs/>
                <w:kern w:val="0"/>
                <w:szCs w:val="21"/>
                <w:highlight w:val="none"/>
              </w:rPr>
            </w:pPr>
            <w:r>
              <w:rPr>
                <w:bCs/>
                <w:kern w:val="0"/>
                <w:szCs w:val="21"/>
                <w:highlight w:val="none"/>
              </w:rPr>
              <w:t>（</w:t>
            </w:r>
            <w:r>
              <w:rPr>
                <w:rFonts w:eastAsia="Batang"/>
                <w:bCs/>
                <w:kern w:val="0"/>
                <w:szCs w:val="21"/>
                <w:highlight w:val="none"/>
              </w:rPr>
              <w:t>㎡</w:t>
            </w:r>
            <w:r>
              <w:rPr>
                <w:bCs/>
                <w:kern w:val="0"/>
                <w:szCs w:val="21"/>
                <w:highlight w:val="none"/>
              </w:rPr>
              <w:t>）</w:t>
            </w:r>
          </w:p>
        </w:tc>
        <w:tc>
          <w:tcPr>
            <w:tcW w:w="1108" w:type="dxa"/>
            <w:tcBorders>
              <w:top w:val="single" w:color="auto" w:sz="4" w:space="0"/>
              <w:left w:val="single" w:color="auto" w:sz="4" w:space="0"/>
              <w:bottom w:val="single" w:color="auto" w:sz="4" w:space="0"/>
              <w:right w:val="single" w:color="auto" w:sz="4" w:space="0"/>
            </w:tcBorders>
            <w:noWrap/>
            <w:vAlign w:val="center"/>
          </w:tcPr>
          <w:p w14:paraId="2CF6B15D">
            <w:pPr>
              <w:widowControl/>
              <w:spacing w:line="280" w:lineRule="exact"/>
              <w:jc w:val="center"/>
              <w:rPr>
                <w:bCs/>
                <w:kern w:val="0"/>
                <w:szCs w:val="21"/>
                <w:highlight w:val="none"/>
              </w:rPr>
            </w:pPr>
            <w:r>
              <w:rPr>
                <w:bCs/>
                <w:kern w:val="0"/>
                <w:szCs w:val="21"/>
                <w:highlight w:val="none"/>
              </w:rPr>
              <w:t>规模</w:t>
            </w:r>
          </w:p>
          <w:p w14:paraId="7A1EB480">
            <w:pPr>
              <w:widowControl/>
              <w:spacing w:line="280" w:lineRule="exact"/>
              <w:jc w:val="center"/>
              <w:rPr>
                <w:bCs/>
                <w:kern w:val="0"/>
                <w:szCs w:val="21"/>
                <w:highlight w:val="none"/>
              </w:rPr>
            </w:pPr>
            <w:r>
              <w:rPr>
                <w:bCs/>
                <w:kern w:val="0"/>
                <w:szCs w:val="21"/>
                <w:highlight w:val="none"/>
              </w:rPr>
              <w:t>控制率</w:t>
            </w:r>
          </w:p>
        </w:tc>
        <w:tc>
          <w:tcPr>
            <w:tcW w:w="1111" w:type="dxa"/>
            <w:tcBorders>
              <w:top w:val="single" w:color="auto" w:sz="4" w:space="0"/>
              <w:left w:val="single" w:color="auto" w:sz="4" w:space="0"/>
              <w:bottom w:val="single" w:color="auto" w:sz="4" w:space="0"/>
              <w:right w:val="single" w:color="auto" w:sz="4" w:space="0"/>
            </w:tcBorders>
            <w:noWrap/>
            <w:vAlign w:val="center"/>
          </w:tcPr>
          <w:p w14:paraId="689FE0FA">
            <w:pPr>
              <w:widowControl/>
              <w:spacing w:line="280" w:lineRule="exact"/>
              <w:jc w:val="center"/>
              <w:rPr>
                <w:bCs/>
                <w:kern w:val="0"/>
                <w:szCs w:val="21"/>
                <w:highlight w:val="none"/>
              </w:rPr>
            </w:pPr>
            <w:r>
              <w:rPr>
                <w:bCs/>
                <w:kern w:val="0"/>
                <w:szCs w:val="21"/>
                <w:highlight w:val="none"/>
              </w:rPr>
              <w:t>预算投资（万元）</w:t>
            </w:r>
          </w:p>
        </w:tc>
        <w:tc>
          <w:tcPr>
            <w:tcW w:w="969" w:type="dxa"/>
            <w:tcBorders>
              <w:top w:val="single" w:color="auto" w:sz="4" w:space="0"/>
              <w:left w:val="single" w:color="auto" w:sz="4" w:space="0"/>
              <w:bottom w:val="single" w:color="auto" w:sz="4" w:space="0"/>
              <w:right w:val="single" w:color="auto" w:sz="4" w:space="0"/>
            </w:tcBorders>
            <w:noWrap/>
            <w:vAlign w:val="center"/>
          </w:tcPr>
          <w:p w14:paraId="6983A1A4">
            <w:pPr>
              <w:widowControl/>
              <w:spacing w:line="280" w:lineRule="exact"/>
              <w:jc w:val="center"/>
              <w:rPr>
                <w:bCs/>
                <w:kern w:val="0"/>
                <w:szCs w:val="21"/>
                <w:highlight w:val="none"/>
              </w:rPr>
            </w:pPr>
            <w:r>
              <w:rPr>
                <w:bCs/>
                <w:kern w:val="0"/>
                <w:szCs w:val="21"/>
                <w:highlight w:val="none"/>
              </w:rPr>
              <w:t>实际</w:t>
            </w:r>
          </w:p>
          <w:p w14:paraId="065A4BDB">
            <w:pPr>
              <w:widowControl/>
              <w:spacing w:line="280" w:lineRule="exact"/>
              <w:jc w:val="center"/>
              <w:rPr>
                <w:bCs/>
                <w:kern w:val="0"/>
                <w:szCs w:val="21"/>
                <w:highlight w:val="none"/>
              </w:rPr>
            </w:pPr>
            <w:r>
              <w:rPr>
                <w:bCs/>
                <w:kern w:val="0"/>
                <w:szCs w:val="21"/>
                <w:highlight w:val="none"/>
              </w:rPr>
              <w:t>投资</w:t>
            </w:r>
          </w:p>
          <w:p w14:paraId="55FDBDB4">
            <w:pPr>
              <w:widowControl/>
              <w:spacing w:line="280" w:lineRule="exact"/>
              <w:jc w:val="center"/>
              <w:rPr>
                <w:bCs/>
                <w:kern w:val="0"/>
                <w:szCs w:val="21"/>
                <w:highlight w:val="none"/>
              </w:rPr>
            </w:pPr>
            <w:r>
              <w:rPr>
                <w:bCs/>
                <w:kern w:val="0"/>
                <w:szCs w:val="21"/>
                <w:highlight w:val="none"/>
              </w:rPr>
              <w:t>（万元）</w:t>
            </w:r>
          </w:p>
        </w:tc>
        <w:tc>
          <w:tcPr>
            <w:tcW w:w="1065" w:type="dxa"/>
            <w:tcBorders>
              <w:top w:val="single" w:color="auto" w:sz="4" w:space="0"/>
              <w:left w:val="single" w:color="auto" w:sz="4" w:space="0"/>
              <w:bottom w:val="single" w:color="auto" w:sz="4" w:space="0"/>
              <w:right w:val="single" w:color="auto" w:sz="4" w:space="0"/>
            </w:tcBorders>
            <w:noWrap/>
            <w:vAlign w:val="center"/>
          </w:tcPr>
          <w:p w14:paraId="7685C9F8">
            <w:pPr>
              <w:widowControl/>
              <w:spacing w:line="280" w:lineRule="exact"/>
              <w:jc w:val="center"/>
              <w:rPr>
                <w:bCs/>
                <w:kern w:val="0"/>
                <w:szCs w:val="21"/>
                <w:highlight w:val="none"/>
              </w:rPr>
            </w:pPr>
            <w:r>
              <w:rPr>
                <w:bCs/>
                <w:kern w:val="0"/>
                <w:szCs w:val="21"/>
                <w:highlight w:val="none"/>
              </w:rPr>
              <w:t>投资</w:t>
            </w:r>
          </w:p>
          <w:p w14:paraId="25D703FA">
            <w:pPr>
              <w:widowControl/>
              <w:spacing w:line="280" w:lineRule="exact"/>
              <w:jc w:val="center"/>
              <w:rPr>
                <w:bCs/>
                <w:kern w:val="0"/>
                <w:szCs w:val="21"/>
                <w:highlight w:val="none"/>
              </w:rPr>
            </w:pPr>
            <w:r>
              <w:rPr>
                <w:bCs/>
                <w:kern w:val="0"/>
                <w:szCs w:val="21"/>
                <w:highlight w:val="none"/>
              </w:rPr>
              <w:t>概算</w:t>
            </w:r>
          </w:p>
          <w:p w14:paraId="06715E1D">
            <w:pPr>
              <w:widowControl/>
              <w:spacing w:line="280" w:lineRule="exact"/>
              <w:jc w:val="center"/>
              <w:rPr>
                <w:bCs/>
                <w:kern w:val="0"/>
                <w:szCs w:val="21"/>
                <w:highlight w:val="none"/>
              </w:rPr>
            </w:pPr>
            <w:r>
              <w:rPr>
                <w:bCs/>
                <w:kern w:val="0"/>
                <w:szCs w:val="21"/>
                <w:highlight w:val="none"/>
              </w:rPr>
              <w:t>控制率</w:t>
            </w:r>
          </w:p>
        </w:tc>
      </w:tr>
      <w:tr w14:paraId="51498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3145" w:type="dxa"/>
            <w:vMerge w:val="continue"/>
            <w:tcBorders>
              <w:top w:val="nil"/>
              <w:left w:val="single" w:color="auto" w:sz="4" w:space="0"/>
              <w:bottom w:val="single" w:color="auto" w:sz="4" w:space="0"/>
              <w:right w:val="single" w:color="auto" w:sz="4" w:space="0"/>
            </w:tcBorders>
            <w:noWrap/>
            <w:vAlign w:val="center"/>
          </w:tcPr>
          <w:p w14:paraId="25B6ACF1">
            <w:pPr>
              <w:widowControl/>
              <w:spacing w:line="280" w:lineRule="exact"/>
              <w:jc w:val="left"/>
              <w:rPr>
                <w:kern w:val="0"/>
                <w:szCs w:val="21"/>
                <w:highlight w:val="none"/>
              </w:rPr>
            </w:pPr>
          </w:p>
        </w:tc>
        <w:tc>
          <w:tcPr>
            <w:tcW w:w="1276" w:type="dxa"/>
            <w:tcBorders>
              <w:top w:val="single" w:color="auto" w:sz="4" w:space="0"/>
              <w:left w:val="single" w:color="auto" w:sz="4" w:space="0"/>
              <w:bottom w:val="single" w:color="auto" w:sz="4" w:space="0"/>
              <w:right w:val="single" w:color="auto" w:sz="4" w:space="0"/>
            </w:tcBorders>
            <w:noWrap/>
            <w:vAlign w:val="center"/>
          </w:tcPr>
          <w:p w14:paraId="1B95C3C1">
            <w:pPr>
              <w:widowControl/>
              <w:spacing w:line="280" w:lineRule="exact"/>
              <w:jc w:val="center"/>
              <w:rPr>
                <w:kern w:val="0"/>
                <w:szCs w:val="21"/>
                <w:highlight w:val="none"/>
              </w:rPr>
            </w:pPr>
            <w:r>
              <w:rPr>
                <w:kern w:val="0"/>
                <w:szCs w:val="21"/>
                <w:highlight w:val="none"/>
              </w:rPr>
              <w:t>　</w:t>
            </w:r>
          </w:p>
        </w:tc>
        <w:tc>
          <w:tcPr>
            <w:tcW w:w="992" w:type="dxa"/>
            <w:tcBorders>
              <w:top w:val="single" w:color="auto" w:sz="4" w:space="0"/>
              <w:left w:val="single" w:color="auto" w:sz="4" w:space="0"/>
              <w:bottom w:val="single" w:color="auto" w:sz="4" w:space="0"/>
              <w:right w:val="single" w:color="auto" w:sz="4" w:space="0"/>
            </w:tcBorders>
            <w:noWrap/>
            <w:vAlign w:val="center"/>
          </w:tcPr>
          <w:p w14:paraId="1D5A77BF">
            <w:pPr>
              <w:widowControl/>
              <w:spacing w:line="280" w:lineRule="exact"/>
              <w:jc w:val="left"/>
              <w:rPr>
                <w:kern w:val="0"/>
                <w:szCs w:val="21"/>
                <w:highlight w:val="none"/>
              </w:rPr>
            </w:pPr>
            <w:r>
              <w:rPr>
                <w:kern w:val="0"/>
                <w:szCs w:val="21"/>
                <w:highlight w:val="none"/>
              </w:rPr>
              <w:t>　</w:t>
            </w:r>
          </w:p>
        </w:tc>
        <w:tc>
          <w:tcPr>
            <w:tcW w:w="1108" w:type="dxa"/>
            <w:tcBorders>
              <w:top w:val="single" w:color="auto" w:sz="4" w:space="0"/>
              <w:left w:val="single" w:color="auto" w:sz="4" w:space="0"/>
              <w:bottom w:val="single" w:color="auto" w:sz="4" w:space="0"/>
              <w:right w:val="single" w:color="auto" w:sz="4" w:space="0"/>
            </w:tcBorders>
            <w:noWrap/>
            <w:vAlign w:val="center"/>
          </w:tcPr>
          <w:p w14:paraId="193483A2">
            <w:pPr>
              <w:widowControl/>
              <w:spacing w:line="280" w:lineRule="exact"/>
              <w:jc w:val="left"/>
              <w:rPr>
                <w:kern w:val="0"/>
                <w:szCs w:val="21"/>
                <w:highlight w:val="none"/>
              </w:rPr>
            </w:pPr>
            <w:r>
              <w:rPr>
                <w:kern w:val="0"/>
                <w:szCs w:val="21"/>
                <w:highlight w:val="none"/>
              </w:rPr>
              <w:t>　</w:t>
            </w:r>
          </w:p>
        </w:tc>
        <w:tc>
          <w:tcPr>
            <w:tcW w:w="1111" w:type="dxa"/>
            <w:tcBorders>
              <w:top w:val="single" w:color="auto" w:sz="4" w:space="0"/>
              <w:left w:val="single" w:color="auto" w:sz="4" w:space="0"/>
              <w:bottom w:val="single" w:color="auto" w:sz="4" w:space="0"/>
              <w:right w:val="single" w:color="auto" w:sz="4" w:space="0"/>
            </w:tcBorders>
            <w:noWrap/>
            <w:vAlign w:val="center"/>
          </w:tcPr>
          <w:p w14:paraId="68E35905">
            <w:pPr>
              <w:widowControl/>
              <w:spacing w:line="280" w:lineRule="exact"/>
              <w:jc w:val="left"/>
              <w:rPr>
                <w:kern w:val="0"/>
                <w:szCs w:val="21"/>
                <w:highlight w:val="none"/>
              </w:rPr>
            </w:pPr>
            <w:r>
              <w:rPr>
                <w:kern w:val="0"/>
                <w:szCs w:val="21"/>
                <w:highlight w:val="none"/>
              </w:rPr>
              <w:t>　</w:t>
            </w:r>
          </w:p>
        </w:tc>
        <w:tc>
          <w:tcPr>
            <w:tcW w:w="969" w:type="dxa"/>
            <w:tcBorders>
              <w:top w:val="single" w:color="auto" w:sz="4" w:space="0"/>
              <w:left w:val="single" w:color="auto" w:sz="4" w:space="0"/>
              <w:bottom w:val="single" w:color="auto" w:sz="4" w:space="0"/>
              <w:right w:val="single" w:color="auto" w:sz="4" w:space="0"/>
            </w:tcBorders>
            <w:noWrap/>
            <w:vAlign w:val="center"/>
          </w:tcPr>
          <w:p w14:paraId="16D744F5">
            <w:pPr>
              <w:widowControl/>
              <w:spacing w:line="280" w:lineRule="exact"/>
              <w:jc w:val="left"/>
              <w:rPr>
                <w:kern w:val="0"/>
                <w:szCs w:val="21"/>
                <w:highlight w:val="none"/>
              </w:rPr>
            </w:pPr>
            <w:r>
              <w:rPr>
                <w:kern w:val="0"/>
                <w:szCs w:val="21"/>
                <w:highlight w:val="none"/>
              </w:rPr>
              <w:t>　</w:t>
            </w:r>
          </w:p>
        </w:tc>
        <w:tc>
          <w:tcPr>
            <w:tcW w:w="1065" w:type="dxa"/>
            <w:tcBorders>
              <w:top w:val="single" w:color="auto" w:sz="4" w:space="0"/>
              <w:left w:val="single" w:color="auto" w:sz="4" w:space="0"/>
              <w:bottom w:val="single" w:color="auto" w:sz="4" w:space="0"/>
              <w:right w:val="single" w:color="auto" w:sz="4" w:space="0"/>
            </w:tcBorders>
            <w:noWrap/>
            <w:vAlign w:val="center"/>
          </w:tcPr>
          <w:p w14:paraId="69014D02">
            <w:pPr>
              <w:widowControl/>
              <w:spacing w:line="280" w:lineRule="exact"/>
              <w:jc w:val="left"/>
              <w:rPr>
                <w:kern w:val="0"/>
                <w:szCs w:val="21"/>
                <w:highlight w:val="none"/>
              </w:rPr>
            </w:pPr>
            <w:r>
              <w:rPr>
                <w:kern w:val="0"/>
                <w:szCs w:val="21"/>
                <w:highlight w:val="none"/>
              </w:rPr>
              <w:t>　</w:t>
            </w:r>
          </w:p>
        </w:tc>
      </w:tr>
      <w:tr w14:paraId="56C24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ign w:val="center"/>
          </w:tcPr>
          <w:p w14:paraId="4C78D6AA">
            <w:pPr>
              <w:widowControl/>
              <w:spacing w:line="280" w:lineRule="exact"/>
              <w:jc w:val="center"/>
              <w:rPr>
                <w:kern w:val="0"/>
                <w:szCs w:val="21"/>
                <w:highlight w:val="none"/>
              </w:rPr>
            </w:pPr>
            <w:r>
              <w:rPr>
                <w:kern w:val="0"/>
                <w:szCs w:val="21"/>
                <w:highlight w:val="none"/>
              </w:rPr>
              <w:t>厉行节约保障措施</w:t>
            </w:r>
          </w:p>
        </w:tc>
        <w:tc>
          <w:tcPr>
            <w:tcW w:w="6521" w:type="dxa"/>
            <w:gridSpan w:val="6"/>
            <w:tcBorders>
              <w:top w:val="single" w:color="auto" w:sz="4" w:space="0"/>
              <w:left w:val="single" w:color="auto" w:sz="4" w:space="0"/>
              <w:bottom w:val="single" w:color="auto" w:sz="4" w:space="0"/>
              <w:right w:val="single" w:color="auto" w:sz="4" w:space="0"/>
            </w:tcBorders>
            <w:noWrap/>
            <w:vAlign w:val="center"/>
          </w:tcPr>
          <w:p w14:paraId="2603ABDD">
            <w:pPr>
              <w:widowControl/>
              <w:spacing w:line="280" w:lineRule="exact"/>
              <w:jc w:val="center"/>
              <w:rPr>
                <w:kern w:val="0"/>
                <w:szCs w:val="21"/>
                <w:highlight w:val="none"/>
              </w:rPr>
            </w:pPr>
            <w:r>
              <w:rPr>
                <w:rFonts w:hint="eastAsia"/>
                <w:sz w:val="20"/>
                <w:szCs w:val="20"/>
                <w:highlight w:val="none"/>
              </w:rPr>
              <w:t>严</w:t>
            </w:r>
            <w:r>
              <w:rPr>
                <w:sz w:val="20"/>
                <w:szCs w:val="20"/>
                <w:highlight w:val="none"/>
              </w:rPr>
              <w:t>格执行各项财经纪律，规范支出管理，贯彻落实省委省政府过“紧日子”要求，超预算、超标准、超范围、无政策依据的经费不予支出。</w:t>
            </w:r>
            <w:r>
              <w:rPr>
                <w:kern w:val="0"/>
                <w:szCs w:val="21"/>
                <w:highlight w:val="none"/>
              </w:rPr>
              <w:t>　</w:t>
            </w:r>
          </w:p>
        </w:tc>
      </w:tr>
    </w:tbl>
    <w:p w14:paraId="071A3B2A">
      <w:pPr>
        <w:spacing w:line="360" w:lineRule="exact"/>
        <w:rPr>
          <w:kern w:val="0"/>
          <w:sz w:val="22"/>
          <w:highlight w:val="none"/>
        </w:rPr>
      </w:pPr>
      <w:r>
        <w:rPr>
          <w:kern w:val="0"/>
          <w:sz w:val="22"/>
          <w:highlight w:val="none"/>
        </w:rPr>
        <w:t>说明：“项目支出”需要填报基本支出以外的所有项目支出情况，“公用经费”填报基本支出中的一般商品和服务支出。</w:t>
      </w:r>
    </w:p>
    <w:p w14:paraId="7A745A23">
      <w:pPr>
        <w:widowControl/>
        <w:jc w:val="left"/>
        <w:rPr>
          <w:kern w:val="0"/>
          <w:sz w:val="22"/>
          <w:highlight w:val="none"/>
        </w:rPr>
      </w:pPr>
      <w:r>
        <w:rPr>
          <w:kern w:val="0"/>
          <w:sz w:val="22"/>
          <w:highlight w:val="none"/>
        </w:rPr>
        <w:br w:type="page"/>
      </w:r>
    </w:p>
    <w:p w14:paraId="5A36F97C">
      <w:pPr>
        <w:spacing w:line="360" w:lineRule="exact"/>
        <w:rPr>
          <w:kern w:val="0"/>
          <w:sz w:val="22"/>
          <w:highlight w:val="none"/>
        </w:rPr>
      </w:pPr>
    </w:p>
    <w:p w14:paraId="1C0C03FA">
      <w:pPr>
        <w:spacing w:line="360" w:lineRule="exact"/>
        <w:rPr>
          <w:highlight w:val="none"/>
        </w:rPr>
      </w:pPr>
      <w:r>
        <w:rPr>
          <w:highlight w:val="none"/>
        </w:rPr>
        <w:t>附件2</w:t>
      </w:r>
    </w:p>
    <w:p w14:paraId="4895B180">
      <w:pPr>
        <w:pStyle w:val="2"/>
        <w:spacing w:before="78" w:beforeLines="25" w:line="500" w:lineRule="exact"/>
        <w:rPr>
          <w:sz w:val="36"/>
          <w:szCs w:val="36"/>
          <w:highlight w:val="none"/>
        </w:rPr>
      </w:pPr>
      <w:r>
        <w:rPr>
          <w:sz w:val="36"/>
          <w:szCs w:val="36"/>
          <w:highlight w:val="none"/>
        </w:rPr>
        <w:t>部门整体支出绩效自评表</w:t>
      </w:r>
    </w:p>
    <w:p w14:paraId="7DBFEBCB">
      <w:pPr>
        <w:widowControl/>
        <w:jc w:val="center"/>
        <w:rPr>
          <w:color w:val="000000"/>
          <w:kern w:val="0"/>
          <w:szCs w:val="21"/>
          <w:highlight w:val="none"/>
        </w:rPr>
      </w:pPr>
      <w:r>
        <w:rPr>
          <w:color w:val="000000"/>
          <w:kern w:val="0"/>
          <w:szCs w:val="21"/>
          <w:highlight w:val="none"/>
        </w:rPr>
        <w:t>（</w:t>
      </w:r>
      <w:r>
        <w:rPr>
          <w:rFonts w:hint="eastAsia"/>
          <w:color w:val="000000"/>
          <w:kern w:val="0"/>
          <w:szCs w:val="21"/>
          <w:highlight w:val="none"/>
        </w:rPr>
        <w:t>2024</w:t>
      </w:r>
      <w:r>
        <w:rPr>
          <w:color w:val="000000"/>
          <w:kern w:val="0"/>
          <w:szCs w:val="21"/>
          <w:highlight w:val="none"/>
        </w:rPr>
        <w:t xml:space="preserve"> 年度）</w:t>
      </w:r>
    </w:p>
    <w:tbl>
      <w:tblPr>
        <w:tblStyle w:val="10"/>
        <w:tblW w:w="10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395"/>
        <w:gridCol w:w="1252"/>
        <w:gridCol w:w="1114"/>
        <w:gridCol w:w="95"/>
        <w:gridCol w:w="1200"/>
        <w:gridCol w:w="1134"/>
        <w:gridCol w:w="709"/>
        <w:gridCol w:w="1026"/>
        <w:gridCol w:w="1318"/>
      </w:tblGrid>
      <w:tr w14:paraId="0E866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tcBorders>
              <w:top w:val="single" w:color="auto" w:sz="4" w:space="0"/>
              <w:left w:val="single" w:color="auto" w:sz="4" w:space="0"/>
              <w:bottom w:val="single" w:color="auto" w:sz="4" w:space="0"/>
              <w:right w:val="single" w:color="auto" w:sz="4" w:space="0"/>
            </w:tcBorders>
            <w:noWrap/>
            <w:vAlign w:val="center"/>
          </w:tcPr>
          <w:p w14:paraId="0DCC8F05">
            <w:pPr>
              <w:widowControl/>
              <w:spacing w:line="280" w:lineRule="exact"/>
              <w:jc w:val="left"/>
              <w:rPr>
                <w:color w:val="000000"/>
                <w:kern w:val="0"/>
                <w:szCs w:val="21"/>
                <w:highlight w:val="none"/>
              </w:rPr>
            </w:pPr>
            <w:r>
              <w:rPr>
                <w:color w:val="000000"/>
                <w:kern w:val="0"/>
                <w:szCs w:val="21"/>
                <w:highlight w:val="none"/>
              </w:rPr>
              <w:t>省级预算部门名称</w:t>
            </w:r>
          </w:p>
        </w:tc>
        <w:tc>
          <w:tcPr>
            <w:tcW w:w="9243" w:type="dxa"/>
            <w:gridSpan w:val="9"/>
            <w:tcBorders>
              <w:top w:val="single" w:color="auto" w:sz="4" w:space="0"/>
              <w:left w:val="single" w:color="auto" w:sz="4" w:space="0"/>
              <w:bottom w:val="single" w:color="auto" w:sz="4" w:space="0"/>
              <w:right w:val="single" w:color="auto" w:sz="4" w:space="0"/>
            </w:tcBorders>
            <w:noWrap/>
            <w:vAlign w:val="center"/>
          </w:tcPr>
          <w:p w14:paraId="4BF3D7F2">
            <w:pPr>
              <w:widowControl/>
              <w:spacing w:line="280" w:lineRule="exact"/>
              <w:jc w:val="center"/>
              <w:rPr>
                <w:color w:val="000000"/>
                <w:kern w:val="0"/>
                <w:szCs w:val="21"/>
                <w:highlight w:val="none"/>
              </w:rPr>
            </w:pPr>
            <w:r>
              <w:rPr>
                <w:rFonts w:hint="eastAsia"/>
                <w:color w:val="000000"/>
                <w:kern w:val="0"/>
                <w:szCs w:val="21"/>
                <w:highlight w:val="none"/>
              </w:rPr>
              <w:t>湖南省农作物良种引进示范中心</w:t>
            </w:r>
            <w:r>
              <w:rPr>
                <w:color w:val="000000"/>
                <w:kern w:val="0"/>
                <w:szCs w:val="21"/>
                <w:highlight w:val="none"/>
              </w:rPr>
              <w:t>　</w:t>
            </w:r>
          </w:p>
        </w:tc>
      </w:tr>
      <w:tr w14:paraId="5966B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restart"/>
            <w:tcBorders>
              <w:top w:val="nil"/>
              <w:left w:val="single" w:color="auto" w:sz="4" w:space="0"/>
              <w:bottom w:val="single" w:color="auto" w:sz="4" w:space="0"/>
              <w:right w:val="single" w:color="auto" w:sz="4" w:space="0"/>
            </w:tcBorders>
            <w:noWrap/>
            <w:vAlign w:val="center"/>
          </w:tcPr>
          <w:p w14:paraId="52812DB5">
            <w:pPr>
              <w:widowControl/>
              <w:spacing w:line="280" w:lineRule="exact"/>
              <w:jc w:val="center"/>
              <w:rPr>
                <w:color w:val="000000"/>
                <w:kern w:val="0"/>
                <w:szCs w:val="21"/>
                <w:highlight w:val="none"/>
              </w:rPr>
            </w:pPr>
            <w:r>
              <w:rPr>
                <w:color w:val="000000"/>
                <w:kern w:val="0"/>
                <w:szCs w:val="21"/>
                <w:highlight w:val="none"/>
              </w:rPr>
              <w:t>年度预</w:t>
            </w:r>
          </w:p>
          <w:p w14:paraId="3A23C641">
            <w:pPr>
              <w:widowControl/>
              <w:spacing w:line="280" w:lineRule="exact"/>
              <w:jc w:val="center"/>
              <w:rPr>
                <w:color w:val="000000"/>
                <w:kern w:val="0"/>
                <w:szCs w:val="21"/>
                <w:highlight w:val="none"/>
              </w:rPr>
            </w:pPr>
            <w:r>
              <w:rPr>
                <w:color w:val="000000"/>
                <w:kern w:val="0"/>
                <w:szCs w:val="21"/>
                <w:highlight w:val="none"/>
              </w:rPr>
              <w:t>算申请</w:t>
            </w:r>
            <w:r>
              <w:rPr>
                <w:color w:val="000000"/>
                <w:kern w:val="0"/>
                <w:szCs w:val="21"/>
                <w:highlight w:val="none"/>
              </w:rPr>
              <w:br w:type="textWrapping"/>
            </w:r>
            <w:r>
              <w:rPr>
                <w:color w:val="000000"/>
                <w:kern w:val="0"/>
                <w:szCs w:val="21"/>
                <w:highlight w:val="none"/>
              </w:rPr>
              <w:t>（万元）</w:t>
            </w:r>
          </w:p>
        </w:tc>
        <w:tc>
          <w:tcPr>
            <w:tcW w:w="2647" w:type="dxa"/>
            <w:gridSpan w:val="2"/>
            <w:tcBorders>
              <w:top w:val="single" w:color="auto" w:sz="4" w:space="0"/>
              <w:left w:val="single" w:color="auto" w:sz="4" w:space="0"/>
              <w:bottom w:val="single" w:color="auto" w:sz="4" w:space="0"/>
              <w:right w:val="single" w:color="auto" w:sz="4" w:space="0"/>
            </w:tcBorders>
            <w:noWrap/>
            <w:vAlign w:val="center"/>
          </w:tcPr>
          <w:p w14:paraId="710897C6">
            <w:pPr>
              <w:spacing w:line="280" w:lineRule="exact"/>
              <w:jc w:val="center"/>
              <w:rPr>
                <w:szCs w:val="21"/>
                <w:highlight w:val="none"/>
              </w:rPr>
            </w:pPr>
          </w:p>
        </w:tc>
        <w:tc>
          <w:tcPr>
            <w:tcW w:w="1114" w:type="dxa"/>
            <w:tcBorders>
              <w:top w:val="single" w:color="auto" w:sz="4" w:space="0"/>
              <w:left w:val="single" w:color="auto" w:sz="4" w:space="0"/>
              <w:bottom w:val="single" w:color="auto" w:sz="4" w:space="0"/>
              <w:right w:val="single" w:color="auto" w:sz="4" w:space="0"/>
            </w:tcBorders>
            <w:noWrap/>
            <w:vAlign w:val="center"/>
          </w:tcPr>
          <w:p w14:paraId="205F3343">
            <w:pPr>
              <w:spacing w:line="280" w:lineRule="exact"/>
              <w:jc w:val="center"/>
              <w:rPr>
                <w:szCs w:val="21"/>
                <w:highlight w:val="none"/>
              </w:rPr>
            </w:pPr>
            <w:r>
              <w:rPr>
                <w:szCs w:val="21"/>
                <w:highlight w:val="none"/>
              </w:rPr>
              <w:t>年初</w:t>
            </w:r>
          </w:p>
          <w:p w14:paraId="36469CD2">
            <w:pPr>
              <w:spacing w:line="280" w:lineRule="exact"/>
              <w:jc w:val="center"/>
              <w:rPr>
                <w:szCs w:val="21"/>
                <w:highlight w:val="none"/>
              </w:rPr>
            </w:pPr>
            <w:r>
              <w:rPr>
                <w:szCs w:val="21"/>
                <w:highlight w:val="none"/>
              </w:rPr>
              <w:t>预算数</w:t>
            </w:r>
          </w:p>
        </w:tc>
        <w:tc>
          <w:tcPr>
            <w:tcW w:w="1295" w:type="dxa"/>
            <w:gridSpan w:val="2"/>
            <w:tcBorders>
              <w:top w:val="single" w:color="auto" w:sz="4" w:space="0"/>
              <w:left w:val="single" w:color="auto" w:sz="4" w:space="0"/>
              <w:bottom w:val="single" w:color="auto" w:sz="4" w:space="0"/>
              <w:right w:val="single" w:color="auto" w:sz="4" w:space="0"/>
            </w:tcBorders>
            <w:noWrap/>
            <w:vAlign w:val="center"/>
          </w:tcPr>
          <w:p w14:paraId="749D4AEC">
            <w:pPr>
              <w:spacing w:line="280" w:lineRule="exact"/>
              <w:jc w:val="center"/>
              <w:rPr>
                <w:szCs w:val="21"/>
                <w:highlight w:val="none"/>
              </w:rPr>
            </w:pPr>
            <w:r>
              <w:rPr>
                <w:szCs w:val="21"/>
                <w:highlight w:val="none"/>
              </w:rPr>
              <w:t>全年预算数</w:t>
            </w:r>
          </w:p>
        </w:tc>
        <w:tc>
          <w:tcPr>
            <w:tcW w:w="1134" w:type="dxa"/>
            <w:tcBorders>
              <w:top w:val="single" w:color="auto" w:sz="4" w:space="0"/>
              <w:left w:val="single" w:color="auto" w:sz="4" w:space="0"/>
              <w:bottom w:val="single" w:color="auto" w:sz="4" w:space="0"/>
              <w:right w:val="single" w:color="auto" w:sz="4" w:space="0"/>
            </w:tcBorders>
            <w:noWrap/>
            <w:vAlign w:val="center"/>
          </w:tcPr>
          <w:p w14:paraId="2E931AC0">
            <w:pPr>
              <w:spacing w:line="280" w:lineRule="exact"/>
              <w:jc w:val="center"/>
              <w:rPr>
                <w:szCs w:val="21"/>
                <w:highlight w:val="none"/>
              </w:rPr>
            </w:pPr>
            <w:r>
              <w:rPr>
                <w:szCs w:val="21"/>
                <w:highlight w:val="none"/>
              </w:rPr>
              <w:t>全年</w:t>
            </w:r>
          </w:p>
          <w:p w14:paraId="21155800">
            <w:pPr>
              <w:spacing w:line="280" w:lineRule="exact"/>
              <w:jc w:val="center"/>
              <w:rPr>
                <w:szCs w:val="21"/>
                <w:highlight w:val="none"/>
              </w:rPr>
            </w:pPr>
            <w:r>
              <w:rPr>
                <w:szCs w:val="21"/>
                <w:highlight w:val="none"/>
              </w:rPr>
              <w:t>执行数</w:t>
            </w:r>
          </w:p>
        </w:tc>
        <w:tc>
          <w:tcPr>
            <w:tcW w:w="709" w:type="dxa"/>
            <w:tcBorders>
              <w:top w:val="single" w:color="auto" w:sz="4" w:space="0"/>
              <w:left w:val="single" w:color="auto" w:sz="4" w:space="0"/>
              <w:bottom w:val="single" w:color="auto" w:sz="4" w:space="0"/>
              <w:right w:val="single" w:color="auto" w:sz="4" w:space="0"/>
            </w:tcBorders>
            <w:noWrap/>
            <w:vAlign w:val="center"/>
          </w:tcPr>
          <w:p w14:paraId="6A5DCB17">
            <w:pPr>
              <w:spacing w:line="280" w:lineRule="exact"/>
              <w:jc w:val="center"/>
              <w:rPr>
                <w:szCs w:val="21"/>
                <w:highlight w:val="none"/>
              </w:rPr>
            </w:pPr>
            <w:r>
              <w:rPr>
                <w:szCs w:val="21"/>
                <w:highlight w:val="none"/>
              </w:rPr>
              <w:t>分值</w:t>
            </w:r>
          </w:p>
        </w:tc>
        <w:tc>
          <w:tcPr>
            <w:tcW w:w="1026" w:type="dxa"/>
            <w:tcBorders>
              <w:top w:val="single" w:color="auto" w:sz="4" w:space="0"/>
              <w:left w:val="single" w:color="auto" w:sz="4" w:space="0"/>
              <w:bottom w:val="single" w:color="auto" w:sz="4" w:space="0"/>
              <w:right w:val="single" w:color="auto" w:sz="4" w:space="0"/>
            </w:tcBorders>
            <w:noWrap/>
            <w:vAlign w:val="center"/>
          </w:tcPr>
          <w:p w14:paraId="4459712D">
            <w:pPr>
              <w:spacing w:line="280" w:lineRule="exact"/>
              <w:jc w:val="center"/>
              <w:rPr>
                <w:szCs w:val="21"/>
                <w:highlight w:val="none"/>
              </w:rPr>
            </w:pPr>
            <w:r>
              <w:rPr>
                <w:szCs w:val="21"/>
                <w:highlight w:val="none"/>
              </w:rPr>
              <w:t>执行率</w:t>
            </w:r>
          </w:p>
        </w:tc>
        <w:tc>
          <w:tcPr>
            <w:tcW w:w="1318" w:type="dxa"/>
            <w:tcBorders>
              <w:top w:val="single" w:color="auto" w:sz="4" w:space="0"/>
              <w:left w:val="single" w:color="auto" w:sz="4" w:space="0"/>
              <w:bottom w:val="single" w:color="auto" w:sz="4" w:space="0"/>
              <w:right w:val="single" w:color="auto" w:sz="4" w:space="0"/>
            </w:tcBorders>
            <w:noWrap/>
            <w:vAlign w:val="center"/>
          </w:tcPr>
          <w:p w14:paraId="62DB9B8D">
            <w:pPr>
              <w:spacing w:line="280" w:lineRule="exact"/>
              <w:jc w:val="center"/>
              <w:rPr>
                <w:szCs w:val="21"/>
                <w:highlight w:val="none"/>
              </w:rPr>
            </w:pPr>
            <w:r>
              <w:rPr>
                <w:szCs w:val="21"/>
                <w:highlight w:val="none"/>
              </w:rPr>
              <w:t>得分</w:t>
            </w:r>
          </w:p>
        </w:tc>
      </w:tr>
      <w:tr w14:paraId="42AC3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0E0A7D63">
            <w:pPr>
              <w:widowControl/>
              <w:spacing w:line="280" w:lineRule="exact"/>
              <w:jc w:val="left"/>
              <w:rPr>
                <w:color w:val="000000"/>
                <w:kern w:val="0"/>
                <w:szCs w:val="21"/>
                <w:highlight w:val="none"/>
              </w:rPr>
            </w:pPr>
          </w:p>
        </w:tc>
        <w:tc>
          <w:tcPr>
            <w:tcW w:w="2647" w:type="dxa"/>
            <w:gridSpan w:val="2"/>
            <w:tcBorders>
              <w:top w:val="single" w:color="auto" w:sz="4" w:space="0"/>
              <w:left w:val="single" w:color="auto" w:sz="4" w:space="0"/>
              <w:bottom w:val="single" w:color="auto" w:sz="4" w:space="0"/>
              <w:right w:val="single" w:color="auto" w:sz="4" w:space="0"/>
            </w:tcBorders>
            <w:noWrap/>
            <w:vAlign w:val="center"/>
          </w:tcPr>
          <w:p w14:paraId="2D9847D1">
            <w:pPr>
              <w:spacing w:line="280" w:lineRule="exact"/>
              <w:jc w:val="center"/>
              <w:rPr>
                <w:szCs w:val="21"/>
                <w:highlight w:val="none"/>
              </w:rPr>
            </w:pPr>
            <w:r>
              <w:rPr>
                <w:color w:val="000000"/>
                <w:kern w:val="0"/>
                <w:szCs w:val="21"/>
                <w:highlight w:val="none"/>
              </w:rPr>
              <w:t>年度资金总额</w:t>
            </w:r>
          </w:p>
        </w:tc>
        <w:tc>
          <w:tcPr>
            <w:tcW w:w="1114" w:type="dxa"/>
            <w:tcBorders>
              <w:top w:val="single" w:color="auto" w:sz="4" w:space="0"/>
              <w:left w:val="single" w:color="auto" w:sz="4" w:space="0"/>
              <w:bottom w:val="single" w:color="auto" w:sz="4" w:space="0"/>
              <w:right w:val="single" w:color="auto" w:sz="4" w:space="0"/>
            </w:tcBorders>
            <w:noWrap/>
            <w:vAlign w:val="center"/>
          </w:tcPr>
          <w:p w14:paraId="5D2B920B">
            <w:pPr>
              <w:spacing w:line="280" w:lineRule="exact"/>
              <w:jc w:val="center"/>
              <w:rPr>
                <w:rFonts w:ascii="仿宋_GB2312" w:hAnsi="仿宋_GB2312" w:cs="仿宋_GB2312"/>
                <w:szCs w:val="21"/>
                <w:highlight w:val="none"/>
              </w:rPr>
            </w:pPr>
            <w:r>
              <w:rPr>
                <w:rFonts w:hint="eastAsia" w:ascii="仿宋_GB2312" w:hAnsi="仿宋_GB2312" w:cs="仿宋_GB2312"/>
                <w:szCs w:val="21"/>
                <w:highlight w:val="none"/>
              </w:rPr>
              <w:t>580.71</w:t>
            </w:r>
          </w:p>
        </w:tc>
        <w:tc>
          <w:tcPr>
            <w:tcW w:w="1295" w:type="dxa"/>
            <w:gridSpan w:val="2"/>
            <w:tcBorders>
              <w:top w:val="single" w:color="auto" w:sz="4" w:space="0"/>
              <w:left w:val="single" w:color="auto" w:sz="4" w:space="0"/>
              <w:bottom w:val="single" w:color="auto" w:sz="4" w:space="0"/>
              <w:right w:val="single" w:color="auto" w:sz="4" w:space="0"/>
            </w:tcBorders>
            <w:noWrap/>
            <w:vAlign w:val="center"/>
          </w:tcPr>
          <w:p w14:paraId="2B073DAE">
            <w:pPr>
              <w:spacing w:line="280" w:lineRule="exact"/>
              <w:jc w:val="center"/>
              <w:rPr>
                <w:rFonts w:ascii="仿宋_GB2312" w:hAnsi="仿宋_GB2312" w:cs="仿宋_GB2312"/>
                <w:szCs w:val="21"/>
                <w:highlight w:val="none"/>
              </w:rPr>
            </w:pPr>
            <w:r>
              <w:rPr>
                <w:rFonts w:hint="eastAsia" w:ascii="仿宋_GB2312" w:hAnsi="仿宋_GB2312" w:cs="仿宋_GB2312"/>
                <w:szCs w:val="21"/>
                <w:highlight w:val="none"/>
              </w:rPr>
              <w:t>590.72</w:t>
            </w:r>
          </w:p>
        </w:tc>
        <w:tc>
          <w:tcPr>
            <w:tcW w:w="1134" w:type="dxa"/>
            <w:tcBorders>
              <w:top w:val="single" w:color="auto" w:sz="4" w:space="0"/>
              <w:left w:val="single" w:color="auto" w:sz="4" w:space="0"/>
              <w:bottom w:val="single" w:color="auto" w:sz="4" w:space="0"/>
              <w:right w:val="single" w:color="auto" w:sz="4" w:space="0"/>
            </w:tcBorders>
            <w:noWrap/>
            <w:vAlign w:val="center"/>
          </w:tcPr>
          <w:p w14:paraId="04706CF3">
            <w:pPr>
              <w:spacing w:line="280" w:lineRule="exact"/>
              <w:jc w:val="center"/>
              <w:rPr>
                <w:rFonts w:ascii="仿宋_GB2312" w:hAnsi="仿宋_GB2312" w:cs="仿宋_GB2312"/>
                <w:szCs w:val="21"/>
                <w:highlight w:val="none"/>
              </w:rPr>
            </w:pPr>
            <w:r>
              <w:rPr>
                <w:rFonts w:hint="eastAsia" w:ascii="仿宋_GB2312" w:hAnsi="仿宋_GB2312" w:cs="仿宋_GB2312"/>
                <w:szCs w:val="21"/>
                <w:highlight w:val="none"/>
              </w:rPr>
              <w:t>546.28</w:t>
            </w:r>
          </w:p>
        </w:tc>
        <w:tc>
          <w:tcPr>
            <w:tcW w:w="709" w:type="dxa"/>
            <w:tcBorders>
              <w:top w:val="single" w:color="auto" w:sz="4" w:space="0"/>
              <w:left w:val="single" w:color="auto" w:sz="4" w:space="0"/>
              <w:bottom w:val="single" w:color="auto" w:sz="4" w:space="0"/>
              <w:right w:val="single" w:color="auto" w:sz="4" w:space="0"/>
            </w:tcBorders>
            <w:noWrap/>
            <w:vAlign w:val="center"/>
          </w:tcPr>
          <w:p w14:paraId="603787E3">
            <w:pPr>
              <w:spacing w:line="280" w:lineRule="exact"/>
              <w:jc w:val="center"/>
              <w:rPr>
                <w:rFonts w:ascii="仿宋_GB2312" w:hAnsi="仿宋_GB2312" w:cs="仿宋_GB2312"/>
                <w:szCs w:val="21"/>
                <w:highlight w:val="none"/>
              </w:rPr>
            </w:pPr>
            <w:r>
              <w:rPr>
                <w:rFonts w:hint="eastAsia" w:ascii="仿宋_GB2312" w:hAnsi="仿宋_GB2312" w:cs="仿宋_GB2312"/>
                <w:szCs w:val="21"/>
                <w:highlight w:val="none"/>
              </w:rPr>
              <w:t>10</w:t>
            </w:r>
          </w:p>
        </w:tc>
        <w:tc>
          <w:tcPr>
            <w:tcW w:w="1026" w:type="dxa"/>
            <w:tcBorders>
              <w:top w:val="single" w:color="auto" w:sz="4" w:space="0"/>
              <w:left w:val="single" w:color="auto" w:sz="4" w:space="0"/>
              <w:bottom w:val="single" w:color="auto" w:sz="4" w:space="0"/>
              <w:right w:val="single" w:color="auto" w:sz="4" w:space="0"/>
            </w:tcBorders>
            <w:noWrap/>
            <w:vAlign w:val="center"/>
          </w:tcPr>
          <w:p w14:paraId="717779EC">
            <w:pPr>
              <w:spacing w:line="280" w:lineRule="exact"/>
              <w:rPr>
                <w:rFonts w:ascii="仿宋_GB2312" w:hAnsi="仿宋_GB2312" w:cs="仿宋_GB2312"/>
                <w:szCs w:val="21"/>
                <w:highlight w:val="none"/>
              </w:rPr>
            </w:pPr>
            <w:r>
              <w:rPr>
                <w:rFonts w:hint="eastAsia" w:ascii="仿宋_GB2312" w:hAnsi="仿宋_GB2312" w:cs="仿宋_GB2312"/>
                <w:szCs w:val="21"/>
                <w:highlight w:val="none"/>
              </w:rPr>
              <w:t>92.47%</w:t>
            </w:r>
          </w:p>
        </w:tc>
        <w:tc>
          <w:tcPr>
            <w:tcW w:w="1318" w:type="dxa"/>
            <w:tcBorders>
              <w:top w:val="single" w:color="auto" w:sz="4" w:space="0"/>
              <w:left w:val="single" w:color="auto" w:sz="4" w:space="0"/>
              <w:bottom w:val="single" w:color="auto" w:sz="4" w:space="0"/>
              <w:right w:val="single" w:color="auto" w:sz="4" w:space="0"/>
            </w:tcBorders>
            <w:noWrap/>
            <w:vAlign w:val="center"/>
          </w:tcPr>
          <w:p w14:paraId="4E37A3B3">
            <w:pPr>
              <w:spacing w:line="280" w:lineRule="exact"/>
              <w:jc w:val="center"/>
              <w:rPr>
                <w:rFonts w:ascii="仿宋_GB2312" w:hAnsi="仿宋_GB2312" w:cs="仿宋_GB2312"/>
                <w:szCs w:val="21"/>
                <w:highlight w:val="none"/>
              </w:rPr>
            </w:pPr>
            <w:r>
              <w:rPr>
                <w:rFonts w:hint="eastAsia" w:ascii="仿宋_GB2312" w:hAnsi="仿宋_GB2312" w:cs="仿宋_GB2312"/>
                <w:szCs w:val="21"/>
                <w:highlight w:val="none"/>
              </w:rPr>
              <w:t>9.24</w:t>
            </w:r>
          </w:p>
        </w:tc>
      </w:tr>
      <w:tr w14:paraId="44820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68F8AAAE">
            <w:pPr>
              <w:widowControl/>
              <w:spacing w:line="280" w:lineRule="exact"/>
              <w:jc w:val="left"/>
              <w:rPr>
                <w:color w:val="000000"/>
                <w:kern w:val="0"/>
                <w:szCs w:val="21"/>
                <w:highlight w:val="none"/>
              </w:rPr>
            </w:pPr>
          </w:p>
        </w:tc>
        <w:tc>
          <w:tcPr>
            <w:tcW w:w="5056" w:type="dxa"/>
            <w:gridSpan w:val="5"/>
            <w:tcBorders>
              <w:top w:val="single" w:color="auto" w:sz="4" w:space="0"/>
              <w:left w:val="single" w:color="auto" w:sz="4" w:space="0"/>
              <w:bottom w:val="single" w:color="auto" w:sz="4" w:space="0"/>
              <w:right w:val="single" w:color="auto" w:sz="4" w:space="0"/>
            </w:tcBorders>
            <w:noWrap/>
            <w:vAlign w:val="center"/>
          </w:tcPr>
          <w:p w14:paraId="65B43539">
            <w:pPr>
              <w:widowControl/>
              <w:spacing w:line="280" w:lineRule="exact"/>
              <w:jc w:val="left"/>
              <w:rPr>
                <w:color w:val="000000"/>
                <w:kern w:val="0"/>
                <w:szCs w:val="21"/>
                <w:highlight w:val="none"/>
              </w:rPr>
            </w:pPr>
            <w:r>
              <w:rPr>
                <w:color w:val="000000"/>
                <w:kern w:val="0"/>
                <w:szCs w:val="21"/>
                <w:highlight w:val="none"/>
              </w:rPr>
              <w:t>按收入性质分：</w:t>
            </w:r>
          </w:p>
        </w:tc>
        <w:tc>
          <w:tcPr>
            <w:tcW w:w="4187" w:type="dxa"/>
            <w:gridSpan w:val="4"/>
            <w:tcBorders>
              <w:top w:val="single" w:color="auto" w:sz="4" w:space="0"/>
              <w:left w:val="single" w:color="auto" w:sz="4" w:space="0"/>
              <w:bottom w:val="single" w:color="auto" w:sz="4" w:space="0"/>
              <w:right w:val="single" w:color="auto" w:sz="4" w:space="0"/>
            </w:tcBorders>
            <w:noWrap/>
            <w:vAlign w:val="center"/>
          </w:tcPr>
          <w:p w14:paraId="0F34E864">
            <w:pPr>
              <w:widowControl/>
              <w:spacing w:line="280" w:lineRule="exact"/>
              <w:jc w:val="left"/>
              <w:rPr>
                <w:color w:val="000000"/>
                <w:kern w:val="0"/>
                <w:szCs w:val="21"/>
                <w:highlight w:val="none"/>
              </w:rPr>
            </w:pPr>
            <w:r>
              <w:rPr>
                <w:color w:val="000000"/>
                <w:kern w:val="0"/>
                <w:szCs w:val="21"/>
                <w:highlight w:val="none"/>
              </w:rPr>
              <w:t>按支出性质分：</w:t>
            </w:r>
          </w:p>
        </w:tc>
      </w:tr>
      <w:tr w14:paraId="5BBE1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2BD4A5B5">
            <w:pPr>
              <w:widowControl/>
              <w:spacing w:line="280" w:lineRule="exact"/>
              <w:jc w:val="left"/>
              <w:rPr>
                <w:color w:val="000000"/>
                <w:kern w:val="0"/>
                <w:szCs w:val="21"/>
                <w:highlight w:val="none"/>
              </w:rPr>
            </w:pPr>
          </w:p>
        </w:tc>
        <w:tc>
          <w:tcPr>
            <w:tcW w:w="5056" w:type="dxa"/>
            <w:gridSpan w:val="5"/>
            <w:tcBorders>
              <w:top w:val="single" w:color="auto" w:sz="4" w:space="0"/>
              <w:left w:val="single" w:color="auto" w:sz="4" w:space="0"/>
              <w:bottom w:val="single" w:color="auto" w:sz="4" w:space="0"/>
              <w:right w:val="single" w:color="auto" w:sz="4" w:space="0"/>
            </w:tcBorders>
            <w:noWrap/>
            <w:vAlign w:val="center"/>
          </w:tcPr>
          <w:p w14:paraId="6C3BCCC4">
            <w:pPr>
              <w:widowControl/>
              <w:spacing w:line="280" w:lineRule="exact"/>
              <w:jc w:val="left"/>
              <w:rPr>
                <w:color w:val="000000"/>
                <w:kern w:val="0"/>
                <w:szCs w:val="21"/>
                <w:highlight w:val="none"/>
              </w:rPr>
            </w:pPr>
            <w:r>
              <w:rPr>
                <w:color w:val="000000"/>
                <w:kern w:val="0"/>
                <w:szCs w:val="21"/>
                <w:highlight w:val="none"/>
              </w:rPr>
              <w:t xml:space="preserve">  其中：  一般公共预算：</w:t>
            </w:r>
            <w:r>
              <w:rPr>
                <w:rFonts w:hint="eastAsia"/>
                <w:color w:val="000000"/>
                <w:kern w:val="0"/>
                <w:szCs w:val="21"/>
                <w:highlight w:val="none"/>
              </w:rPr>
              <w:t>590.72</w:t>
            </w:r>
          </w:p>
        </w:tc>
        <w:tc>
          <w:tcPr>
            <w:tcW w:w="4187" w:type="dxa"/>
            <w:gridSpan w:val="4"/>
            <w:tcBorders>
              <w:top w:val="single" w:color="auto" w:sz="4" w:space="0"/>
              <w:left w:val="single" w:color="auto" w:sz="4" w:space="0"/>
              <w:bottom w:val="single" w:color="auto" w:sz="4" w:space="0"/>
              <w:right w:val="single" w:color="auto" w:sz="4" w:space="0"/>
            </w:tcBorders>
            <w:noWrap/>
            <w:vAlign w:val="center"/>
          </w:tcPr>
          <w:p w14:paraId="4EE0E7C8">
            <w:pPr>
              <w:widowControl/>
              <w:spacing w:line="280" w:lineRule="exact"/>
              <w:jc w:val="left"/>
              <w:rPr>
                <w:color w:val="000000"/>
                <w:kern w:val="0"/>
                <w:szCs w:val="21"/>
                <w:highlight w:val="none"/>
              </w:rPr>
            </w:pPr>
            <w:r>
              <w:rPr>
                <w:color w:val="000000"/>
                <w:kern w:val="0"/>
                <w:szCs w:val="21"/>
                <w:highlight w:val="none"/>
              </w:rPr>
              <w:t>其中：基本支出：</w:t>
            </w:r>
            <w:r>
              <w:rPr>
                <w:rFonts w:hint="eastAsia"/>
                <w:color w:val="000000"/>
                <w:kern w:val="0"/>
                <w:szCs w:val="21"/>
                <w:highlight w:val="none"/>
              </w:rPr>
              <w:t>309.48</w:t>
            </w:r>
          </w:p>
        </w:tc>
      </w:tr>
      <w:tr w14:paraId="29A2C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383468DC">
            <w:pPr>
              <w:widowControl/>
              <w:spacing w:line="280" w:lineRule="exact"/>
              <w:jc w:val="left"/>
              <w:rPr>
                <w:color w:val="000000"/>
                <w:kern w:val="0"/>
                <w:szCs w:val="21"/>
                <w:highlight w:val="none"/>
              </w:rPr>
            </w:pPr>
          </w:p>
        </w:tc>
        <w:tc>
          <w:tcPr>
            <w:tcW w:w="5056" w:type="dxa"/>
            <w:gridSpan w:val="5"/>
            <w:tcBorders>
              <w:top w:val="single" w:color="auto" w:sz="4" w:space="0"/>
              <w:left w:val="single" w:color="auto" w:sz="4" w:space="0"/>
              <w:bottom w:val="single" w:color="auto" w:sz="4" w:space="0"/>
              <w:right w:val="single" w:color="auto" w:sz="4" w:space="0"/>
            </w:tcBorders>
            <w:noWrap/>
            <w:vAlign w:val="center"/>
          </w:tcPr>
          <w:p w14:paraId="38620CCA">
            <w:pPr>
              <w:widowControl/>
              <w:spacing w:line="280" w:lineRule="exact"/>
              <w:ind w:firstLine="840" w:firstLineChars="400"/>
              <w:jc w:val="left"/>
              <w:rPr>
                <w:color w:val="000000"/>
                <w:kern w:val="0"/>
                <w:szCs w:val="21"/>
                <w:highlight w:val="none"/>
              </w:rPr>
            </w:pPr>
            <w:r>
              <w:rPr>
                <w:color w:val="000000"/>
                <w:kern w:val="0"/>
                <w:szCs w:val="21"/>
                <w:highlight w:val="none"/>
              </w:rPr>
              <w:t>政府性基金拨款：</w:t>
            </w:r>
          </w:p>
        </w:tc>
        <w:tc>
          <w:tcPr>
            <w:tcW w:w="4187" w:type="dxa"/>
            <w:gridSpan w:val="4"/>
            <w:tcBorders>
              <w:top w:val="single" w:color="auto" w:sz="4" w:space="0"/>
              <w:left w:val="single" w:color="auto" w:sz="4" w:space="0"/>
              <w:bottom w:val="single" w:color="auto" w:sz="4" w:space="0"/>
              <w:right w:val="single" w:color="auto" w:sz="4" w:space="0"/>
            </w:tcBorders>
            <w:noWrap/>
            <w:vAlign w:val="center"/>
          </w:tcPr>
          <w:p w14:paraId="106EB218">
            <w:pPr>
              <w:widowControl/>
              <w:spacing w:line="280" w:lineRule="exact"/>
              <w:ind w:firstLine="630" w:firstLineChars="300"/>
              <w:jc w:val="left"/>
              <w:rPr>
                <w:color w:val="000000"/>
                <w:kern w:val="0"/>
                <w:szCs w:val="21"/>
                <w:highlight w:val="none"/>
              </w:rPr>
            </w:pPr>
            <w:r>
              <w:rPr>
                <w:color w:val="000000"/>
                <w:kern w:val="0"/>
                <w:szCs w:val="21"/>
                <w:highlight w:val="none"/>
              </w:rPr>
              <w:t>项目支出：</w:t>
            </w:r>
            <w:r>
              <w:rPr>
                <w:rFonts w:hint="eastAsia"/>
                <w:color w:val="000000"/>
                <w:kern w:val="0"/>
                <w:szCs w:val="21"/>
                <w:highlight w:val="none"/>
              </w:rPr>
              <w:t>236.80</w:t>
            </w:r>
          </w:p>
        </w:tc>
      </w:tr>
      <w:tr w14:paraId="4E30D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266861A7">
            <w:pPr>
              <w:widowControl/>
              <w:spacing w:line="280" w:lineRule="exact"/>
              <w:jc w:val="left"/>
              <w:rPr>
                <w:color w:val="000000"/>
                <w:kern w:val="0"/>
                <w:szCs w:val="21"/>
                <w:highlight w:val="none"/>
              </w:rPr>
            </w:pPr>
          </w:p>
        </w:tc>
        <w:tc>
          <w:tcPr>
            <w:tcW w:w="5056" w:type="dxa"/>
            <w:gridSpan w:val="5"/>
            <w:tcBorders>
              <w:top w:val="single" w:color="auto" w:sz="4" w:space="0"/>
              <w:left w:val="single" w:color="auto" w:sz="4" w:space="0"/>
              <w:bottom w:val="single" w:color="auto" w:sz="4" w:space="0"/>
              <w:right w:val="single" w:color="auto" w:sz="4" w:space="0"/>
            </w:tcBorders>
            <w:noWrap/>
            <w:vAlign w:val="center"/>
          </w:tcPr>
          <w:p w14:paraId="367E5AFF">
            <w:pPr>
              <w:widowControl/>
              <w:spacing w:line="280" w:lineRule="exact"/>
              <w:jc w:val="left"/>
              <w:rPr>
                <w:color w:val="000000"/>
                <w:kern w:val="0"/>
                <w:szCs w:val="21"/>
                <w:highlight w:val="none"/>
              </w:rPr>
            </w:pPr>
            <w:r>
              <w:rPr>
                <w:color w:val="000000"/>
                <w:kern w:val="0"/>
                <w:szCs w:val="21"/>
                <w:highlight w:val="none"/>
              </w:rPr>
              <w:t>纳入专户管理的非税收入拨款：</w:t>
            </w:r>
          </w:p>
        </w:tc>
        <w:tc>
          <w:tcPr>
            <w:tcW w:w="4187" w:type="dxa"/>
            <w:gridSpan w:val="4"/>
            <w:tcBorders>
              <w:top w:val="single" w:color="auto" w:sz="4" w:space="0"/>
              <w:left w:val="single" w:color="auto" w:sz="4" w:space="0"/>
              <w:bottom w:val="single" w:color="auto" w:sz="4" w:space="0"/>
              <w:right w:val="single" w:color="auto" w:sz="4" w:space="0"/>
            </w:tcBorders>
            <w:noWrap/>
            <w:vAlign w:val="center"/>
          </w:tcPr>
          <w:p w14:paraId="716D8FE9">
            <w:pPr>
              <w:widowControl/>
              <w:spacing w:line="280" w:lineRule="exact"/>
              <w:jc w:val="left"/>
              <w:rPr>
                <w:color w:val="000000"/>
                <w:kern w:val="0"/>
                <w:szCs w:val="21"/>
                <w:highlight w:val="none"/>
              </w:rPr>
            </w:pPr>
          </w:p>
        </w:tc>
      </w:tr>
      <w:tr w14:paraId="53E6C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4A8B17AF">
            <w:pPr>
              <w:widowControl/>
              <w:spacing w:line="280" w:lineRule="exact"/>
              <w:jc w:val="left"/>
              <w:rPr>
                <w:color w:val="000000"/>
                <w:kern w:val="0"/>
                <w:szCs w:val="21"/>
                <w:highlight w:val="none"/>
              </w:rPr>
            </w:pPr>
          </w:p>
        </w:tc>
        <w:tc>
          <w:tcPr>
            <w:tcW w:w="5056" w:type="dxa"/>
            <w:gridSpan w:val="5"/>
            <w:tcBorders>
              <w:top w:val="single" w:color="auto" w:sz="4" w:space="0"/>
              <w:left w:val="single" w:color="auto" w:sz="4" w:space="0"/>
              <w:bottom w:val="single" w:color="auto" w:sz="4" w:space="0"/>
              <w:right w:val="single" w:color="auto" w:sz="4" w:space="0"/>
            </w:tcBorders>
            <w:noWrap/>
            <w:vAlign w:val="center"/>
          </w:tcPr>
          <w:p w14:paraId="7DB0E1B4">
            <w:pPr>
              <w:widowControl/>
              <w:spacing w:line="280" w:lineRule="exact"/>
              <w:ind w:firstLine="1470" w:firstLineChars="700"/>
              <w:jc w:val="left"/>
              <w:rPr>
                <w:color w:val="000000"/>
                <w:kern w:val="0"/>
                <w:szCs w:val="21"/>
                <w:highlight w:val="none"/>
              </w:rPr>
            </w:pPr>
            <w:r>
              <w:rPr>
                <w:color w:val="000000"/>
                <w:kern w:val="0"/>
                <w:szCs w:val="21"/>
                <w:highlight w:val="none"/>
              </w:rPr>
              <w:t>其他资金：</w:t>
            </w:r>
          </w:p>
        </w:tc>
        <w:tc>
          <w:tcPr>
            <w:tcW w:w="4187" w:type="dxa"/>
            <w:gridSpan w:val="4"/>
            <w:tcBorders>
              <w:top w:val="single" w:color="auto" w:sz="4" w:space="0"/>
              <w:left w:val="single" w:color="auto" w:sz="4" w:space="0"/>
              <w:bottom w:val="single" w:color="auto" w:sz="4" w:space="0"/>
              <w:right w:val="single" w:color="auto" w:sz="4" w:space="0"/>
            </w:tcBorders>
            <w:noWrap/>
            <w:vAlign w:val="center"/>
          </w:tcPr>
          <w:p w14:paraId="4118EA9E">
            <w:pPr>
              <w:widowControl/>
              <w:spacing w:line="280" w:lineRule="exact"/>
              <w:jc w:val="left"/>
              <w:rPr>
                <w:color w:val="000000"/>
                <w:kern w:val="0"/>
                <w:szCs w:val="21"/>
                <w:highlight w:val="none"/>
              </w:rPr>
            </w:pPr>
          </w:p>
        </w:tc>
      </w:tr>
      <w:tr w14:paraId="3B81E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restart"/>
            <w:tcBorders>
              <w:top w:val="nil"/>
              <w:left w:val="single" w:color="auto" w:sz="4" w:space="0"/>
              <w:bottom w:val="single" w:color="auto" w:sz="4" w:space="0"/>
              <w:right w:val="single" w:color="auto" w:sz="4" w:space="0"/>
            </w:tcBorders>
            <w:noWrap/>
            <w:vAlign w:val="center"/>
          </w:tcPr>
          <w:p w14:paraId="1288AD80">
            <w:pPr>
              <w:widowControl/>
              <w:spacing w:line="280" w:lineRule="exact"/>
              <w:jc w:val="center"/>
              <w:rPr>
                <w:color w:val="000000"/>
                <w:kern w:val="0"/>
                <w:szCs w:val="21"/>
                <w:highlight w:val="none"/>
              </w:rPr>
            </w:pPr>
            <w:r>
              <w:rPr>
                <w:color w:val="000000"/>
                <w:kern w:val="0"/>
                <w:szCs w:val="21"/>
                <w:highlight w:val="none"/>
              </w:rPr>
              <w:t>年度总体目标</w:t>
            </w:r>
          </w:p>
        </w:tc>
        <w:tc>
          <w:tcPr>
            <w:tcW w:w="5056" w:type="dxa"/>
            <w:gridSpan w:val="5"/>
            <w:tcBorders>
              <w:top w:val="single" w:color="auto" w:sz="4" w:space="0"/>
              <w:left w:val="single" w:color="auto" w:sz="4" w:space="0"/>
              <w:bottom w:val="single" w:color="auto" w:sz="4" w:space="0"/>
              <w:right w:val="single" w:color="auto" w:sz="4" w:space="0"/>
            </w:tcBorders>
            <w:noWrap/>
            <w:vAlign w:val="center"/>
          </w:tcPr>
          <w:p w14:paraId="6449FFDA">
            <w:pPr>
              <w:widowControl/>
              <w:spacing w:line="280" w:lineRule="exact"/>
              <w:jc w:val="center"/>
              <w:rPr>
                <w:color w:val="000000"/>
                <w:kern w:val="0"/>
                <w:szCs w:val="21"/>
                <w:highlight w:val="none"/>
              </w:rPr>
            </w:pPr>
            <w:r>
              <w:rPr>
                <w:color w:val="000000"/>
                <w:kern w:val="0"/>
                <w:szCs w:val="21"/>
                <w:highlight w:val="none"/>
              </w:rPr>
              <w:t>预期目标</w:t>
            </w:r>
          </w:p>
        </w:tc>
        <w:tc>
          <w:tcPr>
            <w:tcW w:w="4187" w:type="dxa"/>
            <w:gridSpan w:val="4"/>
            <w:tcBorders>
              <w:top w:val="single" w:color="auto" w:sz="4" w:space="0"/>
              <w:left w:val="single" w:color="auto" w:sz="4" w:space="0"/>
              <w:bottom w:val="single" w:color="auto" w:sz="4" w:space="0"/>
              <w:right w:val="single" w:color="auto" w:sz="4" w:space="0"/>
            </w:tcBorders>
            <w:noWrap/>
            <w:vAlign w:val="center"/>
          </w:tcPr>
          <w:p w14:paraId="5CC1621C">
            <w:pPr>
              <w:widowControl/>
              <w:spacing w:line="280" w:lineRule="exact"/>
              <w:jc w:val="center"/>
              <w:rPr>
                <w:color w:val="000000"/>
                <w:kern w:val="0"/>
                <w:szCs w:val="21"/>
                <w:highlight w:val="none"/>
              </w:rPr>
            </w:pPr>
            <w:r>
              <w:rPr>
                <w:color w:val="000000"/>
                <w:kern w:val="0"/>
                <w:szCs w:val="21"/>
                <w:highlight w:val="none"/>
              </w:rPr>
              <w:t>实际完成情况　</w:t>
            </w:r>
          </w:p>
        </w:tc>
      </w:tr>
      <w:tr w14:paraId="467BF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458D93D8">
            <w:pPr>
              <w:widowControl/>
              <w:spacing w:line="280" w:lineRule="exact"/>
              <w:jc w:val="left"/>
              <w:rPr>
                <w:color w:val="000000"/>
                <w:kern w:val="0"/>
                <w:szCs w:val="21"/>
                <w:highlight w:val="none"/>
              </w:rPr>
            </w:pPr>
          </w:p>
        </w:tc>
        <w:tc>
          <w:tcPr>
            <w:tcW w:w="5056" w:type="dxa"/>
            <w:gridSpan w:val="5"/>
            <w:tcBorders>
              <w:top w:val="single" w:color="auto" w:sz="4" w:space="0"/>
              <w:left w:val="single" w:color="auto" w:sz="4" w:space="0"/>
              <w:bottom w:val="single" w:color="auto" w:sz="4" w:space="0"/>
              <w:right w:val="single" w:color="auto" w:sz="4" w:space="0"/>
            </w:tcBorders>
            <w:noWrap/>
            <w:vAlign w:val="center"/>
          </w:tcPr>
          <w:p w14:paraId="5EB23297">
            <w:pPr>
              <w:widowControl/>
              <w:spacing w:line="280" w:lineRule="exact"/>
              <w:jc w:val="center"/>
              <w:rPr>
                <w:color w:val="000000"/>
                <w:kern w:val="0"/>
                <w:szCs w:val="21"/>
                <w:highlight w:val="none"/>
              </w:rPr>
            </w:pPr>
            <w:r>
              <w:rPr>
                <w:rFonts w:hint="eastAsia"/>
                <w:color w:val="000000"/>
                <w:kern w:val="0"/>
                <w:szCs w:val="21"/>
                <w:highlight w:val="none"/>
              </w:rPr>
              <w:t>开展水稻机插秧试验15个以上，各试点按试验流程完成试验任务，数据准确可靠，完成水稻，玉米品种试验127个以上，27个以上，持续推进品种更新换代</w:t>
            </w:r>
            <w:r>
              <w:rPr>
                <w:color w:val="000000"/>
                <w:kern w:val="0"/>
                <w:szCs w:val="21"/>
                <w:highlight w:val="none"/>
              </w:rPr>
              <w:t>　　</w:t>
            </w:r>
          </w:p>
        </w:tc>
        <w:tc>
          <w:tcPr>
            <w:tcW w:w="4187" w:type="dxa"/>
            <w:gridSpan w:val="4"/>
            <w:tcBorders>
              <w:top w:val="single" w:color="auto" w:sz="4" w:space="0"/>
              <w:left w:val="single" w:color="auto" w:sz="4" w:space="0"/>
              <w:bottom w:val="single" w:color="auto" w:sz="4" w:space="0"/>
              <w:right w:val="single" w:color="auto" w:sz="4" w:space="0"/>
            </w:tcBorders>
            <w:noWrap/>
            <w:vAlign w:val="center"/>
          </w:tcPr>
          <w:p w14:paraId="4B42EFE1">
            <w:pPr>
              <w:spacing w:line="240" w:lineRule="exact"/>
              <w:rPr>
                <w:rFonts w:ascii="仿宋_GB2312" w:hAnsi="仿宋_GB2312" w:cs="仿宋_GB2312"/>
                <w:szCs w:val="21"/>
                <w:highlight w:val="none"/>
              </w:rPr>
            </w:pPr>
            <w:r>
              <w:rPr>
                <w:color w:val="000000"/>
                <w:kern w:val="0"/>
                <w:szCs w:val="21"/>
                <w:highlight w:val="none"/>
              </w:rPr>
              <w:t>　</w:t>
            </w:r>
            <w:r>
              <w:rPr>
                <w:rFonts w:hint="eastAsia"/>
                <w:color w:val="000000"/>
                <w:kern w:val="0"/>
                <w:szCs w:val="21"/>
                <w:highlight w:val="none"/>
              </w:rPr>
              <w:t>完成水稻、玉米试验160个，机插秧试验39个；筛选镉低积累试验品种39个，完成收集和提交标准样品工作，并将收集的DNA转基因检测样品移交检测中心检测，取得全部检测报告；编写《2023年湖南省农作物区域试验品种报告》；参与</w:t>
            </w:r>
            <w:r>
              <w:rPr>
                <w:rFonts w:hint="eastAsia" w:ascii="仿宋_GB2312" w:hAnsi="仿宋_GB2312" w:cs="仿宋_GB2312"/>
                <w:szCs w:val="21"/>
                <w:highlight w:val="none"/>
              </w:rPr>
              <w:t>编写湖南省水稻区试总结模板和水稻品种审定标准修改。</w:t>
            </w:r>
          </w:p>
          <w:p w14:paraId="5FB2AA84">
            <w:pPr>
              <w:widowControl/>
              <w:spacing w:line="280" w:lineRule="exact"/>
              <w:jc w:val="left"/>
              <w:rPr>
                <w:color w:val="000000"/>
                <w:kern w:val="0"/>
                <w:szCs w:val="21"/>
                <w:highlight w:val="none"/>
              </w:rPr>
            </w:pPr>
          </w:p>
        </w:tc>
      </w:tr>
      <w:tr w14:paraId="157BC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restart"/>
            <w:tcBorders>
              <w:top w:val="nil"/>
              <w:left w:val="single" w:color="auto" w:sz="4" w:space="0"/>
              <w:bottom w:val="single" w:color="auto" w:sz="4" w:space="0"/>
              <w:right w:val="single" w:color="auto" w:sz="4" w:space="0"/>
            </w:tcBorders>
            <w:noWrap/>
            <w:vAlign w:val="center"/>
          </w:tcPr>
          <w:p w14:paraId="329FFEFD">
            <w:pPr>
              <w:widowControl/>
              <w:spacing w:line="280" w:lineRule="exact"/>
              <w:jc w:val="center"/>
              <w:rPr>
                <w:color w:val="000000"/>
                <w:kern w:val="0"/>
                <w:szCs w:val="21"/>
                <w:highlight w:val="none"/>
              </w:rPr>
            </w:pPr>
            <w:r>
              <w:rPr>
                <w:color w:val="000000"/>
                <w:kern w:val="0"/>
                <w:szCs w:val="21"/>
                <w:highlight w:val="none"/>
              </w:rPr>
              <w:t>绩</w:t>
            </w:r>
          </w:p>
          <w:p w14:paraId="040FDEF7">
            <w:pPr>
              <w:widowControl/>
              <w:spacing w:line="280" w:lineRule="exact"/>
              <w:jc w:val="center"/>
              <w:rPr>
                <w:color w:val="000000"/>
                <w:kern w:val="0"/>
                <w:szCs w:val="21"/>
                <w:highlight w:val="none"/>
              </w:rPr>
            </w:pPr>
            <w:r>
              <w:rPr>
                <w:color w:val="000000"/>
                <w:kern w:val="0"/>
                <w:szCs w:val="21"/>
                <w:highlight w:val="none"/>
              </w:rPr>
              <w:t>效</w:t>
            </w:r>
          </w:p>
          <w:p w14:paraId="11A0DA5E">
            <w:pPr>
              <w:widowControl/>
              <w:spacing w:line="280" w:lineRule="exact"/>
              <w:jc w:val="center"/>
              <w:rPr>
                <w:color w:val="000000"/>
                <w:kern w:val="0"/>
                <w:szCs w:val="21"/>
                <w:highlight w:val="none"/>
              </w:rPr>
            </w:pPr>
            <w:r>
              <w:rPr>
                <w:color w:val="000000"/>
                <w:kern w:val="0"/>
                <w:szCs w:val="21"/>
                <w:highlight w:val="none"/>
              </w:rPr>
              <w:t>指</w:t>
            </w:r>
          </w:p>
          <w:p w14:paraId="70344197">
            <w:pPr>
              <w:widowControl/>
              <w:spacing w:line="280" w:lineRule="exact"/>
              <w:jc w:val="center"/>
              <w:rPr>
                <w:color w:val="000000"/>
                <w:kern w:val="0"/>
                <w:szCs w:val="21"/>
                <w:highlight w:val="none"/>
              </w:rPr>
            </w:pPr>
            <w:r>
              <w:rPr>
                <w:color w:val="000000"/>
                <w:kern w:val="0"/>
                <w:szCs w:val="21"/>
                <w:highlight w:val="none"/>
              </w:rPr>
              <w:t>标</w:t>
            </w:r>
          </w:p>
        </w:tc>
        <w:tc>
          <w:tcPr>
            <w:tcW w:w="1395" w:type="dxa"/>
            <w:tcBorders>
              <w:top w:val="single" w:color="auto" w:sz="4" w:space="0"/>
              <w:left w:val="single" w:color="auto" w:sz="4" w:space="0"/>
              <w:bottom w:val="single" w:color="auto" w:sz="4" w:space="0"/>
              <w:right w:val="single" w:color="auto" w:sz="4" w:space="0"/>
            </w:tcBorders>
            <w:noWrap/>
            <w:vAlign w:val="center"/>
          </w:tcPr>
          <w:p w14:paraId="6047AC46">
            <w:pPr>
              <w:widowControl/>
              <w:spacing w:line="280" w:lineRule="exact"/>
              <w:jc w:val="center"/>
              <w:rPr>
                <w:color w:val="000000"/>
                <w:kern w:val="0"/>
                <w:szCs w:val="21"/>
                <w:highlight w:val="none"/>
              </w:rPr>
            </w:pPr>
            <w:r>
              <w:rPr>
                <w:color w:val="000000"/>
                <w:kern w:val="0"/>
                <w:szCs w:val="21"/>
                <w:highlight w:val="none"/>
              </w:rPr>
              <w:t>一级指标</w:t>
            </w:r>
          </w:p>
        </w:tc>
        <w:tc>
          <w:tcPr>
            <w:tcW w:w="1252" w:type="dxa"/>
            <w:tcBorders>
              <w:top w:val="single" w:color="auto" w:sz="4" w:space="0"/>
              <w:left w:val="single" w:color="auto" w:sz="4" w:space="0"/>
              <w:bottom w:val="single" w:color="auto" w:sz="4" w:space="0"/>
              <w:right w:val="single" w:color="auto" w:sz="4" w:space="0"/>
            </w:tcBorders>
            <w:noWrap/>
            <w:vAlign w:val="center"/>
          </w:tcPr>
          <w:p w14:paraId="1873F5A6">
            <w:pPr>
              <w:widowControl/>
              <w:spacing w:line="280" w:lineRule="exact"/>
              <w:jc w:val="center"/>
              <w:rPr>
                <w:color w:val="000000"/>
                <w:kern w:val="0"/>
                <w:szCs w:val="21"/>
                <w:highlight w:val="none"/>
              </w:rPr>
            </w:pPr>
            <w:r>
              <w:rPr>
                <w:color w:val="000000"/>
                <w:kern w:val="0"/>
                <w:szCs w:val="21"/>
                <w:highlight w:val="none"/>
              </w:rPr>
              <w:t>二级指标</w:t>
            </w:r>
          </w:p>
        </w:tc>
        <w:tc>
          <w:tcPr>
            <w:tcW w:w="1209" w:type="dxa"/>
            <w:gridSpan w:val="2"/>
            <w:tcBorders>
              <w:top w:val="single" w:color="auto" w:sz="4" w:space="0"/>
              <w:left w:val="single" w:color="auto" w:sz="4" w:space="0"/>
              <w:bottom w:val="single" w:color="auto" w:sz="4" w:space="0"/>
              <w:right w:val="single" w:color="auto" w:sz="4" w:space="0"/>
            </w:tcBorders>
            <w:noWrap/>
            <w:vAlign w:val="center"/>
          </w:tcPr>
          <w:p w14:paraId="4BFBC74F">
            <w:pPr>
              <w:widowControl/>
              <w:spacing w:line="280" w:lineRule="exact"/>
              <w:jc w:val="center"/>
              <w:rPr>
                <w:color w:val="000000"/>
                <w:kern w:val="0"/>
                <w:szCs w:val="21"/>
                <w:highlight w:val="none"/>
              </w:rPr>
            </w:pPr>
            <w:r>
              <w:rPr>
                <w:color w:val="000000"/>
                <w:kern w:val="0"/>
                <w:szCs w:val="21"/>
                <w:highlight w:val="none"/>
              </w:rPr>
              <w:t>三级指标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4D95FAC6">
            <w:pPr>
              <w:widowControl/>
              <w:spacing w:line="280" w:lineRule="exact"/>
              <w:jc w:val="center"/>
              <w:rPr>
                <w:color w:val="000000"/>
                <w:kern w:val="0"/>
                <w:szCs w:val="21"/>
                <w:highlight w:val="none"/>
              </w:rPr>
            </w:pPr>
            <w:r>
              <w:rPr>
                <w:color w:val="000000"/>
                <w:kern w:val="0"/>
                <w:szCs w:val="21"/>
                <w:highlight w:val="none"/>
              </w:rPr>
              <w:t>年度</w:t>
            </w:r>
          </w:p>
          <w:p w14:paraId="27711A2B">
            <w:pPr>
              <w:widowControl/>
              <w:spacing w:line="280" w:lineRule="exact"/>
              <w:jc w:val="center"/>
              <w:rPr>
                <w:color w:val="000000"/>
                <w:kern w:val="0"/>
                <w:szCs w:val="21"/>
                <w:highlight w:val="none"/>
              </w:rPr>
            </w:pPr>
            <w:r>
              <w:rPr>
                <w:color w:val="000000"/>
                <w:kern w:val="0"/>
                <w:szCs w:val="21"/>
                <w:highlight w:val="none"/>
              </w:rPr>
              <w:t>指标值</w:t>
            </w:r>
          </w:p>
        </w:tc>
        <w:tc>
          <w:tcPr>
            <w:tcW w:w="1134" w:type="dxa"/>
            <w:tcBorders>
              <w:top w:val="single" w:color="auto" w:sz="4" w:space="0"/>
              <w:left w:val="single" w:color="auto" w:sz="4" w:space="0"/>
              <w:bottom w:val="single" w:color="auto" w:sz="4" w:space="0"/>
              <w:right w:val="single" w:color="auto" w:sz="4" w:space="0"/>
            </w:tcBorders>
            <w:noWrap/>
            <w:vAlign w:val="center"/>
          </w:tcPr>
          <w:p w14:paraId="526A4913">
            <w:pPr>
              <w:widowControl/>
              <w:spacing w:line="280" w:lineRule="exact"/>
              <w:jc w:val="center"/>
              <w:rPr>
                <w:color w:val="000000"/>
                <w:kern w:val="0"/>
                <w:szCs w:val="21"/>
                <w:highlight w:val="none"/>
              </w:rPr>
            </w:pPr>
            <w:r>
              <w:rPr>
                <w:color w:val="000000"/>
                <w:kern w:val="0"/>
                <w:szCs w:val="21"/>
                <w:highlight w:val="none"/>
              </w:rPr>
              <w:t>实际</w:t>
            </w:r>
          </w:p>
          <w:p w14:paraId="66B2D531">
            <w:pPr>
              <w:widowControl/>
              <w:spacing w:line="280" w:lineRule="exact"/>
              <w:jc w:val="center"/>
              <w:rPr>
                <w:color w:val="000000"/>
                <w:kern w:val="0"/>
                <w:szCs w:val="21"/>
                <w:highlight w:val="none"/>
              </w:rPr>
            </w:pPr>
            <w:r>
              <w:rPr>
                <w:color w:val="000000"/>
                <w:kern w:val="0"/>
                <w:szCs w:val="21"/>
                <w:highlight w:val="none"/>
              </w:rPr>
              <w:t>完成值</w:t>
            </w:r>
          </w:p>
        </w:tc>
        <w:tc>
          <w:tcPr>
            <w:tcW w:w="709" w:type="dxa"/>
            <w:tcBorders>
              <w:top w:val="single" w:color="auto" w:sz="4" w:space="0"/>
              <w:left w:val="single" w:color="auto" w:sz="4" w:space="0"/>
              <w:bottom w:val="single" w:color="auto" w:sz="4" w:space="0"/>
              <w:right w:val="single" w:color="auto" w:sz="4" w:space="0"/>
            </w:tcBorders>
            <w:noWrap/>
            <w:vAlign w:val="center"/>
          </w:tcPr>
          <w:p w14:paraId="3DA01E56">
            <w:pPr>
              <w:widowControl/>
              <w:spacing w:line="280" w:lineRule="exact"/>
              <w:jc w:val="center"/>
              <w:rPr>
                <w:color w:val="000000"/>
                <w:kern w:val="0"/>
                <w:szCs w:val="21"/>
                <w:highlight w:val="none"/>
              </w:rPr>
            </w:pPr>
            <w:r>
              <w:rPr>
                <w:color w:val="000000"/>
                <w:kern w:val="0"/>
                <w:szCs w:val="21"/>
                <w:highlight w:val="none"/>
              </w:rPr>
              <w:t>分值</w:t>
            </w:r>
          </w:p>
        </w:tc>
        <w:tc>
          <w:tcPr>
            <w:tcW w:w="1026" w:type="dxa"/>
            <w:tcBorders>
              <w:top w:val="single" w:color="auto" w:sz="4" w:space="0"/>
              <w:left w:val="single" w:color="auto" w:sz="4" w:space="0"/>
              <w:bottom w:val="single" w:color="auto" w:sz="4" w:space="0"/>
              <w:right w:val="single" w:color="auto" w:sz="4" w:space="0"/>
            </w:tcBorders>
            <w:noWrap/>
            <w:vAlign w:val="center"/>
          </w:tcPr>
          <w:p w14:paraId="060C670A">
            <w:pPr>
              <w:widowControl/>
              <w:spacing w:line="280" w:lineRule="exact"/>
              <w:jc w:val="center"/>
              <w:rPr>
                <w:color w:val="000000"/>
                <w:kern w:val="0"/>
                <w:szCs w:val="21"/>
                <w:highlight w:val="none"/>
              </w:rPr>
            </w:pPr>
            <w:r>
              <w:rPr>
                <w:color w:val="000000"/>
                <w:kern w:val="0"/>
                <w:szCs w:val="21"/>
                <w:highlight w:val="none"/>
              </w:rPr>
              <w:t>得分</w:t>
            </w:r>
          </w:p>
        </w:tc>
        <w:tc>
          <w:tcPr>
            <w:tcW w:w="1318" w:type="dxa"/>
            <w:tcBorders>
              <w:top w:val="single" w:color="auto" w:sz="4" w:space="0"/>
              <w:left w:val="single" w:color="auto" w:sz="4" w:space="0"/>
              <w:bottom w:val="single" w:color="auto" w:sz="4" w:space="0"/>
              <w:right w:val="single" w:color="auto" w:sz="4" w:space="0"/>
            </w:tcBorders>
            <w:noWrap/>
          </w:tcPr>
          <w:p w14:paraId="5A731572">
            <w:pPr>
              <w:widowControl/>
              <w:spacing w:line="280" w:lineRule="exact"/>
              <w:jc w:val="center"/>
              <w:rPr>
                <w:color w:val="000000"/>
                <w:kern w:val="0"/>
                <w:szCs w:val="21"/>
                <w:highlight w:val="none"/>
              </w:rPr>
            </w:pPr>
            <w:r>
              <w:rPr>
                <w:color w:val="000000"/>
                <w:kern w:val="0"/>
                <w:szCs w:val="21"/>
                <w:highlight w:val="none"/>
              </w:rPr>
              <w:t>偏差原因</w:t>
            </w:r>
          </w:p>
          <w:p w14:paraId="11F8CEB7">
            <w:pPr>
              <w:widowControl/>
              <w:spacing w:line="280" w:lineRule="exact"/>
              <w:jc w:val="center"/>
              <w:rPr>
                <w:color w:val="000000"/>
                <w:kern w:val="0"/>
                <w:szCs w:val="21"/>
                <w:highlight w:val="none"/>
              </w:rPr>
            </w:pPr>
            <w:r>
              <w:rPr>
                <w:color w:val="000000"/>
                <w:kern w:val="0"/>
                <w:szCs w:val="21"/>
                <w:highlight w:val="none"/>
              </w:rPr>
              <w:t>分析及</w:t>
            </w:r>
          </w:p>
          <w:p w14:paraId="2DC7A639">
            <w:pPr>
              <w:widowControl/>
              <w:spacing w:line="280" w:lineRule="exact"/>
              <w:jc w:val="center"/>
              <w:rPr>
                <w:color w:val="000000"/>
                <w:kern w:val="0"/>
                <w:szCs w:val="21"/>
                <w:highlight w:val="none"/>
              </w:rPr>
            </w:pPr>
            <w:r>
              <w:rPr>
                <w:color w:val="000000"/>
                <w:kern w:val="0"/>
                <w:szCs w:val="21"/>
                <w:highlight w:val="none"/>
              </w:rPr>
              <w:t>改进措施</w:t>
            </w:r>
          </w:p>
        </w:tc>
      </w:tr>
      <w:tr w14:paraId="0ACDB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4B037FDE">
            <w:pPr>
              <w:widowControl/>
              <w:spacing w:line="280" w:lineRule="exact"/>
              <w:jc w:val="left"/>
              <w:rPr>
                <w:color w:val="000000"/>
                <w:kern w:val="0"/>
                <w:szCs w:val="21"/>
                <w:highlight w:val="none"/>
              </w:rPr>
            </w:pPr>
          </w:p>
        </w:tc>
        <w:tc>
          <w:tcPr>
            <w:tcW w:w="1395" w:type="dxa"/>
            <w:vMerge w:val="restart"/>
            <w:tcBorders>
              <w:top w:val="nil"/>
              <w:left w:val="single" w:color="auto" w:sz="4" w:space="0"/>
              <w:bottom w:val="single" w:color="auto" w:sz="4" w:space="0"/>
              <w:right w:val="single" w:color="auto" w:sz="4" w:space="0"/>
            </w:tcBorders>
            <w:noWrap/>
            <w:vAlign w:val="center"/>
          </w:tcPr>
          <w:p w14:paraId="4A40BC34">
            <w:pPr>
              <w:widowControl/>
              <w:spacing w:line="280" w:lineRule="exact"/>
              <w:jc w:val="center"/>
              <w:rPr>
                <w:color w:val="000000"/>
                <w:kern w:val="0"/>
                <w:szCs w:val="21"/>
                <w:highlight w:val="none"/>
              </w:rPr>
            </w:pPr>
            <w:r>
              <w:rPr>
                <w:color w:val="000000"/>
                <w:kern w:val="0"/>
                <w:szCs w:val="21"/>
                <w:highlight w:val="none"/>
              </w:rPr>
              <w:t>产出指标</w:t>
            </w:r>
          </w:p>
          <w:p w14:paraId="7DB42D90">
            <w:pPr>
              <w:widowControl/>
              <w:spacing w:line="280" w:lineRule="exact"/>
              <w:jc w:val="center"/>
              <w:rPr>
                <w:color w:val="000000"/>
                <w:kern w:val="0"/>
                <w:szCs w:val="21"/>
                <w:highlight w:val="none"/>
              </w:rPr>
            </w:pPr>
            <w:r>
              <w:rPr>
                <w:color w:val="000000"/>
                <w:kern w:val="0"/>
                <w:szCs w:val="21"/>
                <w:highlight w:val="none"/>
              </w:rPr>
              <w:t>(50分)</w:t>
            </w:r>
          </w:p>
        </w:tc>
        <w:tc>
          <w:tcPr>
            <w:tcW w:w="1252" w:type="dxa"/>
            <w:vMerge w:val="restart"/>
            <w:tcBorders>
              <w:top w:val="nil"/>
              <w:left w:val="single" w:color="auto" w:sz="4" w:space="0"/>
              <w:bottom w:val="single" w:color="auto" w:sz="4" w:space="0"/>
              <w:right w:val="single" w:color="auto" w:sz="4" w:space="0"/>
            </w:tcBorders>
            <w:noWrap/>
            <w:vAlign w:val="center"/>
          </w:tcPr>
          <w:p w14:paraId="4298F696">
            <w:pPr>
              <w:widowControl/>
              <w:spacing w:line="280" w:lineRule="exact"/>
              <w:jc w:val="center"/>
              <w:rPr>
                <w:color w:val="000000"/>
                <w:kern w:val="0"/>
                <w:szCs w:val="21"/>
                <w:highlight w:val="none"/>
              </w:rPr>
            </w:pPr>
            <w:r>
              <w:rPr>
                <w:color w:val="000000"/>
                <w:kern w:val="0"/>
                <w:szCs w:val="21"/>
                <w:highlight w:val="none"/>
              </w:rPr>
              <w:t>数量</w:t>
            </w:r>
          </w:p>
          <w:p w14:paraId="371CD8F9">
            <w:pPr>
              <w:widowControl/>
              <w:spacing w:line="280" w:lineRule="exact"/>
              <w:jc w:val="center"/>
              <w:rPr>
                <w:color w:val="000000"/>
                <w:kern w:val="0"/>
                <w:szCs w:val="21"/>
                <w:highlight w:val="none"/>
              </w:rPr>
            </w:pPr>
            <w:r>
              <w:rPr>
                <w:color w:val="000000"/>
                <w:kern w:val="0"/>
                <w:szCs w:val="21"/>
                <w:highlight w:val="none"/>
              </w:rPr>
              <w:t>指标</w:t>
            </w:r>
          </w:p>
        </w:tc>
        <w:tc>
          <w:tcPr>
            <w:tcW w:w="1209" w:type="dxa"/>
            <w:gridSpan w:val="2"/>
            <w:tcBorders>
              <w:top w:val="single" w:color="auto" w:sz="4" w:space="0"/>
              <w:left w:val="single" w:color="auto" w:sz="4" w:space="0"/>
              <w:bottom w:val="single" w:color="auto" w:sz="4" w:space="0"/>
              <w:right w:val="single" w:color="auto" w:sz="4" w:space="0"/>
            </w:tcBorders>
            <w:noWrap/>
            <w:vAlign w:val="center"/>
          </w:tcPr>
          <w:p w14:paraId="0EC147EE">
            <w:pPr>
              <w:widowControl/>
              <w:spacing w:line="280" w:lineRule="exact"/>
              <w:jc w:val="center"/>
              <w:rPr>
                <w:color w:val="000000"/>
                <w:kern w:val="0"/>
                <w:szCs w:val="21"/>
                <w:highlight w:val="none"/>
              </w:rPr>
            </w:pPr>
            <w:r>
              <w:rPr>
                <w:rFonts w:hint="eastAsia"/>
                <w:color w:val="000000"/>
                <w:kern w:val="0"/>
                <w:szCs w:val="21"/>
                <w:highlight w:val="none"/>
              </w:rPr>
              <w:t>开展水稻品种试验个数</w:t>
            </w:r>
          </w:p>
        </w:tc>
        <w:tc>
          <w:tcPr>
            <w:tcW w:w="1200" w:type="dxa"/>
            <w:tcBorders>
              <w:top w:val="single" w:color="auto" w:sz="4" w:space="0"/>
              <w:left w:val="single" w:color="auto" w:sz="4" w:space="0"/>
              <w:bottom w:val="single" w:color="auto" w:sz="4" w:space="0"/>
              <w:right w:val="single" w:color="auto" w:sz="4" w:space="0"/>
            </w:tcBorders>
            <w:noWrap/>
            <w:vAlign w:val="center"/>
          </w:tcPr>
          <w:p w14:paraId="6FB6CA11">
            <w:pPr>
              <w:widowControl/>
              <w:spacing w:line="280" w:lineRule="exact"/>
              <w:jc w:val="center"/>
              <w:rPr>
                <w:color w:val="000000"/>
                <w:kern w:val="0"/>
                <w:szCs w:val="21"/>
                <w:highlight w:val="none"/>
              </w:rPr>
            </w:pPr>
            <w:r>
              <w:rPr>
                <w:rFonts w:ascii="Arial" w:hAnsi="Arial" w:cs="Arial"/>
                <w:kern w:val="0"/>
                <w:szCs w:val="21"/>
                <w:highlight w:val="none"/>
              </w:rPr>
              <w:t>≥</w:t>
            </w:r>
            <w:r>
              <w:rPr>
                <w:rFonts w:hint="eastAsia"/>
                <w:kern w:val="0"/>
                <w:szCs w:val="21"/>
                <w:highlight w:val="none"/>
              </w:rPr>
              <w:t>127</w:t>
            </w:r>
          </w:p>
        </w:tc>
        <w:tc>
          <w:tcPr>
            <w:tcW w:w="1134" w:type="dxa"/>
            <w:tcBorders>
              <w:top w:val="single" w:color="auto" w:sz="4" w:space="0"/>
              <w:left w:val="single" w:color="auto" w:sz="4" w:space="0"/>
              <w:bottom w:val="single" w:color="auto" w:sz="4" w:space="0"/>
              <w:right w:val="single" w:color="auto" w:sz="4" w:space="0"/>
            </w:tcBorders>
            <w:noWrap/>
            <w:vAlign w:val="center"/>
          </w:tcPr>
          <w:p w14:paraId="2245C21A">
            <w:pPr>
              <w:widowControl/>
              <w:spacing w:line="280" w:lineRule="exact"/>
              <w:jc w:val="center"/>
              <w:rPr>
                <w:color w:val="000000"/>
                <w:kern w:val="0"/>
                <w:szCs w:val="21"/>
                <w:highlight w:val="none"/>
              </w:rPr>
            </w:pPr>
            <w:r>
              <w:rPr>
                <w:rFonts w:hint="eastAsia"/>
                <w:color w:val="000000"/>
                <w:kern w:val="0"/>
                <w:szCs w:val="21"/>
                <w:highlight w:val="none"/>
              </w:rPr>
              <w:t>133</w:t>
            </w:r>
          </w:p>
        </w:tc>
        <w:tc>
          <w:tcPr>
            <w:tcW w:w="709" w:type="dxa"/>
            <w:tcBorders>
              <w:top w:val="single" w:color="auto" w:sz="4" w:space="0"/>
              <w:left w:val="single" w:color="auto" w:sz="4" w:space="0"/>
              <w:bottom w:val="single" w:color="auto" w:sz="4" w:space="0"/>
              <w:right w:val="single" w:color="auto" w:sz="4" w:space="0"/>
            </w:tcBorders>
            <w:noWrap/>
            <w:vAlign w:val="center"/>
          </w:tcPr>
          <w:p w14:paraId="2C56E28E">
            <w:pPr>
              <w:widowControl/>
              <w:spacing w:line="280" w:lineRule="exact"/>
              <w:jc w:val="center"/>
              <w:rPr>
                <w:color w:val="000000"/>
                <w:kern w:val="0"/>
                <w:szCs w:val="21"/>
                <w:highlight w:val="none"/>
              </w:rPr>
            </w:pPr>
            <w:r>
              <w:rPr>
                <w:rFonts w:hint="eastAsia"/>
                <w:color w:val="000000"/>
                <w:kern w:val="0"/>
                <w:szCs w:val="21"/>
                <w:highlight w:val="none"/>
              </w:rPr>
              <w:t>4</w:t>
            </w:r>
          </w:p>
        </w:tc>
        <w:tc>
          <w:tcPr>
            <w:tcW w:w="102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D7221B3">
            <w:pPr>
              <w:widowControl/>
              <w:spacing w:line="280" w:lineRule="exact"/>
              <w:jc w:val="center"/>
              <w:rPr>
                <w:color w:val="000000"/>
                <w:kern w:val="0"/>
                <w:szCs w:val="21"/>
                <w:highlight w:val="none"/>
              </w:rPr>
            </w:pPr>
            <w:r>
              <w:rPr>
                <w:rFonts w:hint="eastAsia"/>
                <w:color w:val="000000"/>
                <w:kern w:val="0"/>
                <w:szCs w:val="21"/>
                <w:highlight w:val="none"/>
              </w:rPr>
              <w:t>4</w:t>
            </w:r>
          </w:p>
        </w:tc>
        <w:tc>
          <w:tcPr>
            <w:tcW w:w="1318" w:type="dxa"/>
            <w:tcBorders>
              <w:top w:val="single" w:color="auto" w:sz="4" w:space="0"/>
              <w:left w:val="single" w:color="auto" w:sz="4" w:space="0"/>
              <w:bottom w:val="single" w:color="auto" w:sz="4" w:space="0"/>
              <w:right w:val="single" w:color="auto" w:sz="4" w:space="0"/>
            </w:tcBorders>
            <w:noWrap/>
            <w:vAlign w:val="center"/>
          </w:tcPr>
          <w:p w14:paraId="7DDB5AD7">
            <w:pPr>
              <w:widowControl/>
              <w:spacing w:line="280" w:lineRule="exact"/>
              <w:jc w:val="left"/>
              <w:rPr>
                <w:color w:val="000000"/>
                <w:kern w:val="0"/>
                <w:szCs w:val="21"/>
                <w:highlight w:val="none"/>
              </w:rPr>
            </w:pPr>
            <w:r>
              <w:rPr>
                <w:color w:val="000000"/>
                <w:kern w:val="0"/>
                <w:szCs w:val="21"/>
                <w:highlight w:val="none"/>
              </w:rPr>
              <w:t>　</w:t>
            </w:r>
          </w:p>
        </w:tc>
      </w:tr>
      <w:tr w14:paraId="376EC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0AF87D48">
            <w:pPr>
              <w:widowControl/>
              <w:spacing w:line="280" w:lineRule="exact"/>
              <w:jc w:val="left"/>
              <w:rPr>
                <w:color w:val="000000"/>
                <w:kern w:val="0"/>
                <w:szCs w:val="21"/>
                <w:highlight w:val="none"/>
              </w:rPr>
            </w:pPr>
          </w:p>
        </w:tc>
        <w:tc>
          <w:tcPr>
            <w:tcW w:w="1395" w:type="dxa"/>
            <w:vMerge w:val="continue"/>
            <w:tcBorders>
              <w:top w:val="nil"/>
              <w:left w:val="single" w:color="auto" w:sz="4" w:space="0"/>
              <w:bottom w:val="single" w:color="auto" w:sz="4" w:space="0"/>
              <w:right w:val="single" w:color="auto" w:sz="4" w:space="0"/>
            </w:tcBorders>
            <w:noWrap/>
            <w:vAlign w:val="center"/>
          </w:tcPr>
          <w:p w14:paraId="7F316595">
            <w:pPr>
              <w:widowControl/>
              <w:spacing w:line="280" w:lineRule="exact"/>
              <w:jc w:val="left"/>
              <w:rPr>
                <w:color w:val="000000"/>
                <w:kern w:val="0"/>
                <w:szCs w:val="21"/>
                <w:highlight w:val="none"/>
              </w:rPr>
            </w:pPr>
          </w:p>
        </w:tc>
        <w:tc>
          <w:tcPr>
            <w:tcW w:w="1252" w:type="dxa"/>
            <w:vMerge w:val="continue"/>
            <w:tcBorders>
              <w:top w:val="nil"/>
              <w:left w:val="single" w:color="auto" w:sz="4" w:space="0"/>
              <w:bottom w:val="single" w:color="auto" w:sz="4" w:space="0"/>
              <w:right w:val="single" w:color="auto" w:sz="4" w:space="0"/>
            </w:tcBorders>
            <w:noWrap/>
            <w:vAlign w:val="center"/>
          </w:tcPr>
          <w:p w14:paraId="11A5E82B">
            <w:pPr>
              <w:widowControl/>
              <w:spacing w:line="280" w:lineRule="exact"/>
              <w:jc w:val="left"/>
              <w:rPr>
                <w:color w:val="000000"/>
                <w:kern w:val="0"/>
                <w:szCs w:val="21"/>
                <w:highlight w:val="none"/>
              </w:rPr>
            </w:pPr>
          </w:p>
        </w:tc>
        <w:tc>
          <w:tcPr>
            <w:tcW w:w="120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EA55AB8">
            <w:pPr>
              <w:widowControl/>
              <w:spacing w:line="280" w:lineRule="exact"/>
              <w:jc w:val="center"/>
              <w:rPr>
                <w:color w:val="000000"/>
                <w:kern w:val="0"/>
                <w:szCs w:val="21"/>
                <w:highlight w:val="none"/>
              </w:rPr>
            </w:pPr>
            <w:r>
              <w:rPr>
                <w:rFonts w:hint="eastAsia"/>
                <w:color w:val="000000"/>
                <w:kern w:val="0"/>
                <w:szCs w:val="21"/>
                <w:highlight w:val="none"/>
              </w:rPr>
              <w:t>开展机插秧试验水稻品种个数</w:t>
            </w:r>
          </w:p>
          <w:p w14:paraId="3CB00A5F">
            <w:pPr>
              <w:widowControl/>
              <w:spacing w:line="280" w:lineRule="exact"/>
              <w:jc w:val="center"/>
              <w:rPr>
                <w:color w:val="000000"/>
                <w:kern w:val="0"/>
                <w:szCs w:val="21"/>
                <w:highlight w:val="none"/>
              </w:rPr>
            </w:pPr>
          </w:p>
        </w:tc>
        <w:tc>
          <w:tcPr>
            <w:tcW w:w="12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18E9C8">
            <w:pPr>
              <w:widowControl/>
              <w:spacing w:line="280" w:lineRule="exact"/>
              <w:jc w:val="center"/>
              <w:rPr>
                <w:color w:val="000000"/>
                <w:kern w:val="0"/>
                <w:szCs w:val="21"/>
                <w:highlight w:val="none"/>
              </w:rPr>
            </w:pPr>
            <w:r>
              <w:rPr>
                <w:rFonts w:ascii="Arial" w:hAnsi="Arial" w:cs="Arial"/>
                <w:kern w:val="0"/>
                <w:szCs w:val="21"/>
                <w:highlight w:val="none"/>
              </w:rPr>
              <w:t>≥</w:t>
            </w:r>
            <w:r>
              <w:rPr>
                <w:rFonts w:hint="eastAsia"/>
                <w:kern w:val="0"/>
                <w:szCs w:val="21"/>
                <w:highlight w:val="none"/>
              </w:rPr>
              <w:t>15</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5F2E89B">
            <w:pPr>
              <w:widowControl/>
              <w:spacing w:line="280" w:lineRule="exact"/>
              <w:jc w:val="center"/>
              <w:rPr>
                <w:color w:val="000000"/>
                <w:kern w:val="0"/>
                <w:szCs w:val="21"/>
                <w:highlight w:val="none"/>
              </w:rPr>
            </w:pPr>
            <w:r>
              <w:rPr>
                <w:rFonts w:hint="eastAsia"/>
                <w:color w:val="000000"/>
                <w:kern w:val="0"/>
                <w:szCs w:val="21"/>
                <w:highlight w:val="none"/>
              </w:rPr>
              <w:t>19</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0ED16DC">
            <w:pPr>
              <w:widowControl/>
              <w:spacing w:line="280" w:lineRule="exact"/>
              <w:jc w:val="center"/>
              <w:rPr>
                <w:color w:val="000000"/>
                <w:kern w:val="0"/>
                <w:szCs w:val="21"/>
                <w:highlight w:val="none"/>
              </w:rPr>
            </w:pPr>
            <w:r>
              <w:rPr>
                <w:rFonts w:hint="eastAsia"/>
                <w:color w:val="000000"/>
                <w:kern w:val="0"/>
                <w:szCs w:val="21"/>
                <w:highlight w:val="none"/>
              </w:rPr>
              <w:t>4</w:t>
            </w:r>
          </w:p>
        </w:tc>
        <w:tc>
          <w:tcPr>
            <w:tcW w:w="102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069FE76">
            <w:pPr>
              <w:widowControl/>
              <w:spacing w:line="280" w:lineRule="exact"/>
              <w:jc w:val="center"/>
              <w:rPr>
                <w:color w:val="000000"/>
                <w:kern w:val="0"/>
                <w:szCs w:val="21"/>
                <w:highlight w:val="none"/>
              </w:rPr>
            </w:pPr>
            <w:r>
              <w:rPr>
                <w:rFonts w:hint="eastAsia"/>
                <w:color w:val="000000"/>
                <w:kern w:val="0"/>
                <w:szCs w:val="21"/>
                <w:highlight w:val="none"/>
              </w:rPr>
              <w:t>4</w:t>
            </w:r>
          </w:p>
        </w:tc>
        <w:tc>
          <w:tcPr>
            <w:tcW w:w="1318" w:type="dxa"/>
            <w:tcBorders>
              <w:top w:val="single" w:color="auto" w:sz="4" w:space="0"/>
              <w:left w:val="single" w:color="auto" w:sz="4" w:space="0"/>
              <w:bottom w:val="single" w:color="auto" w:sz="4" w:space="0"/>
              <w:right w:val="single" w:color="auto" w:sz="4" w:space="0"/>
            </w:tcBorders>
            <w:noWrap/>
            <w:vAlign w:val="center"/>
          </w:tcPr>
          <w:p w14:paraId="1BF854AA">
            <w:pPr>
              <w:widowControl/>
              <w:spacing w:line="280" w:lineRule="exact"/>
              <w:jc w:val="left"/>
              <w:rPr>
                <w:color w:val="000000"/>
                <w:kern w:val="0"/>
                <w:szCs w:val="21"/>
                <w:highlight w:val="none"/>
              </w:rPr>
            </w:pPr>
          </w:p>
        </w:tc>
      </w:tr>
      <w:tr w14:paraId="3DA29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0FADD973">
            <w:pPr>
              <w:widowControl/>
              <w:spacing w:line="280" w:lineRule="exact"/>
              <w:jc w:val="left"/>
              <w:rPr>
                <w:color w:val="000000"/>
                <w:kern w:val="0"/>
                <w:szCs w:val="21"/>
                <w:highlight w:val="none"/>
              </w:rPr>
            </w:pPr>
          </w:p>
        </w:tc>
        <w:tc>
          <w:tcPr>
            <w:tcW w:w="1395" w:type="dxa"/>
            <w:vMerge w:val="continue"/>
            <w:tcBorders>
              <w:top w:val="nil"/>
              <w:left w:val="single" w:color="auto" w:sz="4" w:space="0"/>
              <w:bottom w:val="single" w:color="auto" w:sz="4" w:space="0"/>
              <w:right w:val="single" w:color="auto" w:sz="4" w:space="0"/>
            </w:tcBorders>
            <w:noWrap/>
            <w:vAlign w:val="center"/>
          </w:tcPr>
          <w:p w14:paraId="20CCF4B0">
            <w:pPr>
              <w:widowControl/>
              <w:spacing w:line="280" w:lineRule="exact"/>
              <w:jc w:val="left"/>
              <w:rPr>
                <w:color w:val="000000"/>
                <w:kern w:val="0"/>
                <w:szCs w:val="21"/>
                <w:highlight w:val="none"/>
              </w:rPr>
            </w:pPr>
          </w:p>
        </w:tc>
        <w:tc>
          <w:tcPr>
            <w:tcW w:w="1252" w:type="dxa"/>
            <w:vMerge w:val="continue"/>
            <w:tcBorders>
              <w:top w:val="nil"/>
              <w:left w:val="single" w:color="auto" w:sz="4" w:space="0"/>
              <w:bottom w:val="single" w:color="auto" w:sz="4" w:space="0"/>
              <w:right w:val="single" w:color="auto" w:sz="4" w:space="0"/>
            </w:tcBorders>
            <w:noWrap/>
            <w:vAlign w:val="center"/>
          </w:tcPr>
          <w:p w14:paraId="1C9D7E99">
            <w:pPr>
              <w:widowControl/>
              <w:spacing w:line="280" w:lineRule="exact"/>
              <w:jc w:val="left"/>
              <w:rPr>
                <w:color w:val="000000"/>
                <w:kern w:val="0"/>
                <w:szCs w:val="21"/>
                <w:highlight w:val="none"/>
              </w:rPr>
            </w:pPr>
          </w:p>
        </w:tc>
        <w:tc>
          <w:tcPr>
            <w:tcW w:w="1209" w:type="dxa"/>
            <w:gridSpan w:val="2"/>
            <w:tcBorders>
              <w:top w:val="single" w:color="auto" w:sz="4" w:space="0"/>
              <w:left w:val="single" w:color="auto" w:sz="4" w:space="0"/>
              <w:bottom w:val="single" w:color="auto" w:sz="4" w:space="0"/>
              <w:right w:val="single" w:color="auto" w:sz="4" w:space="0"/>
            </w:tcBorders>
            <w:noWrap/>
            <w:vAlign w:val="center"/>
          </w:tcPr>
          <w:p w14:paraId="41EB1E8F">
            <w:pPr>
              <w:widowControl/>
              <w:spacing w:line="280" w:lineRule="exact"/>
              <w:jc w:val="center"/>
              <w:rPr>
                <w:color w:val="000000"/>
                <w:kern w:val="0"/>
                <w:szCs w:val="21"/>
                <w:highlight w:val="none"/>
              </w:rPr>
            </w:pPr>
            <w:r>
              <w:rPr>
                <w:rFonts w:hint="eastAsia"/>
                <w:color w:val="000000"/>
                <w:kern w:val="0"/>
                <w:szCs w:val="21"/>
                <w:highlight w:val="none"/>
              </w:rPr>
              <w:t>镉低积累试验品种个数</w:t>
            </w:r>
          </w:p>
        </w:tc>
        <w:tc>
          <w:tcPr>
            <w:tcW w:w="1200" w:type="dxa"/>
            <w:tcBorders>
              <w:top w:val="single" w:color="auto" w:sz="4" w:space="0"/>
              <w:left w:val="single" w:color="auto" w:sz="4" w:space="0"/>
              <w:bottom w:val="single" w:color="auto" w:sz="4" w:space="0"/>
              <w:right w:val="single" w:color="auto" w:sz="4" w:space="0"/>
            </w:tcBorders>
            <w:noWrap/>
            <w:vAlign w:val="center"/>
          </w:tcPr>
          <w:p w14:paraId="60B8AE5D">
            <w:pPr>
              <w:widowControl/>
              <w:spacing w:line="280" w:lineRule="exact"/>
              <w:jc w:val="center"/>
              <w:rPr>
                <w:color w:val="000000"/>
                <w:kern w:val="0"/>
                <w:szCs w:val="21"/>
                <w:highlight w:val="none"/>
              </w:rPr>
            </w:pPr>
            <w:r>
              <w:rPr>
                <w:rFonts w:ascii="Arial" w:hAnsi="Arial" w:cs="Arial"/>
                <w:kern w:val="0"/>
                <w:szCs w:val="21"/>
                <w:highlight w:val="none"/>
              </w:rPr>
              <w:t>≥</w:t>
            </w:r>
            <w:r>
              <w:rPr>
                <w:rFonts w:hint="eastAsia"/>
                <w:kern w:val="0"/>
                <w:szCs w:val="21"/>
                <w:highlight w:val="none"/>
              </w:rPr>
              <w:t>15</w:t>
            </w:r>
          </w:p>
        </w:tc>
        <w:tc>
          <w:tcPr>
            <w:tcW w:w="1134" w:type="dxa"/>
            <w:tcBorders>
              <w:top w:val="single" w:color="auto" w:sz="4" w:space="0"/>
              <w:left w:val="single" w:color="auto" w:sz="4" w:space="0"/>
              <w:bottom w:val="single" w:color="auto" w:sz="4" w:space="0"/>
              <w:right w:val="single" w:color="auto" w:sz="4" w:space="0"/>
            </w:tcBorders>
            <w:noWrap/>
            <w:vAlign w:val="center"/>
          </w:tcPr>
          <w:p w14:paraId="2D4CDB41">
            <w:pPr>
              <w:widowControl/>
              <w:spacing w:line="280" w:lineRule="exact"/>
              <w:jc w:val="center"/>
              <w:rPr>
                <w:color w:val="000000"/>
                <w:kern w:val="0"/>
                <w:szCs w:val="21"/>
                <w:highlight w:val="none"/>
              </w:rPr>
            </w:pPr>
            <w:r>
              <w:rPr>
                <w:rFonts w:hint="eastAsia"/>
                <w:color w:val="000000"/>
                <w:kern w:val="0"/>
                <w:szCs w:val="21"/>
                <w:highlight w:val="none"/>
              </w:rPr>
              <w:t>39</w:t>
            </w:r>
          </w:p>
        </w:tc>
        <w:tc>
          <w:tcPr>
            <w:tcW w:w="709" w:type="dxa"/>
            <w:tcBorders>
              <w:top w:val="single" w:color="auto" w:sz="4" w:space="0"/>
              <w:left w:val="single" w:color="auto" w:sz="4" w:space="0"/>
              <w:bottom w:val="single" w:color="auto" w:sz="4" w:space="0"/>
              <w:right w:val="single" w:color="auto" w:sz="4" w:space="0"/>
            </w:tcBorders>
            <w:noWrap/>
            <w:vAlign w:val="center"/>
          </w:tcPr>
          <w:p w14:paraId="526CC8FC">
            <w:pPr>
              <w:widowControl/>
              <w:spacing w:line="280" w:lineRule="exact"/>
              <w:jc w:val="center"/>
              <w:rPr>
                <w:color w:val="000000"/>
                <w:kern w:val="0"/>
                <w:szCs w:val="21"/>
                <w:highlight w:val="none"/>
              </w:rPr>
            </w:pPr>
            <w:r>
              <w:rPr>
                <w:rFonts w:hint="eastAsia"/>
                <w:color w:val="000000"/>
                <w:kern w:val="0"/>
                <w:szCs w:val="21"/>
                <w:highlight w:val="none"/>
              </w:rPr>
              <w:t>4</w:t>
            </w:r>
          </w:p>
        </w:tc>
        <w:tc>
          <w:tcPr>
            <w:tcW w:w="102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0B9F90">
            <w:pPr>
              <w:widowControl/>
              <w:spacing w:line="280" w:lineRule="exact"/>
              <w:jc w:val="center"/>
              <w:rPr>
                <w:color w:val="000000"/>
                <w:kern w:val="0"/>
                <w:szCs w:val="21"/>
                <w:highlight w:val="none"/>
              </w:rPr>
            </w:pPr>
            <w:r>
              <w:rPr>
                <w:rFonts w:hint="eastAsia"/>
                <w:color w:val="000000"/>
                <w:kern w:val="0"/>
                <w:szCs w:val="21"/>
                <w:highlight w:val="none"/>
              </w:rPr>
              <w:t>4</w:t>
            </w:r>
          </w:p>
        </w:tc>
        <w:tc>
          <w:tcPr>
            <w:tcW w:w="1318" w:type="dxa"/>
            <w:tcBorders>
              <w:top w:val="single" w:color="auto" w:sz="4" w:space="0"/>
              <w:left w:val="single" w:color="auto" w:sz="4" w:space="0"/>
              <w:bottom w:val="single" w:color="auto" w:sz="4" w:space="0"/>
              <w:right w:val="single" w:color="auto" w:sz="4" w:space="0"/>
            </w:tcBorders>
            <w:noWrap/>
            <w:vAlign w:val="center"/>
          </w:tcPr>
          <w:p w14:paraId="13E162FD">
            <w:pPr>
              <w:widowControl/>
              <w:spacing w:line="280" w:lineRule="exact"/>
              <w:jc w:val="left"/>
              <w:rPr>
                <w:color w:val="000000"/>
                <w:kern w:val="0"/>
                <w:szCs w:val="21"/>
                <w:highlight w:val="none"/>
              </w:rPr>
            </w:pPr>
            <w:r>
              <w:rPr>
                <w:color w:val="000000"/>
                <w:kern w:val="0"/>
                <w:szCs w:val="21"/>
                <w:highlight w:val="none"/>
              </w:rPr>
              <w:t>　</w:t>
            </w:r>
          </w:p>
        </w:tc>
      </w:tr>
      <w:tr w14:paraId="44236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7935128C">
            <w:pPr>
              <w:widowControl/>
              <w:spacing w:line="280" w:lineRule="exact"/>
              <w:jc w:val="left"/>
              <w:rPr>
                <w:color w:val="000000"/>
                <w:kern w:val="0"/>
                <w:szCs w:val="21"/>
                <w:highlight w:val="none"/>
              </w:rPr>
            </w:pPr>
          </w:p>
        </w:tc>
        <w:tc>
          <w:tcPr>
            <w:tcW w:w="1395" w:type="dxa"/>
            <w:vMerge w:val="continue"/>
            <w:tcBorders>
              <w:top w:val="nil"/>
              <w:left w:val="single" w:color="auto" w:sz="4" w:space="0"/>
              <w:bottom w:val="single" w:color="auto" w:sz="4" w:space="0"/>
              <w:right w:val="single" w:color="auto" w:sz="4" w:space="0"/>
            </w:tcBorders>
            <w:noWrap/>
            <w:vAlign w:val="center"/>
          </w:tcPr>
          <w:p w14:paraId="04C7B7B1">
            <w:pPr>
              <w:widowControl/>
              <w:spacing w:line="280" w:lineRule="exact"/>
              <w:jc w:val="left"/>
              <w:rPr>
                <w:color w:val="000000"/>
                <w:kern w:val="0"/>
                <w:szCs w:val="21"/>
                <w:highlight w:val="none"/>
              </w:rPr>
            </w:pPr>
          </w:p>
        </w:tc>
        <w:tc>
          <w:tcPr>
            <w:tcW w:w="1252" w:type="dxa"/>
            <w:vMerge w:val="restart"/>
            <w:tcBorders>
              <w:top w:val="nil"/>
              <w:left w:val="single" w:color="auto" w:sz="4" w:space="0"/>
              <w:bottom w:val="single" w:color="auto" w:sz="4" w:space="0"/>
              <w:right w:val="single" w:color="auto" w:sz="4" w:space="0"/>
            </w:tcBorders>
            <w:noWrap/>
            <w:vAlign w:val="center"/>
          </w:tcPr>
          <w:p w14:paraId="5E6C4436">
            <w:pPr>
              <w:widowControl/>
              <w:spacing w:line="280" w:lineRule="exact"/>
              <w:jc w:val="center"/>
              <w:rPr>
                <w:color w:val="000000"/>
                <w:kern w:val="0"/>
                <w:szCs w:val="21"/>
                <w:highlight w:val="none"/>
              </w:rPr>
            </w:pPr>
            <w:r>
              <w:rPr>
                <w:color w:val="000000"/>
                <w:kern w:val="0"/>
                <w:szCs w:val="21"/>
                <w:highlight w:val="none"/>
              </w:rPr>
              <w:t>质量</w:t>
            </w:r>
          </w:p>
          <w:p w14:paraId="01A4DF1A">
            <w:pPr>
              <w:widowControl/>
              <w:spacing w:line="280" w:lineRule="exact"/>
              <w:jc w:val="center"/>
              <w:rPr>
                <w:color w:val="000000"/>
                <w:kern w:val="0"/>
                <w:szCs w:val="21"/>
                <w:highlight w:val="none"/>
              </w:rPr>
            </w:pPr>
            <w:r>
              <w:rPr>
                <w:color w:val="000000"/>
                <w:kern w:val="0"/>
                <w:szCs w:val="21"/>
                <w:highlight w:val="none"/>
              </w:rPr>
              <w:t>指标</w:t>
            </w:r>
          </w:p>
        </w:tc>
        <w:tc>
          <w:tcPr>
            <w:tcW w:w="1209" w:type="dxa"/>
            <w:gridSpan w:val="2"/>
            <w:tcBorders>
              <w:top w:val="single" w:color="auto" w:sz="4" w:space="0"/>
              <w:left w:val="single" w:color="auto" w:sz="4" w:space="0"/>
              <w:bottom w:val="single" w:color="auto" w:sz="4" w:space="0"/>
              <w:right w:val="single" w:color="auto" w:sz="4" w:space="0"/>
            </w:tcBorders>
            <w:noWrap/>
            <w:vAlign w:val="center"/>
          </w:tcPr>
          <w:p w14:paraId="0E693E5E">
            <w:pPr>
              <w:widowControl/>
              <w:spacing w:line="280" w:lineRule="exact"/>
              <w:jc w:val="center"/>
              <w:rPr>
                <w:color w:val="000000"/>
                <w:kern w:val="0"/>
                <w:szCs w:val="21"/>
                <w:highlight w:val="none"/>
              </w:rPr>
            </w:pPr>
            <w:r>
              <w:rPr>
                <w:rFonts w:hint="eastAsia"/>
                <w:color w:val="000000"/>
                <w:kern w:val="0"/>
                <w:szCs w:val="21"/>
                <w:highlight w:val="none"/>
              </w:rPr>
              <w:t>达到试验任务要求</w:t>
            </w:r>
          </w:p>
        </w:tc>
        <w:tc>
          <w:tcPr>
            <w:tcW w:w="1200" w:type="dxa"/>
            <w:tcBorders>
              <w:top w:val="single" w:color="auto" w:sz="4" w:space="0"/>
              <w:left w:val="single" w:color="auto" w:sz="4" w:space="0"/>
              <w:bottom w:val="single" w:color="auto" w:sz="4" w:space="0"/>
              <w:right w:val="single" w:color="auto" w:sz="4" w:space="0"/>
            </w:tcBorders>
            <w:noWrap/>
            <w:vAlign w:val="center"/>
          </w:tcPr>
          <w:p w14:paraId="2089DC44">
            <w:pPr>
              <w:widowControl/>
              <w:spacing w:line="280" w:lineRule="exact"/>
              <w:jc w:val="center"/>
              <w:rPr>
                <w:kern w:val="0"/>
                <w:szCs w:val="21"/>
                <w:highlight w:val="none"/>
              </w:rPr>
            </w:pPr>
            <w:r>
              <w:rPr>
                <w:rFonts w:hint="eastAsia"/>
                <w:kern w:val="0"/>
                <w:szCs w:val="21"/>
                <w:highlight w:val="none"/>
              </w:rPr>
              <w:t>达到</w:t>
            </w:r>
          </w:p>
        </w:tc>
        <w:tc>
          <w:tcPr>
            <w:tcW w:w="1134" w:type="dxa"/>
            <w:tcBorders>
              <w:top w:val="single" w:color="auto" w:sz="4" w:space="0"/>
              <w:left w:val="single" w:color="auto" w:sz="4" w:space="0"/>
              <w:bottom w:val="single" w:color="auto" w:sz="4" w:space="0"/>
              <w:right w:val="single" w:color="auto" w:sz="4" w:space="0"/>
            </w:tcBorders>
            <w:noWrap/>
            <w:vAlign w:val="center"/>
          </w:tcPr>
          <w:p w14:paraId="6091C6C2">
            <w:pPr>
              <w:widowControl/>
              <w:spacing w:line="280" w:lineRule="exact"/>
              <w:jc w:val="center"/>
              <w:rPr>
                <w:kern w:val="0"/>
                <w:szCs w:val="21"/>
                <w:highlight w:val="none"/>
              </w:rPr>
            </w:pPr>
            <w:r>
              <w:rPr>
                <w:rFonts w:hint="eastAsia"/>
                <w:kern w:val="0"/>
                <w:szCs w:val="21"/>
                <w:highlight w:val="none"/>
              </w:rPr>
              <w:t>达到</w:t>
            </w:r>
          </w:p>
        </w:tc>
        <w:tc>
          <w:tcPr>
            <w:tcW w:w="709" w:type="dxa"/>
            <w:tcBorders>
              <w:top w:val="single" w:color="auto" w:sz="4" w:space="0"/>
              <w:left w:val="single" w:color="auto" w:sz="4" w:space="0"/>
              <w:bottom w:val="single" w:color="auto" w:sz="4" w:space="0"/>
              <w:right w:val="single" w:color="auto" w:sz="4" w:space="0"/>
            </w:tcBorders>
            <w:noWrap/>
            <w:vAlign w:val="center"/>
          </w:tcPr>
          <w:p w14:paraId="70C205CB">
            <w:pPr>
              <w:widowControl/>
              <w:spacing w:line="280" w:lineRule="exact"/>
              <w:jc w:val="center"/>
              <w:rPr>
                <w:color w:val="000000"/>
                <w:kern w:val="0"/>
                <w:szCs w:val="21"/>
                <w:highlight w:val="none"/>
              </w:rPr>
            </w:pPr>
            <w:r>
              <w:rPr>
                <w:rFonts w:hint="eastAsia"/>
                <w:color w:val="000000"/>
                <w:kern w:val="0"/>
                <w:szCs w:val="21"/>
                <w:highlight w:val="none"/>
              </w:rPr>
              <w:t>8</w:t>
            </w:r>
          </w:p>
        </w:tc>
        <w:tc>
          <w:tcPr>
            <w:tcW w:w="102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66546B4">
            <w:pPr>
              <w:widowControl/>
              <w:spacing w:line="280" w:lineRule="exact"/>
              <w:jc w:val="center"/>
              <w:rPr>
                <w:color w:val="000000"/>
                <w:kern w:val="0"/>
                <w:szCs w:val="21"/>
                <w:highlight w:val="none"/>
              </w:rPr>
            </w:pPr>
            <w:r>
              <w:rPr>
                <w:rFonts w:hint="eastAsia"/>
                <w:color w:val="000000"/>
                <w:kern w:val="0"/>
                <w:szCs w:val="21"/>
                <w:highlight w:val="none"/>
              </w:rPr>
              <w:t>8</w:t>
            </w:r>
          </w:p>
        </w:tc>
        <w:tc>
          <w:tcPr>
            <w:tcW w:w="1318" w:type="dxa"/>
            <w:tcBorders>
              <w:top w:val="single" w:color="auto" w:sz="4" w:space="0"/>
              <w:left w:val="single" w:color="auto" w:sz="4" w:space="0"/>
              <w:bottom w:val="single" w:color="auto" w:sz="4" w:space="0"/>
              <w:right w:val="single" w:color="auto" w:sz="4" w:space="0"/>
            </w:tcBorders>
            <w:noWrap/>
            <w:vAlign w:val="center"/>
          </w:tcPr>
          <w:p w14:paraId="728C0A8A">
            <w:pPr>
              <w:widowControl/>
              <w:spacing w:line="280" w:lineRule="exact"/>
              <w:jc w:val="left"/>
              <w:rPr>
                <w:color w:val="000000"/>
                <w:kern w:val="0"/>
                <w:szCs w:val="21"/>
                <w:highlight w:val="none"/>
              </w:rPr>
            </w:pPr>
            <w:r>
              <w:rPr>
                <w:color w:val="000000"/>
                <w:kern w:val="0"/>
                <w:szCs w:val="21"/>
                <w:highlight w:val="none"/>
              </w:rPr>
              <w:t>　</w:t>
            </w:r>
          </w:p>
        </w:tc>
      </w:tr>
      <w:tr w14:paraId="56479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0E5DAC7C">
            <w:pPr>
              <w:widowControl/>
              <w:spacing w:line="280" w:lineRule="exact"/>
              <w:jc w:val="left"/>
              <w:rPr>
                <w:color w:val="000000"/>
                <w:kern w:val="0"/>
                <w:szCs w:val="21"/>
                <w:highlight w:val="none"/>
              </w:rPr>
            </w:pPr>
          </w:p>
        </w:tc>
        <w:tc>
          <w:tcPr>
            <w:tcW w:w="1395" w:type="dxa"/>
            <w:vMerge w:val="continue"/>
            <w:tcBorders>
              <w:top w:val="nil"/>
              <w:left w:val="single" w:color="auto" w:sz="4" w:space="0"/>
              <w:bottom w:val="single" w:color="auto" w:sz="4" w:space="0"/>
              <w:right w:val="single" w:color="auto" w:sz="4" w:space="0"/>
            </w:tcBorders>
            <w:noWrap/>
            <w:vAlign w:val="center"/>
          </w:tcPr>
          <w:p w14:paraId="36355B10">
            <w:pPr>
              <w:widowControl/>
              <w:spacing w:line="280" w:lineRule="exact"/>
              <w:jc w:val="left"/>
              <w:rPr>
                <w:color w:val="000000"/>
                <w:kern w:val="0"/>
                <w:szCs w:val="21"/>
                <w:highlight w:val="none"/>
              </w:rPr>
            </w:pPr>
          </w:p>
        </w:tc>
        <w:tc>
          <w:tcPr>
            <w:tcW w:w="1252" w:type="dxa"/>
            <w:vMerge w:val="continue"/>
            <w:tcBorders>
              <w:top w:val="nil"/>
              <w:left w:val="single" w:color="auto" w:sz="4" w:space="0"/>
              <w:bottom w:val="single" w:color="auto" w:sz="4" w:space="0"/>
              <w:right w:val="single" w:color="auto" w:sz="4" w:space="0"/>
            </w:tcBorders>
            <w:noWrap/>
            <w:vAlign w:val="center"/>
          </w:tcPr>
          <w:p w14:paraId="523AE475">
            <w:pPr>
              <w:widowControl/>
              <w:spacing w:line="280" w:lineRule="exact"/>
              <w:jc w:val="left"/>
              <w:rPr>
                <w:color w:val="000000"/>
                <w:kern w:val="0"/>
                <w:szCs w:val="21"/>
                <w:highlight w:val="none"/>
              </w:rPr>
            </w:pPr>
          </w:p>
        </w:tc>
        <w:tc>
          <w:tcPr>
            <w:tcW w:w="1209" w:type="dxa"/>
            <w:gridSpan w:val="2"/>
            <w:tcBorders>
              <w:top w:val="single" w:color="auto" w:sz="4" w:space="0"/>
              <w:left w:val="single" w:color="auto" w:sz="4" w:space="0"/>
              <w:bottom w:val="single" w:color="auto" w:sz="4" w:space="0"/>
              <w:right w:val="single" w:color="auto" w:sz="4" w:space="0"/>
            </w:tcBorders>
            <w:noWrap/>
            <w:vAlign w:val="center"/>
          </w:tcPr>
          <w:p w14:paraId="1B42252F">
            <w:pPr>
              <w:widowControl/>
              <w:spacing w:line="280" w:lineRule="exact"/>
              <w:jc w:val="center"/>
              <w:rPr>
                <w:color w:val="000000"/>
                <w:kern w:val="0"/>
                <w:szCs w:val="21"/>
                <w:highlight w:val="none"/>
              </w:rPr>
            </w:pPr>
            <w:r>
              <w:rPr>
                <w:rFonts w:hint="eastAsia"/>
                <w:color w:val="000000"/>
                <w:kern w:val="0"/>
                <w:szCs w:val="21"/>
                <w:highlight w:val="none"/>
              </w:rPr>
              <w:t>试验数据准确率</w:t>
            </w:r>
          </w:p>
        </w:tc>
        <w:tc>
          <w:tcPr>
            <w:tcW w:w="12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401693E">
            <w:pPr>
              <w:widowControl/>
              <w:spacing w:line="280" w:lineRule="exact"/>
              <w:jc w:val="center"/>
              <w:rPr>
                <w:kern w:val="0"/>
                <w:szCs w:val="21"/>
                <w:highlight w:val="none"/>
              </w:rPr>
            </w:pPr>
            <w:r>
              <w:rPr>
                <w:rFonts w:hint="eastAsia"/>
                <w:kern w:val="0"/>
                <w:szCs w:val="21"/>
                <w:highlight w:val="none"/>
              </w:rPr>
              <w:t>100%</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535E2E6">
            <w:pPr>
              <w:widowControl/>
              <w:spacing w:line="280" w:lineRule="exact"/>
              <w:jc w:val="center"/>
              <w:rPr>
                <w:kern w:val="0"/>
                <w:szCs w:val="21"/>
                <w:highlight w:val="none"/>
              </w:rPr>
            </w:pPr>
            <w:r>
              <w:rPr>
                <w:rFonts w:hint="eastAsia"/>
                <w:kern w:val="0"/>
                <w:szCs w:val="21"/>
                <w:highlight w:val="none"/>
              </w:rPr>
              <w:t>100%</w:t>
            </w:r>
          </w:p>
        </w:tc>
        <w:tc>
          <w:tcPr>
            <w:tcW w:w="709" w:type="dxa"/>
            <w:tcBorders>
              <w:top w:val="single" w:color="auto" w:sz="4" w:space="0"/>
              <w:left w:val="single" w:color="auto" w:sz="4" w:space="0"/>
              <w:bottom w:val="single" w:color="auto" w:sz="4" w:space="0"/>
              <w:right w:val="single" w:color="auto" w:sz="4" w:space="0"/>
            </w:tcBorders>
            <w:noWrap/>
            <w:vAlign w:val="center"/>
          </w:tcPr>
          <w:p w14:paraId="162EF50E">
            <w:pPr>
              <w:widowControl/>
              <w:spacing w:line="280" w:lineRule="exact"/>
              <w:jc w:val="center"/>
              <w:rPr>
                <w:color w:val="000000"/>
                <w:kern w:val="0"/>
                <w:szCs w:val="21"/>
                <w:highlight w:val="none"/>
              </w:rPr>
            </w:pPr>
            <w:r>
              <w:rPr>
                <w:rFonts w:hint="eastAsia"/>
                <w:color w:val="000000"/>
                <w:kern w:val="0"/>
                <w:szCs w:val="21"/>
                <w:highlight w:val="none"/>
              </w:rPr>
              <w:t>8</w:t>
            </w:r>
          </w:p>
        </w:tc>
        <w:tc>
          <w:tcPr>
            <w:tcW w:w="102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020A74F">
            <w:pPr>
              <w:widowControl/>
              <w:spacing w:line="280" w:lineRule="exact"/>
              <w:jc w:val="center"/>
              <w:rPr>
                <w:color w:val="000000"/>
                <w:kern w:val="0"/>
                <w:szCs w:val="21"/>
                <w:highlight w:val="none"/>
              </w:rPr>
            </w:pPr>
            <w:r>
              <w:rPr>
                <w:rFonts w:hint="eastAsia"/>
                <w:color w:val="000000"/>
                <w:kern w:val="0"/>
                <w:szCs w:val="21"/>
                <w:highlight w:val="none"/>
              </w:rPr>
              <w:t>8</w:t>
            </w:r>
          </w:p>
        </w:tc>
        <w:tc>
          <w:tcPr>
            <w:tcW w:w="1318" w:type="dxa"/>
            <w:tcBorders>
              <w:top w:val="single" w:color="auto" w:sz="4" w:space="0"/>
              <w:left w:val="single" w:color="auto" w:sz="4" w:space="0"/>
              <w:bottom w:val="single" w:color="auto" w:sz="4" w:space="0"/>
              <w:right w:val="single" w:color="auto" w:sz="4" w:space="0"/>
            </w:tcBorders>
            <w:noWrap/>
            <w:vAlign w:val="center"/>
          </w:tcPr>
          <w:p w14:paraId="40D6FD71">
            <w:pPr>
              <w:widowControl/>
              <w:spacing w:line="280" w:lineRule="exact"/>
              <w:jc w:val="left"/>
              <w:rPr>
                <w:color w:val="000000"/>
                <w:kern w:val="0"/>
                <w:szCs w:val="21"/>
                <w:highlight w:val="none"/>
              </w:rPr>
            </w:pPr>
            <w:r>
              <w:rPr>
                <w:color w:val="000000"/>
                <w:kern w:val="0"/>
                <w:szCs w:val="21"/>
                <w:highlight w:val="none"/>
              </w:rPr>
              <w:t>　</w:t>
            </w:r>
          </w:p>
        </w:tc>
      </w:tr>
      <w:tr w14:paraId="33A21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6CB8A591">
            <w:pPr>
              <w:widowControl/>
              <w:spacing w:line="280" w:lineRule="exact"/>
              <w:jc w:val="left"/>
              <w:rPr>
                <w:color w:val="000000"/>
                <w:kern w:val="0"/>
                <w:szCs w:val="21"/>
                <w:highlight w:val="none"/>
              </w:rPr>
            </w:pPr>
          </w:p>
        </w:tc>
        <w:tc>
          <w:tcPr>
            <w:tcW w:w="1395" w:type="dxa"/>
            <w:vMerge w:val="continue"/>
            <w:tcBorders>
              <w:top w:val="nil"/>
              <w:left w:val="single" w:color="auto" w:sz="4" w:space="0"/>
              <w:bottom w:val="single" w:color="auto" w:sz="4" w:space="0"/>
              <w:right w:val="single" w:color="auto" w:sz="4" w:space="0"/>
            </w:tcBorders>
            <w:noWrap/>
            <w:vAlign w:val="center"/>
          </w:tcPr>
          <w:p w14:paraId="75C5375D">
            <w:pPr>
              <w:widowControl/>
              <w:spacing w:line="280" w:lineRule="exact"/>
              <w:jc w:val="left"/>
              <w:rPr>
                <w:color w:val="000000"/>
                <w:kern w:val="0"/>
                <w:szCs w:val="21"/>
                <w:highlight w:val="none"/>
              </w:rPr>
            </w:pPr>
          </w:p>
        </w:tc>
        <w:tc>
          <w:tcPr>
            <w:tcW w:w="1252" w:type="dxa"/>
            <w:vMerge w:val="restart"/>
            <w:tcBorders>
              <w:top w:val="nil"/>
              <w:left w:val="single" w:color="auto" w:sz="4" w:space="0"/>
              <w:bottom w:val="single" w:color="auto" w:sz="4" w:space="0"/>
              <w:right w:val="single" w:color="auto" w:sz="4" w:space="0"/>
            </w:tcBorders>
            <w:noWrap/>
            <w:vAlign w:val="center"/>
          </w:tcPr>
          <w:p w14:paraId="15885529">
            <w:pPr>
              <w:widowControl/>
              <w:spacing w:line="280" w:lineRule="exact"/>
              <w:jc w:val="center"/>
              <w:rPr>
                <w:color w:val="000000"/>
                <w:kern w:val="0"/>
                <w:szCs w:val="21"/>
                <w:highlight w:val="none"/>
              </w:rPr>
            </w:pPr>
            <w:r>
              <w:rPr>
                <w:color w:val="000000"/>
                <w:kern w:val="0"/>
                <w:szCs w:val="21"/>
                <w:highlight w:val="none"/>
              </w:rPr>
              <w:t>时效</w:t>
            </w:r>
          </w:p>
          <w:p w14:paraId="744C2FB0">
            <w:pPr>
              <w:widowControl/>
              <w:spacing w:line="280" w:lineRule="exact"/>
              <w:jc w:val="center"/>
              <w:rPr>
                <w:color w:val="000000"/>
                <w:kern w:val="0"/>
                <w:szCs w:val="21"/>
                <w:highlight w:val="none"/>
              </w:rPr>
            </w:pPr>
            <w:r>
              <w:rPr>
                <w:color w:val="000000"/>
                <w:kern w:val="0"/>
                <w:szCs w:val="21"/>
                <w:highlight w:val="none"/>
              </w:rPr>
              <w:t>指标</w:t>
            </w:r>
          </w:p>
        </w:tc>
        <w:tc>
          <w:tcPr>
            <w:tcW w:w="1209" w:type="dxa"/>
            <w:gridSpan w:val="2"/>
            <w:tcBorders>
              <w:top w:val="single" w:color="auto" w:sz="4" w:space="0"/>
              <w:left w:val="single" w:color="auto" w:sz="4" w:space="0"/>
              <w:bottom w:val="single" w:color="auto" w:sz="4" w:space="0"/>
              <w:right w:val="single" w:color="auto" w:sz="4" w:space="0"/>
            </w:tcBorders>
            <w:noWrap/>
            <w:vAlign w:val="center"/>
          </w:tcPr>
          <w:p w14:paraId="46A4D3FD">
            <w:pPr>
              <w:widowControl/>
              <w:spacing w:line="280" w:lineRule="exact"/>
              <w:jc w:val="center"/>
              <w:rPr>
                <w:kern w:val="0"/>
                <w:szCs w:val="21"/>
                <w:highlight w:val="none"/>
              </w:rPr>
            </w:pPr>
            <w:r>
              <w:rPr>
                <w:rFonts w:hint="eastAsia"/>
                <w:kern w:val="0"/>
                <w:szCs w:val="21"/>
                <w:highlight w:val="none"/>
              </w:rPr>
              <w:t>按时完成品种区试</w:t>
            </w:r>
          </w:p>
        </w:tc>
        <w:tc>
          <w:tcPr>
            <w:tcW w:w="12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0C859CA">
            <w:pPr>
              <w:widowControl/>
              <w:spacing w:line="280" w:lineRule="exact"/>
              <w:jc w:val="center"/>
              <w:rPr>
                <w:kern w:val="0"/>
                <w:szCs w:val="21"/>
                <w:highlight w:val="none"/>
              </w:rPr>
            </w:pPr>
            <w:r>
              <w:rPr>
                <w:rFonts w:hint="eastAsia"/>
                <w:kern w:val="0"/>
                <w:szCs w:val="21"/>
                <w:highlight w:val="none"/>
              </w:rPr>
              <w:t>及时完成</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5C7A32">
            <w:pPr>
              <w:widowControl/>
              <w:spacing w:line="280" w:lineRule="exact"/>
              <w:jc w:val="center"/>
              <w:rPr>
                <w:kern w:val="0"/>
                <w:szCs w:val="21"/>
                <w:highlight w:val="none"/>
              </w:rPr>
            </w:pPr>
            <w:r>
              <w:rPr>
                <w:rFonts w:hint="eastAsia"/>
                <w:kern w:val="0"/>
                <w:szCs w:val="21"/>
                <w:highlight w:val="none"/>
              </w:rPr>
              <w:t>按时完成</w:t>
            </w:r>
          </w:p>
        </w:tc>
        <w:tc>
          <w:tcPr>
            <w:tcW w:w="709" w:type="dxa"/>
            <w:tcBorders>
              <w:top w:val="single" w:color="auto" w:sz="4" w:space="0"/>
              <w:left w:val="single" w:color="auto" w:sz="4" w:space="0"/>
              <w:bottom w:val="single" w:color="auto" w:sz="4" w:space="0"/>
              <w:right w:val="single" w:color="auto" w:sz="4" w:space="0"/>
            </w:tcBorders>
            <w:noWrap/>
            <w:vAlign w:val="center"/>
          </w:tcPr>
          <w:p w14:paraId="28127780">
            <w:pPr>
              <w:widowControl/>
              <w:spacing w:line="280" w:lineRule="exact"/>
              <w:jc w:val="center"/>
              <w:rPr>
                <w:kern w:val="0"/>
                <w:szCs w:val="21"/>
                <w:highlight w:val="none"/>
              </w:rPr>
            </w:pPr>
            <w:r>
              <w:rPr>
                <w:rFonts w:hint="eastAsia"/>
                <w:kern w:val="0"/>
                <w:szCs w:val="21"/>
                <w:highlight w:val="none"/>
              </w:rPr>
              <w:t>8</w:t>
            </w:r>
          </w:p>
        </w:tc>
        <w:tc>
          <w:tcPr>
            <w:tcW w:w="102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B7C39D">
            <w:pPr>
              <w:widowControl/>
              <w:spacing w:line="280" w:lineRule="exact"/>
              <w:jc w:val="center"/>
              <w:rPr>
                <w:kern w:val="0"/>
                <w:szCs w:val="21"/>
                <w:highlight w:val="none"/>
              </w:rPr>
            </w:pPr>
            <w:r>
              <w:rPr>
                <w:rFonts w:hint="eastAsia"/>
                <w:kern w:val="0"/>
                <w:szCs w:val="21"/>
                <w:highlight w:val="none"/>
              </w:rPr>
              <w:t>8</w:t>
            </w:r>
          </w:p>
        </w:tc>
        <w:tc>
          <w:tcPr>
            <w:tcW w:w="1318" w:type="dxa"/>
            <w:tcBorders>
              <w:top w:val="single" w:color="auto" w:sz="4" w:space="0"/>
              <w:left w:val="single" w:color="auto" w:sz="4" w:space="0"/>
              <w:bottom w:val="single" w:color="auto" w:sz="4" w:space="0"/>
              <w:right w:val="single" w:color="auto" w:sz="4" w:space="0"/>
            </w:tcBorders>
            <w:noWrap/>
            <w:vAlign w:val="center"/>
          </w:tcPr>
          <w:p w14:paraId="246A9B33">
            <w:pPr>
              <w:widowControl/>
              <w:spacing w:line="280" w:lineRule="exact"/>
              <w:jc w:val="center"/>
              <w:rPr>
                <w:kern w:val="0"/>
                <w:szCs w:val="21"/>
                <w:highlight w:val="none"/>
              </w:rPr>
            </w:pPr>
          </w:p>
        </w:tc>
      </w:tr>
      <w:tr w14:paraId="2B350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6DA0C6C1">
            <w:pPr>
              <w:widowControl/>
              <w:spacing w:line="280" w:lineRule="exact"/>
              <w:jc w:val="left"/>
              <w:rPr>
                <w:color w:val="000000"/>
                <w:kern w:val="0"/>
                <w:szCs w:val="21"/>
                <w:highlight w:val="none"/>
              </w:rPr>
            </w:pPr>
          </w:p>
        </w:tc>
        <w:tc>
          <w:tcPr>
            <w:tcW w:w="1395" w:type="dxa"/>
            <w:vMerge w:val="continue"/>
            <w:tcBorders>
              <w:top w:val="nil"/>
              <w:left w:val="single" w:color="auto" w:sz="4" w:space="0"/>
              <w:bottom w:val="single" w:color="auto" w:sz="4" w:space="0"/>
              <w:right w:val="single" w:color="auto" w:sz="4" w:space="0"/>
            </w:tcBorders>
            <w:noWrap/>
            <w:vAlign w:val="center"/>
          </w:tcPr>
          <w:p w14:paraId="221456F9">
            <w:pPr>
              <w:widowControl/>
              <w:spacing w:line="280" w:lineRule="exact"/>
              <w:jc w:val="left"/>
              <w:rPr>
                <w:color w:val="000000"/>
                <w:kern w:val="0"/>
                <w:szCs w:val="21"/>
                <w:highlight w:val="none"/>
              </w:rPr>
            </w:pPr>
          </w:p>
        </w:tc>
        <w:tc>
          <w:tcPr>
            <w:tcW w:w="1252" w:type="dxa"/>
            <w:vMerge w:val="continue"/>
            <w:tcBorders>
              <w:top w:val="nil"/>
              <w:left w:val="single" w:color="auto" w:sz="4" w:space="0"/>
              <w:bottom w:val="single" w:color="auto" w:sz="4" w:space="0"/>
              <w:right w:val="single" w:color="auto" w:sz="4" w:space="0"/>
            </w:tcBorders>
            <w:noWrap/>
            <w:vAlign w:val="center"/>
          </w:tcPr>
          <w:p w14:paraId="51187CC5">
            <w:pPr>
              <w:widowControl/>
              <w:spacing w:line="280" w:lineRule="exact"/>
              <w:jc w:val="left"/>
              <w:rPr>
                <w:color w:val="000000"/>
                <w:kern w:val="0"/>
                <w:szCs w:val="21"/>
                <w:highlight w:val="none"/>
              </w:rPr>
            </w:pPr>
          </w:p>
        </w:tc>
        <w:tc>
          <w:tcPr>
            <w:tcW w:w="1209" w:type="dxa"/>
            <w:gridSpan w:val="2"/>
            <w:tcBorders>
              <w:top w:val="single" w:color="auto" w:sz="4" w:space="0"/>
              <w:left w:val="single" w:color="auto" w:sz="4" w:space="0"/>
              <w:bottom w:val="single" w:color="auto" w:sz="4" w:space="0"/>
              <w:right w:val="single" w:color="auto" w:sz="4" w:space="0"/>
            </w:tcBorders>
            <w:noWrap/>
            <w:vAlign w:val="center"/>
          </w:tcPr>
          <w:p w14:paraId="482D0FD5">
            <w:pPr>
              <w:widowControl/>
              <w:spacing w:line="280" w:lineRule="exact"/>
              <w:jc w:val="left"/>
              <w:rPr>
                <w:kern w:val="0"/>
                <w:szCs w:val="21"/>
                <w:highlight w:val="none"/>
              </w:rPr>
            </w:pPr>
            <w:r>
              <w:rPr>
                <w:rFonts w:hint="eastAsia"/>
                <w:kern w:val="0"/>
                <w:szCs w:val="21"/>
                <w:highlight w:val="none"/>
              </w:rPr>
              <w:t>及时完成水稻机插秧试验</w:t>
            </w:r>
          </w:p>
          <w:p w14:paraId="23BFEA65">
            <w:pPr>
              <w:widowControl/>
              <w:spacing w:line="280" w:lineRule="exact"/>
              <w:jc w:val="left"/>
              <w:rPr>
                <w:rFonts w:ascii="仿宋_GB2312" w:hAnsi="仿宋_GB2312" w:cs="仿宋_GB2312"/>
                <w:kern w:val="0"/>
                <w:szCs w:val="21"/>
                <w:highlight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53BE3728">
            <w:pPr>
              <w:widowControl/>
              <w:spacing w:line="280" w:lineRule="exact"/>
              <w:jc w:val="left"/>
              <w:rPr>
                <w:kern w:val="0"/>
                <w:szCs w:val="21"/>
                <w:highlight w:val="none"/>
              </w:rPr>
            </w:pPr>
            <w:r>
              <w:rPr>
                <w:kern w:val="0"/>
                <w:szCs w:val="21"/>
                <w:highlight w:val="none"/>
              </w:rPr>
              <w:t>　</w:t>
            </w:r>
            <w:r>
              <w:rPr>
                <w:rFonts w:hint="eastAsia"/>
                <w:kern w:val="0"/>
                <w:szCs w:val="21"/>
                <w:highlight w:val="none"/>
              </w:rPr>
              <w:t>按时完成</w:t>
            </w:r>
          </w:p>
        </w:tc>
        <w:tc>
          <w:tcPr>
            <w:tcW w:w="1134" w:type="dxa"/>
            <w:tcBorders>
              <w:top w:val="single" w:color="auto" w:sz="4" w:space="0"/>
              <w:left w:val="single" w:color="auto" w:sz="4" w:space="0"/>
              <w:bottom w:val="single" w:color="auto" w:sz="4" w:space="0"/>
              <w:right w:val="single" w:color="auto" w:sz="4" w:space="0"/>
            </w:tcBorders>
            <w:noWrap/>
            <w:vAlign w:val="center"/>
          </w:tcPr>
          <w:p w14:paraId="017EF56B">
            <w:pPr>
              <w:widowControl/>
              <w:spacing w:line="280" w:lineRule="exact"/>
              <w:jc w:val="left"/>
              <w:rPr>
                <w:kern w:val="0"/>
                <w:szCs w:val="21"/>
                <w:highlight w:val="none"/>
              </w:rPr>
            </w:pPr>
            <w:r>
              <w:rPr>
                <w:rFonts w:hint="eastAsia"/>
                <w:kern w:val="0"/>
                <w:szCs w:val="21"/>
                <w:highlight w:val="none"/>
              </w:rPr>
              <w:t>按时完成</w:t>
            </w:r>
          </w:p>
        </w:tc>
        <w:tc>
          <w:tcPr>
            <w:tcW w:w="709" w:type="dxa"/>
            <w:tcBorders>
              <w:top w:val="single" w:color="auto" w:sz="4" w:space="0"/>
              <w:left w:val="single" w:color="auto" w:sz="4" w:space="0"/>
              <w:bottom w:val="single" w:color="auto" w:sz="4" w:space="0"/>
              <w:right w:val="single" w:color="auto" w:sz="4" w:space="0"/>
            </w:tcBorders>
            <w:noWrap/>
            <w:vAlign w:val="center"/>
          </w:tcPr>
          <w:p w14:paraId="370E9BC2">
            <w:pPr>
              <w:widowControl/>
              <w:spacing w:line="280" w:lineRule="exact"/>
              <w:jc w:val="left"/>
              <w:rPr>
                <w:kern w:val="0"/>
                <w:szCs w:val="21"/>
                <w:highlight w:val="none"/>
              </w:rPr>
            </w:pPr>
            <w:r>
              <w:rPr>
                <w:kern w:val="0"/>
                <w:szCs w:val="21"/>
                <w:highlight w:val="none"/>
              </w:rPr>
              <w:t>　</w:t>
            </w:r>
            <w:r>
              <w:rPr>
                <w:rFonts w:hint="eastAsia"/>
                <w:kern w:val="0"/>
                <w:szCs w:val="21"/>
                <w:highlight w:val="none"/>
              </w:rPr>
              <w:t>8</w:t>
            </w:r>
          </w:p>
        </w:tc>
        <w:tc>
          <w:tcPr>
            <w:tcW w:w="102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F938D93">
            <w:pPr>
              <w:widowControl/>
              <w:spacing w:line="280" w:lineRule="exact"/>
              <w:jc w:val="left"/>
              <w:rPr>
                <w:kern w:val="0"/>
                <w:szCs w:val="21"/>
                <w:highlight w:val="none"/>
              </w:rPr>
            </w:pPr>
            <w:r>
              <w:rPr>
                <w:kern w:val="0"/>
                <w:szCs w:val="21"/>
                <w:highlight w:val="none"/>
              </w:rPr>
              <w:t>　</w:t>
            </w:r>
            <w:r>
              <w:rPr>
                <w:rFonts w:hint="eastAsia"/>
                <w:kern w:val="0"/>
                <w:szCs w:val="21"/>
                <w:highlight w:val="none"/>
              </w:rPr>
              <w:t>8</w:t>
            </w:r>
          </w:p>
        </w:tc>
        <w:tc>
          <w:tcPr>
            <w:tcW w:w="1318" w:type="dxa"/>
            <w:tcBorders>
              <w:top w:val="single" w:color="auto" w:sz="4" w:space="0"/>
              <w:left w:val="single" w:color="auto" w:sz="4" w:space="0"/>
              <w:bottom w:val="single" w:color="auto" w:sz="4" w:space="0"/>
              <w:right w:val="single" w:color="auto" w:sz="4" w:space="0"/>
            </w:tcBorders>
            <w:noWrap/>
            <w:vAlign w:val="center"/>
          </w:tcPr>
          <w:p w14:paraId="06BC7C6C">
            <w:pPr>
              <w:widowControl/>
              <w:spacing w:line="280" w:lineRule="exact"/>
              <w:jc w:val="left"/>
              <w:rPr>
                <w:kern w:val="0"/>
                <w:szCs w:val="21"/>
                <w:highlight w:val="none"/>
              </w:rPr>
            </w:pPr>
            <w:r>
              <w:rPr>
                <w:kern w:val="0"/>
                <w:szCs w:val="21"/>
                <w:highlight w:val="none"/>
              </w:rPr>
              <w:t>　</w:t>
            </w:r>
          </w:p>
        </w:tc>
      </w:tr>
      <w:tr w14:paraId="3CEB9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101D9E24">
            <w:pPr>
              <w:widowControl/>
              <w:spacing w:line="280" w:lineRule="exact"/>
              <w:jc w:val="left"/>
              <w:rPr>
                <w:color w:val="000000"/>
                <w:kern w:val="0"/>
                <w:szCs w:val="21"/>
                <w:highlight w:val="none"/>
              </w:rPr>
            </w:pPr>
          </w:p>
        </w:tc>
        <w:tc>
          <w:tcPr>
            <w:tcW w:w="1395" w:type="dxa"/>
            <w:vMerge w:val="continue"/>
            <w:tcBorders>
              <w:top w:val="nil"/>
              <w:left w:val="single" w:color="auto" w:sz="4" w:space="0"/>
              <w:bottom w:val="single" w:color="auto" w:sz="4" w:space="0"/>
              <w:right w:val="single" w:color="auto" w:sz="4" w:space="0"/>
            </w:tcBorders>
            <w:noWrap/>
            <w:vAlign w:val="center"/>
          </w:tcPr>
          <w:p w14:paraId="3A33CE97">
            <w:pPr>
              <w:widowControl/>
              <w:spacing w:line="280" w:lineRule="exact"/>
              <w:jc w:val="left"/>
              <w:rPr>
                <w:color w:val="000000"/>
                <w:kern w:val="0"/>
                <w:szCs w:val="21"/>
                <w:highlight w:val="none"/>
              </w:rPr>
            </w:pPr>
          </w:p>
        </w:tc>
        <w:tc>
          <w:tcPr>
            <w:tcW w:w="1252" w:type="dxa"/>
            <w:tcBorders>
              <w:top w:val="nil"/>
              <w:left w:val="single" w:color="auto" w:sz="4" w:space="0"/>
              <w:bottom w:val="single" w:color="auto" w:sz="4" w:space="0"/>
              <w:right w:val="single" w:color="auto" w:sz="4" w:space="0"/>
            </w:tcBorders>
            <w:noWrap/>
            <w:vAlign w:val="center"/>
          </w:tcPr>
          <w:p w14:paraId="116B259C">
            <w:pPr>
              <w:widowControl/>
              <w:spacing w:line="280" w:lineRule="exact"/>
              <w:jc w:val="center"/>
              <w:rPr>
                <w:color w:val="000000"/>
                <w:kern w:val="0"/>
                <w:szCs w:val="21"/>
                <w:highlight w:val="none"/>
              </w:rPr>
            </w:pPr>
            <w:r>
              <w:rPr>
                <w:color w:val="000000"/>
                <w:kern w:val="0"/>
                <w:szCs w:val="21"/>
                <w:highlight w:val="none"/>
              </w:rPr>
              <w:t>成本</w:t>
            </w:r>
          </w:p>
          <w:p w14:paraId="3A929B19">
            <w:pPr>
              <w:widowControl/>
              <w:spacing w:line="280" w:lineRule="exact"/>
              <w:jc w:val="center"/>
              <w:rPr>
                <w:color w:val="000000"/>
                <w:kern w:val="0"/>
                <w:szCs w:val="21"/>
                <w:highlight w:val="none"/>
              </w:rPr>
            </w:pPr>
            <w:r>
              <w:rPr>
                <w:color w:val="000000"/>
                <w:kern w:val="0"/>
                <w:szCs w:val="21"/>
                <w:highlight w:val="none"/>
              </w:rPr>
              <w:t>指标</w:t>
            </w:r>
          </w:p>
        </w:tc>
        <w:tc>
          <w:tcPr>
            <w:tcW w:w="1209" w:type="dxa"/>
            <w:gridSpan w:val="2"/>
            <w:tcBorders>
              <w:top w:val="single" w:color="auto" w:sz="4" w:space="0"/>
              <w:left w:val="single" w:color="auto" w:sz="4" w:space="0"/>
              <w:bottom w:val="single" w:color="auto" w:sz="4" w:space="0"/>
              <w:right w:val="single" w:color="auto" w:sz="4" w:space="0"/>
            </w:tcBorders>
            <w:noWrap/>
            <w:vAlign w:val="center"/>
          </w:tcPr>
          <w:p w14:paraId="33300FE8">
            <w:pPr>
              <w:widowControl/>
              <w:spacing w:line="280" w:lineRule="exact"/>
              <w:jc w:val="left"/>
              <w:rPr>
                <w:color w:val="000000"/>
                <w:kern w:val="0"/>
                <w:szCs w:val="21"/>
                <w:highlight w:val="none"/>
              </w:rPr>
            </w:pPr>
            <w:r>
              <w:rPr>
                <w:rFonts w:hint="eastAsia"/>
                <w:color w:val="000000"/>
                <w:kern w:val="0"/>
                <w:szCs w:val="21"/>
                <w:highlight w:val="none"/>
              </w:rPr>
              <w:t>控制在预算范围内</w:t>
            </w:r>
          </w:p>
        </w:tc>
        <w:tc>
          <w:tcPr>
            <w:tcW w:w="12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A2FDEDC">
            <w:pPr>
              <w:widowControl/>
              <w:spacing w:line="280" w:lineRule="exact"/>
              <w:ind w:firstLine="210" w:firstLineChars="100"/>
              <w:jc w:val="left"/>
              <w:rPr>
                <w:color w:val="000000"/>
                <w:kern w:val="0"/>
                <w:szCs w:val="21"/>
                <w:highlight w:val="none"/>
              </w:rPr>
            </w:pPr>
            <w:r>
              <w:rPr>
                <w:rFonts w:hint="eastAsia"/>
                <w:color w:val="000000"/>
                <w:kern w:val="0"/>
                <w:szCs w:val="21"/>
                <w:highlight w:val="none"/>
              </w:rPr>
              <w:t>100%</w:t>
            </w:r>
            <w:r>
              <w:rPr>
                <w:color w:val="000000"/>
                <w:kern w:val="0"/>
                <w:szCs w:val="21"/>
                <w:highlight w:val="none"/>
              </w:rPr>
              <w:t>　</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F84D63">
            <w:pPr>
              <w:widowControl/>
              <w:spacing w:line="280" w:lineRule="exact"/>
              <w:jc w:val="left"/>
              <w:rPr>
                <w:color w:val="000000"/>
                <w:kern w:val="0"/>
                <w:szCs w:val="21"/>
                <w:highlight w:val="none"/>
              </w:rPr>
            </w:pPr>
            <w:r>
              <w:rPr>
                <w:color w:val="000000"/>
                <w:kern w:val="0"/>
                <w:szCs w:val="21"/>
                <w:highlight w:val="none"/>
              </w:rPr>
              <w:t>　</w:t>
            </w:r>
            <w:r>
              <w:rPr>
                <w:rFonts w:hint="eastAsia"/>
                <w:color w:val="000000"/>
                <w:kern w:val="0"/>
                <w:szCs w:val="21"/>
                <w:highlight w:val="none"/>
              </w:rPr>
              <w:t>100%</w:t>
            </w:r>
          </w:p>
        </w:tc>
        <w:tc>
          <w:tcPr>
            <w:tcW w:w="709" w:type="dxa"/>
            <w:tcBorders>
              <w:top w:val="single" w:color="auto" w:sz="4" w:space="0"/>
              <w:left w:val="single" w:color="auto" w:sz="4" w:space="0"/>
              <w:bottom w:val="single" w:color="auto" w:sz="4" w:space="0"/>
              <w:right w:val="single" w:color="auto" w:sz="4" w:space="0"/>
            </w:tcBorders>
            <w:noWrap/>
            <w:vAlign w:val="center"/>
          </w:tcPr>
          <w:p w14:paraId="281F476E">
            <w:pPr>
              <w:widowControl/>
              <w:spacing w:line="280" w:lineRule="exact"/>
              <w:jc w:val="left"/>
              <w:rPr>
                <w:color w:val="000000"/>
                <w:kern w:val="0"/>
                <w:szCs w:val="21"/>
                <w:highlight w:val="none"/>
              </w:rPr>
            </w:pPr>
            <w:r>
              <w:rPr>
                <w:color w:val="000000"/>
                <w:kern w:val="0"/>
                <w:szCs w:val="21"/>
                <w:highlight w:val="none"/>
              </w:rPr>
              <w:t>　</w:t>
            </w:r>
            <w:r>
              <w:rPr>
                <w:rFonts w:hint="eastAsia"/>
                <w:color w:val="000000"/>
                <w:kern w:val="0"/>
                <w:szCs w:val="21"/>
                <w:highlight w:val="none"/>
              </w:rPr>
              <w:t>6</w:t>
            </w:r>
          </w:p>
        </w:tc>
        <w:tc>
          <w:tcPr>
            <w:tcW w:w="102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05D0360">
            <w:pPr>
              <w:widowControl/>
              <w:spacing w:line="280" w:lineRule="exact"/>
              <w:jc w:val="left"/>
              <w:rPr>
                <w:color w:val="000000"/>
                <w:kern w:val="0"/>
                <w:szCs w:val="21"/>
                <w:highlight w:val="none"/>
              </w:rPr>
            </w:pPr>
            <w:r>
              <w:rPr>
                <w:color w:val="000000"/>
                <w:kern w:val="0"/>
                <w:szCs w:val="21"/>
                <w:highlight w:val="none"/>
              </w:rPr>
              <w:t>　</w:t>
            </w:r>
            <w:r>
              <w:rPr>
                <w:rFonts w:hint="eastAsia"/>
                <w:color w:val="000000"/>
                <w:kern w:val="0"/>
                <w:szCs w:val="21"/>
                <w:highlight w:val="none"/>
              </w:rPr>
              <w:t>6</w:t>
            </w:r>
          </w:p>
        </w:tc>
        <w:tc>
          <w:tcPr>
            <w:tcW w:w="1318" w:type="dxa"/>
            <w:tcBorders>
              <w:top w:val="single" w:color="auto" w:sz="4" w:space="0"/>
              <w:left w:val="single" w:color="auto" w:sz="4" w:space="0"/>
              <w:bottom w:val="single" w:color="auto" w:sz="4" w:space="0"/>
              <w:right w:val="single" w:color="auto" w:sz="4" w:space="0"/>
            </w:tcBorders>
            <w:noWrap/>
            <w:vAlign w:val="center"/>
          </w:tcPr>
          <w:p w14:paraId="03EF8581">
            <w:pPr>
              <w:widowControl/>
              <w:spacing w:line="280" w:lineRule="exact"/>
              <w:jc w:val="left"/>
              <w:rPr>
                <w:color w:val="000000"/>
                <w:kern w:val="0"/>
                <w:szCs w:val="21"/>
                <w:highlight w:val="none"/>
              </w:rPr>
            </w:pPr>
            <w:r>
              <w:rPr>
                <w:color w:val="000000"/>
                <w:kern w:val="0"/>
                <w:szCs w:val="21"/>
                <w:highlight w:val="none"/>
              </w:rPr>
              <w:t>　</w:t>
            </w:r>
          </w:p>
        </w:tc>
      </w:tr>
      <w:tr w14:paraId="63AB1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48B030B0">
            <w:pPr>
              <w:widowControl/>
              <w:spacing w:line="280" w:lineRule="exact"/>
              <w:jc w:val="left"/>
              <w:rPr>
                <w:color w:val="000000"/>
                <w:kern w:val="0"/>
                <w:szCs w:val="21"/>
                <w:highlight w:val="none"/>
              </w:rPr>
            </w:pPr>
          </w:p>
        </w:tc>
        <w:tc>
          <w:tcPr>
            <w:tcW w:w="1395" w:type="dxa"/>
            <w:vMerge w:val="restart"/>
            <w:tcBorders>
              <w:top w:val="nil"/>
              <w:left w:val="single" w:color="auto" w:sz="4" w:space="0"/>
              <w:bottom w:val="single" w:color="auto" w:sz="4" w:space="0"/>
              <w:right w:val="single" w:color="auto" w:sz="4" w:space="0"/>
            </w:tcBorders>
            <w:noWrap/>
            <w:vAlign w:val="center"/>
          </w:tcPr>
          <w:p w14:paraId="4EBD56EA">
            <w:pPr>
              <w:widowControl/>
              <w:spacing w:line="280" w:lineRule="exact"/>
              <w:jc w:val="center"/>
              <w:rPr>
                <w:color w:val="000000"/>
                <w:kern w:val="0"/>
                <w:szCs w:val="21"/>
                <w:highlight w:val="none"/>
              </w:rPr>
            </w:pPr>
            <w:r>
              <w:rPr>
                <w:color w:val="000000"/>
                <w:kern w:val="0"/>
                <w:szCs w:val="21"/>
                <w:highlight w:val="none"/>
              </w:rPr>
              <w:t>效益指标</w:t>
            </w:r>
          </w:p>
          <w:p w14:paraId="37D34E6A">
            <w:pPr>
              <w:widowControl/>
              <w:spacing w:line="280" w:lineRule="exact"/>
              <w:ind w:firstLine="210" w:firstLineChars="100"/>
              <w:jc w:val="left"/>
              <w:rPr>
                <w:color w:val="000000"/>
                <w:kern w:val="0"/>
                <w:szCs w:val="21"/>
                <w:highlight w:val="none"/>
              </w:rPr>
            </w:pPr>
            <w:r>
              <w:rPr>
                <w:color w:val="000000"/>
                <w:kern w:val="0"/>
                <w:szCs w:val="21"/>
                <w:highlight w:val="none"/>
              </w:rPr>
              <w:t>（30分）　</w:t>
            </w:r>
          </w:p>
        </w:tc>
        <w:tc>
          <w:tcPr>
            <w:tcW w:w="1252" w:type="dxa"/>
            <w:tcBorders>
              <w:top w:val="nil"/>
              <w:left w:val="single" w:color="auto" w:sz="4" w:space="0"/>
              <w:bottom w:val="single" w:color="auto" w:sz="4" w:space="0"/>
              <w:right w:val="single" w:color="auto" w:sz="4" w:space="0"/>
            </w:tcBorders>
            <w:noWrap/>
            <w:vAlign w:val="center"/>
          </w:tcPr>
          <w:p w14:paraId="1DFBB229">
            <w:pPr>
              <w:widowControl/>
              <w:spacing w:line="280" w:lineRule="exact"/>
              <w:jc w:val="center"/>
              <w:rPr>
                <w:color w:val="000000"/>
                <w:kern w:val="0"/>
                <w:szCs w:val="21"/>
                <w:highlight w:val="none"/>
              </w:rPr>
            </w:pPr>
            <w:r>
              <w:rPr>
                <w:color w:val="000000"/>
                <w:kern w:val="0"/>
                <w:szCs w:val="21"/>
                <w:highlight w:val="none"/>
              </w:rPr>
              <w:t>社会效</w:t>
            </w:r>
          </w:p>
          <w:p w14:paraId="271EBAE2">
            <w:pPr>
              <w:widowControl/>
              <w:spacing w:line="280" w:lineRule="exact"/>
              <w:jc w:val="center"/>
              <w:rPr>
                <w:color w:val="000000"/>
                <w:kern w:val="0"/>
                <w:szCs w:val="21"/>
                <w:highlight w:val="none"/>
              </w:rPr>
            </w:pPr>
            <w:r>
              <w:rPr>
                <w:color w:val="000000"/>
                <w:kern w:val="0"/>
                <w:szCs w:val="21"/>
                <w:highlight w:val="none"/>
              </w:rPr>
              <w:t>益指标</w:t>
            </w:r>
          </w:p>
        </w:tc>
        <w:tc>
          <w:tcPr>
            <w:tcW w:w="1209" w:type="dxa"/>
            <w:gridSpan w:val="2"/>
            <w:tcBorders>
              <w:top w:val="single" w:color="auto" w:sz="4" w:space="0"/>
              <w:left w:val="single" w:color="auto" w:sz="4" w:space="0"/>
              <w:bottom w:val="single" w:color="auto" w:sz="4" w:space="0"/>
              <w:right w:val="single" w:color="auto" w:sz="4" w:space="0"/>
            </w:tcBorders>
            <w:noWrap/>
            <w:vAlign w:val="center"/>
          </w:tcPr>
          <w:p w14:paraId="3B4FF336">
            <w:pPr>
              <w:widowControl/>
              <w:spacing w:line="280" w:lineRule="exact"/>
              <w:jc w:val="left"/>
              <w:rPr>
                <w:kern w:val="0"/>
                <w:szCs w:val="21"/>
                <w:highlight w:val="none"/>
              </w:rPr>
            </w:pPr>
            <w:r>
              <w:rPr>
                <w:rFonts w:hint="eastAsia"/>
                <w:kern w:val="0"/>
                <w:szCs w:val="21"/>
                <w:highlight w:val="none"/>
              </w:rPr>
              <w:t>为农户的增产增收提供保障</w:t>
            </w:r>
          </w:p>
        </w:tc>
        <w:tc>
          <w:tcPr>
            <w:tcW w:w="1200" w:type="dxa"/>
            <w:tcBorders>
              <w:top w:val="single" w:color="auto" w:sz="4" w:space="0"/>
              <w:left w:val="single" w:color="auto" w:sz="4" w:space="0"/>
              <w:bottom w:val="single" w:color="auto" w:sz="4" w:space="0"/>
              <w:right w:val="single" w:color="auto" w:sz="4" w:space="0"/>
            </w:tcBorders>
            <w:noWrap/>
            <w:vAlign w:val="center"/>
          </w:tcPr>
          <w:p w14:paraId="57897881">
            <w:pPr>
              <w:widowControl/>
              <w:spacing w:line="280" w:lineRule="exact"/>
              <w:ind w:firstLine="210" w:firstLineChars="100"/>
              <w:jc w:val="left"/>
              <w:rPr>
                <w:kern w:val="0"/>
                <w:szCs w:val="21"/>
                <w:highlight w:val="none"/>
              </w:rPr>
            </w:pPr>
            <w:r>
              <w:rPr>
                <w:rFonts w:hint="eastAsia"/>
                <w:kern w:val="0"/>
                <w:szCs w:val="21"/>
                <w:highlight w:val="none"/>
              </w:rPr>
              <w:t>推进品种更新换代</w:t>
            </w:r>
          </w:p>
        </w:tc>
        <w:tc>
          <w:tcPr>
            <w:tcW w:w="1134" w:type="dxa"/>
            <w:tcBorders>
              <w:top w:val="single" w:color="auto" w:sz="4" w:space="0"/>
              <w:left w:val="single" w:color="auto" w:sz="4" w:space="0"/>
              <w:bottom w:val="single" w:color="auto" w:sz="4" w:space="0"/>
              <w:right w:val="single" w:color="auto" w:sz="4" w:space="0"/>
            </w:tcBorders>
            <w:noWrap/>
            <w:vAlign w:val="center"/>
          </w:tcPr>
          <w:p w14:paraId="7254CCF5">
            <w:pPr>
              <w:widowControl/>
              <w:spacing w:line="280" w:lineRule="exact"/>
              <w:jc w:val="left"/>
              <w:rPr>
                <w:kern w:val="0"/>
                <w:szCs w:val="21"/>
                <w:highlight w:val="none"/>
              </w:rPr>
            </w:pPr>
            <w:r>
              <w:rPr>
                <w:kern w:val="0"/>
                <w:szCs w:val="21"/>
                <w:highlight w:val="none"/>
              </w:rPr>
              <w:t>　</w:t>
            </w:r>
            <w:r>
              <w:rPr>
                <w:rFonts w:hint="eastAsia"/>
                <w:kern w:val="0"/>
                <w:szCs w:val="21"/>
                <w:highlight w:val="none"/>
              </w:rPr>
              <w:t>推进更新水稻品种6个，玉米品种17个</w:t>
            </w:r>
          </w:p>
        </w:tc>
        <w:tc>
          <w:tcPr>
            <w:tcW w:w="709" w:type="dxa"/>
            <w:tcBorders>
              <w:top w:val="single" w:color="auto" w:sz="4" w:space="0"/>
              <w:left w:val="single" w:color="auto" w:sz="4" w:space="0"/>
              <w:bottom w:val="single" w:color="auto" w:sz="4" w:space="0"/>
              <w:right w:val="single" w:color="auto" w:sz="4" w:space="0"/>
            </w:tcBorders>
            <w:noWrap/>
            <w:vAlign w:val="center"/>
          </w:tcPr>
          <w:p w14:paraId="396FA4F7">
            <w:pPr>
              <w:widowControl/>
              <w:spacing w:line="280" w:lineRule="exact"/>
              <w:jc w:val="left"/>
              <w:rPr>
                <w:kern w:val="0"/>
                <w:szCs w:val="21"/>
                <w:highlight w:val="none"/>
              </w:rPr>
            </w:pPr>
            <w:r>
              <w:rPr>
                <w:rFonts w:hint="eastAsia"/>
                <w:kern w:val="0"/>
                <w:szCs w:val="21"/>
                <w:highlight w:val="none"/>
              </w:rPr>
              <w:t>16</w:t>
            </w:r>
          </w:p>
        </w:tc>
        <w:tc>
          <w:tcPr>
            <w:tcW w:w="102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9DF350">
            <w:pPr>
              <w:widowControl/>
              <w:spacing w:line="280" w:lineRule="exact"/>
              <w:jc w:val="left"/>
              <w:rPr>
                <w:kern w:val="0"/>
                <w:szCs w:val="21"/>
                <w:highlight w:val="none"/>
              </w:rPr>
            </w:pPr>
            <w:r>
              <w:rPr>
                <w:kern w:val="0"/>
                <w:szCs w:val="21"/>
                <w:highlight w:val="none"/>
              </w:rPr>
              <w:t>　</w:t>
            </w:r>
            <w:r>
              <w:rPr>
                <w:rFonts w:hint="eastAsia"/>
                <w:kern w:val="0"/>
                <w:szCs w:val="21"/>
                <w:highlight w:val="none"/>
              </w:rPr>
              <w:t>16</w:t>
            </w:r>
          </w:p>
        </w:tc>
        <w:tc>
          <w:tcPr>
            <w:tcW w:w="1318" w:type="dxa"/>
            <w:tcBorders>
              <w:top w:val="single" w:color="auto" w:sz="4" w:space="0"/>
              <w:left w:val="single" w:color="auto" w:sz="4" w:space="0"/>
              <w:bottom w:val="single" w:color="auto" w:sz="4" w:space="0"/>
              <w:right w:val="single" w:color="auto" w:sz="4" w:space="0"/>
            </w:tcBorders>
            <w:noWrap/>
            <w:vAlign w:val="center"/>
          </w:tcPr>
          <w:p w14:paraId="5E72BEDE">
            <w:pPr>
              <w:widowControl/>
              <w:spacing w:line="280" w:lineRule="exact"/>
              <w:jc w:val="left"/>
              <w:rPr>
                <w:kern w:val="0"/>
                <w:szCs w:val="21"/>
                <w:highlight w:val="none"/>
              </w:rPr>
            </w:pPr>
            <w:r>
              <w:rPr>
                <w:kern w:val="0"/>
                <w:szCs w:val="21"/>
                <w:highlight w:val="none"/>
              </w:rPr>
              <w:t>　</w:t>
            </w:r>
          </w:p>
        </w:tc>
      </w:tr>
      <w:tr w14:paraId="59FF2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512D0330">
            <w:pPr>
              <w:widowControl/>
              <w:spacing w:line="280" w:lineRule="exact"/>
              <w:jc w:val="left"/>
              <w:rPr>
                <w:color w:val="000000"/>
                <w:kern w:val="0"/>
                <w:szCs w:val="21"/>
                <w:highlight w:val="none"/>
              </w:rPr>
            </w:pPr>
          </w:p>
        </w:tc>
        <w:tc>
          <w:tcPr>
            <w:tcW w:w="1395" w:type="dxa"/>
            <w:vMerge w:val="continue"/>
            <w:tcBorders>
              <w:top w:val="nil"/>
              <w:left w:val="single" w:color="auto" w:sz="4" w:space="0"/>
              <w:bottom w:val="single" w:color="auto" w:sz="4" w:space="0"/>
              <w:right w:val="single" w:color="auto" w:sz="4" w:space="0"/>
            </w:tcBorders>
            <w:noWrap/>
            <w:vAlign w:val="center"/>
          </w:tcPr>
          <w:p w14:paraId="2E20B10C">
            <w:pPr>
              <w:widowControl/>
              <w:spacing w:line="280" w:lineRule="exact"/>
              <w:jc w:val="left"/>
              <w:rPr>
                <w:color w:val="000000"/>
                <w:kern w:val="0"/>
                <w:szCs w:val="21"/>
                <w:highlight w:val="none"/>
              </w:rPr>
            </w:pPr>
          </w:p>
        </w:tc>
        <w:tc>
          <w:tcPr>
            <w:tcW w:w="1252" w:type="dxa"/>
            <w:tcBorders>
              <w:top w:val="nil"/>
              <w:left w:val="single" w:color="auto" w:sz="4" w:space="0"/>
              <w:bottom w:val="single" w:color="auto" w:sz="4" w:space="0"/>
              <w:right w:val="single" w:color="auto" w:sz="4" w:space="0"/>
            </w:tcBorders>
            <w:noWrap/>
            <w:vAlign w:val="center"/>
          </w:tcPr>
          <w:p w14:paraId="1EBE7C70">
            <w:pPr>
              <w:widowControl/>
              <w:spacing w:line="280" w:lineRule="exact"/>
              <w:jc w:val="center"/>
              <w:rPr>
                <w:color w:val="000000"/>
                <w:kern w:val="0"/>
                <w:szCs w:val="21"/>
                <w:highlight w:val="none"/>
              </w:rPr>
            </w:pPr>
            <w:r>
              <w:rPr>
                <w:color w:val="000000"/>
                <w:kern w:val="0"/>
                <w:szCs w:val="21"/>
                <w:highlight w:val="none"/>
              </w:rPr>
              <w:t>生态效</w:t>
            </w:r>
          </w:p>
          <w:p w14:paraId="3BEBF4A7">
            <w:pPr>
              <w:widowControl/>
              <w:spacing w:line="280" w:lineRule="exact"/>
              <w:jc w:val="center"/>
              <w:rPr>
                <w:color w:val="000000"/>
                <w:kern w:val="0"/>
                <w:szCs w:val="21"/>
                <w:highlight w:val="none"/>
              </w:rPr>
            </w:pPr>
            <w:r>
              <w:rPr>
                <w:color w:val="000000"/>
                <w:kern w:val="0"/>
                <w:szCs w:val="21"/>
                <w:highlight w:val="none"/>
              </w:rPr>
              <w:t>益指标</w:t>
            </w:r>
          </w:p>
        </w:tc>
        <w:tc>
          <w:tcPr>
            <w:tcW w:w="1209" w:type="dxa"/>
            <w:gridSpan w:val="2"/>
            <w:tcBorders>
              <w:top w:val="single" w:color="auto" w:sz="4" w:space="0"/>
              <w:left w:val="single" w:color="auto" w:sz="4" w:space="0"/>
              <w:bottom w:val="single" w:color="auto" w:sz="4" w:space="0"/>
              <w:right w:val="single" w:color="auto" w:sz="4" w:space="0"/>
            </w:tcBorders>
            <w:noWrap/>
            <w:vAlign w:val="center"/>
          </w:tcPr>
          <w:p w14:paraId="22632F01">
            <w:pPr>
              <w:widowControl/>
              <w:spacing w:line="280" w:lineRule="exact"/>
              <w:jc w:val="left"/>
              <w:rPr>
                <w:kern w:val="0"/>
                <w:szCs w:val="21"/>
                <w:highlight w:val="none"/>
              </w:rPr>
            </w:pPr>
            <w:r>
              <w:rPr>
                <w:rFonts w:hint="eastAsia"/>
                <w:kern w:val="0"/>
                <w:szCs w:val="21"/>
                <w:highlight w:val="none"/>
              </w:rPr>
              <w:t>为推广的镉低积累水稻品种服务</w:t>
            </w:r>
          </w:p>
        </w:tc>
        <w:tc>
          <w:tcPr>
            <w:tcW w:w="1200" w:type="dxa"/>
            <w:tcBorders>
              <w:top w:val="single" w:color="auto" w:sz="4" w:space="0"/>
              <w:left w:val="single" w:color="auto" w:sz="4" w:space="0"/>
              <w:bottom w:val="single" w:color="auto" w:sz="4" w:space="0"/>
              <w:right w:val="single" w:color="auto" w:sz="4" w:space="0"/>
            </w:tcBorders>
            <w:noWrap/>
            <w:vAlign w:val="center"/>
          </w:tcPr>
          <w:p w14:paraId="6AF5F78D">
            <w:pPr>
              <w:widowControl/>
              <w:spacing w:line="280" w:lineRule="exact"/>
              <w:ind w:firstLine="210" w:firstLineChars="100"/>
              <w:jc w:val="left"/>
              <w:rPr>
                <w:kern w:val="0"/>
                <w:szCs w:val="21"/>
                <w:highlight w:val="none"/>
              </w:rPr>
            </w:pPr>
            <w:r>
              <w:rPr>
                <w:rFonts w:hint="eastAsia"/>
                <w:kern w:val="0"/>
                <w:szCs w:val="21"/>
                <w:highlight w:val="none"/>
              </w:rPr>
              <w:t>开展了镉低积累品种试验</w:t>
            </w:r>
          </w:p>
        </w:tc>
        <w:tc>
          <w:tcPr>
            <w:tcW w:w="1134" w:type="dxa"/>
            <w:tcBorders>
              <w:top w:val="single" w:color="auto" w:sz="4" w:space="0"/>
              <w:left w:val="single" w:color="auto" w:sz="4" w:space="0"/>
              <w:bottom w:val="single" w:color="auto" w:sz="4" w:space="0"/>
              <w:right w:val="single" w:color="auto" w:sz="4" w:space="0"/>
            </w:tcBorders>
            <w:noWrap/>
            <w:vAlign w:val="center"/>
          </w:tcPr>
          <w:p w14:paraId="572F3648">
            <w:pPr>
              <w:widowControl/>
              <w:spacing w:line="280" w:lineRule="exact"/>
              <w:jc w:val="left"/>
              <w:rPr>
                <w:kern w:val="0"/>
                <w:szCs w:val="21"/>
                <w:highlight w:val="none"/>
              </w:rPr>
            </w:pPr>
            <w:r>
              <w:rPr>
                <w:rFonts w:hint="eastAsia"/>
                <w:kern w:val="0"/>
                <w:szCs w:val="21"/>
                <w:highlight w:val="none"/>
              </w:rPr>
              <w:t>筛选出一批适合水稻品种</w:t>
            </w:r>
          </w:p>
        </w:tc>
        <w:tc>
          <w:tcPr>
            <w:tcW w:w="709" w:type="dxa"/>
            <w:tcBorders>
              <w:top w:val="single" w:color="auto" w:sz="4" w:space="0"/>
              <w:left w:val="single" w:color="auto" w:sz="4" w:space="0"/>
              <w:bottom w:val="single" w:color="auto" w:sz="4" w:space="0"/>
              <w:right w:val="single" w:color="auto" w:sz="4" w:space="0"/>
            </w:tcBorders>
            <w:noWrap/>
            <w:vAlign w:val="center"/>
          </w:tcPr>
          <w:p w14:paraId="550F3AA8">
            <w:pPr>
              <w:widowControl/>
              <w:spacing w:line="280" w:lineRule="exact"/>
              <w:ind w:firstLine="210" w:firstLineChars="100"/>
              <w:jc w:val="left"/>
              <w:rPr>
                <w:kern w:val="0"/>
                <w:szCs w:val="21"/>
                <w:highlight w:val="none"/>
              </w:rPr>
            </w:pPr>
            <w:r>
              <w:rPr>
                <w:rFonts w:hint="eastAsia"/>
                <w:kern w:val="0"/>
                <w:szCs w:val="21"/>
                <w:highlight w:val="none"/>
              </w:rPr>
              <w:t>5</w:t>
            </w:r>
          </w:p>
        </w:tc>
        <w:tc>
          <w:tcPr>
            <w:tcW w:w="102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D2A58A">
            <w:pPr>
              <w:widowControl/>
              <w:spacing w:line="280" w:lineRule="exact"/>
              <w:ind w:firstLine="210" w:firstLineChars="100"/>
              <w:jc w:val="left"/>
              <w:rPr>
                <w:kern w:val="0"/>
                <w:szCs w:val="21"/>
                <w:highlight w:val="none"/>
              </w:rPr>
            </w:pPr>
            <w:r>
              <w:rPr>
                <w:rFonts w:hint="eastAsia"/>
                <w:kern w:val="0"/>
                <w:szCs w:val="21"/>
                <w:highlight w:val="none"/>
              </w:rPr>
              <w:t>5</w:t>
            </w:r>
          </w:p>
        </w:tc>
        <w:tc>
          <w:tcPr>
            <w:tcW w:w="1318" w:type="dxa"/>
            <w:tcBorders>
              <w:top w:val="single" w:color="auto" w:sz="4" w:space="0"/>
              <w:left w:val="single" w:color="auto" w:sz="4" w:space="0"/>
              <w:bottom w:val="single" w:color="auto" w:sz="4" w:space="0"/>
              <w:right w:val="single" w:color="auto" w:sz="4" w:space="0"/>
            </w:tcBorders>
            <w:noWrap/>
            <w:vAlign w:val="center"/>
          </w:tcPr>
          <w:p w14:paraId="2E0A526E">
            <w:pPr>
              <w:widowControl/>
              <w:spacing w:line="280" w:lineRule="exact"/>
              <w:jc w:val="left"/>
              <w:rPr>
                <w:kern w:val="0"/>
                <w:szCs w:val="21"/>
                <w:highlight w:val="none"/>
              </w:rPr>
            </w:pPr>
            <w:r>
              <w:rPr>
                <w:kern w:val="0"/>
                <w:szCs w:val="21"/>
                <w:highlight w:val="none"/>
              </w:rPr>
              <w:t>　</w:t>
            </w:r>
          </w:p>
        </w:tc>
      </w:tr>
      <w:tr w14:paraId="3DCCD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1ADAC087">
            <w:pPr>
              <w:widowControl/>
              <w:spacing w:line="280" w:lineRule="exact"/>
              <w:jc w:val="left"/>
              <w:rPr>
                <w:color w:val="000000"/>
                <w:kern w:val="0"/>
                <w:szCs w:val="21"/>
                <w:highlight w:val="none"/>
              </w:rPr>
            </w:pPr>
          </w:p>
        </w:tc>
        <w:tc>
          <w:tcPr>
            <w:tcW w:w="1395" w:type="dxa"/>
            <w:vMerge w:val="continue"/>
            <w:tcBorders>
              <w:top w:val="nil"/>
              <w:left w:val="single" w:color="auto" w:sz="4" w:space="0"/>
              <w:bottom w:val="single" w:color="auto" w:sz="4" w:space="0"/>
              <w:right w:val="single" w:color="auto" w:sz="4" w:space="0"/>
            </w:tcBorders>
            <w:noWrap/>
            <w:vAlign w:val="center"/>
          </w:tcPr>
          <w:p w14:paraId="69972B6B">
            <w:pPr>
              <w:widowControl/>
              <w:spacing w:line="280" w:lineRule="exact"/>
              <w:jc w:val="left"/>
              <w:rPr>
                <w:color w:val="000000"/>
                <w:kern w:val="0"/>
                <w:szCs w:val="21"/>
                <w:highlight w:val="none"/>
              </w:rPr>
            </w:pPr>
          </w:p>
        </w:tc>
        <w:tc>
          <w:tcPr>
            <w:tcW w:w="1252" w:type="dxa"/>
            <w:vMerge w:val="restart"/>
            <w:tcBorders>
              <w:top w:val="nil"/>
              <w:left w:val="single" w:color="auto" w:sz="4" w:space="0"/>
              <w:bottom w:val="single" w:color="auto" w:sz="4" w:space="0"/>
              <w:right w:val="single" w:color="auto" w:sz="4" w:space="0"/>
            </w:tcBorders>
            <w:noWrap/>
            <w:vAlign w:val="center"/>
          </w:tcPr>
          <w:p w14:paraId="29AF823D">
            <w:pPr>
              <w:widowControl/>
              <w:spacing w:line="280" w:lineRule="exact"/>
              <w:jc w:val="center"/>
              <w:rPr>
                <w:color w:val="000000"/>
                <w:kern w:val="0"/>
                <w:szCs w:val="21"/>
                <w:highlight w:val="none"/>
              </w:rPr>
            </w:pPr>
            <w:r>
              <w:rPr>
                <w:color w:val="000000"/>
                <w:kern w:val="0"/>
                <w:szCs w:val="21"/>
                <w:highlight w:val="none"/>
              </w:rPr>
              <w:t>可持续影响指标</w:t>
            </w:r>
          </w:p>
        </w:tc>
        <w:tc>
          <w:tcPr>
            <w:tcW w:w="1209" w:type="dxa"/>
            <w:gridSpan w:val="2"/>
            <w:tcBorders>
              <w:top w:val="single" w:color="auto" w:sz="4" w:space="0"/>
              <w:left w:val="single" w:color="auto" w:sz="4" w:space="0"/>
              <w:bottom w:val="single" w:color="auto" w:sz="4" w:space="0"/>
              <w:right w:val="single" w:color="auto" w:sz="4" w:space="0"/>
            </w:tcBorders>
            <w:noWrap/>
            <w:vAlign w:val="center"/>
          </w:tcPr>
          <w:p w14:paraId="1E21D0CE">
            <w:pPr>
              <w:widowControl/>
              <w:spacing w:line="280" w:lineRule="exact"/>
              <w:jc w:val="left"/>
              <w:rPr>
                <w:kern w:val="0"/>
                <w:szCs w:val="21"/>
                <w:highlight w:val="none"/>
              </w:rPr>
            </w:pPr>
            <w:r>
              <w:rPr>
                <w:rFonts w:hint="eastAsia" w:ascii="仿宋_GB2312" w:hAnsi="仿宋_GB2312" w:cs="仿宋_GB2312"/>
                <w:szCs w:val="21"/>
                <w:highlight w:val="none"/>
              </w:rPr>
              <w:t>强化试验流程管理</w:t>
            </w:r>
          </w:p>
        </w:tc>
        <w:tc>
          <w:tcPr>
            <w:tcW w:w="1200" w:type="dxa"/>
            <w:tcBorders>
              <w:top w:val="single" w:color="auto" w:sz="4" w:space="0"/>
              <w:left w:val="single" w:color="auto" w:sz="4" w:space="0"/>
              <w:bottom w:val="single" w:color="auto" w:sz="4" w:space="0"/>
              <w:right w:val="single" w:color="auto" w:sz="4" w:space="0"/>
            </w:tcBorders>
            <w:noWrap/>
            <w:vAlign w:val="center"/>
          </w:tcPr>
          <w:p w14:paraId="547CBF65">
            <w:pPr>
              <w:widowControl/>
              <w:spacing w:line="280" w:lineRule="exact"/>
              <w:jc w:val="left"/>
              <w:rPr>
                <w:kern w:val="0"/>
                <w:szCs w:val="21"/>
                <w:highlight w:val="none"/>
              </w:rPr>
            </w:pPr>
            <w:r>
              <w:rPr>
                <w:kern w:val="0"/>
                <w:szCs w:val="21"/>
                <w:highlight w:val="none"/>
              </w:rPr>
              <w:t>　</w:t>
            </w:r>
            <w:r>
              <w:rPr>
                <w:rFonts w:hint="eastAsia"/>
                <w:kern w:val="0"/>
                <w:szCs w:val="21"/>
                <w:highlight w:val="none"/>
              </w:rPr>
              <w:t>加强</w:t>
            </w:r>
          </w:p>
        </w:tc>
        <w:tc>
          <w:tcPr>
            <w:tcW w:w="1134" w:type="dxa"/>
            <w:tcBorders>
              <w:top w:val="single" w:color="auto" w:sz="4" w:space="0"/>
              <w:left w:val="single" w:color="auto" w:sz="4" w:space="0"/>
              <w:bottom w:val="single" w:color="auto" w:sz="4" w:space="0"/>
              <w:right w:val="single" w:color="auto" w:sz="4" w:space="0"/>
            </w:tcBorders>
            <w:noWrap/>
            <w:vAlign w:val="center"/>
          </w:tcPr>
          <w:p w14:paraId="77AF7E5B">
            <w:pPr>
              <w:widowControl/>
              <w:spacing w:line="280" w:lineRule="exact"/>
              <w:jc w:val="left"/>
              <w:rPr>
                <w:kern w:val="0"/>
                <w:szCs w:val="21"/>
                <w:highlight w:val="none"/>
              </w:rPr>
            </w:pPr>
            <w:r>
              <w:rPr>
                <w:kern w:val="0"/>
                <w:szCs w:val="21"/>
                <w:highlight w:val="none"/>
              </w:rPr>
              <w:t>　</w:t>
            </w:r>
            <w:r>
              <w:rPr>
                <w:rFonts w:hint="eastAsia"/>
                <w:kern w:val="0"/>
                <w:szCs w:val="21"/>
                <w:highlight w:val="none"/>
              </w:rPr>
              <w:t>已完成</w:t>
            </w:r>
          </w:p>
        </w:tc>
        <w:tc>
          <w:tcPr>
            <w:tcW w:w="709" w:type="dxa"/>
            <w:tcBorders>
              <w:top w:val="single" w:color="auto" w:sz="4" w:space="0"/>
              <w:left w:val="single" w:color="auto" w:sz="4" w:space="0"/>
              <w:bottom w:val="single" w:color="auto" w:sz="4" w:space="0"/>
              <w:right w:val="single" w:color="auto" w:sz="4" w:space="0"/>
            </w:tcBorders>
            <w:noWrap/>
            <w:vAlign w:val="center"/>
          </w:tcPr>
          <w:p w14:paraId="52E615B7">
            <w:pPr>
              <w:widowControl/>
              <w:spacing w:line="280" w:lineRule="exact"/>
              <w:ind w:firstLine="210" w:firstLineChars="100"/>
              <w:jc w:val="left"/>
              <w:rPr>
                <w:kern w:val="0"/>
                <w:szCs w:val="21"/>
                <w:highlight w:val="none"/>
              </w:rPr>
            </w:pPr>
            <w:r>
              <w:rPr>
                <w:rFonts w:hint="eastAsia"/>
                <w:kern w:val="0"/>
                <w:szCs w:val="21"/>
                <w:highlight w:val="none"/>
              </w:rPr>
              <w:t>5</w:t>
            </w:r>
          </w:p>
        </w:tc>
        <w:tc>
          <w:tcPr>
            <w:tcW w:w="102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BBCD98">
            <w:pPr>
              <w:widowControl/>
              <w:spacing w:line="280" w:lineRule="exact"/>
              <w:ind w:firstLine="210" w:firstLineChars="100"/>
              <w:jc w:val="left"/>
              <w:rPr>
                <w:kern w:val="0"/>
                <w:szCs w:val="21"/>
                <w:highlight w:val="none"/>
              </w:rPr>
            </w:pPr>
            <w:r>
              <w:rPr>
                <w:rFonts w:hint="eastAsia"/>
                <w:kern w:val="0"/>
                <w:szCs w:val="21"/>
                <w:highlight w:val="none"/>
              </w:rPr>
              <w:t>5</w:t>
            </w:r>
          </w:p>
        </w:tc>
        <w:tc>
          <w:tcPr>
            <w:tcW w:w="1318" w:type="dxa"/>
            <w:tcBorders>
              <w:top w:val="single" w:color="auto" w:sz="4" w:space="0"/>
              <w:left w:val="single" w:color="auto" w:sz="4" w:space="0"/>
              <w:bottom w:val="single" w:color="auto" w:sz="4" w:space="0"/>
              <w:right w:val="single" w:color="auto" w:sz="4" w:space="0"/>
            </w:tcBorders>
            <w:noWrap/>
            <w:vAlign w:val="center"/>
          </w:tcPr>
          <w:p w14:paraId="2ED060FE">
            <w:pPr>
              <w:widowControl/>
              <w:spacing w:line="280" w:lineRule="exact"/>
              <w:jc w:val="left"/>
              <w:rPr>
                <w:kern w:val="0"/>
                <w:szCs w:val="21"/>
                <w:highlight w:val="none"/>
              </w:rPr>
            </w:pPr>
            <w:r>
              <w:rPr>
                <w:kern w:val="0"/>
                <w:szCs w:val="21"/>
                <w:highlight w:val="none"/>
              </w:rPr>
              <w:t>　</w:t>
            </w:r>
          </w:p>
        </w:tc>
      </w:tr>
      <w:tr w14:paraId="39D5A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2B78883D">
            <w:pPr>
              <w:widowControl/>
              <w:spacing w:line="280" w:lineRule="exact"/>
              <w:jc w:val="left"/>
              <w:rPr>
                <w:color w:val="000000"/>
                <w:kern w:val="0"/>
                <w:szCs w:val="21"/>
                <w:highlight w:val="none"/>
              </w:rPr>
            </w:pPr>
          </w:p>
        </w:tc>
        <w:tc>
          <w:tcPr>
            <w:tcW w:w="1395" w:type="dxa"/>
            <w:vMerge w:val="continue"/>
            <w:tcBorders>
              <w:top w:val="nil"/>
              <w:left w:val="single" w:color="auto" w:sz="4" w:space="0"/>
              <w:bottom w:val="single" w:color="auto" w:sz="4" w:space="0"/>
              <w:right w:val="single" w:color="auto" w:sz="4" w:space="0"/>
            </w:tcBorders>
            <w:noWrap/>
            <w:vAlign w:val="center"/>
          </w:tcPr>
          <w:p w14:paraId="7F9AA18A">
            <w:pPr>
              <w:widowControl/>
              <w:spacing w:line="280" w:lineRule="exact"/>
              <w:jc w:val="left"/>
              <w:rPr>
                <w:color w:val="000000"/>
                <w:kern w:val="0"/>
                <w:szCs w:val="21"/>
                <w:highlight w:val="none"/>
              </w:rPr>
            </w:pPr>
          </w:p>
        </w:tc>
        <w:tc>
          <w:tcPr>
            <w:tcW w:w="1252" w:type="dxa"/>
            <w:vMerge w:val="continue"/>
            <w:tcBorders>
              <w:top w:val="nil"/>
              <w:left w:val="single" w:color="auto" w:sz="4" w:space="0"/>
              <w:bottom w:val="single" w:color="auto" w:sz="4" w:space="0"/>
              <w:right w:val="single" w:color="auto" w:sz="4" w:space="0"/>
            </w:tcBorders>
            <w:noWrap/>
            <w:vAlign w:val="center"/>
          </w:tcPr>
          <w:p w14:paraId="7D2CA78C">
            <w:pPr>
              <w:widowControl/>
              <w:spacing w:line="280" w:lineRule="exact"/>
              <w:jc w:val="left"/>
              <w:rPr>
                <w:color w:val="000000"/>
                <w:kern w:val="0"/>
                <w:szCs w:val="21"/>
                <w:highlight w:val="none"/>
              </w:rPr>
            </w:pPr>
          </w:p>
        </w:tc>
        <w:tc>
          <w:tcPr>
            <w:tcW w:w="1209" w:type="dxa"/>
            <w:gridSpan w:val="2"/>
            <w:tcBorders>
              <w:top w:val="single" w:color="auto" w:sz="4" w:space="0"/>
              <w:left w:val="single" w:color="auto" w:sz="4" w:space="0"/>
              <w:bottom w:val="single" w:color="auto" w:sz="4" w:space="0"/>
              <w:right w:val="single" w:color="auto" w:sz="4" w:space="0"/>
            </w:tcBorders>
            <w:noWrap/>
            <w:vAlign w:val="center"/>
          </w:tcPr>
          <w:p w14:paraId="3CE633B9">
            <w:pPr>
              <w:widowControl/>
              <w:spacing w:line="280" w:lineRule="exact"/>
              <w:jc w:val="left"/>
              <w:rPr>
                <w:kern w:val="0"/>
                <w:szCs w:val="21"/>
                <w:highlight w:val="none"/>
              </w:rPr>
            </w:pPr>
            <w:r>
              <w:rPr>
                <w:rFonts w:hint="eastAsia" w:ascii="仿宋" w:hAnsi="仿宋" w:eastAsia="仿宋"/>
                <w:szCs w:val="21"/>
                <w:highlight w:val="none"/>
              </w:rPr>
              <w:t>加强</w:t>
            </w:r>
            <w:r>
              <w:rPr>
                <w:rFonts w:hint="eastAsia" w:ascii="仿宋_GB2312" w:hAnsi="仿宋_GB2312" w:cs="仿宋_GB2312"/>
                <w:szCs w:val="21"/>
                <w:highlight w:val="none"/>
              </w:rPr>
              <w:t>参试样品纯度鉴定</w:t>
            </w:r>
          </w:p>
        </w:tc>
        <w:tc>
          <w:tcPr>
            <w:tcW w:w="1200" w:type="dxa"/>
            <w:tcBorders>
              <w:top w:val="single" w:color="auto" w:sz="4" w:space="0"/>
              <w:left w:val="single" w:color="auto" w:sz="4" w:space="0"/>
              <w:bottom w:val="single" w:color="auto" w:sz="4" w:space="0"/>
              <w:right w:val="single" w:color="auto" w:sz="4" w:space="0"/>
            </w:tcBorders>
            <w:noWrap/>
            <w:vAlign w:val="center"/>
          </w:tcPr>
          <w:p w14:paraId="7D5B9034">
            <w:pPr>
              <w:widowControl/>
              <w:spacing w:line="280" w:lineRule="exact"/>
              <w:jc w:val="left"/>
              <w:rPr>
                <w:kern w:val="0"/>
                <w:szCs w:val="21"/>
                <w:highlight w:val="none"/>
              </w:rPr>
            </w:pPr>
            <w:r>
              <w:rPr>
                <w:kern w:val="0"/>
                <w:szCs w:val="21"/>
                <w:highlight w:val="none"/>
              </w:rPr>
              <w:t>　</w:t>
            </w:r>
            <w:r>
              <w:rPr>
                <w:rFonts w:hint="eastAsia"/>
                <w:kern w:val="0"/>
                <w:szCs w:val="21"/>
                <w:highlight w:val="none"/>
              </w:rPr>
              <w:t>加强</w:t>
            </w:r>
          </w:p>
        </w:tc>
        <w:tc>
          <w:tcPr>
            <w:tcW w:w="1134" w:type="dxa"/>
            <w:tcBorders>
              <w:top w:val="single" w:color="auto" w:sz="4" w:space="0"/>
              <w:left w:val="single" w:color="auto" w:sz="4" w:space="0"/>
              <w:bottom w:val="single" w:color="auto" w:sz="4" w:space="0"/>
              <w:right w:val="single" w:color="auto" w:sz="4" w:space="0"/>
            </w:tcBorders>
            <w:noWrap/>
            <w:vAlign w:val="center"/>
          </w:tcPr>
          <w:p w14:paraId="2CCD5AAC">
            <w:pPr>
              <w:widowControl/>
              <w:spacing w:line="280" w:lineRule="exact"/>
              <w:jc w:val="left"/>
              <w:rPr>
                <w:kern w:val="0"/>
                <w:szCs w:val="21"/>
                <w:highlight w:val="none"/>
              </w:rPr>
            </w:pPr>
            <w:r>
              <w:rPr>
                <w:kern w:val="0"/>
                <w:szCs w:val="21"/>
                <w:highlight w:val="none"/>
              </w:rPr>
              <w:t>　</w:t>
            </w:r>
            <w:r>
              <w:rPr>
                <w:rFonts w:hint="eastAsia"/>
                <w:kern w:val="0"/>
                <w:szCs w:val="21"/>
                <w:highlight w:val="none"/>
              </w:rPr>
              <w:t>已完成</w:t>
            </w:r>
          </w:p>
        </w:tc>
        <w:tc>
          <w:tcPr>
            <w:tcW w:w="709" w:type="dxa"/>
            <w:tcBorders>
              <w:top w:val="single" w:color="auto" w:sz="4" w:space="0"/>
              <w:left w:val="single" w:color="auto" w:sz="4" w:space="0"/>
              <w:bottom w:val="single" w:color="auto" w:sz="4" w:space="0"/>
              <w:right w:val="single" w:color="auto" w:sz="4" w:space="0"/>
            </w:tcBorders>
            <w:noWrap/>
            <w:vAlign w:val="center"/>
          </w:tcPr>
          <w:p w14:paraId="675AEEE3">
            <w:pPr>
              <w:widowControl/>
              <w:spacing w:line="280" w:lineRule="exact"/>
              <w:jc w:val="left"/>
              <w:rPr>
                <w:kern w:val="0"/>
                <w:szCs w:val="21"/>
                <w:highlight w:val="none"/>
              </w:rPr>
            </w:pPr>
            <w:r>
              <w:rPr>
                <w:kern w:val="0"/>
                <w:szCs w:val="21"/>
                <w:highlight w:val="none"/>
              </w:rPr>
              <w:t>　</w:t>
            </w:r>
            <w:r>
              <w:rPr>
                <w:rFonts w:hint="eastAsia"/>
                <w:kern w:val="0"/>
                <w:szCs w:val="21"/>
                <w:highlight w:val="none"/>
              </w:rPr>
              <w:t>4</w:t>
            </w:r>
          </w:p>
        </w:tc>
        <w:tc>
          <w:tcPr>
            <w:tcW w:w="102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18DCA9">
            <w:pPr>
              <w:widowControl/>
              <w:spacing w:line="280" w:lineRule="exact"/>
              <w:jc w:val="left"/>
              <w:rPr>
                <w:kern w:val="0"/>
                <w:szCs w:val="21"/>
                <w:highlight w:val="none"/>
              </w:rPr>
            </w:pPr>
            <w:r>
              <w:rPr>
                <w:kern w:val="0"/>
                <w:szCs w:val="21"/>
                <w:highlight w:val="none"/>
              </w:rPr>
              <w:t>　</w:t>
            </w:r>
            <w:r>
              <w:rPr>
                <w:rFonts w:hint="eastAsia"/>
                <w:kern w:val="0"/>
                <w:szCs w:val="21"/>
                <w:highlight w:val="none"/>
              </w:rPr>
              <w:t>4</w:t>
            </w:r>
          </w:p>
        </w:tc>
        <w:tc>
          <w:tcPr>
            <w:tcW w:w="1318" w:type="dxa"/>
            <w:tcBorders>
              <w:top w:val="single" w:color="auto" w:sz="4" w:space="0"/>
              <w:left w:val="single" w:color="auto" w:sz="4" w:space="0"/>
              <w:bottom w:val="single" w:color="auto" w:sz="4" w:space="0"/>
              <w:right w:val="single" w:color="auto" w:sz="4" w:space="0"/>
            </w:tcBorders>
            <w:noWrap/>
            <w:vAlign w:val="center"/>
          </w:tcPr>
          <w:p w14:paraId="5C71201D">
            <w:pPr>
              <w:widowControl/>
              <w:spacing w:line="280" w:lineRule="exact"/>
              <w:jc w:val="left"/>
              <w:rPr>
                <w:kern w:val="0"/>
                <w:szCs w:val="21"/>
                <w:highlight w:val="none"/>
              </w:rPr>
            </w:pPr>
            <w:r>
              <w:rPr>
                <w:kern w:val="0"/>
                <w:szCs w:val="21"/>
                <w:highlight w:val="none"/>
              </w:rPr>
              <w:t>　</w:t>
            </w:r>
          </w:p>
        </w:tc>
      </w:tr>
      <w:tr w14:paraId="42747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06D5BC49">
            <w:pPr>
              <w:widowControl/>
              <w:spacing w:line="280" w:lineRule="exact"/>
              <w:jc w:val="left"/>
              <w:rPr>
                <w:color w:val="000000"/>
                <w:kern w:val="0"/>
                <w:szCs w:val="21"/>
                <w:highlight w:val="none"/>
              </w:rPr>
            </w:pPr>
          </w:p>
        </w:tc>
        <w:tc>
          <w:tcPr>
            <w:tcW w:w="1395" w:type="dxa"/>
            <w:tcBorders>
              <w:top w:val="nil"/>
              <w:left w:val="single" w:color="auto" w:sz="4" w:space="0"/>
              <w:bottom w:val="single" w:color="auto" w:sz="4" w:space="0"/>
              <w:right w:val="single" w:color="auto" w:sz="4" w:space="0"/>
            </w:tcBorders>
            <w:noWrap/>
            <w:vAlign w:val="center"/>
          </w:tcPr>
          <w:p w14:paraId="0487A356">
            <w:pPr>
              <w:widowControl/>
              <w:spacing w:line="280" w:lineRule="exact"/>
              <w:jc w:val="center"/>
              <w:rPr>
                <w:color w:val="000000"/>
                <w:kern w:val="0"/>
                <w:szCs w:val="21"/>
                <w:highlight w:val="none"/>
              </w:rPr>
            </w:pPr>
            <w:r>
              <w:rPr>
                <w:color w:val="000000"/>
                <w:kern w:val="0"/>
                <w:szCs w:val="21"/>
                <w:highlight w:val="none"/>
              </w:rPr>
              <w:t>满意度</w:t>
            </w:r>
          </w:p>
          <w:p w14:paraId="661D6251">
            <w:pPr>
              <w:widowControl/>
              <w:spacing w:line="280" w:lineRule="exact"/>
              <w:jc w:val="center"/>
              <w:rPr>
                <w:color w:val="000000"/>
                <w:kern w:val="0"/>
                <w:szCs w:val="21"/>
                <w:highlight w:val="none"/>
              </w:rPr>
            </w:pPr>
            <w:r>
              <w:rPr>
                <w:color w:val="000000"/>
                <w:kern w:val="0"/>
                <w:szCs w:val="21"/>
                <w:highlight w:val="none"/>
              </w:rPr>
              <w:t>指标</w:t>
            </w:r>
          </w:p>
          <w:p w14:paraId="250EDCB2">
            <w:pPr>
              <w:widowControl/>
              <w:spacing w:line="280" w:lineRule="exact"/>
              <w:jc w:val="center"/>
              <w:rPr>
                <w:color w:val="000000"/>
                <w:kern w:val="0"/>
                <w:szCs w:val="21"/>
                <w:highlight w:val="none"/>
              </w:rPr>
            </w:pPr>
            <w:r>
              <w:rPr>
                <w:color w:val="000000"/>
                <w:kern w:val="0"/>
                <w:szCs w:val="21"/>
                <w:highlight w:val="none"/>
              </w:rPr>
              <w:t>（10分）</w:t>
            </w:r>
          </w:p>
        </w:tc>
        <w:tc>
          <w:tcPr>
            <w:tcW w:w="1252" w:type="dxa"/>
            <w:tcBorders>
              <w:top w:val="nil"/>
              <w:left w:val="single" w:color="auto" w:sz="4" w:space="0"/>
              <w:bottom w:val="single" w:color="auto" w:sz="4" w:space="0"/>
              <w:right w:val="single" w:color="auto" w:sz="4" w:space="0"/>
            </w:tcBorders>
            <w:noWrap/>
            <w:vAlign w:val="center"/>
          </w:tcPr>
          <w:p w14:paraId="31CFEDE0">
            <w:pPr>
              <w:widowControl/>
              <w:spacing w:line="280" w:lineRule="exact"/>
              <w:jc w:val="center"/>
              <w:rPr>
                <w:color w:val="000000"/>
                <w:kern w:val="0"/>
                <w:szCs w:val="21"/>
                <w:highlight w:val="none"/>
              </w:rPr>
            </w:pPr>
            <w:r>
              <w:rPr>
                <w:color w:val="000000"/>
                <w:kern w:val="0"/>
                <w:szCs w:val="21"/>
                <w:highlight w:val="none"/>
              </w:rPr>
              <w:t>服务对象满意度指标</w:t>
            </w:r>
          </w:p>
        </w:tc>
        <w:tc>
          <w:tcPr>
            <w:tcW w:w="1209" w:type="dxa"/>
            <w:gridSpan w:val="2"/>
            <w:tcBorders>
              <w:top w:val="single" w:color="auto" w:sz="4" w:space="0"/>
              <w:left w:val="single" w:color="auto" w:sz="4" w:space="0"/>
              <w:bottom w:val="single" w:color="auto" w:sz="4" w:space="0"/>
              <w:right w:val="single" w:color="auto" w:sz="4" w:space="0"/>
            </w:tcBorders>
            <w:noWrap/>
            <w:vAlign w:val="center"/>
          </w:tcPr>
          <w:p w14:paraId="43FF12D3">
            <w:pPr>
              <w:widowControl/>
              <w:spacing w:line="280" w:lineRule="exact"/>
              <w:jc w:val="left"/>
              <w:rPr>
                <w:color w:val="000000"/>
                <w:kern w:val="0"/>
                <w:szCs w:val="21"/>
                <w:highlight w:val="none"/>
              </w:rPr>
            </w:pPr>
            <w:r>
              <w:rPr>
                <w:rFonts w:hint="eastAsia"/>
                <w:color w:val="000000"/>
                <w:kern w:val="0"/>
                <w:szCs w:val="21"/>
                <w:highlight w:val="none"/>
              </w:rPr>
              <w:t>服务对象满意度</w:t>
            </w:r>
          </w:p>
        </w:tc>
        <w:tc>
          <w:tcPr>
            <w:tcW w:w="1200" w:type="dxa"/>
            <w:tcBorders>
              <w:top w:val="single" w:color="auto" w:sz="4" w:space="0"/>
              <w:left w:val="single" w:color="auto" w:sz="4" w:space="0"/>
              <w:bottom w:val="single" w:color="auto" w:sz="4" w:space="0"/>
              <w:right w:val="single" w:color="auto" w:sz="4" w:space="0"/>
            </w:tcBorders>
            <w:noWrap/>
            <w:vAlign w:val="center"/>
          </w:tcPr>
          <w:p w14:paraId="0A50D19D">
            <w:pPr>
              <w:widowControl/>
              <w:spacing w:line="280" w:lineRule="exact"/>
              <w:jc w:val="left"/>
              <w:rPr>
                <w:color w:val="000000"/>
                <w:kern w:val="0"/>
                <w:szCs w:val="21"/>
                <w:highlight w:val="none"/>
              </w:rPr>
            </w:pPr>
            <w:r>
              <w:rPr>
                <w:color w:val="000000"/>
                <w:kern w:val="0"/>
                <w:szCs w:val="21"/>
                <w:highlight w:val="none"/>
              </w:rPr>
              <w:t>　</w:t>
            </w:r>
            <w:r>
              <w:rPr>
                <w:rFonts w:ascii="Arial" w:hAnsi="Arial" w:cs="Arial"/>
                <w:color w:val="000000"/>
                <w:kern w:val="0"/>
                <w:szCs w:val="21"/>
                <w:highlight w:val="none"/>
              </w:rPr>
              <w:t>≥</w:t>
            </w:r>
            <w:r>
              <w:rPr>
                <w:rFonts w:hint="eastAsia"/>
                <w:color w:val="000000"/>
                <w:kern w:val="0"/>
                <w:szCs w:val="21"/>
                <w:highlight w:val="none"/>
              </w:rPr>
              <w:t>90%</w:t>
            </w:r>
          </w:p>
        </w:tc>
        <w:tc>
          <w:tcPr>
            <w:tcW w:w="1134" w:type="dxa"/>
            <w:tcBorders>
              <w:top w:val="single" w:color="auto" w:sz="4" w:space="0"/>
              <w:left w:val="single" w:color="auto" w:sz="4" w:space="0"/>
              <w:bottom w:val="single" w:color="auto" w:sz="4" w:space="0"/>
              <w:right w:val="single" w:color="auto" w:sz="4" w:space="0"/>
            </w:tcBorders>
            <w:noWrap/>
            <w:vAlign w:val="center"/>
          </w:tcPr>
          <w:p w14:paraId="14ED7A31">
            <w:pPr>
              <w:widowControl/>
              <w:spacing w:line="280" w:lineRule="exact"/>
              <w:jc w:val="left"/>
              <w:rPr>
                <w:color w:val="000000"/>
                <w:kern w:val="0"/>
                <w:szCs w:val="21"/>
                <w:highlight w:val="none"/>
              </w:rPr>
            </w:pPr>
            <w:r>
              <w:rPr>
                <w:rFonts w:hint="eastAsia"/>
                <w:color w:val="000000"/>
                <w:kern w:val="0"/>
                <w:szCs w:val="21"/>
                <w:highlight w:val="none"/>
              </w:rPr>
              <w:t>90%以上</w:t>
            </w:r>
          </w:p>
        </w:tc>
        <w:tc>
          <w:tcPr>
            <w:tcW w:w="709" w:type="dxa"/>
            <w:tcBorders>
              <w:top w:val="single" w:color="auto" w:sz="4" w:space="0"/>
              <w:left w:val="single" w:color="auto" w:sz="4" w:space="0"/>
              <w:bottom w:val="single" w:color="auto" w:sz="4" w:space="0"/>
              <w:right w:val="single" w:color="auto" w:sz="4" w:space="0"/>
            </w:tcBorders>
            <w:noWrap/>
            <w:vAlign w:val="center"/>
          </w:tcPr>
          <w:p w14:paraId="4B92BD31">
            <w:pPr>
              <w:widowControl/>
              <w:spacing w:line="280" w:lineRule="exact"/>
              <w:jc w:val="left"/>
              <w:rPr>
                <w:color w:val="000000"/>
                <w:kern w:val="0"/>
                <w:szCs w:val="21"/>
                <w:highlight w:val="none"/>
              </w:rPr>
            </w:pPr>
            <w:r>
              <w:rPr>
                <w:color w:val="000000"/>
                <w:kern w:val="0"/>
                <w:szCs w:val="21"/>
                <w:highlight w:val="none"/>
              </w:rPr>
              <w:t>　</w:t>
            </w:r>
            <w:r>
              <w:rPr>
                <w:rFonts w:hint="eastAsia"/>
                <w:color w:val="000000"/>
                <w:kern w:val="0"/>
                <w:szCs w:val="21"/>
                <w:highlight w:val="none"/>
              </w:rPr>
              <w:t>10</w:t>
            </w:r>
          </w:p>
        </w:tc>
        <w:tc>
          <w:tcPr>
            <w:tcW w:w="102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0330DE5">
            <w:pPr>
              <w:widowControl/>
              <w:spacing w:line="280" w:lineRule="exact"/>
              <w:jc w:val="left"/>
              <w:rPr>
                <w:color w:val="000000"/>
                <w:kern w:val="0"/>
                <w:szCs w:val="21"/>
                <w:highlight w:val="none"/>
              </w:rPr>
            </w:pPr>
            <w:r>
              <w:rPr>
                <w:color w:val="000000"/>
                <w:kern w:val="0"/>
                <w:szCs w:val="21"/>
                <w:highlight w:val="none"/>
              </w:rPr>
              <w:t>　</w:t>
            </w:r>
            <w:r>
              <w:rPr>
                <w:rFonts w:hint="eastAsia"/>
                <w:color w:val="000000"/>
                <w:kern w:val="0"/>
                <w:szCs w:val="21"/>
                <w:highlight w:val="none"/>
              </w:rPr>
              <w:t>10</w:t>
            </w:r>
          </w:p>
        </w:tc>
        <w:tc>
          <w:tcPr>
            <w:tcW w:w="1318" w:type="dxa"/>
            <w:tcBorders>
              <w:top w:val="single" w:color="auto" w:sz="4" w:space="0"/>
              <w:left w:val="single" w:color="auto" w:sz="4" w:space="0"/>
              <w:bottom w:val="single" w:color="auto" w:sz="4" w:space="0"/>
              <w:right w:val="single" w:color="auto" w:sz="4" w:space="0"/>
            </w:tcBorders>
            <w:noWrap/>
            <w:vAlign w:val="center"/>
          </w:tcPr>
          <w:p w14:paraId="47795DB0">
            <w:pPr>
              <w:widowControl/>
              <w:spacing w:line="280" w:lineRule="exact"/>
              <w:jc w:val="left"/>
              <w:rPr>
                <w:color w:val="000000"/>
                <w:kern w:val="0"/>
                <w:szCs w:val="21"/>
                <w:highlight w:val="none"/>
              </w:rPr>
            </w:pPr>
            <w:r>
              <w:rPr>
                <w:color w:val="000000"/>
                <w:kern w:val="0"/>
                <w:szCs w:val="21"/>
                <w:highlight w:val="none"/>
              </w:rPr>
              <w:t>　</w:t>
            </w:r>
          </w:p>
        </w:tc>
      </w:tr>
      <w:tr w14:paraId="0A3F7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270" w:type="dxa"/>
            <w:gridSpan w:val="7"/>
            <w:tcBorders>
              <w:top w:val="single" w:color="auto" w:sz="4" w:space="0"/>
              <w:left w:val="single" w:color="auto" w:sz="4" w:space="0"/>
              <w:bottom w:val="single" w:color="auto" w:sz="4" w:space="0"/>
              <w:right w:val="single" w:color="auto" w:sz="4" w:space="0"/>
            </w:tcBorders>
            <w:noWrap/>
            <w:vAlign w:val="center"/>
          </w:tcPr>
          <w:p w14:paraId="0AEE337D">
            <w:pPr>
              <w:widowControl/>
              <w:spacing w:line="280" w:lineRule="exact"/>
              <w:jc w:val="center"/>
              <w:rPr>
                <w:color w:val="000000"/>
                <w:kern w:val="0"/>
                <w:szCs w:val="21"/>
                <w:highlight w:val="none"/>
              </w:rPr>
            </w:pPr>
            <w:r>
              <w:rPr>
                <w:color w:val="000000"/>
                <w:kern w:val="0"/>
                <w:szCs w:val="21"/>
                <w:highlight w:val="none"/>
              </w:rPr>
              <w:t>总分</w:t>
            </w:r>
          </w:p>
        </w:tc>
        <w:tc>
          <w:tcPr>
            <w:tcW w:w="709" w:type="dxa"/>
            <w:tcBorders>
              <w:top w:val="single" w:color="auto" w:sz="4" w:space="0"/>
              <w:left w:val="single" w:color="auto" w:sz="4" w:space="0"/>
              <w:bottom w:val="single" w:color="auto" w:sz="4" w:space="0"/>
              <w:right w:val="single" w:color="auto" w:sz="4" w:space="0"/>
            </w:tcBorders>
            <w:noWrap/>
            <w:vAlign w:val="center"/>
          </w:tcPr>
          <w:p w14:paraId="17BF63C1">
            <w:pPr>
              <w:widowControl/>
              <w:spacing w:line="280" w:lineRule="exact"/>
              <w:jc w:val="center"/>
              <w:rPr>
                <w:color w:val="000000"/>
                <w:kern w:val="0"/>
                <w:szCs w:val="21"/>
                <w:highlight w:val="none"/>
              </w:rPr>
            </w:pPr>
            <w:r>
              <w:rPr>
                <w:color w:val="000000"/>
                <w:kern w:val="0"/>
                <w:szCs w:val="21"/>
                <w:highlight w:val="none"/>
              </w:rPr>
              <w:t>100</w:t>
            </w:r>
          </w:p>
        </w:tc>
        <w:tc>
          <w:tcPr>
            <w:tcW w:w="1026" w:type="dxa"/>
            <w:tcBorders>
              <w:top w:val="single" w:color="auto" w:sz="4" w:space="0"/>
              <w:left w:val="single" w:color="auto" w:sz="4" w:space="0"/>
              <w:bottom w:val="single" w:color="auto" w:sz="4" w:space="0"/>
              <w:right w:val="single" w:color="auto" w:sz="4" w:space="0"/>
            </w:tcBorders>
            <w:noWrap/>
            <w:vAlign w:val="center"/>
          </w:tcPr>
          <w:p w14:paraId="781F95F2">
            <w:pPr>
              <w:widowControl/>
              <w:spacing w:line="280" w:lineRule="exact"/>
              <w:jc w:val="left"/>
              <w:rPr>
                <w:color w:val="000000"/>
                <w:kern w:val="0"/>
                <w:szCs w:val="21"/>
                <w:highlight w:val="none"/>
              </w:rPr>
            </w:pPr>
            <w:r>
              <w:rPr>
                <w:color w:val="000000"/>
                <w:kern w:val="0"/>
                <w:szCs w:val="21"/>
                <w:highlight w:val="none"/>
              </w:rPr>
              <w:t>　</w:t>
            </w:r>
            <w:r>
              <w:rPr>
                <w:rFonts w:hint="eastAsia"/>
                <w:color w:val="000000"/>
                <w:kern w:val="0"/>
                <w:szCs w:val="21"/>
                <w:highlight w:val="none"/>
              </w:rPr>
              <w:t>99.24</w:t>
            </w:r>
          </w:p>
        </w:tc>
        <w:tc>
          <w:tcPr>
            <w:tcW w:w="1318" w:type="dxa"/>
            <w:tcBorders>
              <w:top w:val="single" w:color="auto" w:sz="4" w:space="0"/>
              <w:left w:val="single" w:color="auto" w:sz="4" w:space="0"/>
              <w:bottom w:val="single" w:color="auto" w:sz="4" w:space="0"/>
              <w:right w:val="single" w:color="auto" w:sz="4" w:space="0"/>
            </w:tcBorders>
            <w:noWrap/>
            <w:vAlign w:val="center"/>
          </w:tcPr>
          <w:p w14:paraId="4CCBC892">
            <w:pPr>
              <w:widowControl/>
              <w:spacing w:line="280" w:lineRule="exact"/>
              <w:jc w:val="left"/>
              <w:rPr>
                <w:color w:val="000000"/>
                <w:kern w:val="0"/>
                <w:szCs w:val="21"/>
                <w:highlight w:val="none"/>
              </w:rPr>
            </w:pPr>
            <w:r>
              <w:rPr>
                <w:color w:val="000000"/>
                <w:kern w:val="0"/>
                <w:szCs w:val="21"/>
                <w:highlight w:val="none"/>
              </w:rPr>
              <w:t>　</w:t>
            </w:r>
          </w:p>
        </w:tc>
      </w:tr>
    </w:tbl>
    <w:p w14:paraId="385143D0">
      <w:pPr>
        <w:widowControl/>
        <w:jc w:val="left"/>
        <w:rPr>
          <w:rFonts w:eastAsia="黑体"/>
          <w:szCs w:val="32"/>
          <w:highlight w:val="none"/>
        </w:rPr>
      </w:pPr>
    </w:p>
    <w:p w14:paraId="0DC59CE5">
      <w:pPr>
        <w:pStyle w:val="3"/>
        <w:ind w:firstLine="0" w:firstLineChars="0"/>
        <w:rPr>
          <w:highlight w:val="none"/>
        </w:rPr>
      </w:pPr>
    </w:p>
    <w:p w14:paraId="63FE6C60">
      <w:pPr>
        <w:pStyle w:val="3"/>
        <w:ind w:firstLine="0" w:firstLineChars="0"/>
        <w:rPr>
          <w:highlight w:val="none"/>
        </w:rPr>
      </w:pPr>
    </w:p>
    <w:p w14:paraId="2CBA147A">
      <w:pPr>
        <w:pStyle w:val="3"/>
        <w:ind w:firstLine="0" w:firstLineChars="0"/>
        <w:rPr>
          <w:highlight w:val="none"/>
        </w:rPr>
      </w:pPr>
    </w:p>
    <w:p w14:paraId="1F838C1B">
      <w:pPr>
        <w:pStyle w:val="3"/>
        <w:ind w:firstLine="0" w:firstLineChars="0"/>
        <w:rPr>
          <w:highlight w:val="none"/>
        </w:rPr>
      </w:pPr>
    </w:p>
    <w:p w14:paraId="35E8C06C">
      <w:pPr>
        <w:pStyle w:val="3"/>
        <w:ind w:firstLine="0" w:firstLineChars="0"/>
        <w:rPr>
          <w:highlight w:val="none"/>
        </w:rPr>
      </w:pPr>
    </w:p>
    <w:p w14:paraId="2C5D356F">
      <w:pPr>
        <w:pStyle w:val="3"/>
        <w:ind w:firstLine="0" w:firstLineChars="0"/>
        <w:rPr>
          <w:highlight w:val="none"/>
        </w:rPr>
      </w:pPr>
    </w:p>
    <w:p w14:paraId="6DA29744">
      <w:pPr>
        <w:pStyle w:val="3"/>
        <w:ind w:firstLine="0" w:firstLineChars="0"/>
        <w:rPr>
          <w:highlight w:val="none"/>
        </w:rPr>
      </w:pPr>
    </w:p>
    <w:p w14:paraId="2DC903B5">
      <w:pPr>
        <w:pStyle w:val="3"/>
        <w:ind w:firstLine="0" w:firstLineChars="0"/>
        <w:rPr>
          <w:highlight w:val="none"/>
        </w:rPr>
      </w:pPr>
    </w:p>
    <w:p w14:paraId="7CA55998">
      <w:pPr>
        <w:pStyle w:val="3"/>
        <w:ind w:firstLine="0" w:firstLineChars="0"/>
        <w:rPr>
          <w:highlight w:val="none"/>
        </w:rPr>
      </w:pPr>
    </w:p>
    <w:p w14:paraId="723A7904">
      <w:pPr>
        <w:pStyle w:val="3"/>
        <w:ind w:firstLine="0" w:firstLineChars="0"/>
        <w:rPr>
          <w:highlight w:val="none"/>
        </w:rPr>
      </w:pPr>
    </w:p>
    <w:p w14:paraId="685B77A7">
      <w:pPr>
        <w:pStyle w:val="3"/>
        <w:ind w:firstLine="0" w:firstLineChars="0"/>
        <w:rPr>
          <w:highlight w:val="none"/>
        </w:rPr>
      </w:pPr>
    </w:p>
    <w:p w14:paraId="0678D354">
      <w:pPr>
        <w:pStyle w:val="3"/>
        <w:ind w:firstLine="0" w:firstLineChars="0"/>
        <w:rPr>
          <w:highlight w:val="none"/>
        </w:rPr>
      </w:pPr>
    </w:p>
    <w:p w14:paraId="15F864E1">
      <w:pPr>
        <w:pStyle w:val="3"/>
        <w:ind w:firstLine="0" w:firstLineChars="0"/>
        <w:rPr>
          <w:highlight w:val="none"/>
        </w:rPr>
      </w:pPr>
    </w:p>
    <w:p w14:paraId="73EB38CB">
      <w:pPr>
        <w:pStyle w:val="3"/>
        <w:ind w:firstLine="0" w:firstLineChars="0"/>
        <w:rPr>
          <w:highlight w:val="none"/>
        </w:rPr>
        <w:sectPr>
          <w:pgSz w:w="11906" w:h="16838"/>
          <w:pgMar w:top="1417" w:right="1588" w:bottom="1417" w:left="1588" w:header="851" w:footer="992" w:gutter="0"/>
          <w:cols w:space="425" w:num="1"/>
          <w:docGrid w:type="linesAndChars" w:linePitch="312" w:charSpace="0"/>
        </w:sectPr>
      </w:pPr>
    </w:p>
    <w:p w14:paraId="55F1B55B">
      <w:pPr>
        <w:pStyle w:val="3"/>
        <w:ind w:firstLine="0" w:firstLineChars="0"/>
        <w:rPr>
          <w:highlight w:val="none"/>
        </w:rPr>
      </w:pPr>
      <w:r>
        <w:rPr>
          <w:highlight w:val="none"/>
        </w:rPr>
        <w:t>附件3</w:t>
      </w:r>
      <w:r>
        <w:rPr>
          <w:rFonts w:hint="eastAsia"/>
          <w:highlight w:val="none"/>
        </w:rPr>
        <w:t>-1</w:t>
      </w:r>
    </w:p>
    <w:p w14:paraId="1D3E8A71">
      <w:pPr>
        <w:pStyle w:val="2"/>
        <w:spacing w:before="78" w:beforeLines="25" w:line="500" w:lineRule="exact"/>
        <w:rPr>
          <w:sz w:val="36"/>
          <w:szCs w:val="36"/>
          <w:highlight w:val="none"/>
        </w:rPr>
      </w:pPr>
      <w:r>
        <w:rPr>
          <w:sz w:val="36"/>
          <w:szCs w:val="36"/>
          <w:highlight w:val="none"/>
        </w:rPr>
        <w:t>项目支出绩效自评表</w:t>
      </w:r>
    </w:p>
    <w:p w14:paraId="2D12CE27">
      <w:pPr>
        <w:widowControl/>
        <w:jc w:val="center"/>
        <w:rPr>
          <w:color w:val="000000"/>
          <w:kern w:val="0"/>
          <w:szCs w:val="21"/>
          <w:highlight w:val="none"/>
        </w:rPr>
      </w:pPr>
      <w:r>
        <w:rPr>
          <w:color w:val="000000"/>
          <w:kern w:val="0"/>
          <w:szCs w:val="21"/>
          <w:highlight w:val="none"/>
        </w:rPr>
        <w:t>（</w:t>
      </w:r>
      <w:r>
        <w:rPr>
          <w:rFonts w:hint="eastAsia"/>
          <w:color w:val="000000"/>
          <w:kern w:val="0"/>
          <w:szCs w:val="21"/>
          <w:highlight w:val="none"/>
        </w:rPr>
        <w:t>2024</w:t>
      </w:r>
      <w:r>
        <w:rPr>
          <w:color w:val="000000"/>
          <w:kern w:val="0"/>
          <w:szCs w:val="21"/>
          <w:highlight w:val="none"/>
        </w:rPr>
        <w:t>年度）</w:t>
      </w:r>
    </w:p>
    <w:tbl>
      <w:tblPr>
        <w:tblStyle w:val="10"/>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491"/>
        <w:gridCol w:w="1073"/>
        <w:gridCol w:w="1119"/>
        <w:gridCol w:w="889"/>
        <w:gridCol w:w="969"/>
        <w:gridCol w:w="1070"/>
      </w:tblGrid>
      <w:tr w14:paraId="65392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noWrap/>
            <w:vAlign w:val="center"/>
          </w:tcPr>
          <w:p w14:paraId="58AD0AB2">
            <w:pPr>
              <w:widowControl/>
              <w:spacing w:line="280" w:lineRule="exact"/>
              <w:jc w:val="center"/>
              <w:textAlignment w:val="center"/>
              <w:rPr>
                <w:color w:val="000000"/>
                <w:kern w:val="0"/>
                <w:szCs w:val="21"/>
                <w:highlight w:val="none"/>
              </w:rPr>
            </w:pPr>
            <w:r>
              <w:rPr>
                <w:color w:val="000000"/>
                <w:kern w:val="0"/>
                <w:szCs w:val="21"/>
                <w:highlight w:val="none"/>
              </w:rPr>
              <w:t>项目支</w:t>
            </w:r>
          </w:p>
          <w:p w14:paraId="0DEED604">
            <w:pPr>
              <w:widowControl/>
              <w:spacing w:line="280" w:lineRule="exact"/>
              <w:jc w:val="center"/>
              <w:textAlignment w:val="center"/>
              <w:rPr>
                <w:color w:val="000000"/>
                <w:kern w:val="0"/>
                <w:szCs w:val="21"/>
                <w:highlight w:val="none"/>
              </w:rPr>
            </w:pPr>
            <w:r>
              <w:rPr>
                <w:color w:val="000000"/>
                <w:kern w:val="0"/>
                <w:szCs w:val="21"/>
                <w:highlight w:val="none"/>
              </w:rPr>
              <w:t>出名称</w:t>
            </w:r>
          </w:p>
        </w:tc>
        <w:tc>
          <w:tcPr>
            <w:tcW w:w="8771" w:type="dxa"/>
            <w:gridSpan w:val="8"/>
            <w:tcBorders>
              <w:top w:val="single" w:color="auto" w:sz="4" w:space="0"/>
              <w:left w:val="single" w:color="auto" w:sz="4" w:space="0"/>
              <w:bottom w:val="single" w:color="auto" w:sz="4" w:space="0"/>
              <w:right w:val="single" w:color="auto" w:sz="4" w:space="0"/>
            </w:tcBorders>
            <w:noWrap/>
            <w:vAlign w:val="center"/>
          </w:tcPr>
          <w:p w14:paraId="5C791D0A">
            <w:pPr>
              <w:widowControl/>
              <w:spacing w:line="280" w:lineRule="exact"/>
              <w:jc w:val="center"/>
              <w:textAlignment w:val="center"/>
              <w:rPr>
                <w:color w:val="000000"/>
                <w:kern w:val="0"/>
                <w:szCs w:val="21"/>
                <w:highlight w:val="none"/>
              </w:rPr>
            </w:pPr>
            <w:r>
              <w:rPr>
                <w:rFonts w:hint="eastAsia"/>
                <w:color w:val="000000"/>
                <w:kern w:val="0"/>
                <w:szCs w:val="21"/>
                <w:highlight w:val="none"/>
              </w:rPr>
              <w:t>业务工作经费</w:t>
            </w:r>
          </w:p>
        </w:tc>
      </w:tr>
      <w:tr w14:paraId="27BE5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noWrap/>
            <w:vAlign w:val="center"/>
          </w:tcPr>
          <w:p w14:paraId="29368BF0">
            <w:pPr>
              <w:widowControl/>
              <w:spacing w:line="280" w:lineRule="exact"/>
              <w:jc w:val="left"/>
              <w:textAlignment w:val="center"/>
              <w:rPr>
                <w:color w:val="000000"/>
                <w:kern w:val="0"/>
                <w:szCs w:val="21"/>
                <w:highlight w:val="none"/>
              </w:rPr>
            </w:pPr>
            <w:r>
              <w:rPr>
                <w:color w:val="000000"/>
                <w:kern w:val="0"/>
                <w:szCs w:val="21"/>
                <w:highlight w:val="none"/>
              </w:rPr>
              <w:t>主管部门</w:t>
            </w:r>
          </w:p>
        </w:tc>
        <w:tc>
          <w:tcPr>
            <w:tcW w:w="4724" w:type="dxa"/>
            <w:gridSpan w:val="4"/>
            <w:tcBorders>
              <w:top w:val="single" w:color="auto" w:sz="4" w:space="0"/>
              <w:left w:val="single" w:color="auto" w:sz="4" w:space="0"/>
              <w:bottom w:val="single" w:color="auto" w:sz="4" w:space="0"/>
              <w:right w:val="single" w:color="auto" w:sz="4" w:space="0"/>
            </w:tcBorders>
            <w:noWrap/>
            <w:vAlign w:val="center"/>
          </w:tcPr>
          <w:p w14:paraId="247EDB30">
            <w:pPr>
              <w:widowControl/>
              <w:spacing w:line="280" w:lineRule="exact"/>
              <w:jc w:val="left"/>
              <w:textAlignment w:val="center"/>
              <w:rPr>
                <w:color w:val="000000"/>
                <w:kern w:val="0"/>
                <w:szCs w:val="21"/>
                <w:highlight w:val="none"/>
              </w:rPr>
            </w:pPr>
            <w:r>
              <w:rPr>
                <w:color w:val="000000"/>
                <w:kern w:val="0"/>
                <w:szCs w:val="21"/>
                <w:highlight w:val="none"/>
              </w:rPr>
              <w:t>　</w:t>
            </w:r>
            <w:r>
              <w:rPr>
                <w:rFonts w:hint="eastAsia"/>
                <w:color w:val="000000"/>
                <w:kern w:val="0"/>
                <w:szCs w:val="21"/>
                <w:highlight w:val="none"/>
              </w:rPr>
              <w:t>湖南省农业农村厅</w:t>
            </w:r>
          </w:p>
        </w:tc>
        <w:tc>
          <w:tcPr>
            <w:tcW w:w="1119" w:type="dxa"/>
            <w:tcBorders>
              <w:top w:val="single" w:color="auto" w:sz="4" w:space="0"/>
              <w:left w:val="single" w:color="auto" w:sz="4" w:space="0"/>
              <w:bottom w:val="single" w:color="auto" w:sz="4" w:space="0"/>
              <w:right w:val="single" w:color="auto" w:sz="4" w:space="0"/>
            </w:tcBorders>
            <w:noWrap/>
            <w:vAlign w:val="center"/>
          </w:tcPr>
          <w:p w14:paraId="1DFCC0F5">
            <w:pPr>
              <w:widowControl/>
              <w:spacing w:line="280" w:lineRule="exact"/>
              <w:jc w:val="center"/>
              <w:textAlignment w:val="center"/>
              <w:rPr>
                <w:color w:val="000000"/>
                <w:kern w:val="0"/>
                <w:szCs w:val="21"/>
                <w:highlight w:val="none"/>
              </w:rPr>
            </w:pPr>
            <w:r>
              <w:rPr>
                <w:color w:val="000000"/>
                <w:kern w:val="0"/>
                <w:szCs w:val="21"/>
                <w:highlight w:val="none"/>
              </w:rPr>
              <w:t>实施单位</w:t>
            </w:r>
          </w:p>
        </w:tc>
        <w:tc>
          <w:tcPr>
            <w:tcW w:w="2928" w:type="dxa"/>
            <w:gridSpan w:val="3"/>
            <w:tcBorders>
              <w:top w:val="single" w:color="auto" w:sz="4" w:space="0"/>
              <w:left w:val="single" w:color="auto" w:sz="4" w:space="0"/>
              <w:bottom w:val="single" w:color="auto" w:sz="4" w:space="0"/>
              <w:right w:val="single" w:color="auto" w:sz="4" w:space="0"/>
            </w:tcBorders>
            <w:noWrap/>
            <w:vAlign w:val="center"/>
          </w:tcPr>
          <w:p w14:paraId="3B673E66">
            <w:pPr>
              <w:widowControl/>
              <w:spacing w:line="280" w:lineRule="exact"/>
              <w:jc w:val="left"/>
              <w:textAlignment w:val="center"/>
              <w:rPr>
                <w:color w:val="000000"/>
                <w:kern w:val="0"/>
                <w:szCs w:val="21"/>
                <w:highlight w:val="none"/>
              </w:rPr>
            </w:pPr>
            <w:r>
              <w:rPr>
                <w:color w:val="000000"/>
                <w:kern w:val="0"/>
                <w:szCs w:val="21"/>
                <w:highlight w:val="none"/>
              </w:rPr>
              <w:t>　</w:t>
            </w:r>
            <w:r>
              <w:rPr>
                <w:rFonts w:hint="eastAsia"/>
                <w:color w:val="000000"/>
                <w:kern w:val="0"/>
                <w:szCs w:val="21"/>
                <w:highlight w:val="none"/>
              </w:rPr>
              <w:t>湖南省农作物良种引进示范中心</w:t>
            </w:r>
          </w:p>
        </w:tc>
      </w:tr>
      <w:tr w14:paraId="5B70B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ign w:val="center"/>
          </w:tcPr>
          <w:p w14:paraId="0DD07145">
            <w:pPr>
              <w:widowControl/>
              <w:spacing w:line="280" w:lineRule="exact"/>
              <w:jc w:val="center"/>
              <w:textAlignment w:val="center"/>
              <w:rPr>
                <w:color w:val="000000"/>
                <w:kern w:val="0"/>
                <w:szCs w:val="21"/>
                <w:highlight w:val="none"/>
              </w:rPr>
            </w:pPr>
            <w:r>
              <w:rPr>
                <w:color w:val="000000"/>
                <w:kern w:val="0"/>
                <w:szCs w:val="21"/>
                <w:highlight w:val="none"/>
              </w:rPr>
              <w:t>项目资金</w:t>
            </w:r>
            <w:r>
              <w:rPr>
                <w:color w:val="000000"/>
                <w:kern w:val="0"/>
                <w:szCs w:val="21"/>
                <w:highlight w:val="none"/>
              </w:rPr>
              <w:br w:type="textWrapping"/>
            </w:r>
            <w:r>
              <w:rPr>
                <w:color w:val="000000"/>
                <w:kern w:val="0"/>
                <w:szCs w:val="21"/>
                <w:highlight w:val="none"/>
              </w:rPr>
              <w:t>（万元）</w:t>
            </w:r>
          </w:p>
        </w:tc>
        <w:tc>
          <w:tcPr>
            <w:tcW w:w="2160" w:type="dxa"/>
            <w:gridSpan w:val="2"/>
            <w:tcBorders>
              <w:top w:val="single" w:color="auto" w:sz="4" w:space="0"/>
              <w:left w:val="single" w:color="auto" w:sz="4" w:space="0"/>
              <w:bottom w:val="single" w:color="auto" w:sz="4" w:space="0"/>
              <w:right w:val="single" w:color="auto" w:sz="4" w:space="0"/>
            </w:tcBorders>
            <w:noWrap/>
            <w:vAlign w:val="center"/>
          </w:tcPr>
          <w:p w14:paraId="262AA949">
            <w:pPr>
              <w:widowControl/>
              <w:spacing w:line="280" w:lineRule="exact"/>
              <w:jc w:val="left"/>
              <w:textAlignment w:val="center"/>
              <w:rPr>
                <w:color w:val="000000"/>
                <w:kern w:val="0"/>
                <w:szCs w:val="21"/>
                <w:highlight w:val="none"/>
              </w:rPr>
            </w:pPr>
            <w:r>
              <w:rPr>
                <w:color w:val="000000"/>
                <w:kern w:val="0"/>
                <w:szCs w:val="21"/>
                <w:highlight w:val="none"/>
              </w:rPr>
              <w:t>　</w:t>
            </w:r>
          </w:p>
        </w:tc>
        <w:tc>
          <w:tcPr>
            <w:tcW w:w="1491" w:type="dxa"/>
            <w:tcBorders>
              <w:top w:val="single" w:color="auto" w:sz="4" w:space="0"/>
              <w:left w:val="single" w:color="auto" w:sz="4" w:space="0"/>
              <w:bottom w:val="single" w:color="auto" w:sz="4" w:space="0"/>
              <w:right w:val="single" w:color="auto" w:sz="4" w:space="0"/>
            </w:tcBorders>
            <w:noWrap/>
            <w:vAlign w:val="center"/>
          </w:tcPr>
          <w:p w14:paraId="69F5874A">
            <w:pPr>
              <w:widowControl/>
              <w:spacing w:line="280" w:lineRule="exact"/>
              <w:jc w:val="center"/>
              <w:textAlignment w:val="center"/>
              <w:rPr>
                <w:color w:val="000000"/>
                <w:kern w:val="0"/>
                <w:szCs w:val="21"/>
                <w:highlight w:val="none"/>
              </w:rPr>
            </w:pPr>
            <w:r>
              <w:rPr>
                <w:color w:val="000000"/>
                <w:kern w:val="0"/>
                <w:szCs w:val="21"/>
                <w:highlight w:val="none"/>
              </w:rPr>
              <w:t>年初</w:t>
            </w:r>
          </w:p>
          <w:p w14:paraId="743B330C">
            <w:pPr>
              <w:widowControl/>
              <w:spacing w:line="280" w:lineRule="exact"/>
              <w:jc w:val="center"/>
              <w:textAlignment w:val="center"/>
              <w:rPr>
                <w:color w:val="000000"/>
                <w:kern w:val="0"/>
                <w:szCs w:val="21"/>
                <w:highlight w:val="none"/>
              </w:rPr>
            </w:pPr>
            <w:r>
              <w:rPr>
                <w:color w:val="000000"/>
                <w:kern w:val="0"/>
                <w:szCs w:val="21"/>
                <w:highlight w:val="none"/>
              </w:rPr>
              <w:t>预算数</w:t>
            </w:r>
          </w:p>
        </w:tc>
        <w:tc>
          <w:tcPr>
            <w:tcW w:w="1073" w:type="dxa"/>
            <w:tcBorders>
              <w:top w:val="single" w:color="auto" w:sz="4" w:space="0"/>
              <w:left w:val="single" w:color="auto" w:sz="4" w:space="0"/>
              <w:bottom w:val="single" w:color="auto" w:sz="4" w:space="0"/>
              <w:right w:val="single" w:color="auto" w:sz="4" w:space="0"/>
            </w:tcBorders>
            <w:noWrap/>
            <w:vAlign w:val="center"/>
          </w:tcPr>
          <w:p w14:paraId="57D067DD">
            <w:pPr>
              <w:widowControl/>
              <w:spacing w:line="280" w:lineRule="exact"/>
              <w:jc w:val="center"/>
              <w:textAlignment w:val="center"/>
              <w:rPr>
                <w:color w:val="000000"/>
                <w:kern w:val="0"/>
                <w:szCs w:val="21"/>
                <w:highlight w:val="none"/>
              </w:rPr>
            </w:pPr>
            <w:r>
              <w:rPr>
                <w:color w:val="000000"/>
                <w:kern w:val="0"/>
                <w:szCs w:val="21"/>
                <w:highlight w:val="none"/>
              </w:rPr>
              <w:t>全年</w:t>
            </w:r>
          </w:p>
          <w:p w14:paraId="02A7F315">
            <w:pPr>
              <w:widowControl/>
              <w:spacing w:line="280" w:lineRule="exact"/>
              <w:jc w:val="center"/>
              <w:textAlignment w:val="center"/>
              <w:rPr>
                <w:color w:val="000000"/>
                <w:kern w:val="0"/>
                <w:szCs w:val="21"/>
                <w:highlight w:val="none"/>
              </w:rPr>
            </w:pPr>
            <w:r>
              <w:rPr>
                <w:color w:val="000000"/>
                <w:kern w:val="0"/>
                <w:szCs w:val="21"/>
                <w:highlight w:val="none"/>
              </w:rPr>
              <w:t>预算数</w:t>
            </w:r>
          </w:p>
        </w:tc>
        <w:tc>
          <w:tcPr>
            <w:tcW w:w="1119" w:type="dxa"/>
            <w:tcBorders>
              <w:top w:val="single" w:color="auto" w:sz="4" w:space="0"/>
              <w:left w:val="single" w:color="auto" w:sz="4" w:space="0"/>
              <w:bottom w:val="single" w:color="auto" w:sz="4" w:space="0"/>
              <w:right w:val="single" w:color="auto" w:sz="4" w:space="0"/>
            </w:tcBorders>
            <w:noWrap/>
            <w:vAlign w:val="center"/>
          </w:tcPr>
          <w:p w14:paraId="5E4D6BF7">
            <w:pPr>
              <w:spacing w:line="280" w:lineRule="exact"/>
              <w:jc w:val="center"/>
              <w:textAlignment w:val="center"/>
              <w:rPr>
                <w:szCs w:val="21"/>
                <w:highlight w:val="none"/>
              </w:rPr>
            </w:pPr>
            <w:r>
              <w:rPr>
                <w:szCs w:val="21"/>
                <w:highlight w:val="none"/>
              </w:rPr>
              <w:t>全年</w:t>
            </w:r>
          </w:p>
          <w:p w14:paraId="1AA47001">
            <w:pPr>
              <w:spacing w:line="280" w:lineRule="exact"/>
              <w:jc w:val="center"/>
              <w:textAlignment w:val="center"/>
              <w:rPr>
                <w:szCs w:val="21"/>
                <w:highlight w:val="none"/>
              </w:rPr>
            </w:pPr>
            <w:r>
              <w:rPr>
                <w:szCs w:val="21"/>
                <w:highlight w:val="none"/>
              </w:rPr>
              <w:t>执行数</w:t>
            </w:r>
          </w:p>
        </w:tc>
        <w:tc>
          <w:tcPr>
            <w:tcW w:w="889" w:type="dxa"/>
            <w:tcBorders>
              <w:top w:val="single" w:color="auto" w:sz="4" w:space="0"/>
              <w:left w:val="single" w:color="auto" w:sz="4" w:space="0"/>
              <w:bottom w:val="single" w:color="auto" w:sz="4" w:space="0"/>
              <w:right w:val="single" w:color="auto" w:sz="4" w:space="0"/>
            </w:tcBorders>
            <w:noWrap/>
            <w:vAlign w:val="center"/>
          </w:tcPr>
          <w:p w14:paraId="6B1751A1">
            <w:pPr>
              <w:spacing w:line="280" w:lineRule="exact"/>
              <w:jc w:val="center"/>
              <w:textAlignment w:val="center"/>
              <w:rPr>
                <w:szCs w:val="21"/>
                <w:highlight w:val="none"/>
              </w:rPr>
            </w:pPr>
            <w:r>
              <w:rPr>
                <w:szCs w:val="21"/>
                <w:highlight w:val="none"/>
              </w:rPr>
              <w:t>分值</w:t>
            </w:r>
          </w:p>
        </w:tc>
        <w:tc>
          <w:tcPr>
            <w:tcW w:w="969" w:type="dxa"/>
            <w:tcBorders>
              <w:top w:val="single" w:color="auto" w:sz="4" w:space="0"/>
              <w:left w:val="single" w:color="auto" w:sz="4" w:space="0"/>
              <w:bottom w:val="single" w:color="auto" w:sz="4" w:space="0"/>
              <w:right w:val="single" w:color="auto" w:sz="4" w:space="0"/>
            </w:tcBorders>
            <w:noWrap/>
            <w:vAlign w:val="center"/>
          </w:tcPr>
          <w:p w14:paraId="280AAABF">
            <w:pPr>
              <w:spacing w:line="280" w:lineRule="exact"/>
              <w:jc w:val="center"/>
              <w:textAlignment w:val="center"/>
              <w:rPr>
                <w:szCs w:val="21"/>
                <w:highlight w:val="none"/>
              </w:rPr>
            </w:pPr>
            <w:r>
              <w:rPr>
                <w:szCs w:val="21"/>
                <w:highlight w:val="none"/>
              </w:rPr>
              <w:t>执行率</w:t>
            </w:r>
          </w:p>
        </w:tc>
        <w:tc>
          <w:tcPr>
            <w:tcW w:w="1070" w:type="dxa"/>
            <w:tcBorders>
              <w:top w:val="single" w:color="auto" w:sz="4" w:space="0"/>
              <w:left w:val="single" w:color="auto" w:sz="4" w:space="0"/>
              <w:bottom w:val="single" w:color="auto" w:sz="4" w:space="0"/>
              <w:right w:val="single" w:color="auto" w:sz="4" w:space="0"/>
            </w:tcBorders>
            <w:noWrap/>
            <w:vAlign w:val="center"/>
          </w:tcPr>
          <w:p w14:paraId="7010F6D9">
            <w:pPr>
              <w:spacing w:line="280" w:lineRule="exact"/>
              <w:jc w:val="center"/>
              <w:textAlignment w:val="center"/>
              <w:rPr>
                <w:szCs w:val="21"/>
                <w:highlight w:val="none"/>
              </w:rPr>
            </w:pPr>
            <w:r>
              <w:rPr>
                <w:szCs w:val="21"/>
                <w:highlight w:val="none"/>
              </w:rPr>
              <w:t>得分</w:t>
            </w:r>
          </w:p>
        </w:tc>
      </w:tr>
      <w:tr w14:paraId="6F1E3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3D1FC747">
            <w:pPr>
              <w:widowControl/>
              <w:spacing w:line="280" w:lineRule="exact"/>
              <w:jc w:val="left"/>
              <w:textAlignment w:val="center"/>
              <w:rPr>
                <w:color w:val="000000"/>
                <w:kern w:val="0"/>
                <w:szCs w:val="21"/>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ign w:val="center"/>
          </w:tcPr>
          <w:p w14:paraId="5B09CA22">
            <w:pPr>
              <w:widowControl/>
              <w:spacing w:line="280" w:lineRule="exact"/>
              <w:jc w:val="left"/>
              <w:textAlignment w:val="center"/>
              <w:rPr>
                <w:color w:val="000000"/>
                <w:kern w:val="0"/>
                <w:szCs w:val="21"/>
                <w:highlight w:val="none"/>
              </w:rPr>
            </w:pPr>
            <w:r>
              <w:rPr>
                <w:color w:val="000000"/>
                <w:kern w:val="0"/>
                <w:szCs w:val="21"/>
                <w:highlight w:val="none"/>
              </w:rPr>
              <w:t>年度资金总额　</w:t>
            </w:r>
          </w:p>
        </w:tc>
        <w:tc>
          <w:tcPr>
            <w:tcW w:w="1491" w:type="dxa"/>
            <w:tcBorders>
              <w:top w:val="single" w:color="auto" w:sz="4" w:space="0"/>
              <w:left w:val="single" w:color="auto" w:sz="4" w:space="0"/>
              <w:bottom w:val="single" w:color="auto" w:sz="4" w:space="0"/>
              <w:right w:val="single" w:color="auto" w:sz="4" w:space="0"/>
            </w:tcBorders>
            <w:noWrap/>
            <w:vAlign w:val="center"/>
          </w:tcPr>
          <w:p w14:paraId="1D5DCAAD">
            <w:pPr>
              <w:widowControl/>
              <w:spacing w:line="280" w:lineRule="exact"/>
              <w:jc w:val="left"/>
              <w:textAlignment w:val="center"/>
              <w:rPr>
                <w:color w:val="000000"/>
                <w:kern w:val="0"/>
                <w:szCs w:val="21"/>
                <w:highlight w:val="none"/>
              </w:rPr>
            </w:pPr>
            <w:r>
              <w:rPr>
                <w:rFonts w:hint="eastAsia"/>
                <w:color w:val="000000"/>
                <w:kern w:val="0"/>
                <w:szCs w:val="21"/>
                <w:highlight w:val="none"/>
              </w:rPr>
              <w:t>179.09</w:t>
            </w:r>
          </w:p>
        </w:tc>
        <w:tc>
          <w:tcPr>
            <w:tcW w:w="1073" w:type="dxa"/>
            <w:tcBorders>
              <w:top w:val="single" w:color="auto" w:sz="4" w:space="0"/>
              <w:left w:val="single" w:color="auto" w:sz="4" w:space="0"/>
              <w:bottom w:val="single" w:color="auto" w:sz="4" w:space="0"/>
              <w:right w:val="single" w:color="auto" w:sz="4" w:space="0"/>
            </w:tcBorders>
            <w:noWrap/>
            <w:vAlign w:val="center"/>
          </w:tcPr>
          <w:p w14:paraId="14E46DDB">
            <w:pPr>
              <w:widowControl/>
              <w:spacing w:line="280" w:lineRule="exact"/>
              <w:jc w:val="left"/>
              <w:textAlignment w:val="center"/>
              <w:rPr>
                <w:color w:val="000000"/>
                <w:kern w:val="0"/>
                <w:szCs w:val="21"/>
                <w:highlight w:val="none"/>
              </w:rPr>
            </w:pPr>
            <w:r>
              <w:rPr>
                <w:rFonts w:hint="eastAsia"/>
                <w:color w:val="000000"/>
                <w:kern w:val="0"/>
                <w:szCs w:val="21"/>
                <w:highlight w:val="none"/>
              </w:rPr>
              <w:t>179.09</w:t>
            </w:r>
          </w:p>
        </w:tc>
        <w:tc>
          <w:tcPr>
            <w:tcW w:w="1119" w:type="dxa"/>
            <w:tcBorders>
              <w:top w:val="single" w:color="auto" w:sz="4" w:space="0"/>
              <w:left w:val="single" w:color="auto" w:sz="4" w:space="0"/>
              <w:bottom w:val="single" w:color="auto" w:sz="4" w:space="0"/>
              <w:right w:val="single" w:color="auto" w:sz="4" w:space="0"/>
            </w:tcBorders>
            <w:noWrap/>
            <w:vAlign w:val="center"/>
          </w:tcPr>
          <w:p w14:paraId="3BC86444">
            <w:pPr>
              <w:widowControl/>
              <w:spacing w:line="280" w:lineRule="exact"/>
              <w:jc w:val="left"/>
              <w:textAlignment w:val="center"/>
              <w:rPr>
                <w:color w:val="000000"/>
                <w:kern w:val="0"/>
                <w:szCs w:val="21"/>
                <w:highlight w:val="none"/>
              </w:rPr>
            </w:pPr>
            <w:r>
              <w:rPr>
                <w:color w:val="000000"/>
                <w:kern w:val="0"/>
                <w:szCs w:val="21"/>
                <w:highlight w:val="none"/>
              </w:rPr>
              <w:t>　</w:t>
            </w:r>
            <w:r>
              <w:rPr>
                <w:rFonts w:hint="eastAsia"/>
                <w:color w:val="000000"/>
                <w:kern w:val="0"/>
                <w:szCs w:val="21"/>
                <w:highlight w:val="none"/>
              </w:rPr>
              <w:t>176.87</w:t>
            </w:r>
          </w:p>
        </w:tc>
        <w:tc>
          <w:tcPr>
            <w:tcW w:w="889" w:type="dxa"/>
            <w:tcBorders>
              <w:top w:val="single" w:color="auto" w:sz="4" w:space="0"/>
              <w:left w:val="single" w:color="auto" w:sz="4" w:space="0"/>
              <w:bottom w:val="single" w:color="auto" w:sz="4" w:space="0"/>
              <w:right w:val="single" w:color="auto" w:sz="4" w:space="0"/>
            </w:tcBorders>
            <w:noWrap/>
            <w:vAlign w:val="center"/>
          </w:tcPr>
          <w:p w14:paraId="6C3FB92C">
            <w:pPr>
              <w:widowControl/>
              <w:spacing w:line="280" w:lineRule="exact"/>
              <w:jc w:val="left"/>
              <w:textAlignment w:val="center"/>
              <w:rPr>
                <w:color w:val="000000"/>
                <w:kern w:val="0"/>
                <w:szCs w:val="21"/>
                <w:highlight w:val="none"/>
              </w:rPr>
            </w:pPr>
            <w:r>
              <w:rPr>
                <w:color w:val="000000"/>
                <w:kern w:val="0"/>
                <w:szCs w:val="21"/>
                <w:highlight w:val="none"/>
              </w:rPr>
              <w:t>　10</w:t>
            </w:r>
          </w:p>
        </w:tc>
        <w:tc>
          <w:tcPr>
            <w:tcW w:w="969" w:type="dxa"/>
            <w:tcBorders>
              <w:top w:val="single" w:color="auto" w:sz="4" w:space="0"/>
              <w:left w:val="single" w:color="auto" w:sz="4" w:space="0"/>
              <w:bottom w:val="single" w:color="auto" w:sz="4" w:space="0"/>
              <w:right w:val="single" w:color="auto" w:sz="4" w:space="0"/>
            </w:tcBorders>
            <w:noWrap/>
            <w:vAlign w:val="center"/>
          </w:tcPr>
          <w:p w14:paraId="4FCA558A">
            <w:pPr>
              <w:widowControl/>
              <w:spacing w:line="280" w:lineRule="exact"/>
              <w:jc w:val="left"/>
              <w:textAlignment w:val="center"/>
              <w:rPr>
                <w:color w:val="000000"/>
                <w:kern w:val="0"/>
                <w:szCs w:val="21"/>
                <w:highlight w:val="none"/>
              </w:rPr>
            </w:pPr>
            <w:r>
              <w:rPr>
                <w:color w:val="000000"/>
                <w:kern w:val="0"/>
                <w:szCs w:val="21"/>
                <w:highlight w:val="none"/>
              </w:rPr>
              <w:t>　</w:t>
            </w:r>
            <w:r>
              <w:rPr>
                <w:rFonts w:hint="eastAsia"/>
                <w:color w:val="000000"/>
                <w:kern w:val="0"/>
                <w:szCs w:val="21"/>
                <w:highlight w:val="none"/>
              </w:rPr>
              <w:t>98.76%</w:t>
            </w:r>
          </w:p>
        </w:tc>
        <w:tc>
          <w:tcPr>
            <w:tcW w:w="1070" w:type="dxa"/>
            <w:tcBorders>
              <w:top w:val="single" w:color="auto" w:sz="4" w:space="0"/>
              <w:left w:val="single" w:color="auto" w:sz="4" w:space="0"/>
              <w:bottom w:val="single" w:color="auto" w:sz="4" w:space="0"/>
              <w:right w:val="single" w:color="auto" w:sz="4" w:space="0"/>
            </w:tcBorders>
            <w:noWrap/>
            <w:vAlign w:val="center"/>
          </w:tcPr>
          <w:p w14:paraId="2A46F94A">
            <w:pPr>
              <w:widowControl/>
              <w:spacing w:line="280" w:lineRule="exact"/>
              <w:jc w:val="left"/>
              <w:textAlignment w:val="center"/>
              <w:rPr>
                <w:color w:val="000000"/>
                <w:kern w:val="0"/>
                <w:szCs w:val="21"/>
                <w:highlight w:val="none"/>
              </w:rPr>
            </w:pPr>
            <w:r>
              <w:rPr>
                <w:color w:val="000000"/>
                <w:kern w:val="0"/>
                <w:szCs w:val="21"/>
                <w:highlight w:val="none"/>
              </w:rPr>
              <w:t>　</w:t>
            </w:r>
            <w:r>
              <w:rPr>
                <w:rFonts w:hint="eastAsia"/>
                <w:color w:val="000000"/>
                <w:kern w:val="0"/>
                <w:szCs w:val="21"/>
                <w:highlight w:val="none"/>
              </w:rPr>
              <w:t>9.87</w:t>
            </w:r>
          </w:p>
        </w:tc>
      </w:tr>
      <w:tr w14:paraId="75AE6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677E5464">
            <w:pPr>
              <w:widowControl/>
              <w:spacing w:line="280" w:lineRule="exact"/>
              <w:jc w:val="left"/>
              <w:textAlignment w:val="center"/>
              <w:rPr>
                <w:color w:val="000000"/>
                <w:kern w:val="0"/>
                <w:szCs w:val="21"/>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ign w:val="center"/>
          </w:tcPr>
          <w:p w14:paraId="78EEF994">
            <w:pPr>
              <w:widowControl/>
              <w:spacing w:line="280" w:lineRule="exact"/>
              <w:jc w:val="left"/>
              <w:textAlignment w:val="center"/>
              <w:rPr>
                <w:color w:val="000000"/>
                <w:kern w:val="0"/>
                <w:szCs w:val="21"/>
                <w:highlight w:val="none"/>
              </w:rPr>
            </w:pPr>
            <w:r>
              <w:rPr>
                <w:color w:val="000000"/>
                <w:kern w:val="0"/>
                <w:szCs w:val="21"/>
                <w:highlight w:val="none"/>
              </w:rPr>
              <w:t>其中：当年财政拨款　</w:t>
            </w:r>
          </w:p>
        </w:tc>
        <w:tc>
          <w:tcPr>
            <w:tcW w:w="1491" w:type="dxa"/>
            <w:tcBorders>
              <w:top w:val="single" w:color="auto" w:sz="4" w:space="0"/>
              <w:left w:val="single" w:color="auto" w:sz="4" w:space="0"/>
              <w:bottom w:val="single" w:color="auto" w:sz="4" w:space="0"/>
              <w:right w:val="single" w:color="auto" w:sz="4" w:space="0"/>
            </w:tcBorders>
            <w:noWrap/>
            <w:vAlign w:val="center"/>
          </w:tcPr>
          <w:p w14:paraId="15AD6C7E">
            <w:pPr>
              <w:widowControl/>
              <w:spacing w:line="280" w:lineRule="exact"/>
              <w:jc w:val="left"/>
              <w:textAlignment w:val="center"/>
              <w:rPr>
                <w:color w:val="000000"/>
                <w:kern w:val="0"/>
                <w:szCs w:val="21"/>
                <w:highlight w:val="none"/>
              </w:rPr>
            </w:pPr>
            <w:r>
              <w:rPr>
                <w:color w:val="000000"/>
                <w:kern w:val="0"/>
                <w:szCs w:val="21"/>
                <w:highlight w:val="none"/>
              </w:rPr>
              <w:t>　</w:t>
            </w:r>
            <w:r>
              <w:rPr>
                <w:rFonts w:hint="eastAsia"/>
                <w:color w:val="000000"/>
                <w:kern w:val="0"/>
                <w:szCs w:val="21"/>
                <w:highlight w:val="none"/>
              </w:rPr>
              <w:t>152.4</w:t>
            </w:r>
          </w:p>
        </w:tc>
        <w:tc>
          <w:tcPr>
            <w:tcW w:w="1073" w:type="dxa"/>
            <w:tcBorders>
              <w:top w:val="single" w:color="auto" w:sz="4" w:space="0"/>
              <w:left w:val="single" w:color="auto" w:sz="4" w:space="0"/>
              <w:bottom w:val="single" w:color="auto" w:sz="4" w:space="0"/>
              <w:right w:val="single" w:color="auto" w:sz="4" w:space="0"/>
            </w:tcBorders>
            <w:noWrap/>
            <w:vAlign w:val="center"/>
          </w:tcPr>
          <w:p w14:paraId="1108B18E">
            <w:pPr>
              <w:widowControl/>
              <w:spacing w:line="280" w:lineRule="exact"/>
              <w:jc w:val="left"/>
              <w:textAlignment w:val="center"/>
              <w:rPr>
                <w:color w:val="000000"/>
                <w:kern w:val="0"/>
                <w:szCs w:val="21"/>
                <w:highlight w:val="none"/>
              </w:rPr>
            </w:pPr>
            <w:r>
              <w:rPr>
                <w:color w:val="000000"/>
                <w:kern w:val="0"/>
                <w:szCs w:val="21"/>
                <w:highlight w:val="none"/>
              </w:rPr>
              <w:t>　</w:t>
            </w:r>
            <w:r>
              <w:rPr>
                <w:rFonts w:hint="eastAsia"/>
                <w:color w:val="000000"/>
                <w:kern w:val="0"/>
                <w:szCs w:val="21"/>
                <w:highlight w:val="none"/>
              </w:rPr>
              <w:t>152.4</w:t>
            </w:r>
          </w:p>
        </w:tc>
        <w:tc>
          <w:tcPr>
            <w:tcW w:w="1119" w:type="dxa"/>
            <w:tcBorders>
              <w:top w:val="single" w:color="auto" w:sz="4" w:space="0"/>
              <w:left w:val="single" w:color="auto" w:sz="4" w:space="0"/>
              <w:bottom w:val="single" w:color="auto" w:sz="4" w:space="0"/>
              <w:right w:val="single" w:color="auto" w:sz="4" w:space="0"/>
            </w:tcBorders>
            <w:noWrap/>
            <w:vAlign w:val="center"/>
          </w:tcPr>
          <w:p w14:paraId="175300C9">
            <w:pPr>
              <w:widowControl/>
              <w:spacing w:line="280" w:lineRule="exact"/>
              <w:jc w:val="left"/>
              <w:textAlignment w:val="center"/>
              <w:rPr>
                <w:color w:val="000000"/>
                <w:kern w:val="0"/>
                <w:szCs w:val="21"/>
                <w:highlight w:val="none"/>
              </w:rPr>
            </w:pPr>
            <w:r>
              <w:rPr>
                <w:color w:val="000000"/>
                <w:kern w:val="0"/>
                <w:szCs w:val="21"/>
                <w:highlight w:val="none"/>
              </w:rPr>
              <w:t>　</w:t>
            </w:r>
            <w:r>
              <w:rPr>
                <w:rFonts w:hint="eastAsia"/>
                <w:color w:val="000000"/>
                <w:kern w:val="0"/>
                <w:szCs w:val="21"/>
                <w:highlight w:val="none"/>
              </w:rPr>
              <w:t>150.18</w:t>
            </w:r>
          </w:p>
        </w:tc>
        <w:tc>
          <w:tcPr>
            <w:tcW w:w="889" w:type="dxa"/>
            <w:tcBorders>
              <w:top w:val="single" w:color="auto" w:sz="4" w:space="0"/>
              <w:left w:val="single" w:color="auto" w:sz="4" w:space="0"/>
              <w:bottom w:val="single" w:color="auto" w:sz="4" w:space="0"/>
              <w:right w:val="single" w:color="auto" w:sz="4" w:space="0"/>
            </w:tcBorders>
            <w:noWrap/>
            <w:vAlign w:val="center"/>
          </w:tcPr>
          <w:p w14:paraId="3AA77B5E">
            <w:pPr>
              <w:widowControl/>
              <w:spacing w:line="280" w:lineRule="exact"/>
              <w:jc w:val="left"/>
              <w:textAlignment w:val="center"/>
              <w:rPr>
                <w:color w:val="000000"/>
                <w:kern w:val="0"/>
                <w:szCs w:val="21"/>
                <w:highlight w:val="none"/>
              </w:rPr>
            </w:pPr>
            <w:r>
              <w:rPr>
                <w:color w:val="000000"/>
                <w:kern w:val="0"/>
                <w:szCs w:val="21"/>
                <w:highlight w:val="none"/>
              </w:rPr>
              <w:t>　</w:t>
            </w:r>
          </w:p>
        </w:tc>
        <w:tc>
          <w:tcPr>
            <w:tcW w:w="969" w:type="dxa"/>
            <w:tcBorders>
              <w:top w:val="single" w:color="auto" w:sz="4" w:space="0"/>
              <w:left w:val="single" w:color="auto" w:sz="4" w:space="0"/>
              <w:bottom w:val="single" w:color="auto" w:sz="4" w:space="0"/>
              <w:right w:val="single" w:color="auto" w:sz="4" w:space="0"/>
            </w:tcBorders>
            <w:noWrap/>
            <w:vAlign w:val="center"/>
          </w:tcPr>
          <w:p w14:paraId="38915242">
            <w:pPr>
              <w:widowControl/>
              <w:spacing w:line="280" w:lineRule="exact"/>
              <w:jc w:val="left"/>
              <w:textAlignment w:val="center"/>
              <w:rPr>
                <w:color w:val="000000"/>
                <w:kern w:val="0"/>
                <w:szCs w:val="21"/>
                <w:highlight w:val="none"/>
              </w:rPr>
            </w:pPr>
            <w:r>
              <w:rPr>
                <w:color w:val="000000"/>
                <w:kern w:val="0"/>
                <w:szCs w:val="21"/>
                <w:highlight w:val="none"/>
              </w:rPr>
              <w:t>　</w:t>
            </w:r>
          </w:p>
        </w:tc>
        <w:tc>
          <w:tcPr>
            <w:tcW w:w="1070" w:type="dxa"/>
            <w:tcBorders>
              <w:top w:val="single" w:color="auto" w:sz="4" w:space="0"/>
              <w:left w:val="single" w:color="auto" w:sz="4" w:space="0"/>
              <w:bottom w:val="single" w:color="auto" w:sz="4" w:space="0"/>
              <w:right w:val="single" w:color="auto" w:sz="4" w:space="0"/>
            </w:tcBorders>
            <w:noWrap/>
            <w:vAlign w:val="center"/>
          </w:tcPr>
          <w:p w14:paraId="30E8B2CF">
            <w:pPr>
              <w:widowControl/>
              <w:spacing w:line="280" w:lineRule="exact"/>
              <w:jc w:val="left"/>
              <w:textAlignment w:val="center"/>
              <w:rPr>
                <w:color w:val="000000"/>
                <w:kern w:val="0"/>
                <w:szCs w:val="21"/>
                <w:highlight w:val="none"/>
              </w:rPr>
            </w:pPr>
            <w:r>
              <w:rPr>
                <w:color w:val="000000"/>
                <w:kern w:val="0"/>
                <w:szCs w:val="21"/>
                <w:highlight w:val="none"/>
              </w:rPr>
              <w:t>　</w:t>
            </w:r>
          </w:p>
        </w:tc>
      </w:tr>
      <w:tr w14:paraId="53B1B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5B9CB645">
            <w:pPr>
              <w:widowControl/>
              <w:spacing w:line="280" w:lineRule="exact"/>
              <w:jc w:val="left"/>
              <w:textAlignment w:val="center"/>
              <w:rPr>
                <w:color w:val="000000"/>
                <w:kern w:val="0"/>
                <w:szCs w:val="21"/>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ign w:val="center"/>
          </w:tcPr>
          <w:p w14:paraId="7A4F0E4A">
            <w:pPr>
              <w:widowControl/>
              <w:spacing w:line="280" w:lineRule="exact"/>
              <w:ind w:firstLine="630" w:firstLineChars="300"/>
              <w:jc w:val="left"/>
              <w:textAlignment w:val="center"/>
              <w:rPr>
                <w:color w:val="000000"/>
                <w:kern w:val="0"/>
                <w:szCs w:val="21"/>
                <w:highlight w:val="none"/>
              </w:rPr>
            </w:pPr>
            <w:r>
              <w:rPr>
                <w:color w:val="000000"/>
                <w:kern w:val="0"/>
                <w:szCs w:val="21"/>
                <w:highlight w:val="none"/>
              </w:rPr>
              <w:t>上年结转资金　</w:t>
            </w:r>
          </w:p>
        </w:tc>
        <w:tc>
          <w:tcPr>
            <w:tcW w:w="1491" w:type="dxa"/>
            <w:tcBorders>
              <w:top w:val="single" w:color="auto" w:sz="4" w:space="0"/>
              <w:left w:val="single" w:color="auto" w:sz="4" w:space="0"/>
              <w:bottom w:val="single" w:color="auto" w:sz="4" w:space="0"/>
              <w:right w:val="single" w:color="auto" w:sz="4" w:space="0"/>
            </w:tcBorders>
            <w:noWrap/>
            <w:vAlign w:val="center"/>
          </w:tcPr>
          <w:p w14:paraId="442A40A2">
            <w:pPr>
              <w:widowControl/>
              <w:spacing w:line="280" w:lineRule="exact"/>
              <w:jc w:val="left"/>
              <w:textAlignment w:val="center"/>
              <w:rPr>
                <w:color w:val="000000"/>
                <w:kern w:val="0"/>
                <w:szCs w:val="21"/>
                <w:highlight w:val="none"/>
              </w:rPr>
            </w:pPr>
            <w:r>
              <w:rPr>
                <w:color w:val="000000"/>
                <w:kern w:val="0"/>
                <w:szCs w:val="21"/>
                <w:highlight w:val="none"/>
              </w:rPr>
              <w:t>　</w:t>
            </w:r>
            <w:r>
              <w:rPr>
                <w:rFonts w:hint="eastAsia"/>
                <w:color w:val="000000"/>
                <w:kern w:val="0"/>
                <w:szCs w:val="21"/>
                <w:highlight w:val="none"/>
              </w:rPr>
              <w:t>26.69</w:t>
            </w:r>
          </w:p>
        </w:tc>
        <w:tc>
          <w:tcPr>
            <w:tcW w:w="1073" w:type="dxa"/>
            <w:tcBorders>
              <w:top w:val="single" w:color="auto" w:sz="4" w:space="0"/>
              <w:left w:val="single" w:color="auto" w:sz="4" w:space="0"/>
              <w:bottom w:val="single" w:color="auto" w:sz="4" w:space="0"/>
              <w:right w:val="single" w:color="auto" w:sz="4" w:space="0"/>
            </w:tcBorders>
            <w:noWrap/>
            <w:vAlign w:val="center"/>
          </w:tcPr>
          <w:p w14:paraId="2CDC7F80">
            <w:pPr>
              <w:widowControl/>
              <w:spacing w:line="280" w:lineRule="exact"/>
              <w:jc w:val="left"/>
              <w:textAlignment w:val="center"/>
              <w:rPr>
                <w:color w:val="000000"/>
                <w:kern w:val="0"/>
                <w:szCs w:val="21"/>
                <w:highlight w:val="none"/>
              </w:rPr>
            </w:pPr>
            <w:r>
              <w:rPr>
                <w:color w:val="000000"/>
                <w:kern w:val="0"/>
                <w:szCs w:val="21"/>
                <w:highlight w:val="none"/>
              </w:rPr>
              <w:t>　</w:t>
            </w:r>
            <w:r>
              <w:rPr>
                <w:rFonts w:hint="eastAsia"/>
                <w:color w:val="000000"/>
                <w:kern w:val="0"/>
                <w:szCs w:val="21"/>
                <w:highlight w:val="none"/>
              </w:rPr>
              <w:t>26.69</w:t>
            </w:r>
          </w:p>
        </w:tc>
        <w:tc>
          <w:tcPr>
            <w:tcW w:w="1119" w:type="dxa"/>
            <w:tcBorders>
              <w:top w:val="single" w:color="auto" w:sz="4" w:space="0"/>
              <w:left w:val="single" w:color="auto" w:sz="4" w:space="0"/>
              <w:bottom w:val="single" w:color="auto" w:sz="4" w:space="0"/>
              <w:right w:val="single" w:color="auto" w:sz="4" w:space="0"/>
            </w:tcBorders>
            <w:noWrap/>
            <w:vAlign w:val="center"/>
          </w:tcPr>
          <w:p w14:paraId="7699505A">
            <w:pPr>
              <w:widowControl/>
              <w:spacing w:line="280" w:lineRule="exact"/>
              <w:jc w:val="left"/>
              <w:textAlignment w:val="center"/>
              <w:rPr>
                <w:color w:val="000000"/>
                <w:kern w:val="0"/>
                <w:szCs w:val="21"/>
                <w:highlight w:val="none"/>
              </w:rPr>
            </w:pPr>
            <w:r>
              <w:rPr>
                <w:color w:val="000000"/>
                <w:kern w:val="0"/>
                <w:szCs w:val="21"/>
                <w:highlight w:val="none"/>
              </w:rPr>
              <w:t>　</w:t>
            </w:r>
            <w:r>
              <w:rPr>
                <w:rFonts w:hint="eastAsia"/>
                <w:color w:val="000000"/>
                <w:kern w:val="0"/>
                <w:szCs w:val="21"/>
                <w:highlight w:val="none"/>
              </w:rPr>
              <w:t>26.69</w:t>
            </w:r>
          </w:p>
        </w:tc>
        <w:tc>
          <w:tcPr>
            <w:tcW w:w="889" w:type="dxa"/>
            <w:tcBorders>
              <w:top w:val="single" w:color="auto" w:sz="4" w:space="0"/>
              <w:left w:val="single" w:color="auto" w:sz="4" w:space="0"/>
              <w:bottom w:val="single" w:color="auto" w:sz="4" w:space="0"/>
              <w:right w:val="single" w:color="auto" w:sz="4" w:space="0"/>
            </w:tcBorders>
            <w:noWrap/>
            <w:vAlign w:val="center"/>
          </w:tcPr>
          <w:p w14:paraId="4916B91C">
            <w:pPr>
              <w:widowControl/>
              <w:spacing w:line="280" w:lineRule="exact"/>
              <w:jc w:val="left"/>
              <w:textAlignment w:val="center"/>
              <w:rPr>
                <w:color w:val="000000"/>
                <w:kern w:val="0"/>
                <w:szCs w:val="21"/>
                <w:highlight w:val="none"/>
              </w:rPr>
            </w:pPr>
            <w:r>
              <w:rPr>
                <w:color w:val="000000"/>
                <w:kern w:val="0"/>
                <w:szCs w:val="21"/>
                <w:highlight w:val="none"/>
              </w:rPr>
              <w:t>　</w:t>
            </w:r>
          </w:p>
        </w:tc>
        <w:tc>
          <w:tcPr>
            <w:tcW w:w="969" w:type="dxa"/>
            <w:tcBorders>
              <w:top w:val="single" w:color="auto" w:sz="4" w:space="0"/>
              <w:left w:val="single" w:color="auto" w:sz="4" w:space="0"/>
              <w:bottom w:val="single" w:color="auto" w:sz="4" w:space="0"/>
              <w:right w:val="single" w:color="auto" w:sz="4" w:space="0"/>
            </w:tcBorders>
            <w:noWrap/>
            <w:vAlign w:val="center"/>
          </w:tcPr>
          <w:p w14:paraId="0278B88C">
            <w:pPr>
              <w:widowControl/>
              <w:spacing w:line="280" w:lineRule="exact"/>
              <w:jc w:val="left"/>
              <w:textAlignment w:val="center"/>
              <w:rPr>
                <w:color w:val="000000"/>
                <w:kern w:val="0"/>
                <w:szCs w:val="21"/>
                <w:highlight w:val="none"/>
              </w:rPr>
            </w:pPr>
            <w:r>
              <w:rPr>
                <w:color w:val="000000"/>
                <w:kern w:val="0"/>
                <w:szCs w:val="21"/>
                <w:highlight w:val="none"/>
              </w:rPr>
              <w:t>　</w:t>
            </w:r>
          </w:p>
        </w:tc>
        <w:tc>
          <w:tcPr>
            <w:tcW w:w="1070" w:type="dxa"/>
            <w:tcBorders>
              <w:top w:val="single" w:color="auto" w:sz="4" w:space="0"/>
              <w:left w:val="single" w:color="auto" w:sz="4" w:space="0"/>
              <w:bottom w:val="single" w:color="auto" w:sz="4" w:space="0"/>
              <w:right w:val="single" w:color="auto" w:sz="4" w:space="0"/>
            </w:tcBorders>
            <w:noWrap/>
            <w:vAlign w:val="center"/>
          </w:tcPr>
          <w:p w14:paraId="6627D4F9">
            <w:pPr>
              <w:widowControl/>
              <w:spacing w:line="280" w:lineRule="exact"/>
              <w:jc w:val="left"/>
              <w:textAlignment w:val="center"/>
              <w:rPr>
                <w:color w:val="000000"/>
                <w:kern w:val="0"/>
                <w:szCs w:val="21"/>
                <w:highlight w:val="none"/>
              </w:rPr>
            </w:pPr>
            <w:r>
              <w:rPr>
                <w:color w:val="000000"/>
                <w:kern w:val="0"/>
                <w:szCs w:val="21"/>
                <w:highlight w:val="none"/>
              </w:rPr>
              <w:t>　</w:t>
            </w:r>
          </w:p>
        </w:tc>
      </w:tr>
      <w:tr w14:paraId="211BD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5A887ADC">
            <w:pPr>
              <w:widowControl/>
              <w:spacing w:line="280" w:lineRule="exact"/>
              <w:jc w:val="left"/>
              <w:textAlignment w:val="center"/>
              <w:rPr>
                <w:color w:val="000000"/>
                <w:kern w:val="0"/>
                <w:szCs w:val="21"/>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ign w:val="center"/>
          </w:tcPr>
          <w:p w14:paraId="0349F3CF">
            <w:pPr>
              <w:widowControl/>
              <w:spacing w:line="280" w:lineRule="exact"/>
              <w:ind w:firstLine="630" w:firstLineChars="300"/>
              <w:jc w:val="left"/>
              <w:textAlignment w:val="center"/>
              <w:rPr>
                <w:color w:val="000000"/>
                <w:kern w:val="0"/>
                <w:szCs w:val="21"/>
                <w:highlight w:val="none"/>
              </w:rPr>
            </w:pPr>
            <w:r>
              <w:rPr>
                <w:color w:val="000000"/>
                <w:kern w:val="0"/>
                <w:szCs w:val="21"/>
                <w:highlight w:val="none"/>
              </w:rPr>
              <w:t>其他资金</w:t>
            </w:r>
          </w:p>
        </w:tc>
        <w:tc>
          <w:tcPr>
            <w:tcW w:w="1491" w:type="dxa"/>
            <w:tcBorders>
              <w:top w:val="single" w:color="auto" w:sz="4" w:space="0"/>
              <w:left w:val="single" w:color="auto" w:sz="4" w:space="0"/>
              <w:bottom w:val="single" w:color="auto" w:sz="4" w:space="0"/>
              <w:right w:val="single" w:color="auto" w:sz="4" w:space="0"/>
            </w:tcBorders>
            <w:noWrap/>
            <w:vAlign w:val="center"/>
          </w:tcPr>
          <w:p w14:paraId="62AC58DC">
            <w:pPr>
              <w:widowControl/>
              <w:spacing w:line="280" w:lineRule="exact"/>
              <w:jc w:val="left"/>
              <w:textAlignment w:val="center"/>
              <w:rPr>
                <w:color w:val="000000"/>
                <w:kern w:val="0"/>
                <w:szCs w:val="21"/>
                <w:highlight w:val="none"/>
              </w:rPr>
            </w:pPr>
            <w:r>
              <w:rPr>
                <w:color w:val="000000"/>
                <w:kern w:val="0"/>
                <w:szCs w:val="21"/>
                <w:highlight w:val="none"/>
              </w:rPr>
              <w:t>　</w:t>
            </w:r>
          </w:p>
        </w:tc>
        <w:tc>
          <w:tcPr>
            <w:tcW w:w="1073" w:type="dxa"/>
            <w:tcBorders>
              <w:top w:val="single" w:color="auto" w:sz="4" w:space="0"/>
              <w:left w:val="single" w:color="auto" w:sz="4" w:space="0"/>
              <w:bottom w:val="single" w:color="auto" w:sz="4" w:space="0"/>
              <w:right w:val="single" w:color="auto" w:sz="4" w:space="0"/>
            </w:tcBorders>
            <w:noWrap/>
            <w:vAlign w:val="center"/>
          </w:tcPr>
          <w:p w14:paraId="1D94B50D">
            <w:pPr>
              <w:widowControl/>
              <w:spacing w:line="280" w:lineRule="exact"/>
              <w:jc w:val="left"/>
              <w:textAlignment w:val="center"/>
              <w:rPr>
                <w:color w:val="000000"/>
                <w:kern w:val="0"/>
                <w:szCs w:val="21"/>
                <w:highlight w:val="none"/>
              </w:rPr>
            </w:pPr>
            <w:r>
              <w:rPr>
                <w:color w:val="000000"/>
                <w:kern w:val="0"/>
                <w:szCs w:val="21"/>
                <w:highlight w:val="none"/>
              </w:rPr>
              <w:t>　</w:t>
            </w:r>
          </w:p>
        </w:tc>
        <w:tc>
          <w:tcPr>
            <w:tcW w:w="1119" w:type="dxa"/>
            <w:tcBorders>
              <w:top w:val="single" w:color="auto" w:sz="4" w:space="0"/>
              <w:left w:val="single" w:color="auto" w:sz="4" w:space="0"/>
              <w:bottom w:val="single" w:color="auto" w:sz="4" w:space="0"/>
              <w:right w:val="single" w:color="auto" w:sz="4" w:space="0"/>
            </w:tcBorders>
            <w:noWrap/>
            <w:vAlign w:val="center"/>
          </w:tcPr>
          <w:p w14:paraId="44E56D9C">
            <w:pPr>
              <w:widowControl/>
              <w:spacing w:line="280" w:lineRule="exact"/>
              <w:jc w:val="left"/>
              <w:textAlignment w:val="center"/>
              <w:rPr>
                <w:color w:val="000000"/>
                <w:kern w:val="0"/>
                <w:szCs w:val="21"/>
                <w:highlight w:val="none"/>
              </w:rPr>
            </w:pPr>
            <w:r>
              <w:rPr>
                <w:color w:val="000000"/>
                <w:kern w:val="0"/>
                <w:szCs w:val="21"/>
                <w:highlight w:val="none"/>
              </w:rPr>
              <w:t>　</w:t>
            </w:r>
          </w:p>
        </w:tc>
        <w:tc>
          <w:tcPr>
            <w:tcW w:w="889" w:type="dxa"/>
            <w:tcBorders>
              <w:top w:val="single" w:color="auto" w:sz="4" w:space="0"/>
              <w:left w:val="single" w:color="auto" w:sz="4" w:space="0"/>
              <w:bottom w:val="single" w:color="auto" w:sz="4" w:space="0"/>
              <w:right w:val="single" w:color="auto" w:sz="4" w:space="0"/>
            </w:tcBorders>
            <w:noWrap/>
            <w:vAlign w:val="center"/>
          </w:tcPr>
          <w:p w14:paraId="51EA9A64">
            <w:pPr>
              <w:widowControl/>
              <w:spacing w:line="280" w:lineRule="exact"/>
              <w:jc w:val="left"/>
              <w:textAlignment w:val="center"/>
              <w:rPr>
                <w:color w:val="000000"/>
                <w:kern w:val="0"/>
                <w:szCs w:val="21"/>
                <w:highlight w:val="none"/>
              </w:rPr>
            </w:pPr>
            <w:r>
              <w:rPr>
                <w:color w:val="000000"/>
                <w:kern w:val="0"/>
                <w:szCs w:val="21"/>
                <w:highlight w:val="none"/>
              </w:rPr>
              <w:t>　</w:t>
            </w:r>
          </w:p>
        </w:tc>
        <w:tc>
          <w:tcPr>
            <w:tcW w:w="969" w:type="dxa"/>
            <w:tcBorders>
              <w:top w:val="single" w:color="auto" w:sz="4" w:space="0"/>
              <w:left w:val="single" w:color="auto" w:sz="4" w:space="0"/>
              <w:bottom w:val="single" w:color="auto" w:sz="4" w:space="0"/>
              <w:right w:val="single" w:color="auto" w:sz="4" w:space="0"/>
            </w:tcBorders>
            <w:noWrap/>
            <w:vAlign w:val="center"/>
          </w:tcPr>
          <w:p w14:paraId="1292EE6E">
            <w:pPr>
              <w:widowControl/>
              <w:spacing w:line="280" w:lineRule="exact"/>
              <w:jc w:val="left"/>
              <w:textAlignment w:val="center"/>
              <w:rPr>
                <w:color w:val="000000"/>
                <w:kern w:val="0"/>
                <w:szCs w:val="21"/>
                <w:highlight w:val="none"/>
              </w:rPr>
            </w:pPr>
            <w:r>
              <w:rPr>
                <w:color w:val="000000"/>
                <w:kern w:val="0"/>
                <w:szCs w:val="21"/>
                <w:highlight w:val="none"/>
              </w:rPr>
              <w:t>　</w:t>
            </w:r>
          </w:p>
        </w:tc>
        <w:tc>
          <w:tcPr>
            <w:tcW w:w="1070" w:type="dxa"/>
            <w:tcBorders>
              <w:top w:val="single" w:color="auto" w:sz="4" w:space="0"/>
              <w:left w:val="single" w:color="auto" w:sz="4" w:space="0"/>
              <w:bottom w:val="single" w:color="auto" w:sz="4" w:space="0"/>
              <w:right w:val="single" w:color="auto" w:sz="4" w:space="0"/>
            </w:tcBorders>
            <w:noWrap/>
            <w:vAlign w:val="center"/>
          </w:tcPr>
          <w:p w14:paraId="2D8E84E7">
            <w:pPr>
              <w:widowControl/>
              <w:spacing w:line="280" w:lineRule="exact"/>
              <w:jc w:val="left"/>
              <w:textAlignment w:val="center"/>
              <w:rPr>
                <w:color w:val="000000"/>
                <w:kern w:val="0"/>
                <w:szCs w:val="21"/>
                <w:highlight w:val="none"/>
              </w:rPr>
            </w:pPr>
            <w:r>
              <w:rPr>
                <w:color w:val="000000"/>
                <w:kern w:val="0"/>
                <w:szCs w:val="21"/>
                <w:highlight w:val="none"/>
              </w:rPr>
              <w:t>　</w:t>
            </w:r>
          </w:p>
        </w:tc>
      </w:tr>
      <w:tr w14:paraId="03578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ign w:val="center"/>
          </w:tcPr>
          <w:p w14:paraId="7067B559">
            <w:pPr>
              <w:widowControl/>
              <w:spacing w:line="280" w:lineRule="exact"/>
              <w:jc w:val="center"/>
              <w:textAlignment w:val="center"/>
              <w:rPr>
                <w:color w:val="000000"/>
                <w:kern w:val="0"/>
                <w:szCs w:val="21"/>
                <w:highlight w:val="none"/>
              </w:rPr>
            </w:pPr>
            <w:r>
              <w:rPr>
                <w:color w:val="000000"/>
                <w:kern w:val="0"/>
                <w:szCs w:val="21"/>
                <w:highlight w:val="none"/>
              </w:rPr>
              <w:t>年度总体目标</w:t>
            </w:r>
          </w:p>
        </w:tc>
        <w:tc>
          <w:tcPr>
            <w:tcW w:w="4724" w:type="dxa"/>
            <w:gridSpan w:val="4"/>
            <w:tcBorders>
              <w:top w:val="single" w:color="auto" w:sz="4" w:space="0"/>
              <w:left w:val="single" w:color="auto" w:sz="4" w:space="0"/>
              <w:bottom w:val="single" w:color="auto" w:sz="4" w:space="0"/>
              <w:right w:val="single" w:color="auto" w:sz="4" w:space="0"/>
            </w:tcBorders>
            <w:noWrap/>
            <w:vAlign w:val="center"/>
          </w:tcPr>
          <w:p w14:paraId="092C8C96">
            <w:pPr>
              <w:widowControl/>
              <w:spacing w:line="280" w:lineRule="exact"/>
              <w:jc w:val="center"/>
              <w:textAlignment w:val="center"/>
              <w:rPr>
                <w:color w:val="000000"/>
                <w:kern w:val="0"/>
                <w:szCs w:val="21"/>
                <w:highlight w:val="none"/>
              </w:rPr>
            </w:pPr>
            <w:r>
              <w:rPr>
                <w:color w:val="000000"/>
                <w:kern w:val="0"/>
                <w:szCs w:val="21"/>
                <w:highlight w:val="none"/>
              </w:rPr>
              <w:t>预期目标</w:t>
            </w:r>
          </w:p>
        </w:tc>
        <w:tc>
          <w:tcPr>
            <w:tcW w:w="4047" w:type="dxa"/>
            <w:gridSpan w:val="4"/>
            <w:tcBorders>
              <w:top w:val="single" w:color="auto" w:sz="4" w:space="0"/>
              <w:left w:val="single" w:color="auto" w:sz="4" w:space="0"/>
              <w:bottom w:val="single" w:color="auto" w:sz="4" w:space="0"/>
              <w:right w:val="single" w:color="auto" w:sz="4" w:space="0"/>
            </w:tcBorders>
            <w:noWrap/>
            <w:vAlign w:val="center"/>
          </w:tcPr>
          <w:p w14:paraId="1D263E2B">
            <w:pPr>
              <w:widowControl/>
              <w:spacing w:line="280" w:lineRule="exact"/>
              <w:jc w:val="center"/>
              <w:textAlignment w:val="center"/>
              <w:rPr>
                <w:color w:val="000000"/>
                <w:kern w:val="0"/>
                <w:szCs w:val="21"/>
                <w:highlight w:val="none"/>
              </w:rPr>
            </w:pPr>
            <w:r>
              <w:rPr>
                <w:color w:val="000000"/>
                <w:kern w:val="0"/>
                <w:szCs w:val="21"/>
                <w:highlight w:val="none"/>
              </w:rPr>
              <w:t>实际完成情况　</w:t>
            </w:r>
          </w:p>
        </w:tc>
      </w:tr>
      <w:tr w14:paraId="7D17A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5117CA95">
            <w:pPr>
              <w:widowControl/>
              <w:spacing w:line="280" w:lineRule="exact"/>
              <w:jc w:val="left"/>
              <w:textAlignment w:val="center"/>
              <w:rPr>
                <w:color w:val="000000"/>
                <w:kern w:val="0"/>
                <w:szCs w:val="21"/>
                <w:highlight w:val="none"/>
              </w:rPr>
            </w:pPr>
          </w:p>
        </w:tc>
        <w:tc>
          <w:tcPr>
            <w:tcW w:w="4724"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14:paraId="3BB6C865">
            <w:pPr>
              <w:widowControl/>
              <w:spacing w:line="280" w:lineRule="exact"/>
              <w:jc w:val="center"/>
              <w:rPr>
                <w:color w:val="000000"/>
                <w:kern w:val="0"/>
                <w:szCs w:val="21"/>
                <w:highlight w:val="none"/>
              </w:rPr>
            </w:pPr>
            <w:r>
              <w:rPr>
                <w:rFonts w:hint="eastAsia"/>
                <w:color w:val="000000"/>
                <w:kern w:val="0"/>
                <w:szCs w:val="21"/>
                <w:highlight w:val="none"/>
              </w:rPr>
              <w:t>完成水稻品种试验127个以上，完成玉米品种试验27个以上，各试点按试验流程完成试验任</w:t>
            </w:r>
          </w:p>
          <w:p w14:paraId="46604179">
            <w:pPr>
              <w:widowControl/>
              <w:spacing w:line="280" w:lineRule="exact"/>
              <w:rPr>
                <w:color w:val="000000"/>
                <w:kern w:val="0"/>
                <w:szCs w:val="21"/>
                <w:highlight w:val="none"/>
              </w:rPr>
            </w:pPr>
            <w:r>
              <w:rPr>
                <w:rFonts w:hint="eastAsia"/>
                <w:color w:val="000000"/>
                <w:kern w:val="0"/>
                <w:szCs w:val="21"/>
                <w:highlight w:val="none"/>
              </w:rPr>
              <w:t>务，数据准确可靠。</w:t>
            </w:r>
            <w:r>
              <w:rPr>
                <w:color w:val="000000"/>
                <w:kern w:val="0"/>
                <w:szCs w:val="21"/>
                <w:highlight w:val="none"/>
              </w:rPr>
              <w:t>　</w:t>
            </w:r>
          </w:p>
        </w:tc>
        <w:tc>
          <w:tcPr>
            <w:tcW w:w="4047"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14:paraId="4958E97F">
            <w:pPr>
              <w:spacing w:line="240" w:lineRule="exact"/>
              <w:rPr>
                <w:color w:val="000000"/>
                <w:kern w:val="0"/>
                <w:szCs w:val="21"/>
                <w:highlight w:val="none"/>
              </w:rPr>
            </w:pPr>
            <w:r>
              <w:rPr>
                <w:color w:val="000000"/>
                <w:kern w:val="0"/>
                <w:szCs w:val="21"/>
                <w:highlight w:val="none"/>
              </w:rPr>
              <w:t>　</w:t>
            </w:r>
            <w:r>
              <w:rPr>
                <w:rFonts w:hint="eastAsia"/>
                <w:color w:val="000000"/>
                <w:kern w:val="0"/>
                <w:szCs w:val="21"/>
                <w:highlight w:val="none"/>
              </w:rPr>
              <w:t>完成水稻、玉米试验160个，完成收集和提交标准样品工作，并将收集的DNA转基因检测样品移交检测中心检测，取得全部检测报告；参与</w:t>
            </w:r>
            <w:r>
              <w:rPr>
                <w:rFonts w:hint="eastAsia" w:ascii="仿宋_GB2312" w:hAnsi="仿宋_GB2312" w:cs="仿宋_GB2312"/>
                <w:szCs w:val="21"/>
                <w:highlight w:val="none"/>
              </w:rPr>
              <w:t>编写湖南省水稻区试总结模板和水稻品种审定标准修改。</w:t>
            </w:r>
            <w:r>
              <w:rPr>
                <w:rFonts w:hint="eastAsia"/>
                <w:color w:val="000000"/>
                <w:kern w:val="0"/>
                <w:szCs w:val="21"/>
                <w:highlight w:val="none"/>
              </w:rPr>
              <w:t>完成镉低积累跟踪试验。</w:t>
            </w:r>
          </w:p>
        </w:tc>
      </w:tr>
      <w:tr w14:paraId="64A18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ign w:val="center"/>
          </w:tcPr>
          <w:p w14:paraId="5B6912FE">
            <w:pPr>
              <w:widowControl/>
              <w:spacing w:line="280" w:lineRule="exact"/>
              <w:jc w:val="center"/>
              <w:textAlignment w:val="center"/>
              <w:rPr>
                <w:color w:val="000000"/>
                <w:kern w:val="0"/>
                <w:szCs w:val="21"/>
                <w:highlight w:val="none"/>
              </w:rPr>
            </w:pPr>
            <w:r>
              <w:rPr>
                <w:color w:val="000000"/>
                <w:kern w:val="0"/>
                <w:szCs w:val="21"/>
                <w:highlight w:val="none"/>
              </w:rPr>
              <w:t>绩</w:t>
            </w:r>
          </w:p>
          <w:p w14:paraId="4E8193B9">
            <w:pPr>
              <w:widowControl/>
              <w:spacing w:line="280" w:lineRule="exact"/>
              <w:jc w:val="center"/>
              <w:textAlignment w:val="center"/>
              <w:rPr>
                <w:color w:val="000000"/>
                <w:kern w:val="0"/>
                <w:szCs w:val="21"/>
                <w:highlight w:val="none"/>
              </w:rPr>
            </w:pPr>
            <w:r>
              <w:rPr>
                <w:color w:val="000000"/>
                <w:kern w:val="0"/>
                <w:szCs w:val="21"/>
                <w:highlight w:val="none"/>
              </w:rPr>
              <w:t>效</w:t>
            </w:r>
          </w:p>
          <w:p w14:paraId="366F6FDF">
            <w:pPr>
              <w:widowControl/>
              <w:spacing w:line="280" w:lineRule="exact"/>
              <w:jc w:val="center"/>
              <w:textAlignment w:val="center"/>
              <w:rPr>
                <w:color w:val="000000"/>
                <w:kern w:val="0"/>
                <w:szCs w:val="21"/>
                <w:highlight w:val="none"/>
              </w:rPr>
            </w:pPr>
            <w:r>
              <w:rPr>
                <w:color w:val="000000"/>
                <w:kern w:val="0"/>
                <w:szCs w:val="21"/>
                <w:highlight w:val="none"/>
              </w:rPr>
              <w:t>指</w:t>
            </w:r>
          </w:p>
          <w:p w14:paraId="67466FE8">
            <w:pPr>
              <w:widowControl/>
              <w:spacing w:line="280" w:lineRule="exact"/>
              <w:jc w:val="center"/>
              <w:textAlignment w:val="center"/>
              <w:rPr>
                <w:color w:val="000000"/>
                <w:kern w:val="0"/>
                <w:szCs w:val="21"/>
                <w:highlight w:val="none"/>
              </w:rPr>
            </w:pPr>
            <w:r>
              <w:rPr>
                <w:color w:val="000000"/>
                <w:kern w:val="0"/>
                <w:szCs w:val="21"/>
                <w:highlight w:val="none"/>
              </w:rPr>
              <w:t>标</w:t>
            </w:r>
          </w:p>
        </w:tc>
        <w:tc>
          <w:tcPr>
            <w:tcW w:w="1080" w:type="dxa"/>
            <w:tcBorders>
              <w:top w:val="single" w:color="auto" w:sz="4" w:space="0"/>
              <w:left w:val="single" w:color="auto" w:sz="4" w:space="0"/>
              <w:bottom w:val="single" w:color="auto" w:sz="4" w:space="0"/>
              <w:right w:val="single" w:color="auto" w:sz="4" w:space="0"/>
            </w:tcBorders>
            <w:noWrap/>
            <w:vAlign w:val="center"/>
          </w:tcPr>
          <w:p w14:paraId="1EBE6EF0">
            <w:pPr>
              <w:widowControl/>
              <w:spacing w:line="280" w:lineRule="exact"/>
              <w:jc w:val="center"/>
              <w:textAlignment w:val="center"/>
              <w:rPr>
                <w:color w:val="000000"/>
                <w:kern w:val="0"/>
                <w:szCs w:val="21"/>
                <w:highlight w:val="none"/>
              </w:rPr>
            </w:pPr>
            <w:r>
              <w:rPr>
                <w:color w:val="000000"/>
                <w:kern w:val="0"/>
                <w:szCs w:val="21"/>
                <w:highlight w:val="none"/>
              </w:rPr>
              <w:t>一级指标</w:t>
            </w:r>
          </w:p>
        </w:tc>
        <w:tc>
          <w:tcPr>
            <w:tcW w:w="1080" w:type="dxa"/>
            <w:tcBorders>
              <w:top w:val="single" w:color="auto" w:sz="4" w:space="0"/>
              <w:left w:val="single" w:color="auto" w:sz="4" w:space="0"/>
              <w:bottom w:val="single" w:color="auto" w:sz="4" w:space="0"/>
              <w:right w:val="single" w:color="auto" w:sz="4" w:space="0"/>
            </w:tcBorders>
            <w:noWrap/>
            <w:vAlign w:val="center"/>
          </w:tcPr>
          <w:p w14:paraId="1D7F792C">
            <w:pPr>
              <w:widowControl/>
              <w:spacing w:line="280" w:lineRule="exact"/>
              <w:jc w:val="center"/>
              <w:textAlignment w:val="center"/>
              <w:rPr>
                <w:color w:val="000000"/>
                <w:kern w:val="0"/>
                <w:szCs w:val="21"/>
                <w:highlight w:val="none"/>
              </w:rPr>
            </w:pPr>
            <w:r>
              <w:rPr>
                <w:color w:val="000000"/>
                <w:kern w:val="0"/>
                <w:szCs w:val="21"/>
                <w:highlight w:val="none"/>
              </w:rPr>
              <w:t>二级指标</w:t>
            </w:r>
          </w:p>
        </w:tc>
        <w:tc>
          <w:tcPr>
            <w:tcW w:w="1491" w:type="dxa"/>
            <w:tcBorders>
              <w:top w:val="single" w:color="auto" w:sz="4" w:space="0"/>
              <w:left w:val="single" w:color="auto" w:sz="4" w:space="0"/>
              <w:bottom w:val="single" w:color="auto" w:sz="4" w:space="0"/>
              <w:right w:val="single" w:color="auto" w:sz="4" w:space="0"/>
            </w:tcBorders>
            <w:noWrap/>
            <w:vAlign w:val="center"/>
          </w:tcPr>
          <w:p w14:paraId="2EBBF220">
            <w:pPr>
              <w:widowControl/>
              <w:spacing w:line="280" w:lineRule="exact"/>
              <w:jc w:val="center"/>
              <w:textAlignment w:val="center"/>
              <w:rPr>
                <w:color w:val="000000"/>
                <w:kern w:val="0"/>
                <w:szCs w:val="21"/>
                <w:highlight w:val="none"/>
              </w:rPr>
            </w:pPr>
            <w:r>
              <w:rPr>
                <w:color w:val="000000"/>
                <w:kern w:val="0"/>
                <w:szCs w:val="21"/>
                <w:highlight w:val="none"/>
              </w:rPr>
              <w:t>三级指标</w:t>
            </w:r>
          </w:p>
        </w:tc>
        <w:tc>
          <w:tcPr>
            <w:tcW w:w="1073" w:type="dxa"/>
            <w:tcBorders>
              <w:top w:val="single" w:color="auto" w:sz="4" w:space="0"/>
              <w:left w:val="single" w:color="auto" w:sz="4" w:space="0"/>
              <w:bottom w:val="single" w:color="auto" w:sz="4" w:space="0"/>
              <w:right w:val="single" w:color="auto" w:sz="4" w:space="0"/>
            </w:tcBorders>
            <w:noWrap/>
            <w:vAlign w:val="center"/>
          </w:tcPr>
          <w:p w14:paraId="355A81EF">
            <w:pPr>
              <w:widowControl/>
              <w:spacing w:line="280" w:lineRule="exact"/>
              <w:jc w:val="center"/>
              <w:textAlignment w:val="center"/>
              <w:rPr>
                <w:color w:val="000000"/>
                <w:kern w:val="0"/>
                <w:szCs w:val="21"/>
                <w:highlight w:val="none"/>
              </w:rPr>
            </w:pPr>
            <w:r>
              <w:rPr>
                <w:color w:val="000000"/>
                <w:kern w:val="0"/>
                <w:szCs w:val="21"/>
                <w:highlight w:val="none"/>
              </w:rPr>
              <w:t>年度</w:t>
            </w:r>
          </w:p>
          <w:p w14:paraId="260B902F">
            <w:pPr>
              <w:widowControl/>
              <w:spacing w:line="280" w:lineRule="exact"/>
              <w:jc w:val="center"/>
              <w:textAlignment w:val="center"/>
              <w:rPr>
                <w:color w:val="000000"/>
                <w:kern w:val="0"/>
                <w:szCs w:val="21"/>
                <w:highlight w:val="none"/>
              </w:rPr>
            </w:pPr>
            <w:r>
              <w:rPr>
                <w:color w:val="000000"/>
                <w:kern w:val="0"/>
                <w:szCs w:val="21"/>
                <w:highlight w:val="none"/>
              </w:rPr>
              <w:t>指标值</w:t>
            </w:r>
          </w:p>
        </w:tc>
        <w:tc>
          <w:tcPr>
            <w:tcW w:w="1119" w:type="dxa"/>
            <w:tcBorders>
              <w:top w:val="single" w:color="auto" w:sz="4" w:space="0"/>
              <w:left w:val="single" w:color="auto" w:sz="4" w:space="0"/>
              <w:bottom w:val="single" w:color="auto" w:sz="4" w:space="0"/>
              <w:right w:val="single" w:color="auto" w:sz="4" w:space="0"/>
            </w:tcBorders>
            <w:noWrap/>
            <w:vAlign w:val="center"/>
          </w:tcPr>
          <w:p w14:paraId="786EBB7B">
            <w:pPr>
              <w:widowControl/>
              <w:spacing w:line="280" w:lineRule="exact"/>
              <w:jc w:val="center"/>
              <w:textAlignment w:val="center"/>
              <w:rPr>
                <w:color w:val="000000"/>
                <w:kern w:val="0"/>
                <w:szCs w:val="21"/>
                <w:highlight w:val="none"/>
              </w:rPr>
            </w:pPr>
            <w:r>
              <w:rPr>
                <w:color w:val="000000"/>
                <w:kern w:val="0"/>
                <w:szCs w:val="21"/>
                <w:highlight w:val="none"/>
              </w:rPr>
              <w:t>实际</w:t>
            </w:r>
          </w:p>
          <w:p w14:paraId="2C050168">
            <w:pPr>
              <w:widowControl/>
              <w:spacing w:line="280" w:lineRule="exact"/>
              <w:jc w:val="center"/>
              <w:textAlignment w:val="center"/>
              <w:rPr>
                <w:color w:val="000000"/>
                <w:kern w:val="0"/>
                <w:szCs w:val="21"/>
                <w:highlight w:val="none"/>
              </w:rPr>
            </w:pPr>
            <w:r>
              <w:rPr>
                <w:color w:val="000000"/>
                <w:kern w:val="0"/>
                <w:szCs w:val="21"/>
                <w:highlight w:val="none"/>
              </w:rPr>
              <w:t>完成值</w:t>
            </w:r>
          </w:p>
        </w:tc>
        <w:tc>
          <w:tcPr>
            <w:tcW w:w="889" w:type="dxa"/>
            <w:tcBorders>
              <w:top w:val="single" w:color="auto" w:sz="4" w:space="0"/>
              <w:left w:val="single" w:color="auto" w:sz="4" w:space="0"/>
              <w:bottom w:val="single" w:color="auto" w:sz="4" w:space="0"/>
              <w:right w:val="single" w:color="auto" w:sz="4" w:space="0"/>
            </w:tcBorders>
            <w:noWrap/>
            <w:vAlign w:val="center"/>
          </w:tcPr>
          <w:p w14:paraId="008A3571">
            <w:pPr>
              <w:widowControl/>
              <w:spacing w:line="280" w:lineRule="exact"/>
              <w:jc w:val="center"/>
              <w:textAlignment w:val="center"/>
              <w:rPr>
                <w:color w:val="000000"/>
                <w:kern w:val="0"/>
                <w:szCs w:val="21"/>
                <w:highlight w:val="none"/>
              </w:rPr>
            </w:pPr>
            <w:r>
              <w:rPr>
                <w:color w:val="000000"/>
                <w:kern w:val="0"/>
                <w:szCs w:val="21"/>
                <w:highlight w:val="none"/>
              </w:rPr>
              <w:t>分值</w:t>
            </w:r>
          </w:p>
        </w:tc>
        <w:tc>
          <w:tcPr>
            <w:tcW w:w="969" w:type="dxa"/>
            <w:tcBorders>
              <w:top w:val="single" w:color="auto" w:sz="4" w:space="0"/>
              <w:left w:val="single" w:color="auto" w:sz="4" w:space="0"/>
              <w:bottom w:val="single" w:color="auto" w:sz="4" w:space="0"/>
              <w:right w:val="single" w:color="auto" w:sz="4" w:space="0"/>
            </w:tcBorders>
            <w:noWrap/>
            <w:vAlign w:val="center"/>
          </w:tcPr>
          <w:p w14:paraId="5758F5CF">
            <w:pPr>
              <w:widowControl/>
              <w:spacing w:line="280" w:lineRule="exact"/>
              <w:jc w:val="center"/>
              <w:textAlignment w:val="center"/>
              <w:rPr>
                <w:color w:val="000000"/>
                <w:kern w:val="0"/>
                <w:szCs w:val="21"/>
                <w:highlight w:val="none"/>
              </w:rPr>
            </w:pPr>
            <w:r>
              <w:rPr>
                <w:color w:val="000000"/>
                <w:kern w:val="0"/>
                <w:szCs w:val="21"/>
                <w:highlight w:val="none"/>
              </w:rPr>
              <w:t>得分</w:t>
            </w:r>
          </w:p>
        </w:tc>
        <w:tc>
          <w:tcPr>
            <w:tcW w:w="1070" w:type="dxa"/>
            <w:tcBorders>
              <w:top w:val="single" w:color="auto" w:sz="4" w:space="0"/>
              <w:left w:val="single" w:color="auto" w:sz="4" w:space="0"/>
              <w:bottom w:val="single" w:color="auto" w:sz="4" w:space="0"/>
              <w:right w:val="single" w:color="auto" w:sz="4" w:space="0"/>
            </w:tcBorders>
            <w:noWrap/>
            <w:vAlign w:val="center"/>
          </w:tcPr>
          <w:p w14:paraId="570A9971">
            <w:pPr>
              <w:widowControl/>
              <w:spacing w:line="280" w:lineRule="exact"/>
              <w:jc w:val="center"/>
              <w:textAlignment w:val="center"/>
              <w:rPr>
                <w:color w:val="000000"/>
                <w:kern w:val="0"/>
                <w:szCs w:val="21"/>
                <w:highlight w:val="none"/>
              </w:rPr>
            </w:pPr>
            <w:r>
              <w:rPr>
                <w:color w:val="000000"/>
                <w:kern w:val="0"/>
                <w:szCs w:val="21"/>
                <w:highlight w:val="none"/>
              </w:rPr>
              <w:t>偏差原因</w:t>
            </w:r>
          </w:p>
          <w:p w14:paraId="1D1C87A8">
            <w:pPr>
              <w:widowControl/>
              <w:spacing w:line="280" w:lineRule="exact"/>
              <w:jc w:val="center"/>
              <w:textAlignment w:val="center"/>
              <w:rPr>
                <w:color w:val="000000"/>
                <w:kern w:val="0"/>
                <w:szCs w:val="21"/>
                <w:highlight w:val="none"/>
              </w:rPr>
            </w:pPr>
            <w:r>
              <w:rPr>
                <w:color w:val="000000"/>
                <w:kern w:val="0"/>
                <w:szCs w:val="21"/>
                <w:highlight w:val="none"/>
              </w:rPr>
              <w:t>分析及</w:t>
            </w:r>
          </w:p>
          <w:p w14:paraId="78BC2D2D">
            <w:pPr>
              <w:widowControl/>
              <w:spacing w:line="280" w:lineRule="exact"/>
              <w:jc w:val="center"/>
              <w:textAlignment w:val="center"/>
              <w:rPr>
                <w:color w:val="000000"/>
                <w:kern w:val="0"/>
                <w:szCs w:val="21"/>
                <w:highlight w:val="none"/>
              </w:rPr>
            </w:pPr>
            <w:r>
              <w:rPr>
                <w:color w:val="000000"/>
                <w:kern w:val="0"/>
                <w:szCs w:val="21"/>
                <w:highlight w:val="none"/>
              </w:rPr>
              <w:t>改进措施</w:t>
            </w:r>
          </w:p>
        </w:tc>
      </w:tr>
      <w:tr w14:paraId="1DA10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295C832F">
            <w:pPr>
              <w:widowControl/>
              <w:spacing w:line="280" w:lineRule="exact"/>
              <w:jc w:val="left"/>
              <w:textAlignment w:val="center"/>
              <w:rPr>
                <w:color w:val="000000"/>
                <w:kern w:val="0"/>
                <w:szCs w:val="21"/>
                <w:highlight w:val="none"/>
              </w:rPr>
            </w:pPr>
          </w:p>
        </w:tc>
        <w:tc>
          <w:tcPr>
            <w:tcW w:w="1080" w:type="dxa"/>
            <w:vMerge w:val="restart"/>
            <w:tcBorders>
              <w:top w:val="nil"/>
              <w:left w:val="single" w:color="auto" w:sz="4" w:space="0"/>
              <w:bottom w:val="single" w:color="auto" w:sz="4" w:space="0"/>
              <w:right w:val="single" w:color="auto" w:sz="4" w:space="0"/>
            </w:tcBorders>
            <w:noWrap/>
            <w:vAlign w:val="center"/>
          </w:tcPr>
          <w:p w14:paraId="65413D43">
            <w:pPr>
              <w:widowControl/>
              <w:spacing w:line="280" w:lineRule="exact"/>
              <w:jc w:val="center"/>
              <w:textAlignment w:val="center"/>
              <w:rPr>
                <w:color w:val="000000"/>
                <w:kern w:val="0"/>
                <w:szCs w:val="21"/>
                <w:highlight w:val="none"/>
              </w:rPr>
            </w:pPr>
            <w:r>
              <w:rPr>
                <w:color w:val="000000"/>
                <w:kern w:val="0"/>
                <w:szCs w:val="21"/>
                <w:highlight w:val="none"/>
              </w:rPr>
              <w:t>产出指标</w:t>
            </w:r>
          </w:p>
          <w:p w14:paraId="43A9C87D">
            <w:pPr>
              <w:widowControl/>
              <w:spacing w:line="280" w:lineRule="exact"/>
              <w:jc w:val="center"/>
              <w:textAlignment w:val="center"/>
              <w:rPr>
                <w:color w:val="000000"/>
                <w:kern w:val="0"/>
                <w:szCs w:val="21"/>
                <w:highlight w:val="none"/>
              </w:rPr>
            </w:pPr>
            <w:r>
              <w:rPr>
                <w:color w:val="000000"/>
                <w:kern w:val="0"/>
                <w:szCs w:val="21"/>
                <w:highlight w:val="none"/>
              </w:rPr>
              <w:t>(50分)</w:t>
            </w:r>
          </w:p>
        </w:tc>
        <w:tc>
          <w:tcPr>
            <w:tcW w:w="1080" w:type="dxa"/>
            <w:vMerge w:val="restart"/>
            <w:tcBorders>
              <w:top w:val="nil"/>
              <w:left w:val="single" w:color="auto" w:sz="4" w:space="0"/>
              <w:bottom w:val="single" w:color="auto" w:sz="4" w:space="0"/>
              <w:right w:val="single" w:color="auto" w:sz="4" w:space="0"/>
            </w:tcBorders>
            <w:noWrap/>
            <w:vAlign w:val="center"/>
          </w:tcPr>
          <w:p w14:paraId="21B0EC28">
            <w:pPr>
              <w:widowControl/>
              <w:spacing w:line="280" w:lineRule="exact"/>
              <w:jc w:val="center"/>
              <w:textAlignment w:val="center"/>
              <w:rPr>
                <w:color w:val="000000"/>
                <w:kern w:val="0"/>
                <w:szCs w:val="21"/>
                <w:highlight w:val="none"/>
              </w:rPr>
            </w:pPr>
            <w:r>
              <w:rPr>
                <w:color w:val="000000"/>
                <w:kern w:val="0"/>
                <w:szCs w:val="21"/>
                <w:highlight w:val="none"/>
              </w:rPr>
              <w:t>数量指标</w:t>
            </w:r>
          </w:p>
        </w:tc>
        <w:tc>
          <w:tcPr>
            <w:tcW w:w="149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5ADEF2F">
            <w:pPr>
              <w:widowControl/>
              <w:spacing w:line="280" w:lineRule="exact"/>
              <w:jc w:val="left"/>
              <w:rPr>
                <w:color w:val="000000"/>
                <w:kern w:val="0"/>
                <w:szCs w:val="21"/>
                <w:highlight w:val="none"/>
              </w:rPr>
            </w:pPr>
            <w:r>
              <w:rPr>
                <w:rFonts w:hint="eastAsia"/>
                <w:color w:val="000000"/>
                <w:kern w:val="0"/>
                <w:szCs w:val="21"/>
                <w:highlight w:val="none"/>
              </w:rPr>
              <w:t>完成试验水稻品种个数</w:t>
            </w:r>
          </w:p>
        </w:tc>
        <w:tc>
          <w:tcPr>
            <w:tcW w:w="107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509F0D">
            <w:pPr>
              <w:widowControl/>
              <w:spacing w:line="280" w:lineRule="exact"/>
              <w:jc w:val="center"/>
              <w:rPr>
                <w:kern w:val="0"/>
                <w:szCs w:val="21"/>
                <w:highlight w:val="none"/>
              </w:rPr>
            </w:pPr>
            <w:r>
              <w:rPr>
                <w:rFonts w:ascii="Arial" w:hAnsi="Arial" w:cs="Arial"/>
                <w:kern w:val="0"/>
                <w:szCs w:val="21"/>
                <w:highlight w:val="none"/>
              </w:rPr>
              <w:t>≥</w:t>
            </w:r>
            <w:r>
              <w:rPr>
                <w:rFonts w:hint="eastAsia"/>
                <w:kern w:val="0"/>
                <w:szCs w:val="21"/>
                <w:highlight w:val="none"/>
              </w:rPr>
              <w:t>127</w:t>
            </w:r>
          </w:p>
        </w:tc>
        <w:tc>
          <w:tcPr>
            <w:tcW w:w="111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72F4327">
            <w:pPr>
              <w:widowControl/>
              <w:spacing w:line="280" w:lineRule="exact"/>
              <w:jc w:val="center"/>
              <w:rPr>
                <w:kern w:val="0"/>
                <w:szCs w:val="21"/>
                <w:highlight w:val="none"/>
              </w:rPr>
            </w:pPr>
            <w:r>
              <w:rPr>
                <w:rFonts w:hint="eastAsia"/>
                <w:kern w:val="0"/>
                <w:szCs w:val="21"/>
                <w:highlight w:val="none"/>
              </w:rPr>
              <w:t>133</w:t>
            </w:r>
          </w:p>
        </w:tc>
        <w:tc>
          <w:tcPr>
            <w:tcW w:w="88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576D811">
            <w:pPr>
              <w:widowControl/>
              <w:spacing w:line="280" w:lineRule="exact"/>
              <w:ind w:firstLine="210" w:firstLineChars="100"/>
              <w:jc w:val="center"/>
              <w:rPr>
                <w:kern w:val="0"/>
                <w:szCs w:val="21"/>
                <w:highlight w:val="none"/>
              </w:rPr>
            </w:pPr>
            <w:r>
              <w:rPr>
                <w:rFonts w:hint="eastAsia"/>
                <w:kern w:val="0"/>
                <w:szCs w:val="21"/>
                <w:highlight w:val="none"/>
              </w:rPr>
              <w:t>8</w:t>
            </w:r>
          </w:p>
        </w:tc>
        <w:tc>
          <w:tcPr>
            <w:tcW w:w="96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0C46A2B">
            <w:pPr>
              <w:widowControl/>
              <w:spacing w:line="280" w:lineRule="exact"/>
              <w:ind w:firstLine="210" w:firstLineChars="100"/>
              <w:jc w:val="center"/>
              <w:rPr>
                <w:color w:val="000000"/>
                <w:kern w:val="0"/>
                <w:szCs w:val="21"/>
                <w:highlight w:val="none"/>
              </w:rPr>
            </w:pPr>
            <w:r>
              <w:rPr>
                <w:rFonts w:hint="eastAsia"/>
                <w:color w:val="000000"/>
                <w:kern w:val="0"/>
                <w:szCs w:val="21"/>
                <w:highlight w:val="none"/>
              </w:rPr>
              <w:t>8</w:t>
            </w:r>
          </w:p>
        </w:tc>
        <w:tc>
          <w:tcPr>
            <w:tcW w:w="1070" w:type="dxa"/>
            <w:tcBorders>
              <w:top w:val="single" w:color="auto" w:sz="4" w:space="0"/>
              <w:left w:val="single" w:color="auto" w:sz="4" w:space="0"/>
              <w:bottom w:val="single" w:color="auto" w:sz="4" w:space="0"/>
              <w:right w:val="single" w:color="auto" w:sz="4" w:space="0"/>
            </w:tcBorders>
            <w:noWrap/>
            <w:vAlign w:val="center"/>
          </w:tcPr>
          <w:p w14:paraId="68F730E5">
            <w:pPr>
              <w:widowControl/>
              <w:spacing w:line="280" w:lineRule="exact"/>
              <w:jc w:val="left"/>
              <w:textAlignment w:val="center"/>
              <w:rPr>
                <w:color w:val="000000"/>
                <w:kern w:val="0"/>
                <w:szCs w:val="21"/>
                <w:highlight w:val="none"/>
              </w:rPr>
            </w:pPr>
            <w:r>
              <w:rPr>
                <w:color w:val="000000"/>
                <w:kern w:val="0"/>
                <w:szCs w:val="21"/>
                <w:highlight w:val="none"/>
              </w:rPr>
              <w:t>　</w:t>
            </w:r>
          </w:p>
        </w:tc>
      </w:tr>
      <w:tr w14:paraId="5105A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083728CE">
            <w:pPr>
              <w:widowControl/>
              <w:spacing w:line="280" w:lineRule="exact"/>
              <w:jc w:val="left"/>
              <w:textAlignment w:val="center"/>
              <w:rPr>
                <w:color w:val="000000"/>
                <w:kern w:val="0"/>
                <w:szCs w:val="21"/>
                <w:highlight w:val="none"/>
              </w:rPr>
            </w:pPr>
          </w:p>
        </w:tc>
        <w:tc>
          <w:tcPr>
            <w:tcW w:w="1080" w:type="dxa"/>
            <w:vMerge w:val="continue"/>
            <w:tcBorders>
              <w:top w:val="nil"/>
              <w:left w:val="single" w:color="auto" w:sz="4" w:space="0"/>
              <w:bottom w:val="single" w:color="auto" w:sz="4" w:space="0"/>
              <w:right w:val="single" w:color="auto" w:sz="4" w:space="0"/>
            </w:tcBorders>
            <w:noWrap/>
            <w:vAlign w:val="center"/>
          </w:tcPr>
          <w:p w14:paraId="3AA162D6">
            <w:pPr>
              <w:widowControl/>
              <w:spacing w:line="280" w:lineRule="exact"/>
              <w:jc w:val="left"/>
              <w:textAlignment w:val="center"/>
              <w:rPr>
                <w:color w:val="000000"/>
                <w:kern w:val="0"/>
                <w:szCs w:val="21"/>
                <w:highlight w:val="none"/>
              </w:rPr>
            </w:pPr>
          </w:p>
        </w:tc>
        <w:tc>
          <w:tcPr>
            <w:tcW w:w="1080" w:type="dxa"/>
            <w:vMerge w:val="continue"/>
            <w:tcBorders>
              <w:top w:val="nil"/>
              <w:left w:val="single" w:color="auto" w:sz="4" w:space="0"/>
              <w:bottom w:val="single" w:color="auto" w:sz="4" w:space="0"/>
              <w:right w:val="single" w:color="auto" w:sz="4" w:space="0"/>
            </w:tcBorders>
            <w:noWrap/>
            <w:vAlign w:val="center"/>
          </w:tcPr>
          <w:p w14:paraId="5AAD3A47">
            <w:pPr>
              <w:widowControl/>
              <w:spacing w:line="280" w:lineRule="exact"/>
              <w:jc w:val="left"/>
              <w:textAlignment w:val="center"/>
              <w:rPr>
                <w:color w:val="000000"/>
                <w:kern w:val="0"/>
                <w:szCs w:val="21"/>
                <w:highlight w:val="none"/>
              </w:rPr>
            </w:pPr>
          </w:p>
        </w:tc>
        <w:tc>
          <w:tcPr>
            <w:tcW w:w="149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55EEDFA">
            <w:pPr>
              <w:widowControl/>
              <w:spacing w:line="280" w:lineRule="exact"/>
              <w:jc w:val="left"/>
              <w:rPr>
                <w:color w:val="000000"/>
                <w:kern w:val="0"/>
                <w:szCs w:val="21"/>
                <w:highlight w:val="none"/>
              </w:rPr>
            </w:pPr>
            <w:r>
              <w:rPr>
                <w:rFonts w:hint="eastAsia"/>
                <w:color w:val="000000"/>
                <w:kern w:val="0"/>
                <w:szCs w:val="21"/>
                <w:highlight w:val="none"/>
              </w:rPr>
              <w:t>完成试验玉米品种个数</w:t>
            </w:r>
          </w:p>
        </w:tc>
        <w:tc>
          <w:tcPr>
            <w:tcW w:w="107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58B9B49">
            <w:pPr>
              <w:widowControl/>
              <w:spacing w:line="280" w:lineRule="exact"/>
              <w:jc w:val="center"/>
              <w:rPr>
                <w:kern w:val="0"/>
                <w:szCs w:val="21"/>
                <w:highlight w:val="none"/>
              </w:rPr>
            </w:pPr>
            <w:r>
              <w:rPr>
                <w:rFonts w:ascii="Arial" w:hAnsi="Arial" w:cs="Arial"/>
                <w:kern w:val="0"/>
                <w:szCs w:val="21"/>
                <w:highlight w:val="none"/>
              </w:rPr>
              <w:t>≥</w:t>
            </w:r>
            <w:r>
              <w:rPr>
                <w:rFonts w:hint="eastAsia"/>
                <w:kern w:val="0"/>
                <w:szCs w:val="21"/>
                <w:highlight w:val="none"/>
              </w:rPr>
              <w:t>27</w:t>
            </w:r>
          </w:p>
        </w:tc>
        <w:tc>
          <w:tcPr>
            <w:tcW w:w="111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835C104">
            <w:pPr>
              <w:widowControl/>
              <w:spacing w:line="280" w:lineRule="exact"/>
              <w:jc w:val="center"/>
              <w:rPr>
                <w:kern w:val="0"/>
                <w:szCs w:val="21"/>
                <w:highlight w:val="none"/>
              </w:rPr>
            </w:pPr>
            <w:r>
              <w:rPr>
                <w:rFonts w:hint="eastAsia"/>
                <w:kern w:val="0"/>
                <w:szCs w:val="21"/>
                <w:highlight w:val="none"/>
              </w:rPr>
              <w:t>27</w:t>
            </w:r>
          </w:p>
        </w:tc>
        <w:tc>
          <w:tcPr>
            <w:tcW w:w="88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EEA00E">
            <w:pPr>
              <w:widowControl/>
              <w:spacing w:line="280" w:lineRule="exact"/>
              <w:jc w:val="center"/>
              <w:rPr>
                <w:kern w:val="0"/>
                <w:szCs w:val="21"/>
                <w:highlight w:val="none"/>
              </w:rPr>
            </w:pPr>
            <w:r>
              <w:rPr>
                <w:rFonts w:hint="eastAsia"/>
                <w:kern w:val="0"/>
                <w:szCs w:val="21"/>
                <w:highlight w:val="none"/>
              </w:rPr>
              <w:t>8</w:t>
            </w:r>
          </w:p>
        </w:tc>
        <w:tc>
          <w:tcPr>
            <w:tcW w:w="96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F9822B">
            <w:pPr>
              <w:widowControl/>
              <w:spacing w:line="280" w:lineRule="exact"/>
              <w:jc w:val="center"/>
              <w:rPr>
                <w:color w:val="000000"/>
                <w:kern w:val="0"/>
                <w:szCs w:val="21"/>
                <w:highlight w:val="none"/>
              </w:rPr>
            </w:pPr>
            <w:r>
              <w:rPr>
                <w:rFonts w:hint="eastAsia"/>
                <w:color w:val="000000"/>
                <w:kern w:val="0"/>
                <w:szCs w:val="21"/>
                <w:highlight w:val="none"/>
              </w:rPr>
              <w:t>8</w:t>
            </w:r>
          </w:p>
        </w:tc>
        <w:tc>
          <w:tcPr>
            <w:tcW w:w="1070" w:type="dxa"/>
            <w:tcBorders>
              <w:top w:val="single" w:color="auto" w:sz="4" w:space="0"/>
              <w:left w:val="single" w:color="auto" w:sz="4" w:space="0"/>
              <w:bottom w:val="single" w:color="auto" w:sz="4" w:space="0"/>
              <w:right w:val="single" w:color="auto" w:sz="4" w:space="0"/>
            </w:tcBorders>
            <w:noWrap/>
            <w:vAlign w:val="center"/>
          </w:tcPr>
          <w:p w14:paraId="65FFD866">
            <w:pPr>
              <w:widowControl/>
              <w:spacing w:line="280" w:lineRule="exact"/>
              <w:jc w:val="left"/>
              <w:textAlignment w:val="center"/>
              <w:rPr>
                <w:color w:val="000000"/>
                <w:kern w:val="0"/>
                <w:szCs w:val="21"/>
                <w:highlight w:val="none"/>
              </w:rPr>
            </w:pPr>
            <w:r>
              <w:rPr>
                <w:color w:val="000000"/>
                <w:kern w:val="0"/>
                <w:szCs w:val="21"/>
                <w:highlight w:val="none"/>
              </w:rPr>
              <w:t>　</w:t>
            </w:r>
          </w:p>
        </w:tc>
      </w:tr>
      <w:tr w14:paraId="77407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29BA9DBE">
            <w:pPr>
              <w:widowControl/>
              <w:spacing w:line="280" w:lineRule="exact"/>
              <w:jc w:val="left"/>
              <w:textAlignment w:val="center"/>
              <w:rPr>
                <w:color w:val="000000"/>
                <w:kern w:val="0"/>
                <w:szCs w:val="21"/>
                <w:highlight w:val="none"/>
              </w:rPr>
            </w:pPr>
          </w:p>
        </w:tc>
        <w:tc>
          <w:tcPr>
            <w:tcW w:w="1080" w:type="dxa"/>
            <w:vMerge w:val="continue"/>
            <w:tcBorders>
              <w:top w:val="nil"/>
              <w:left w:val="single" w:color="auto" w:sz="4" w:space="0"/>
              <w:bottom w:val="single" w:color="auto" w:sz="4" w:space="0"/>
              <w:right w:val="single" w:color="auto" w:sz="4" w:space="0"/>
            </w:tcBorders>
            <w:noWrap/>
            <w:vAlign w:val="center"/>
          </w:tcPr>
          <w:p w14:paraId="18D595BF">
            <w:pPr>
              <w:widowControl/>
              <w:spacing w:line="280" w:lineRule="exact"/>
              <w:jc w:val="left"/>
              <w:textAlignment w:val="center"/>
              <w:rPr>
                <w:color w:val="000000"/>
                <w:kern w:val="0"/>
                <w:szCs w:val="21"/>
                <w:highlight w:val="none"/>
              </w:rPr>
            </w:pPr>
          </w:p>
        </w:tc>
        <w:tc>
          <w:tcPr>
            <w:tcW w:w="1080" w:type="dxa"/>
            <w:vMerge w:val="restart"/>
            <w:tcBorders>
              <w:top w:val="nil"/>
              <w:left w:val="single" w:color="auto" w:sz="4" w:space="0"/>
              <w:bottom w:val="single" w:color="auto" w:sz="4" w:space="0"/>
              <w:right w:val="single" w:color="auto" w:sz="4" w:space="0"/>
            </w:tcBorders>
            <w:noWrap/>
            <w:vAlign w:val="center"/>
          </w:tcPr>
          <w:p w14:paraId="5F21E42E">
            <w:pPr>
              <w:widowControl/>
              <w:spacing w:line="280" w:lineRule="exact"/>
              <w:jc w:val="center"/>
              <w:textAlignment w:val="center"/>
              <w:rPr>
                <w:color w:val="000000"/>
                <w:kern w:val="0"/>
                <w:szCs w:val="21"/>
                <w:highlight w:val="none"/>
              </w:rPr>
            </w:pPr>
            <w:r>
              <w:rPr>
                <w:color w:val="000000"/>
                <w:kern w:val="0"/>
                <w:szCs w:val="21"/>
                <w:highlight w:val="none"/>
              </w:rPr>
              <w:t>质量指标</w:t>
            </w:r>
          </w:p>
        </w:tc>
        <w:tc>
          <w:tcPr>
            <w:tcW w:w="149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D73990B">
            <w:pPr>
              <w:widowControl/>
              <w:spacing w:line="280" w:lineRule="exact"/>
              <w:jc w:val="center"/>
              <w:rPr>
                <w:color w:val="000000"/>
                <w:kern w:val="0"/>
                <w:szCs w:val="21"/>
                <w:highlight w:val="none"/>
              </w:rPr>
            </w:pPr>
            <w:r>
              <w:rPr>
                <w:rFonts w:hint="eastAsia"/>
                <w:color w:val="000000"/>
                <w:kern w:val="0"/>
                <w:szCs w:val="21"/>
                <w:highlight w:val="none"/>
              </w:rPr>
              <w:t>达到试验任务要求</w:t>
            </w:r>
          </w:p>
        </w:tc>
        <w:tc>
          <w:tcPr>
            <w:tcW w:w="107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E4570C">
            <w:pPr>
              <w:widowControl/>
              <w:spacing w:line="280" w:lineRule="exact"/>
              <w:jc w:val="center"/>
              <w:rPr>
                <w:color w:val="000000"/>
                <w:kern w:val="0"/>
                <w:szCs w:val="21"/>
                <w:highlight w:val="none"/>
              </w:rPr>
            </w:pPr>
            <w:r>
              <w:rPr>
                <w:rFonts w:hint="eastAsia"/>
                <w:kern w:val="0"/>
                <w:szCs w:val="21"/>
                <w:highlight w:val="none"/>
              </w:rPr>
              <w:t>达到</w:t>
            </w:r>
          </w:p>
        </w:tc>
        <w:tc>
          <w:tcPr>
            <w:tcW w:w="111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E9C64D">
            <w:pPr>
              <w:widowControl/>
              <w:spacing w:line="280" w:lineRule="exact"/>
              <w:jc w:val="center"/>
              <w:rPr>
                <w:color w:val="000000"/>
                <w:kern w:val="0"/>
                <w:szCs w:val="21"/>
                <w:highlight w:val="none"/>
              </w:rPr>
            </w:pPr>
            <w:r>
              <w:rPr>
                <w:rFonts w:hint="eastAsia"/>
                <w:kern w:val="0"/>
                <w:szCs w:val="21"/>
                <w:highlight w:val="none"/>
              </w:rPr>
              <w:t>达到</w:t>
            </w:r>
          </w:p>
        </w:tc>
        <w:tc>
          <w:tcPr>
            <w:tcW w:w="88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12999FF">
            <w:pPr>
              <w:widowControl/>
              <w:spacing w:line="280" w:lineRule="exact"/>
              <w:jc w:val="center"/>
              <w:rPr>
                <w:color w:val="000000"/>
                <w:kern w:val="0"/>
                <w:szCs w:val="21"/>
                <w:highlight w:val="none"/>
              </w:rPr>
            </w:pPr>
            <w:r>
              <w:rPr>
                <w:rFonts w:hint="eastAsia"/>
                <w:color w:val="000000"/>
                <w:kern w:val="0"/>
                <w:szCs w:val="21"/>
                <w:highlight w:val="none"/>
              </w:rPr>
              <w:t>8</w:t>
            </w:r>
          </w:p>
        </w:tc>
        <w:tc>
          <w:tcPr>
            <w:tcW w:w="96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B0A4F15">
            <w:pPr>
              <w:widowControl/>
              <w:spacing w:line="280" w:lineRule="exact"/>
              <w:jc w:val="center"/>
              <w:rPr>
                <w:color w:val="000000"/>
                <w:kern w:val="0"/>
                <w:szCs w:val="21"/>
                <w:highlight w:val="none"/>
              </w:rPr>
            </w:pPr>
            <w:r>
              <w:rPr>
                <w:rFonts w:hint="eastAsia"/>
                <w:color w:val="000000"/>
                <w:kern w:val="0"/>
                <w:szCs w:val="21"/>
                <w:highlight w:val="none"/>
              </w:rPr>
              <w:t>8</w:t>
            </w:r>
          </w:p>
        </w:tc>
        <w:tc>
          <w:tcPr>
            <w:tcW w:w="1070" w:type="dxa"/>
            <w:tcBorders>
              <w:top w:val="single" w:color="auto" w:sz="4" w:space="0"/>
              <w:left w:val="single" w:color="auto" w:sz="4" w:space="0"/>
              <w:bottom w:val="single" w:color="auto" w:sz="4" w:space="0"/>
              <w:right w:val="single" w:color="auto" w:sz="4" w:space="0"/>
            </w:tcBorders>
            <w:noWrap/>
            <w:vAlign w:val="center"/>
          </w:tcPr>
          <w:p w14:paraId="51E31356">
            <w:pPr>
              <w:widowControl/>
              <w:spacing w:line="280" w:lineRule="exact"/>
              <w:jc w:val="left"/>
              <w:textAlignment w:val="center"/>
              <w:rPr>
                <w:color w:val="000000"/>
                <w:kern w:val="0"/>
                <w:szCs w:val="21"/>
                <w:highlight w:val="none"/>
              </w:rPr>
            </w:pPr>
            <w:r>
              <w:rPr>
                <w:color w:val="000000"/>
                <w:kern w:val="0"/>
                <w:szCs w:val="21"/>
                <w:highlight w:val="none"/>
              </w:rPr>
              <w:t>　</w:t>
            </w:r>
          </w:p>
        </w:tc>
      </w:tr>
      <w:tr w14:paraId="50D82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6EBC96FF">
            <w:pPr>
              <w:widowControl/>
              <w:spacing w:line="280" w:lineRule="exact"/>
              <w:jc w:val="left"/>
              <w:textAlignment w:val="center"/>
              <w:rPr>
                <w:color w:val="000000"/>
                <w:kern w:val="0"/>
                <w:szCs w:val="21"/>
                <w:highlight w:val="none"/>
              </w:rPr>
            </w:pPr>
          </w:p>
        </w:tc>
        <w:tc>
          <w:tcPr>
            <w:tcW w:w="1080" w:type="dxa"/>
            <w:vMerge w:val="continue"/>
            <w:tcBorders>
              <w:top w:val="nil"/>
              <w:left w:val="single" w:color="auto" w:sz="4" w:space="0"/>
              <w:bottom w:val="single" w:color="auto" w:sz="4" w:space="0"/>
              <w:right w:val="single" w:color="auto" w:sz="4" w:space="0"/>
            </w:tcBorders>
            <w:noWrap/>
            <w:vAlign w:val="center"/>
          </w:tcPr>
          <w:p w14:paraId="2B888628">
            <w:pPr>
              <w:widowControl/>
              <w:spacing w:line="280" w:lineRule="exact"/>
              <w:jc w:val="left"/>
              <w:textAlignment w:val="center"/>
              <w:rPr>
                <w:color w:val="000000"/>
                <w:kern w:val="0"/>
                <w:szCs w:val="21"/>
                <w:highlight w:val="none"/>
              </w:rPr>
            </w:pPr>
          </w:p>
        </w:tc>
        <w:tc>
          <w:tcPr>
            <w:tcW w:w="1080" w:type="dxa"/>
            <w:vMerge w:val="continue"/>
            <w:tcBorders>
              <w:top w:val="nil"/>
              <w:left w:val="single" w:color="auto" w:sz="4" w:space="0"/>
              <w:bottom w:val="single" w:color="auto" w:sz="4" w:space="0"/>
              <w:right w:val="single" w:color="auto" w:sz="4" w:space="0"/>
            </w:tcBorders>
            <w:noWrap/>
            <w:vAlign w:val="center"/>
          </w:tcPr>
          <w:p w14:paraId="13F46746">
            <w:pPr>
              <w:widowControl/>
              <w:spacing w:line="280" w:lineRule="exact"/>
              <w:jc w:val="left"/>
              <w:textAlignment w:val="center"/>
              <w:rPr>
                <w:color w:val="000000"/>
                <w:kern w:val="0"/>
                <w:szCs w:val="21"/>
                <w:highlight w:val="none"/>
              </w:rPr>
            </w:pPr>
          </w:p>
        </w:tc>
        <w:tc>
          <w:tcPr>
            <w:tcW w:w="149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0FBE33">
            <w:pPr>
              <w:widowControl/>
              <w:spacing w:line="280" w:lineRule="exact"/>
              <w:jc w:val="center"/>
              <w:rPr>
                <w:color w:val="000000"/>
                <w:kern w:val="0"/>
                <w:szCs w:val="21"/>
                <w:highlight w:val="none"/>
              </w:rPr>
            </w:pPr>
            <w:r>
              <w:rPr>
                <w:rFonts w:hint="eastAsia"/>
                <w:color w:val="000000"/>
                <w:kern w:val="0"/>
                <w:szCs w:val="21"/>
                <w:highlight w:val="none"/>
              </w:rPr>
              <w:t>试验数据准确率</w:t>
            </w:r>
          </w:p>
        </w:tc>
        <w:tc>
          <w:tcPr>
            <w:tcW w:w="107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95C5BFE">
            <w:pPr>
              <w:widowControl/>
              <w:spacing w:line="280" w:lineRule="exact"/>
              <w:jc w:val="center"/>
              <w:rPr>
                <w:color w:val="000000"/>
                <w:kern w:val="0"/>
                <w:szCs w:val="21"/>
                <w:highlight w:val="none"/>
              </w:rPr>
            </w:pPr>
            <w:r>
              <w:rPr>
                <w:rFonts w:hint="eastAsia"/>
                <w:kern w:val="0"/>
                <w:szCs w:val="21"/>
                <w:highlight w:val="none"/>
              </w:rPr>
              <w:t>100%</w:t>
            </w:r>
          </w:p>
        </w:tc>
        <w:tc>
          <w:tcPr>
            <w:tcW w:w="111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338D00A">
            <w:pPr>
              <w:widowControl/>
              <w:spacing w:line="280" w:lineRule="exact"/>
              <w:jc w:val="center"/>
              <w:rPr>
                <w:color w:val="000000"/>
                <w:kern w:val="0"/>
                <w:szCs w:val="21"/>
                <w:highlight w:val="none"/>
              </w:rPr>
            </w:pPr>
            <w:r>
              <w:rPr>
                <w:rFonts w:hint="eastAsia"/>
                <w:kern w:val="0"/>
                <w:szCs w:val="21"/>
                <w:highlight w:val="none"/>
              </w:rPr>
              <w:t>100%</w:t>
            </w:r>
          </w:p>
        </w:tc>
        <w:tc>
          <w:tcPr>
            <w:tcW w:w="88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3E84974">
            <w:pPr>
              <w:widowControl/>
              <w:spacing w:line="280" w:lineRule="exact"/>
              <w:jc w:val="center"/>
              <w:rPr>
                <w:color w:val="000000"/>
                <w:kern w:val="0"/>
                <w:szCs w:val="21"/>
                <w:highlight w:val="none"/>
              </w:rPr>
            </w:pPr>
            <w:r>
              <w:rPr>
                <w:rFonts w:hint="eastAsia"/>
                <w:color w:val="000000"/>
                <w:kern w:val="0"/>
                <w:szCs w:val="21"/>
                <w:highlight w:val="none"/>
              </w:rPr>
              <w:t>8</w:t>
            </w:r>
          </w:p>
        </w:tc>
        <w:tc>
          <w:tcPr>
            <w:tcW w:w="96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153584">
            <w:pPr>
              <w:widowControl/>
              <w:spacing w:line="280" w:lineRule="exact"/>
              <w:jc w:val="center"/>
              <w:rPr>
                <w:color w:val="000000"/>
                <w:kern w:val="0"/>
                <w:szCs w:val="21"/>
                <w:highlight w:val="none"/>
              </w:rPr>
            </w:pPr>
            <w:r>
              <w:rPr>
                <w:rFonts w:hint="eastAsia"/>
                <w:color w:val="000000"/>
                <w:kern w:val="0"/>
                <w:szCs w:val="21"/>
                <w:highlight w:val="none"/>
              </w:rPr>
              <w:t>8</w:t>
            </w:r>
          </w:p>
        </w:tc>
        <w:tc>
          <w:tcPr>
            <w:tcW w:w="1070" w:type="dxa"/>
            <w:tcBorders>
              <w:top w:val="single" w:color="auto" w:sz="4" w:space="0"/>
              <w:left w:val="single" w:color="auto" w:sz="4" w:space="0"/>
              <w:bottom w:val="single" w:color="auto" w:sz="4" w:space="0"/>
              <w:right w:val="single" w:color="auto" w:sz="4" w:space="0"/>
            </w:tcBorders>
            <w:noWrap/>
            <w:vAlign w:val="center"/>
          </w:tcPr>
          <w:p w14:paraId="185E2C19">
            <w:pPr>
              <w:widowControl/>
              <w:spacing w:line="280" w:lineRule="exact"/>
              <w:jc w:val="left"/>
              <w:textAlignment w:val="center"/>
              <w:rPr>
                <w:color w:val="000000"/>
                <w:kern w:val="0"/>
                <w:szCs w:val="21"/>
                <w:highlight w:val="none"/>
              </w:rPr>
            </w:pPr>
            <w:r>
              <w:rPr>
                <w:color w:val="000000"/>
                <w:kern w:val="0"/>
                <w:szCs w:val="21"/>
                <w:highlight w:val="none"/>
              </w:rPr>
              <w:t>　</w:t>
            </w:r>
          </w:p>
        </w:tc>
      </w:tr>
      <w:tr w14:paraId="56F61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5A1D96F7">
            <w:pPr>
              <w:widowControl/>
              <w:spacing w:line="280" w:lineRule="exact"/>
              <w:jc w:val="left"/>
              <w:textAlignment w:val="center"/>
              <w:rPr>
                <w:color w:val="000000"/>
                <w:kern w:val="0"/>
                <w:szCs w:val="21"/>
                <w:highlight w:val="none"/>
              </w:rPr>
            </w:pPr>
          </w:p>
        </w:tc>
        <w:tc>
          <w:tcPr>
            <w:tcW w:w="1080" w:type="dxa"/>
            <w:vMerge w:val="continue"/>
            <w:tcBorders>
              <w:top w:val="nil"/>
              <w:left w:val="single" w:color="auto" w:sz="4" w:space="0"/>
              <w:bottom w:val="single" w:color="auto" w:sz="4" w:space="0"/>
              <w:right w:val="single" w:color="auto" w:sz="4" w:space="0"/>
            </w:tcBorders>
            <w:noWrap/>
            <w:vAlign w:val="center"/>
          </w:tcPr>
          <w:p w14:paraId="05CB073E">
            <w:pPr>
              <w:widowControl/>
              <w:spacing w:line="280" w:lineRule="exact"/>
              <w:jc w:val="left"/>
              <w:textAlignment w:val="center"/>
              <w:rPr>
                <w:color w:val="000000"/>
                <w:kern w:val="0"/>
                <w:szCs w:val="21"/>
                <w:highlight w:val="none"/>
              </w:rPr>
            </w:pPr>
          </w:p>
        </w:tc>
        <w:tc>
          <w:tcPr>
            <w:tcW w:w="1080" w:type="dxa"/>
            <w:tcBorders>
              <w:top w:val="nil"/>
              <w:left w:val="single" w:color="auto" w:sz="4" w:space="0"/>
              <w:bottom w:val="single" w:color="auto" w:sz="4" w:space="0"/>
              <w:right w:val="single" w:color="auto" w:sz="4" w:space="0"/>
            </w:tcBorders>
            <w:noWrap/>
            <w:vAlign w:val="center"/>
          </w:tcPr>
          <w:p w14:paraId="38280FE3">
            <w:pPr>
              <w:widowControl/>
              <w:spacing w:line="280" w:lineRule="exact"/>
              <w:jc w:val="center"/>
              <w:textAlignment w:val="center"/>
              <w:rPr>
                <w:color w:val="000000"/>
                <w:kern w:val="0"/>
                <w:szCs w:val="21"/>
                <w:highlight w:val="none"/>
              </w:rPr>
            </w:pPr>
            <w:r>
              <w:rPr>
                <w:color w:val="000000"/>
                <w:kern w:val="0"/>
                <w:szCs w:val="21"/>
                <w:highlight w:val="none"/>
              </w:rPr>
              <w:t>时效指标</w:t>
            </w:r>
          </w:p>
        </w:tc>
        <w:tc>
          <w:tcPr>
            <w:tcW w:w="149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104CF9">
            <w:pPr>
              <w:widowControl/>
              <w:spacing w:line="280" w:lineRule="exact"/>
              <w:jc w:val="center"/>
              <w:rPr>
                <w:color w:val="000000"/>
                <w:kern w:val="0"/>
                <w:szCs w:val="21"/>
                <w:highlight w:val="none"/>
              </w:rPr>
            </w:pPr>
            <w:r>
              <w:rPr>
                <w:rFonts w:hint="eastAsia"/>
                <w:kern w:val="0"/>
                <w:szCs w:val="21"/>
                <w:highlight w:val="none"/>
              </w:rPr>
              <w:t>按时完成品种区试</w:t>
            </w:r>
          </w:p>
        </w:tc>
        <w:tc>
          <w:tcPr>
            <w:tcW w:w="107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E5C47B9">
            <w:pPr>
              <w:widowControl/>
              <w:spacing w:line="280" w:lineRule="exact"/>
              <w:jc w:val="center"/>
              <w:rPr>
                <w:color w:val="000000"/>
                <w:kern w:val="0"/>
                <w:szCs w:val="21"/>
                <w:highlight w:val="none"/>
              </w:rPr>
            </w:pPr>
            <w:r>
              <w:rPr>
                <w:rFonts w:hint="eastAsia"/>
                <w:kern w:val="0"/>
                <w:szCs w:val="21"/>
                <w:highlight w:val="none"/>
              </w:rPr>
              <w:t>及时完成</w:t>
            </w:r>
          </w:p>
        </w:tc>
        <w:tc>
          <w:tcPr>
            <w:tcW w:w="111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CA5657D">
            <w:pPr>
              <w:widowControl/>
              <w:spacing w:line="280" w:lineRule="exact"/>
              <w:jc w:val="center"/>
              <w:rPr>
                <w:color w:val="000000"/>
                <w:kern w:val="0"/>
                <w:szCs w:val="21"/>
                <w:highlight w:val="none"/>
              </w:rPr>
            </w:pPr>
            <w:r>
              <w:rPr>
                <w:rFonts w:hint="eastAsia"/>
                <w:kern w:val="0"/>
                <w:szCs w:val="21"/>
                <w:highlight w:val="none"/>
              </w:rPr>
              <w:t>按时完成</w:t>
            </w:r>
          </w:p>
        </w:tc>
        <w:tc>
          <w:tcPr>
            <w:tcW w:w="88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E975CE">
            <w:pPr>
              <w:widowControl/>
              <w:spacing w:line="280" w:lineRule="exact"/>
              <w:jc w:val="center"/>
              <w:rPr>
                <w:color w:val="000000"/>
                <w:kern w:val="0"/>
                <w:szCs w:val="21"/>
                <w:highlight w:val="none"/>
              </w:rPr>
            </w:pPr>
            <w:r>
              <w:rPr>
                <w:rFonts w:hint="eastAsia"/>
                <w:color w:val="000000"/>
                <w:kern w:val="0"/>
                <w:szCs w:val="21"/>
                <w:highlight w:val="none"/>
              </w:rPr>
              <w:t>10</w:t>
            </w:r>
          </w:p>
        </w:tc>
        <w:tc>
          <w:tcPr>
            <w:tcW w:w="96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37DB25D">
            <w:pPr>
              <w:widowControl/>
              <w:spacing w:line="280" w:lineRule="exact"/>
              <w:jc w:val="center"/>
              <w:rPr>
                <w:color w:val="000000"/>
                <w:kern w:val="0"/>
                <w:szCs w:val="21"/>
                <w:highlight w:val="none"/>
              </w:rPr>
            </w:pPr>
            <w:r>
              <w:rPr>
                <w:rFonts w:hint="eastAsia"/>
                <w:color w:val="000000"/>
                <w:kern w:val="0"/>
                <w:szCs w:val="21"/>
                <w:highlight w:val="none"/>
              </w:rPr>
              <w:t>10</w:t>
            </w:r>
          </w:p>
        </w:tc>
        <w:tc>
          <w:tcPr>
            <w:tcW w:w="1070" w:type="dxa"/>
            <w:tcBorders>
              <w:top w:val="single" w:color="auto" w:sz="4" w:space="0"/>
              <w:left w:val="single" w:color="auto" w:sz="4" w:space="0"/>
              <w:bottom w:val="single" w:color="auto" w:sz="4" w:space="0"/>
              <w:right w:val="single" w:color="auto" w:sz="4" w:space="0"/>
            </w:tcBorders>
            <w:noWrap/>
            <w:vAlign w:val="center"/>
          </w:tcPr>
          <w:p w14:paraId="7BE6354C">
            <w:pPr>
              <w:widowControl/>
              <w:spacing w:line="280" w:lineRule="exact"/>
              <w:jc w:val="left"/>
              <w:textAlignment w:val="center"/>
              <w:rPr>
                <w:color w:val="000000"/>
                <w:kern w:val="0"/>
                <w:szCs w:val="21"/>
                <w:highlight w:val="none"/>
              </w:rPr>
            </w:pPr>
            <w:r>
              <w:rPr>
                <w:color w:val="000000"/>
                <w:kern w:val="0"/>
                <w:szCs w:val="21"/>
                <w:highlight w:val="none"/>
              </w:rPr>
              <w:t>　</w:t>
            </w:r>
          </w:p>
        </w:tc>
      </w:tr>
      <w:tr w14:paraId="6A4C1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0F77674B">
            <w:pPr>
              <w:widowControl/>
              <w:spacing w:line="280" w:lineRule="exact"/>
              <w:jc w:val="left"/>
              <w:textAlignment w:val="center"/>
              <w:rPr>
                <w:color w:val="000000"/>
                <w:kern w:val="0"/>
                <w:szCs w:val="21"/>
                <w:highlight w:val="none"/>
              </w:rPr>
            </w:pPr>
          </w:p>
        </w:tc>
        <w:tc>
          <w:tcPr>
            <w:tcW w:w="1080" w:type="dxa"/>
            <w:vMerge w:val="continue"/>
            <w:tcBorders>
              <w:top w:val="nil"/>
              <w:left w:val="single" w:color="auto" w:sz="4" w:space="0"/>
              <w:bottom w:val="single" w:color="auto" w:sz="4" w:space="0"/>
              <w:right w:val="single" w:color="auto" w:sz="4" w:space="0"/>
            </w:tcBorders>
            <w:noWrap/>
            <w:vAlign w:val="center"/>
          </w:tcPr>
          <w:p w14:paraId="082A28EE">
            <w:pPr>
              <w:widowControl/>
              <w:spacing w:line="280" w:lineRule="exact"/>
              <w:jc w:val="left"/>
              <w:textAlignment w:val="center"/>
              <w:rPr>
                <w:color w:val="000000"/>
                <w:kern w:val="0"/>
                <w:szCs w:val="21"/>
                <w:highlight w:val="none"/>
              </w:rPr>
            </w:pPr>
          </w:p>
        </w:tc>
        <w:tc>
          <w:tcPr>
            <w:tcW w:w="1080" w:type="dxa"/>
            <w:tcBorders>
              <w:top w:val="nil"/>
              <w:left w:val="single" w:color="auto" w:sz="4" w:space="0"/>
              <w:bottom w:val="single" w:color="auto" w:sz="4" w:space="0"/>
              <w:right w:val="single" w:color="auto" w:sz="4" w:space="0"/>
            </w:tcBorders>
            <w:noWrap/>
            <w:vAlign w:val="center"/>
          </w:tcPr>
          <w:p w14:paraId="12D4410D">
            <w:pPr>
              <w:widowControl/>
              <w:spacing w:line="280" w:lineRule="exact"/>
              <w:jc w:val="center"/>
              <w:textAlignment w:val="center"/>
              <w:rPr>
                <w:color w:val="000000"/>
                <w:kern w:val="0"/>
                <w:szCs w:val="21"/>
                <w:highlight w:val="none"/>
              </w:rPr>
            </w:pPr>
            <w:r>
              <w:rPr>
                <w:color w:val="000000"/>
                <w:kern w:val="0"/>
                <w:szCs w:val="21"/>
                <w:highlight w:val="none"/>
              </w:rPr>
              <w:t>成本指标</w:t>
            </w:r>
          </w:p>
        </w:tc>
        <w:tc>
          <w:tcPr>
            <w:tcW w:w="149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905D93">
            <w:pPr>
              <w:widowControl/>
              <w:spacing w:line="280" w:lineRule="exact"/>
              <w:jc w:val="left"/>
              <w:rPr>
                <w:color w:val="000000"/>
                <w:kern w:val="0"/>
                <w:szCs w:val="21"/>
                <w:highlight w:val="none"/>
              </w:rPr>
            </w:pPr>
            <w:r>
              <w:rPr>
                <w:rFonts w:hint="eastAsia"/>
                <w:color w:val="000000"/>
                <w:kern w:val="0"/>
                <w:szCs w:val="21"/>
                <w:highlight w:val="none"/>
              </w:rPr>
              <w:t>控制在预算范围内</w:t>
            </w:r>
          </w:p>
        </w:tc>
        <w:tc>
          <w:tcPr>
            <w:tcW w:w="107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6E8E8C7">
            <w:pPr>
              <w:widowControl/>
              <w:spacing w:line="280" w:lineRule="exact"/>
              <w:ind w:firstLine="210" w:firstLineChars="100"/>
              <w:jc w:val="left"/>
              <w:rPr>
                <w:color w:val="000000"/>
                <w:kern w:val="0"/>
                <w:szCs w:val="21"/>
                <w:highlight w:val="none"/>
              </w:rPr>
            </w:pPr>
            <w:r>
              <w:rPr>
                <w:rFonts w:hint="eastAsia"/>
                <w:color w:val="000000"/>
                <w:kern w:val="0"/>
                <w:szCs w:val="21"/>
                <w:highlight w:val="none"/>
              </w:rPr>
              <w:t>100%</w:t>
            </w:r>
            <w:r>
              <w:rPr>
                <w:color w:val="000000"/>
                <w:kern w:val="0"/>
                <w:szCs w:val="21"/>
                <w:highlight w:val="none"/>
              </w:rPr>
              <w:t>　</w:t>
            </w:r>
          </w:p>
        </w:tc>
        <w:tc>
          <w:tcPr>
            <w:tcW w:w="111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CD74D80">
            <w:pPr>
              <w:widowControl/>
              <w:spacing w:line="280" w:lineRule="exact"/>
              <w:jc w:val="center"/>
              <w:rPr>
                <w:color w:val="000000"/>
                <w:kern w:val="0"/>
                <w:szCs w:val="21"/>
                <w:highlight w:val="none"/>
              </w:rPr>
            </w:pPr>
            <w:r>
              <w:rPr>
                <w:rFonts w:hint="eastAsia"/>
                <w:color w:val="000000"/>
                <w:kern w:val="0"/>
                <w:szCs w:val="21"/>
                <w:highlight w:val="none"/>
              </w:rPr>
              <w:t>100%</w:t>
            </w:r>
          </w:p>
        </w:tc>
        <w:tc>
          <w:tcPr>
            <w:tcW w:w="88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A9C490D">
            <w:pPr>
              <w:widowControl/>
              <w:spacing w:line="280" w:lineRule="exact"/>
              <w:jc w:val="center"/>
              <w:rPr>
                <w:color w:val="000000"/>
                <w:kern w:val="0"/>
                <w:szCs w:val="21"/>
                <w:highlight w:val="none"/>
              </w:rPr>
            </w:pPr>
            <w:r>
              <w:rPr>
                <w:rFonts w:hint="eastAsia"/>
                <w:color w:val="000000"/>
                <w:kern w:val="0"/>
                <w:szCs w:val="21"/>
                <w:highlight w:val="none"/>
              </w:rPr>
              <w:t>8</w:t>
            </w:r>
          </w:p>
        </w:tc>
        <w:tc>
          <w:tcPr>
            <w:tcW w:w="96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920FA75">
            <w:pPr>
              <w:widowControl/>
              <w:spacing w:line="280" w:lineRule="exact"/>
              <w:jc w:val="center"/>
              <w:rPr>
                <w:color w:val="000000"/>
                <w:kern w:val="0"/>
                <w:szCs w:val="21"/>
                <w:highlight w:val="none"/>
              </w:rPr>
            </w:pPr>
            <w:r>
              <w:rPr>
                <w:rFonts w:hint="eastAsia"/>
                <w:color w:val="000000"/>
                <w:kern w:val="0"/>
                <w:szCs w:val="21"/>
                <w:highlight w:val="none"/>
              </w:rPr>
              <w:t>8</w:t>
            </w:r>
          </w:p>
        </w:tc>
        <w:tc>
          <w:tcPr>
            <w:tcW w:w="1070" w:type="dxa"/>
            <w:tcBorders>
              <w:top w:val="single" w:color="auto" w:sz="4" w:space="0"/>
              <w:left w:val="single" w:color="auto" w:sz="4" w:space="0"/>
              <w:bottom w:val="single" w:color="auto" w:sz="4" w:space="0"/>
              <w:right w:val="single" w:color="auto" w:sz="4" w:space="0"/>
            </w:tcBorders>
            <w:noWrap/>
            <w:vAlign w:val="center"/>
          </w:tcPr>
          <w:p w14:paraId="11A511A0">
            <w:pPr>
              <w:widowControl/>
              <w:spacing w:line="280" w:lineRule="exact"/>
              <w:jc w:val="left"/>
              <w:textAlignment w:val="center"/>
              <w:rPr>
                <w:color w:val="000000"/>
                <w:kern w:val="0"/>
                <w:szCs w:val="21"/>
                <w:highlight w:val="none"/>
              </w:rPr>
            </w:pPr>
            <w:r>
              <w:rPr>
                <w:color w:val="000000"/>
                <w:kern w:val="0"/>
                <w:szCs w:val="21"/>
                <w:highlight w:val="none"/>
              </w:rPr>
              <w:t>　</w:t>
            </w:r>
          </w:p>
        </w:tc>
      </w:tr>
      <w:tr w14:paraId="0DBFF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05BCBA10">
            <w:pPr>
              <w:widowControl/>
              <w:spacing w:line="280" w:lineRule="exact"/>
              <w:jc w:val="left"/>
              <w:textAlignment w:val="center"/>
              <w:rPr>
                <w:color w:val="000000"/>
                <w:kern w:val="0"/>
                <w:szCs w:val="21"/>
                <w:highlight w:val="none"/>
              </w:rPr>
            </w:pPr>
          </w:p>
        </w:tc>
        <w:tc>
          <w:tcPr>
            <w:tcW w:w="1080" w:type="dxa"/>
            <w:vMerge w:val="restart"/>
            <w:tcBorders>
              <w:top w:val="nil"/>
              <w:left w:val="single" w:color="auto" w:sz="4" w:space="0"/>
              <w:bottom w:val="single" w:color="auto" w:sz="4" w:space="0"/>
              <w:right w:val="single" w:color="auto" w:sz="4" w:space="0"/>
            </w:tcBorders>
            <w:noWrap/>
            <w:vAlign w:val="center"/>
          </w:tcPr>
          <w:p w14:paraId="36412DC3">
            <w:pPr>
              <w:widowControl/>
              <w:spacing w:line="280" w:lineRule="exact"/>
              <w:jc w:val="left"/>
              <w:textAlignment w:val="center"/>
              <w:rPr>
                <w:color w:val="000000"/>
                <w:kern w:val="0"/>
                <w:szCs w:val="21"/>
                <w:highlight w:val="none"/>
              </w:rPr>
            </w:pPr>
            <w:r>
              <w:rPr>
                <w:color w:val="000000"/>
                <w:kern w:val="0"/>
                <w:szCs w:val="21"/>
                <w:highlight w:val="none"/>
              </w:rPr>
              <w:t>效益指标</w:t>
            </w:r>
          </w:p>
          <w:p w14:paraId="11C8E742">
            <w:pPr>
              <w:widowControl/>
              <w:spacing w:line="280" w:lineRule="exact"/>
              <w:jc w:val="left"/>
              <w:textAlignment w:val="center"/>
              <w:rPr>
                <w:color w:val="000000"/>
                <w:kern w:val="0"/>
                <w:szCs w:val="21"/>
                <w:highlight w:val="none"/>
              </w:rPr>
            </w:pPr>
            <w:r>
              <w:rPr>
                <w:color w:val="000000"/>
                <w:kern w:val="0"/>
                <w:szCs w:val="21"/>
                <w:highlight w:val="none"/>
              </w:rPr>
              <w:t>（30分）</w:t>
            </w:r>
          </w:p>
        </w:tc>
        <w:tc>
          <w:tcPr>
            <w:tcW w:w="1080" w:type="dxa"/>
            <w:tcBorders>
              <w:top w:val="nil"/>
              <w:left w:val="single" w:color="auto" w:sz="4" w:space="0"/>
              <w:bottom w:val="single" w:color="auto" w:sz="4" w:space="0"/>
              <w:right w:val="single" w:color="auto" w:sz="4" w:space="0"/>
            </w:tcBorders>
            <w:noWrap/>
            <w:vAlign w:val="center"/>
          </w:tcPr>
          <w:p w14:paraId="7B7E03A9">
            <w:pPr>
              <w:widowControl/>
              <w:spacing w:line="280" w:lineRule="exact"/>
              <w:jc w:val="center"/>
              <w:textAlignment w:val="center"/>
              <w:rPr>
                <w:color w:val="000000"/>
                <w:kern w:val="0"/>
                <w:szCs w:val="21"/>
                <w:highlight w:val="none"/>
              </w:rPr>
            </w:pPr>
            <w:r>
              <w:rPr>
                <w:color w:val="000000"/>
                <w:kern w:val="0"/>
                <w:szCs w:val="21"/>
                <w:highlight w:val="none"/>
              </w:rPr>
              <w:t>社会效</w:t>
            </w:r>
          </w:p>
          <w:p w14:paraId="5AE11985">
            <w:pPr>
              <w:widowControl/>
              <w:spacing w:line="280" w:lineRule="exact"/>
              <w:jc w:val="center"/>
              <w:textAlignment w:val="center"/>
              <w:rPr>
                <w:color w:val="000000"/>
                <w:kern w:val="0"/>
                <w:szCs w:val="21"/>
                <w:highlight w:val="none"/>
              </w:rPr>
            </w:pPr>
            <w:r>
              <w:rPr>
                <w:color w:val="000000"/>
                <w:kern w:val="0"/>
                <w:szCs w:val="21"/>
                <w:highlight w:val="none"/>
              </w:rPr>
              <w:t>益指标</w:t>
            </w:r>
          </w:p>
        </w:tc>
        <w:tc>
          <w:tcPr>
            <w:tcW w:w="149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520F100">
            <w:pPr>
              <w:widowControl/>
              <w:spacing w:line="280" w:lineRule="exact"/>
              <w:jc w:val="left"/>
              <w:rPr>
                <w:color w:val="000000"/>
                <w:kern w:val="0"/>
                <w:szCs w:val="21"/>
                <w:highlight w:val="none"/>
              </w:rPr>
            </w:pPr>
            <w:r>
              <w:rPr>
                <w:rFonts w:hint="eastAsia"/>
                <w:kern w:val="0"/>
                <w:szCs w:val="21"/>
                <w:highlight w:val="none"/>
              </w:rPr>
              <w:t>为农户的增产增收提供保障</w:t>
            </w:r>
          </w:p>
        </w:tc>
        <w:tc>
          <w:tcPr>
            <w:tcW w:w="107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E268F0">
            <w:pPr>
              <w:widowControl/>
              <w:spacing w:line="280" w:lineRule="exact"/>
              <w:jc w:val="left"/>
              <w:rPr>
                <w:color w:val="000000"/>
                <w:kern w:val="0"/>
                <w:szCs w:val="21"/>
                <w:highlight w:val="none"/>
              </w:rPr>
            </w:pPr>
            <w:r>
              <w:rPr>
                <w:rFonts w:hint="eastAsia"/>
                <w:kern w:val="0"/>
                <w:szCs w:val="21"/>
                <w:highlight w:val="none"/>
              </w:rPr>
              <w:t>推进品种更新换代</w:t>
            </w:r>
          </w:p>
        </w:tc>
        <w:tc>
          <w:tcPr>
            <w:tcW w:w="111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99E98C0">
            <w:pPr>
              <w:widowControl/>
              <w:spacing w:line="280" w:lineRule="exact"/>
              <w:jc w:val="center"/>
              <w:rPr>
                <w:color w:val="000000"/>
                <w:kern w:val="0"/>
                <w:szCs w:val="21"/>
                <w:highlight w:val="none"/>
              </w:rPr>
            </w:pPr>
            <w:r>
              <w:rPr>
                <w:rFonts w:hint="eastAsia"/>
                <w:kern w:val="0"/>
                <w:szCs w:val="21"/>
                <w:highlight w:val="none"/>
              </w:rPr>
              <w:t>推进更新水稻品种6个，玉米品种17个</w:t>
            </w:r>
          </w:p>
        </w:tc>
        <w:tc>
          <w:tcPr>
            <w:tcW w:w="88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71830A">
            <w:pPr>
              <w:widowControl/>
              <w:spacing w:line="280" w:lineRule="exact"/>
              <w:jc w:val="center"/>
              <w:rPr>
                <w:color w:val="000000"/>
                <w:kern w:val="0"/>
                <w:szCs w:val="21"/>
                <w:highlight w:val="none"/>
              </w:rPr>
            </w:pPr>
            <w:r>
              <w:rPr>
                <w:rFonts w:hint="eastAsia"/>
                <w:color w:val="000000"/>
                <w:kern w:val="0"/>
                <w:szCs w:val="21"/>
                <w:highlight w:val="none"/>
              </w:rPr>
              <w:t>20</w:t>
            </w:r>
          </w:p>
        </w:tc>
        <w:tc>
          <w:tcPr>
            <w:tcW w:w="969" w:type="dxa"/>
            <w:tcBorders>
              <w:top w:val="single" w:color="auto" w:sz="4" w:space="0"/>
              <w:left w:val="single" w:color="auto" w:sz="4" w:space="0"/>
              <w:bottom w:val="single" w:color="auto" w:sz="4" w:space="0"/>
              <w:right w:val="single" w:color="auto" w:sz="4" w:space="0"/>
            </w:tcBorders>
            <w:noWrap/>
            <w:vAlign w:val="center"/>
          </w:tcPr>
          <w:p w14:paraId="4128D567">
            <w:pPr>
              <w:widowControl/>
              <w:spacing w:line="280" w:lineRule="exact"/>
              <w:jc w:val="center"/>
              <w:textAlignment w:val="center"/>
              <w:rPr>
                <w:color w:val="000000"/>
                <w:kern w:val="0"/>
                <w:szCs w:val="21"/>
                <w:highlight w:val="none"/>
              </w:rPr>
            </w:pPr>
            <w:r>
              <w:rPr>
                <w:rFonts w:hint="eastAsia"/>
                <w:color w:val="000000"/>
                <w:kern w:val="0"/>
                <w:szCs w:val="21"/>
                <w:highlight w:val="none"/>
              </w:rPr>
              <w:t>20</w:t>
            </w:r>
          </w:p>
        </w:tc>
        <w:tc>
          <w:tcPr>
            <w:tcW w:w="1070" w:type="dxa"/>
            <w:tcBorders>
              <w:top w:val="single" w:color="auto" w:sz="4" w:space="0"/>
              <w:left w:val="single" w:color="auto" w:sz="4" w:space="0"/>
              <w:bottom w:val="single" w:color="auto" w:sz="4" w:space="0"/>
              <w:right w:val="single" w:color="auto" w:sz="4" w:space="0"/>
            </w:tcBorders>
            <w:noWrap/>
            <w:vAlign w:val="center"/>
          </w:tcPr>
          <w:p w14:paraId="33AFE53B">
            <w:pPr>
              <w:widowControl/>
              <w:spacing w:line="280" w:lineRule="exact"/>
              <w:jc w:val="left"/>
              <w:textAlignment w:val="center"/>
              <w:rPr>
                <w:color w:val="000000"/>
                <w:kern w:val="0"/>
                <w:szCs w:val="21"/>
                <w:highlight w:val="none"/>
              </w:rPr>
            </w:pPr>
            <w:r>
              <w:rPr>
                <w:color w:val="000000"/>
                <w:kern w:val="0"/>
                <w:szCs w:val="21"/>
                <w:highlight w:val="none"/>
              </w:rPr>
              <w:t>　</w:t>
            </w:r>
          </w:p>
        </w:tc>
      </w:tr>
      <w:tr w14:paraId="39CED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133978F0">
            <w:pPr>
              <w:widowControl/>
              <w:spacing w:line="280" w:lineRule="exact"/>
              <w:jc w:val="left"/>
              <w:textAlignment w:val="center"/>
              <w:rPr>
                <w:color w:val="000000"/>
                <w:kern w:val="0"/>
                <w:szCs w:val="21"/>
                <w:highlight w:val="none"/>
              </w:rPr>
            </w:pPr>
          </w:p>
        </w:tc>
        <w:tc>
          <w:tcPr>
            <w:tcW w:w="1080" w:type="dxa"/>
            <w:vMerge w:val="continue"/>
            <w:tcBorders>
              <w:top w:val="nil"/>
              <w:left w:val="single" w:color="auto" w:sz="4" w:space="0"/>
              <w:bottom w:val="single" w:color="auto" w:sz="4" w:space="0"/>
              <w:right w:val="single" w:color="auto" w:sz="4" w:space="0"/>
            </w:tcBorders>
            <w:noWrap/>
            <w:vAlign w:val="center"/>
          </w:tcPr>
          <w:p w14:paraId="033E0660">
            <w:pPr>
              <w:widowControl/>
              <w:spacing w:line="280" w:lineRule="exact"/>
              <w:jc w:val="left"/>
              <w:textAlignment w:val="center"/>
              <w:rPr>
                <w:color w:val="000000"/>
                <w:kern w:val="0"/>
                <w:szCs w:val="21"/>
                <w:highlight w:val="none"/>
              </w:rPr>
            </w:pPr>
          </w:p>
        </w:tc>
        <w:tc>
          <w:tcPr>
            <w:tcW w:w="1080" w:type="dxa"/>
            <w:tcBorders>
              <w:top w:val="nil"/>
              <w:left w:val="single" w:color="auto" w:sz="4" w:space="0"/>
              <w:bottom w:val="single" w:color="auto" w:sz="4" w:space="0"/>
              <w:right w:val="single" w:color="auto" w:sz="4" w:space="0"/>
            </w:tcBorders>
            <w:noWrap/>
            <w:vAlign w:val="center"/>
          </w:tcPr>
          <w:p w14:paraId="69F012CE">
            <w:pPr>
              <w:widowControl/>
              <w:spacing w:line="280" w:lineRule="exact"/>
              <w:jc w:val="center"/>
              <w:textAlignment w:val="center"/>
              <w:rPr>
                <w:color w:val="000000"/>
                <w:kern w:val="0"/>
                <w:szCs w:val="21"/>
                <w:highlight w:val="none"/>
              </w:rPr>
            </w:pPr>
            <w:r>
              <w:rPr>
                <w:color w:val="000000"/>
                <w:kern w:val="0"/>
                <w:szCs w:val="21"/>
                <w:highlight w:val="none"/>
              </w:rPr>
              <w:t>生态效</w:t>
            </w:r>
          </w:p>
          <w:p w14:paraId="02174F12">
            <w:pPr>
              <w:widowControl/>
              <w:spacing w:line="280" w:lineRule="exact"/>
              <w:jc w:val="center"/>
              <w:textAlignment w:val="center"/>
              <w:rPr>
                <w:color w:val="000000"/>
                <w:kern w:val="0"/>
                <w:szCs w:val="21"/>
                <w:highlight w:val="none"/>
              </w:rPr>
            </w:pPr>
            <w:r>
              <w:rPr>
                <w:color w:val="000000"/>
                <w:kern w:val="0"/>
                <w:szCs w:val="21"/>
                <w:highlight w:val="none"/>
              </w:rPr>
              <w:t>益指标</w:t>
            </w:r>
          </w:p>
        </w:tc>
        <w:tc>
          <w:tcPr>
            <w:tcW w:w="149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742902">
            <w:pPr>
              <w:widowControl/>
              <w:spacing w:line="280" w:lineRule="exact"/>
              <w:jc w:val="left"/>
              <w:rPr>
                <w:color w:val="000000"/>
                <w:kern w:val="0"/>
                <w:szCs w:val="21"/>
                <w:highlight w:val="none"/>
              </w:rPr>
            </w:pPr>
            <w:r>
              <w:rPr>
                <w:rFonts w:hint="eastAsia"/>
                <w:kern w:val="0"/>
                <w:szCs w:val="21"/>
                <w:highlight w:val="none"/>
              </w:rPr>
              <w:t>为推广的镉低积累水稻品种服务</w:t>
            </w:r>
          </w:p>
        </w:tc>
        <w:tc>
          <w:tcPr>
            <w:tcW w:w="107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CC0DAFA">
            <w:pPr>
              <w:widowControl/>
              <w:spacing w:line="280" w:lineRule="exact"/>
              <w:jc w:val="left"/>
              <w:rPr>
                <w:color w:val="000000"/>
                <w:kern w:val="0"/>
                <w:szCs w:val="21"/>
                <w:highlight w:val="none"/>
              </w:rPr>
            </w:pPr>
            <w:r>
              <w:rPr>
                <w:rFonts w:hint="eastAsia"/>
                <w:kern w:val="0"/>
                <w:szCs w:val="21"/>
                <w:highlight w:val="none"/>
              </w:rPr>
              <w:t>开展品种试验</w:t>
            </w:r>
          </w:p>
        </w:tc>
        <w:tc>
          <w:tcPr>
            <w:tcW w:w="111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FFC9B5">
            <w:pPr>
              <w:widowControl/>
              <w:spacing w:line="280" w:lineRule="exact"/>
              <w:jc w:val="center"/>
              <w:rPr>
                <w:color w:val="000000"/>
                <w:kern w:val="0"/>
                <w:szCs w:val="21"/>
                <w:highlight w:val="none"/>
              </w:rPr>
            </w:pPr>
            <w:r>
              <w:rPr>
                <w:rFonts w:hint="eastAsia"/>
                <w:kern w:val="0"/>
                <w:szCs w:val="21"/>
                <w:highlight w:val="none"/>
              </w:rPr>
              <w:t>筛选出一批适合水稻品种</w:t>
            </w:r>
          </w:p>
        </w:tc>
        <w:tc>
          <w:tcPr>
            <w:tcW w:w="88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01292F2">
            <w:pPr>
              <w:widowControl/>
              <w:spacing w:line="280" w:lineRule="exact"/>
              <w:ind w:firstLine="210" w:firstLineChars="100"/>
              <w:jc w:val="center"/>
              <w:rPr>
                <w:color w:val="000000"/>
                <w:kern w:val="0"/>
                <w:szCs w:val="21"/>
                <w:highlight w:val="none"/>
              </w:rPr>
            </w:pPr>
            <w:r>
              <w:rPr>
                <w:rFonts w:hint="eastAsia"/>
                <w:color w:val="000000"/>
                <w:kern w:val="0"/>
                <w:szCs w:val="21"/>
                <w:highlight w:val="none"/>
              </w:rPr>
              <w:t>5</w:t>
            </w:r>
          </w:p>
        </w:tc>
        <w:tc>
          <w:tcPr>
            <w:tcW w:w="96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35460F">
            <w:pPr>
              <w:widowControl/>
              <w:spacing w:line="280" w:lineRule="exact"/>
              <w:ind w:firstLine="210" w:firstLineChars="100"/>
              <w:jc w:val="center"/>
              <w:rPr>
                <w:color w:val="000000"/>
                <w:kern w:val="0"/>
                <w:szCs w:val="21"/>
                <w:highlight w:val="none"/>
              </w:rPr>
            </w:pPr>
            <w:r>
              <w:rPr>
                <w:rFonts w:hint="eastAsia"/>
                <w:color w:val="000000"/>
                <w:kern w:val="0"/>
                <w:szCs w:val="21"/>
                <w:highlight w:val="none"/>
              </w:rPr>
              <w:t>5</w:t>
            </w:r>
          </w:p>
        </w:tc>
        <w:tc>
          <w:tcPr>
            <w:tcW w:w="1070" w:type="dxa"/>
            <w:tcBorders>
              <w:top w:val="single" w:color="auto" w:sz="4" w:space="0"/>
              <w:left w:val="single" w:color="auto" w:sz="4" w:space="0"/>
              <w:bottom w:val="single" w:color="auto" w:sz="4" w:space="0"/>
              <w:right w:val="single" w:color="auto" w:sz="4" w:space="0"/>
            </w:tcBorders>
            <w:noWrap/>
            <w:vAlign w:val="center"/>
          </w:tcPr>
          <w:p w14:paraId="5C183F7E">
            <w:pPr>
              <w:widowControl/>
              <w:spacing w:line="280" w:lineRule="exact"/>
              <w:jc w:val="left"/>
              <w:textAlignment w:val="center"/>
              <w:rPr>
                <w:color w:val="000000"/>
                <w:kern w:val="0"/>
                <w:szCs w:val="21"/>
                <w:highlight w:val="none"/>
              </w:rPr>
            </w:pPr>
            <w:r>
              <w:rPr>
                <w:color w:val="000000"/>
                <w:kern w:val="0"/>
                <w:szCs w:val="21"/>
                <w:highlight w:val="none"/>
              </w:rPr>
              <w:t>　</w:t>
            </w:r>
          </w:p>
        </w:tc>
      </w:tr>
      <w:tr w14:paraId="6D063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66D8298E">
            <w:pPr>
              <w:widowControl/>
              <w:spacing w:line="280" w:lineRule="exact"/>
              <w:jc w:val="left"/>
              <w:textAlignment w:val="center"/>
              <w:rPr>
                <w:color w:val="000000"/>
                <w:kern w:val="0"/>
                <w:szCs w:val="21"/>
                <w:highlight w:val="none"/>
              </w:rPr>
            </w:pPr>
          </w:p>
        </w:tc>
        <w:tc>
          <w:tcPr>
            <w:tcW w:w="1080" w:type="dxa"/>
            <w:vMerge w:val="continue"/>
            <w:tcBorders>
              <w:top w:val="nil"/>
              <w:left w:val="single" w:color="auto" w:sz="4" w:space="0"/>
              <w:bottom w:val="single" w:color="auto" w:sz="4" w:space="0"/>
              <w:right w:val="single" w:color="auto" w:sz="4" w:space="0"/>
            </w:tcBorders>
            <w:noWrap/>
            <w:vAlign w:val="center"/>
          </w:tcPr>
          <w:p w14:paraId="502D053A">
            <w:pPr>
              <w:widowControl/>
              <w:spacing w:line="280" w:lineRule="exact"/>
              <w:jc w:val="left"/>
              <w:textAlignment w:val="center"/>
              <w:rPr>
                <w:color w:val="000000"/>
                <w:kern w:val="0"/>
                <w:szCs w:val="21"/>
                <w:highlight w:val="none"/>
              </w:rPr>
            </w:pPr>
          </w:p>
        </w:tc>
        <w:tc>
          <w:tcPr>
            <w:tcW w:w="1080" w:type="dxa"/>
            <w:tcBorders>
              <w:top w:val="nil"/>
              <w:left w:val="single" w:color="auto" w:sz="4" w:space="0"/>
              <w:bottom w:val="single" w:color="auto" w:sz="4" w:space="0"/>
              <w:right w:val="single" w:color="auto" w:sz="4" w:space="0"/>
            </w:tcBorders>
            <w:noWrap/>
            <w:vAlign w:val="center"/>
          </w:tcPr>
          <w:p w14:paraId="3E1917BC">
            <w:pPr>
              <w:widowControl/>
              <w:spacing w:line="280" w:lineRule="exact"/>
              <w:jc w:val="center"/>
              <w:textAlignment w:val="center"/>
              <w:rPr>
                <w:color w:val="000000"/>
                <w:kern w:val="0"/>
                <w:szCs w:val="21"/>
                <w:highlight w:val="none"/>
              </w:rPr>
            </w:pPr>
            <w:r>
              <w:rPr>
                <w:color w:val="000000"/>
                <w:kern w:val="0"/>
                <w:szCs w:val="21"/>
                <w:highlight w:val="none"/>
              </w:rPr>
              <w:t>可持续影响指标</w:t>
            </w:r>
          </w:p>
        </w:tc>
        <w:tc>
          <w:tcPr>
            <w:tcW w:w="149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A119BF">
            <w:pPr>
              <w:widowControl/>
              <w:spacing w:line="280" w:lineRule="exact"/>
              <w:jc w:val="left"/>
              <w:rPr>
                <w:color w:val="000000"/>
                <w:kern w:val="0"/>
                <w:szCs w:val="21"/>
                <w:highlight w:val="none"/>
              </w:rPr>
            </w:pPr>
            <w:r>
              <w:rPr>
                <w:rFonts w:hint="eastAsia" w:ascii="仿宋" w:hAnsi="仿宋" w:eastAsia="仿宋"/>
                <w:szCs w:val="21"/>
                <w:highlight w:val="none"/>
              </w:rPr>
              <w:t>强化</w:t>
            </w:r>
            <w:r>
              <w:rPr>
                <w:rFonts w:hint="eastAsia" w:ascii="仿宋_GB2312" w:hAnsi="仿宋_GB2312" w:cs="仿宋_GB2312"/>
                <w:szCs w:val="21"/>
                <w:highlight w:val="none"/>
              </w:rPr>
              <w:t>参试样品纯度鉴定</w:t>
            </w:r>
          </w:p>
        </w:tc>
        <w:tc>
          <w:tcPr>
            <w:tcW w:w="107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1064DFA">
            <w:pPr>
              <w:widowControl/>
              <w:spacing w:line="280" w:lineRule="exact"/>
              <w:jc w:val="left"/>
              <w:rPr>
                <w:color w:val="000000"/>
                <w:kern w:val="0"/>
                <w:szCs w:val="21"/>
                <w:highlight w:val="none"/>
              </w:rPr>
            </w:pPr>
            <w:r>
              <w:rPr>
                <w:rFonts w:hint="eastAsia"/>
                <w:kern w:val="0"/>
                <w:szCs w:val="21"/>
                <w:highlight w:val="none"/>
              </w:rPr>
              <w:t>加强鉴定</w:t>
            </w:r>
          </w:p>
        </w:tc>
        <w:tc>
          <w:tcPr>
            <w:tcW w:w="111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142A5C3">
            <w:pPr>
              <w:widowControl/>
              <w:spacing w:line="280" w:lineRule="exact"/>
              <w:jc w:val="center"/>
              <w:rPr>
                <w:color w:val="000000"/>
                <w:kern w:val="0"/>
                <w:szCs w:val="21"/>
                <w:highlight w:val="none"/>
              </w:rPr>
            </w:pPr>
            <w:r>
              <w:rPr>
                <w:rFonts w:hint="eastAsia"/>
                <w:kern w:val="0"/>
                <w:szCs w:val="21"/>
                <w:highlight w:val="none"/>
              </w:rPr>
              <w:t>已完成</w:t>
            </w:r>
          </w:p>
        </w:tc>
        <w:tc>
          <w:tcPr>
            <w:tcW w:w="88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626649">
            <w:pPr>
              <w:widowControl/>
              <w:spacing w:line="280" w:lineRule="exact"/>
              <w:jc w:val="center"/>
              <w:rPr>
                <w:color w:val="000000"/>
                <w:kern w:val="0"/>
                <w:szCs w:val="21"/>
                <w:highlight w:val="none"/>
              </w:rPr>
            </w:pPr>
            <w:r>
              <w:rPr>
                <w:rFonts w:hint="eastAsia"/>
                <w:color w:val="000000"/>
                <w:kern w:val="0"/>
                <w:szCs w:val="21"/>
                <w:highlight w:val="none"/>
              </w:rPr>
              <w:t>5</w:t>
            </w:r>
          </w:p>
        </w:tc>
        <w:tc>
          <w:tcPr>
            <w:tcW w:w="96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D95960A">
            <w:pPr>
              <w:widowControl/>
              <w:spacing w:line="280" w:lineRule="exact"/>
              <w:jc w:val="center"/>
              <w:rPr>
                <w:color w:val="000000"/>
                <w:kern w:val="0"/>
                <w:szCs w:val="21"/>
                <w:highlight w:val="none"/>
              </w:rPr>
            </w:pPr>
            <w:r>
              <w:rPr>
                <w:rFonts w:hint="eastAsia"/>
                <w:color w:val="000000"/>
                <w:kern w:val="0"/>
                <w:szCs w:val="21"/>
                <w:highlight w:val="none"/>
              </w:rPr>
              <w:t>5</w:t>
            </w:r>
          </w:p>
        </w:tc>
        <w:tc>
          <w:tcPr>
            <w:tcW w:w="1070" w:type="dxa"/>
            <w:tcBorders>
              <w:top w:val="single" w:color="auto" w:sz="4" w:space="0"/>
              <w:left w:val="single" w:color="auto" w:sz="4" w:space="0"/>
              <w:bottom w:val="single" w:color="auto" w:sz="4" w:space="0"/>
              <w:right w:val="single" w:color="auto" w:sz="4" w:space="0"/>
            </w:tcBorders>
            <w:noWrap/>
            <w:vAlign w:val="center"/>
          </w:tcPr>
          <w:p w14:paraId="1D02A130">
            <w:pPr>
              <w:widowControl/>
              <w:spacing w:line="280" w:lineRule="exact"/>
              <w:jc w:val="left"/>
              <w:textAlignment w:val="center"/>
              <w:rPr>
                <w:color w:val="000000"/>
                <w:kern w:val="0"/>
                <w:szCs w:val="21"/>
                <w:highlight w:val="none"/>
              </w:rPr>
            </w:pPr>
            <w:r>
              <w:rPr>
                <w:color w:val="000000"/>
                <w:kern w:val="0"/>
                <w:szCs w:val="21"/>
                <w:highlight w:val="none"/>
              </w:rPr>
              <w:t>　</w:t>
            </w:r>
          </w:p>
        </w:tc>
      </w:tr>
      <w:tr w14:paraId="7EEEA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562DE085">
            <w:pPr>
              <w:widowControl/>
              <w:spacing w:line="280" w:lineRule="exact"/>
              <w:jc w:val="left"/>
              <w:textAlignment w:val="center"/>
              <w:rPr>
                <w:color w:val="000000"/>
                <w:kern w:val="0"/>
                <w:szCs w:val="21"/>
                <w:highlight w:val="none"/>
              </w:rPr>
            </w:pPr>
          </w:p>
        </w:tc>
        <w:tc>
          <w:tcPr>
            <w:tcW w:w="1080" w:type="dxa"/>
            <w:tcBorders>
              <w:top w:val="nil"/>
              <w:left w:val="single" w:color="auto" w:sz="4" w:space="0"/>
              <w:bottom w:val="single" w:color="auto" w:sz="4" w:space="0"/>
              <w:right w:val="single" w:color="auto" w:sz="4" w:space="0"/>
            </w:tcBorders>
            <w:noWrap/>
            <w:vAlign w:val="center"/>
          </w:tcPr>
          <w:p w14:paraId="36D72B7F">
            <w:pPr>
              <w:widowControl/>
              <w:spacing w:line="280" w:lineRule="exact"/>
              <w:jc w:val="center"/>
              <w:textAlignment w:val="center"/>
              <w:rPr>
                <w:color w:val="000000"/>
                <w:kern w:val="0"/>
                <w:szCs w:val="21"/>
                <w:highlight w:val="none"/>
              </w:rPr>
            </w:pPr>
            <w:r>
              <w:rPr>
                <w:color w:val="000000"/>
                <w:kern w:val="0"/>
                <w:szCs w:val="21"/>
                <w:highlight w:val="none"/>
              </w:rPr>
              <w:t>满意度</w:t>
            </w:r>
          </w:p>
          <w:p w14:paraId="218E067B">
            <w:pPr>
              <w:widowControl/>
              <w:spacing w:line="280" w:lineRule="exact"/>
              <w:jc w:val="center"/>
              <w:textAlignment w:val="center"/>
              <w:rPr>
                <w:color w:val="000000"/>
                <w:kern w:val="0"/>
                <w:szCs w:val="21"/>
                <w:highlight w:val="none"/>
              </w:rPr>
            </w:pPr>
            <w:r>
              <w:rPr>
                <w:color w:val="000000"/>
                <w:kern w:val="0"/>
                <w:szCs w:val="21"/>
                <w:highlight w:val="none"/>
              </w:rPr>
              <w:t>指标</w:t>
            </w:r>
          </w:p>
          <w:p w14:paraId="03C80E72">
            <w:pPr>
              <w:widowControl/>
              <w:spacing w:line="280" w:lineRule="exact"/>
              <w:jc w:val="center"/>
              <w:textAlignment w:val="center"/>
              <w:rPr>
                <w:color w:val="000000"/>
                <w:kern w:val="0"/>
                <w:szCs w:val="21"/>
                <w:highlight w:val="none"/>
              </w:rPr>
            </w:pPr>
            <w:r>
              <w:rPr>
                <w:color w:val="000000"/>
                <w:kern w:val="0"/>
                <w:szCs w:val="21"/>
                <w:highlight w:val="none"/>
              </w:rPr>
              <w:t>（10分）</w:t>
            </w:r>
          </w:p>
        </w:tc>
        <w:tc>
          <w:tcPr>
            <w:tcW w:w="1080" w:type="dxa"/>
            <w:tcBorders>
              <w:top w:val="nil"/>
              <w:left w:val="single" w:color="auto" w:sz="4" w:space="0"/>
              <w:bottom w:val="single" w:color="auto" w:sz="4" w:space="0"/>
              <w:right w:val="single" w:color="auto" w:sz="4" w:space="0"/>
            </w:tcBorders>
            <w:noWrap/>
            <w:vAlign w:val="center"/>
          </w:tcPr>
          <w:p w14:paraId="5DBDEA1F">
            <w:pPr>
              <w:widowControl/>
              <w:spacing w:line="280" w:lineRule="exact"/>
              <w:jc w:val="center"/>
              <w:textAlignment w:val="center"/>
              <w:rPr>
                <w:color w:val="000000"/>
                <w:kern w:val="0"/>
                <w:szCs w:val="21"/>
                <w:highlight w:val="none"/>
              </w:rPr>
            </w:pPr>
            <w:r>
              <w:rPr>
                <w:color w:val="000000"/>
                <w:kern w:val="0"/>
                <w:szCs w:val="21"/>
                <w:highlight w:val="none"/>
              </w:rPr>
              <w:t>服务对象满意度指标</w:t>
            </w:r>
          </w:p>
        </w:tc>
        <w:tc>
          <w:tcPr>
            <w:tcW w:w="149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B5A95B">
            <w:pPr>
              <w:widowControl/>
              <w:spacing w:line="280" w:lineRule="exact"/>
              <w:jc w:val="left"/>
              <w:rPr>
                <w:color w:val="000000"/>
                <w:kern w:val="0"/>
                <w:szCs w:val="21"/>
                <w:highlight w:val="none"/>
              </w:rPr>
            </w:pPr>
            <w:r>
              <w:rPr>
                <w:rFonts w:hint="eastAsia"/>
                <w:color w:val="000000"/>
                <w:kern w:val="0"/>
                <w:szCs w:val="21"/>
                <w:highlight w:val="none"/>
              </w:rPr>
              <w:t>服务对象满意度</w:t>
            </w:r>
          </w:p>
        </w:tc>
        <w:tc>
          <w:tcPr>
            <w:tcW w:w="107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F34B6B9">
            <w:pPr>
              <w:widowControl/>
              <w:spacing w:line="280" w:lineRule="exact"/>
              <w:jc w:val="left"/>
              <w:rPr>
                <w:color w:val="000000"/>
                <w:kern w:val="0"/>
                <w:szCs w:val="21"/>
                <w:highlight w:val="none"/>
              </w:rPr>
            </w:pPr>
            <w:r>
              <w:rPr>
                <w:rFonts w:ascii="Arial" w:hAnsi="Arial" w:cs="Arial"/>
                <w:color w:val="000000"/>
                <w:kern w:val="0"/>
                <w:szCs w:val="21"/>
                <w:highlight w:val="none"/>
              </w:rPr>
              <w:t>≥</w:t>
            </w:r>
            <w:r>
              <w:rPr>
                <w:rFonts w:hint="eastAsia"/>
                <w:color w:val="000000"/>
                <w:kern w:val="0"/>
                <w:szCs w:val="21"/>
                <w:highlight w:val="none"/>
              </w:rPr>
              <w:t>90%</w:t>
            </w:r>
          </w:p>
        </w:tc>
        <w:tc>
          <w:tcPr>
            <w:tcW w:w="111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BA44DCF">
            <w:pPr>
              <w:widowControl/>
              <w:spacing w:line="280" w:lineRule="exact"/>
              <w:jc w:val="center"/>
              <w:rPr>
                <w:color w:val="000000"/>
                <w:kern w:val="0"/>
                <w:szCs w:val="21"/>
                <w:highlight w:val="none"/>
              </w:rPr>
            </w:pPr>
            <w:r>
              <w:rPr>
                <w:rFonts w:hint="eastAsia"/>
                <w:color w:val="000000"/>
                <w:kern w:val="0"/>
                <w:szCs w:val="21"/>
                <w:highlight w:val="none"/>
              </w:rPr>
              <w:t>90%以上</w:t>
            </w:r>
          </w:p>
        </w:tc>
        <w:tc>
          <w:tcPr>
            <w:tcW w:w="88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1F20EF2">
            <w:pPr>
              <w:widowControl/>
              <w:spacing w:line="280" w:lineRule="exact"/>
              <w:jc w:val="center"/>
              <w:rPr>
                <w:color w:val="000000"/>
                <w:kern w:val="0"/>
                <w:szCs w:val="21"/>
                <w:highlight w:val="none"/>
              </w:rPr>
            </w:pPr>
            <w:r>
              <w:rPr>
                <w:rFonts w:hint="eastAsia"/>
                <w:color w:val="000000"/>
                <w:kern w:val="0"/>
                <w:szCs w:val="21"/>
                <w:highlight w:val="none"/>
              </w:rPr>
              <w:t>10</w:t>
            </w:r>
          </w:p>
        </w:tc>
        <w:tc>
          <w:tcPr>
            <w:tcW w:w="969" w:type="dxa"/>
            <w:tcBorders>
              <w:top w:val="single" w:color="auto" w:sz="4" w:space="0"/>
              <w:left w:val="single" w:color="auto" w:sz="4" w:space="0"/>
              <w:bottom w:val="single" w:color="auto" w:sz="4" w:space="0"/>
              <w:right w:val="single" w:color="auto" w:sz="4" w:space="0"/>
            </w:tcBorders>
            <w:noWrap/>
            <w:vAlign w:val="center"/>
          </w:tcPr>
          <w:p w14:paraId="74DD0782">
            <w:pPr>
              <w:widowControl/>
              <w:spacing w:line="280" w:lineRule="exact"/>
              <w:jc w:val="center"/>
              <w:textAlignment w:val="center"/>
              <w:rPr>
                <w:color w:val="000000"/>
                <w:kern w:val="0"/>
                <w:szCs w:val="21"/>
                <w:highlight w:val="none"/>
              </w:rPr>
            </w:pPr>
            <w:r>
              <w:rPr>
                <w:rFonts w:hint="eastAsia"/>
                <w:color w:val="000000"/>
                <w:kern w:val="0"/>
                <w:szCs w:val="21"/>
                <w:highlight w:val="none"/>
              </w:rPr>
              <w:t>10</w:t>
            </w:r>
          </w:p>
        </w:tc>
        <w:tc>
          <w:tcPr>
            <w:tcW w:w="1070" w:type="dxa"/>
            <w:tcBorders>
              <w:top w:val="single" w:color="auto" w:sz="4" w:space="0"/>
              <w:left w:val="single" w:color="auto" w:sz="4" w:space="0"/>
              <w:bottom w:val="single" w:color="auto" w:sz="4" w:space="0"/>
              <w:right w:val="single" w:color="auto" w:sz="4" w:space="0"/>
            </w:tcBorders>
            <w:noWrap/>
            <w:vAlign w:val="center"/>
          </w:tcPr>
          <w:p w14:paraId="07BB1CCD">
            <w:pPr>
              <w:widowControl/>
              <w:spacing w:line="280" w:lineRule="exact"/>
              <w:jc w:val="left"/>
              <w:textAlignment w:val="center"/>
              <w:rPr>
                <w:color w:val="000000"/>
                <w:kern w:val="0"/>
                <w:szCs w:val="21"/>
                <w:highlight w:val="none"/>
              </w:rPr>
            </w:pPr>
            <w:r>
              <w:rPr>
                <w:color w:val="000000"/>
                <w:kern w:val="0"/>
                <w:szCs w:val="21"/>
                <w:highlight w:val="none"/>
              </w:rPr>
              <w:t>　</w:t>
            </w:r>
          </w:p>
        </w:tc>
      </w:tr>
      <w:tr w14:paraId="7A2AA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23" w:type="dxa"/>
            <w:gridSpan w:val="6"/>
            <w:tcBorders>
              <w:top w:val="single" w:color="auto" w:sz="4" w:space="0"/>
              <w:left w:val="single" w:color="auto" w:sz="4" w:space="0"/>
              <w:bottom w:val="single" w:color="auto" w:sz="4" w:space="0"/>
              <w:right w:val="single" w:color="auto" w:sz="4" w:space="0"/>
            </w:tcBorders>
            <w:noWrap/>
            <w:vAlign w:val="center"/>
          </w:tcPr>
          <w:p w14:paraId="0CCC6F01">
            <w:pPr>
              <w:widowControl/>
              <w:spacing w:line="280" w:lineRule="exact"/>
              <w:jc w:val="center"/>
              <w:textAlignment w:val="center"/>
              <w:rPr>
                <w:color w:val="000000"/>
                <w:kern w:val="0"/>
                <w:szCs w:val="21"/>
                <w:highlight w:val="none"/>
              </w:rPr>
            </w:pPr>
            <w:r>
              <w:rPr>
                <w:color w:val="000000"/>
                <w:kern w:val="0"/>
                <w:szCs w:val="21"/>
                <w:highlight w:val="none"/>
              </w:rPr>
              <w:t>总分</w:t>
            </w:r>
          </w:p>
        </w:tc>
        <w:tc>
          <w:tcPr>
            <w:tcW w:w="889" w:type="dxa"/>
            <w:tcBorders>
              <w:top w:val="single" w:color="auto" w:sz="4" w:space="0"/>
              <w:left w:val="single" w:color="auto" w:sz="4" w:space="0"/>
              <w:bottom w:val="single" w:color="auto" w:sz="4" w:space="0"/>
              <w:right w:val="single" w:color="auto" w:sz="4" w:space="0"/>
            </w:tcBorders>
            <w:noWrap/>
            <w:vAlign w:val="center"/>
          </w:tcPr>
          <w:p w14:paraId="01ADF204">
            <w:pPr>
              <w:widowControl/>
              <w:spacing w:line="280" w:lineRule="exact"/>
              <w:jc w:val="center"/>
              <w:textAlignment w:val="center"/>
              <w:rPr>
                <w:color w:val="000000"/>
                <w:kern w:val="0"/>
                <w:szCs w:val="21"/>
                <w:highlight w:val="none"/>
              </w:rPr>
            </w:pPr>
            <w:r>
              <w:rPr>
                <w:color w:val="000000"/>
                <w:kern w:val="0"/>
                <w:szCs w:val="21"/>
                <w:highlight w:val="none"/>
              </w:rPr>
              <w:t>100</w:t>
            </w:r>
          </w:p>
        </w:tc>
        <w:tc>
          <w:tcPr>
            <w:tcW w:w="969" w:type="dxa"/>
            <w:tcBorders>
              <w:top w:val="single" w:color="auto" w:sz="4" w:space="0"/>
              <w:left w:val="single" w:color="auto" w:sz="4" w:space="0"/>
              <w:bottom w:val="single" w:color="auto" w:sz="4" w:space="0"/>
              <w:right w:val="single" w:color="auto" w:sz="4" w:space="0"/>
            </w:tcBorders>
            <w:noWrap/>
            <w:vAlign w:val="center"/>
          </w:tcPr>
          <w:p w14:paraId="2665E49B">
            <w:pPr>
              <w:widowControl/>
              <w:spacing w:line="280" w:lineRule="exact"/>
              <w:jc w:val="left"/>
              <w:textAlignment w:val="center"/>
              <w:rPr>
                <w:color w:val="000000"/>
                <w:kern w:val="0"/>
                <w:szCs w:val="21"/>
                <w:highlight w:val="none"/>
              </w:rPr>
            </w:pPr>
            <w:r>
              <w:rPr>
                <w:color w:val="000000"/>
                <w:kern w:val="0"/>
                <w:szCs w:val="21"/>
                <w:highlight w:val="none"/>
              </w:rPr>
              <w:t>　</w:t>
            </w:r>
            <w:r>
              <w:rPr>
                <w:rFonts w:hint="eastAsia"/>
                <w:color w:val="000000"/>
                <w:kern w:val="0"/>
                <w:szCs w:val="21"/>
                <w:highlight w:val="none"/>
              </w:rPr>
              <w:t>99.87</w:t>
            </w:r>
          </w:p>
        </w:tc>
        <w:tc>
          <w:tcPr>
            <w:tcW w:w="1070" w:type="dxa"/>
            <w:tcBorders>
              <w:top w:val="single" w:color="auto" w:sz="4" w:space="0"/>
              <w:left w:val="single" w:color="auto" w:sz="4" w:space="0"/>
              <w:bottom w:val="single" w:color="auto" w:sz="4" w:space="0"/>
              <w:right w:val="single" w:color="auto" w:sz="4" w:space="0"/>
            </w:tcBorders>
            <w:noWrap/>
            <w:vAlign w:val="center"/>
          </w:tcPr>
          <w:p w14:paraId="2B4D106F">
            <w:pPr>
              <w:widowControl/>
              <w:spacing w:line="280" w:lineRule="exact"/>
              <w:jc w:val="left"/>
              <w:textAlignment w:val="center"/>
              <w:rPr>
                <w:color w:val="000000"/>
                <w:kern w:val="0"/>
                <w:szCs w:val="21"/>
                <w:highlight w:val="none"/>
              </w:rPr>
            </w:pPr>
            <w:r>
              <w:rPr>
                <w:color w:val="000000"/>
                <w:kern w:val="0"/>
                <w:szCs w:val="21"/>
                <w:highlight w:val="none"/>
              </w:rPr>
              <w:t>　</w:t>
            </w:r>
          </w:p>
        </w:tc>
      </w:tr>
    </w:tbl>
    <w:p w14:paraId="55B9371C">
      <w:pPr>
        <w:ind w:firstLine="640"/>
        <w:rPr>
          <w:highlight w:val="none"/>
        </w:rPr>
      </w:pPr>
      <w:r>
        <w:rPr>
          <w:highlight w:val="none"/>
        </w:rPr>
        <w:br w:type="page"/>
      </w:r>
    </w:p>
    <w:p w14:paraId="07C18CAD">
      <w:pPr>
        <w:pStyle w:val="3"/>
        <w:ind w:firstLine="0" w:firstLineChars="0"/>
        <w:rPr>
          <w:highlight w:val="none"/>
        </w:rPr>
        <w:sectPr>
          <w:pgSz w:w="11906" w:h="16838"/>
          <w:pgMar w:top="567" w:right="1588" w:bottom="567" w:left="1588" w:header="851" w:footer="992" w:gutter="0"/>
          <w:cols w:space="425" w:num="1"/>
          <w:docGrid w:type="lines" w:linePitch="312" w:charSpace="0"/>
        </w:sectPr>
      </w:pPr>
    </w:p>
    <w:p w14:paraId="1B93B74D">
      <w:pPr>
        <w:pStyle w:val="3"/>
        <w:ind w:firstLine="0" w:firstLineChars="0"/>
        <w:rPr>
          <w:highlight w:val="none"/>
        </w:rPr>
      </w:pPr>
      <w:r>
        <w:rPr>
          <w:highlight w:val="none"/>
        </w:rPr>
        <w:t>附件3</w:t>
      </w:r>
      <w:r>
        <w:rPr>
          <w:rFonts w:hint="eastAsia"/>
          <w:highlight w:val="none"/>
        </w:rPr>
        <w:t>-2</w:t>
      </w:r>
    </w:p>
    <w:p w14:paraId="43B7CCED">
      <w:pPr>
        <w:pStyle w:val="2"/>
        <w:spacing w:before="78" w:beforeLines="25" w:line="500" w:lineRule="exact"/>
        <w:rPr>
          <w:sz w:val="36"/>
          <w:szCs w:val="36"/>
          <w:highlight w:val="none"/>
        </w:rPr>
      </w:pPr>
      <w:r>
        <w:rPr>
          <w:sz w:val="36"/>
          <w:szCs w:val="36"/>
          <w:highlight w:val="none"/>
        </w:rPr>
        <w:t>项目支出绩效自评表</w:t>
      </w:r>
    </w:p>
    <w:p w14:paraId="3798307A">
      <w:pPr>
        <w:widowControl/>
        <w:jc w:val="center"/>
        <w:rPr>
          <w:color w:val="000000"/>
          <w:kern w:val="0"/>
          <w:szCs w:val="21"/>
          <w:highlight w:val="none"/>
        </w:rPr>
      </w:pPr>
      <w:r>
        <w:rPr>
          <w:color w:val="000000"/>
          <w:kern w:val="0"/>
          <w:szCs w:val="21"/>
          <w:highlight w:val="none"/>
        </w:rPr>
        <w:t>（</w:t>
      </w:r>
      <w:r>
        <w:rPr>
          <w:rFonts w:hint="eastAsia"/>
          <w:color w:val="000000"/>
          <w:kern w:val="0"/>
          <w:szCs w:val="21"/>
          <w:highlight w:val="none"/>
        </w:rPr>
        <w:t>2024</w:t>
      </w:r>
      <w:r>
        <w:rPr>
          <w:color w:val="000000"/>
          <w:kern w:val="0"/>
          <w:szCs w:val="21"/>
          <w:highlight w:val="none"/>
        </w:rPr>
        <w:t xml:space="preserve"> 年度）</w:t>
      </w:r>
    </w:p>
    <w:tbl>
      <w:tblPr>
        <w:tblStyle w:val="10"/>
        <w:tblW w:w="99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440"/>
        <w:gridCol w:w="1212"/>
        <w:gridCol w:w="1084"/>
        <w:gridCol w:w="900"/>
        <w:gridCol w:w="958"/>
        <w:gridCol w:w="1078"/>
      </w:tblGrid>
      <w:tr w14:paraId="769CF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noWrap/>
            <w:vAlign w:val="center"/>
          </w:tcPr>
          <w:p w14:paraId="73A35ABD">
            <w:pPr>
              <w:widowControl/>
              <w:spacing w:line="280" w:lineRule="exact"/>
              <w:jc w:val="center"/>
              <w:textAlignment w:val="center"/>
              <w:rPr>
                <w:color w:val="000000"/>
                <w:kern w:val="0"/>
                <w:szCs w:val="21"/>
                <w:highlight w:val="none"/>
              </w:rPr>
            </w:pPr>
            <w:r>
              <w:rPr>
                <w:color w:val="000000"/>
                <w:kern w:val="0"/>
                <w:szCs w:val="21"/>
                <w:highlight w:val="none"/>
              </w:rPr>
              <w:t>项目支</w:t>
            </w:r>
          </w:p>
          <w:p w14:paraId="22F47861">
            <w:pPr>
              <w:widowControl/>
              <w:spacing w:line="280" w:lineRule="exact"/>
              <w:jc w:val="center"/>
              <w:textAlignment w:val="center"/>
              <w:rPr>
                <w:color w:val="000000"/>
                <w:kern w:val="0"/>
                <w:szCs w:val="21"/>
                <w:highlight w:val="none"/>
              </w:rPr>
            </w:pPr>
            <w:r>
              <w:rPr>
                <w:color w:val="000000"/>
                <w:kern w:val="0"/>
                <w:szCs w:val="21"/>
                <w:highlight w:val="none"/>
              </w:rPr>
              <w:t>出名称</w:t>
            </w:r>
          </w:p>
        </w:tc>
        <w:tc>
          <w:tcPr>
            <w:tcW w:w="8832" w:type="dxa"/>
            <w:gridSpan w:val="8"/>
            <w:tcBorders>
              <w:top w:val="single" w:color="auto" w:sz="4" w:space="0"/>
              <w:left w:val="single" w:color="auto" w:sz="4" w:space="0"/>
              <w:bottom w:val="single" w:color="auto" w:sz="4" w:space="0"/>
              <w:right w:val="single" w:color="auto" w:sz="4" w:space="0"/>
            </w:tcBorders>
            <w:noWrap/>
            <w:vAlign w:val="center"/>
          </w:tcPr>
          <w:p w14:paraId="685E045A">
            <w:pPr>
              <w:widowControl/>
              <w:spacing w:line="280" w:lineRule="exact"/>
              <w:jc w:val="center"/>
              <w:textAlignment w:val="center"/>
              <w:rPr>
                <w:color w:val="000000"/>
                <w:kern w:val="0"/>
                <w:szCs w:val="21"/>
                <w:highlight w:val="none"/>
              </w:rPr>
            </w:pPr>
            <w:r>
              <w:rPr>
                <w:rFonts w:hint="eastAsia"/>
                <w:color w:val="000000"/>
                <w:kern w:val="0"/>
                <w:szCs w:val="21"/>
                <w:highlight w:val="none"/>
              </w:rPr>
              <w:t>省级专项资金</w:t>
            </w:r>
          </w:p>
        </w:tc>
      </w:tr>
      <w:tr w14:paraId="62F9F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noWrap/>
            <w:vAlign w:val="center"/>
          </w:tcPr>
          <w:p w14:paraId="1F36D290">
            <w:pPr>
              <w:widowControl/>
              <w:spacing w:line="280" w:lineRule="exact"/>
              <w:jc w:val="left"/>
              <w:textAlignment w:val="center"/>
              <w:rPr>
                <w:color w:val="000000"/>
                <w:kern w:val="0"/>
                <w:szCs w:val="21"/>
                <w:highlight w:val="none"/>
              </w:rPr>
            </w:pPr>
            <w:r>
              <w:rPr>
                <w:color w:val="000000"/>
                <w:kern w:val="0"/>
                <w:szCs w:val="21"/>
                <w:highlight w:val="none"/>
              </w:rPr>
              <w:t>主管部门</w:t>
            </w:r>
          </w:p>
        </w:tc>
        <w:tc>
          <w:tcPr>
            <w:tcW w:w="4812" w:type="dxa"/>
            <w:gridSpan w:val="4"/>
            <w:tcBorders>
              <w:top w:val="single" w:color="auto" w:sz="4" w:space="0"/>
              <w:left w:val="single" w:color="auto" w:sz="4" w:space="0"/>
              <w:bottom w:val="single" w:color="auto" w:sz="4" w:space="0"/>
              <w:right w:val="single" w:color="auto" w:sz="4" w:space="0"/>
            </w:tcBorders>
            <w:noWrap/>
            <w:vAlign w:val="center"/>
          </w:tcPr>
          <w:p w14:paraId="3218C3EE">
            <w:pPr>
              <w:widowControl/>
              <w:spacing w:line="280" w:lineRule="exact"/>
              <w:jc w:val="left"/>
              <w:textAlignment w:val="center"/>
              <w:rPr>
                <w:color w:val="000000"/>
                <w:kern w:val="0"/>
                <w:szCs w:val="21"/>
                <w:highlight w:val="none"/>
              </w:rPr>
            </w:pPr>
            <w:r>
              <w:rPr>
                <w:color w:val="000000"/>
                <w:kern w:val="0"/>
                <w:szCs w:val="21"/>
                <w:highlight w:val="none"/>
              </w:rPr>
              <w:t>　</w:t>
            </w:r>
            <w:r>
              <w:rPr>
                <w:rFonts w:hint="eastAsia"/>
                <w:color w:val="000000"/>
                <w:kern w:val="0"/>
                <w:szCs w:val="21"/>
                <w:highlight w:val="none"/>
              </w:rPr>
              <w:t>湖南省农业农村厅</w:t>
            </w:r>
          </w:p>
        </w:tc>
        <w:tc>
          <w:tcPr>
            <w:tcW w:w="1084" w:type="dxa"/>
            <w:tcBorders>
              <w:top w:val="single" w:color="auto" w:sz="4" w:space="0"/>
              <w:left w:val="single" w:color="auto" w:sz="4" w:space="0"/>
              <w:bottom w:val="single" w:color="auto" w:sz="4" w:space="0"/>
              <w:right w:val="single" w:color="auto" w:sz="4" w:space="0"/>
            </w:tcBorders>
            <w:noWrap/>
            <w:vAlign w:val="center"/>
          </w:tcPr>
          <w:p w14:paraId="65499AF9">
            <w:pPr>
              <w:widowControl/>
              <w:spacing w:line="280" w:lineRule="exact"/>
              <w:jc w:val="center"/>
              <w:textAlignment w:val="center"/>
              <w:rPr>
                <w:color w:val="000000"/>
                <w:kern w:val="0"/>
                <w:szCs w:val="21"/>
                <w:highlight w:val="none"/>
              </w:rPr>
            </w:pPr>
            <w:r>
              <w:rPr>
                <w:color w:val="000000"/>
                <w:kern w:val="0"/>
                <w:szCs w:val="21"/>
                <w:highlight w:val="none"/>
              </w:rPr>
              <w:t>实施单位</w:t>
            </w:r>
          </w:p>
        </w:tc>
        <w:tc>
          <w:tcPr>
            <w:tcW w:w="2936" w:type="dxa"/>
            <w:gridSpan w:val="3"/>
            <w:tcBorders>
              <w:top w:val="single" w:color="auto" w:sz="4" w:space="0"/>
              <w:left w:val="single" w:color="auto" w:sz="4" w:space="0"/>
              <w:bottom w:val="single" w:color="auto" w:sz="4" w:space="0"/>
              <w:right w:val="single" w:color="auto" w:sz="4" w:space="0"/>
            </w:tcBorders>
            <w:noWrap/>
            <w:vAlign w:val="center"/>
          </w:tcPr>
          <w:p w14:paraId="443B424C">
            <w:pPr>
              <w:widowControl/>
              <w:spacing w:line="280" w:lineRule="exact"/>
              <w:jc w:val="left"/>
              <w:textAlignment w:val="center"/>
              <w:rPr>
                <w:color w:val="000000"/>
                <w:kern w:val="0"/>
                <w:szCs w:val="21"/>
                <w:highlight w:val="none"/>
              </w:rPr>
            </w:pPr>
            <w:r>
              <w:rPr>
                <w:rFonts w:hint="eastAsia"/>
                <w:color w:val="000000"/>
                <w:kern w:val="0"/>
                <w:szCs w:val="21"/>
                <w:highlight w:val="none"/>
              </w:rPr>
              <w:t>湖南省农作物良种引进示范中心</w:t>
            </w:r>
          </w:p>
        </w:tc>
      </w:tr>
      <w:tr w14:paraId="484C7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ign w:val="center"/>
          </w:tcPr>
          <w:p w14:paraId="2ACAE0C8">
            <w:pPr>
              <w:widowControl/>
              <w:spacing w:line="280" w:lineRule="exact"/>
              <w:jc w:val="center"/>
              <w:textAlignment w:val="center"/>
              <w:rPr>
                <w:color w:val="000000"/>
                <w:kern w:val="0"/>
                <w:szCs w:val="21"/>
                <w:highlight w:val="none"/>
              </w:rPr>
            </w:pPr>
            <w:r>
              <w:rPr>
                <w:color w:val="000000"/>
                <w:kern w:val="0"/>
                <w:szCs w:val="21"/>
                <w:highlight w:val="none"/>
              </w:rPr>
              <w:t>项目资金</w:t>
            </w:r>
            <w:r>
              <w:rPr>
                <w:color w:val="000000"/>
                <w:kern w:val="0"/>
                <w:szCs w:val="21"/>
                <w:highlight w:val="none"/>
              </w:rPr>
              <w:br w:type="textWrapping"/>
            </w:r>
            <w:r>
              <w:rPr>
                <w:color w:val="000000"/>
                <w:kern w:val="0"/>
                <w:szCs w:val="21"/>
                <w:highlight w:val="none"/>
              </w:rPr>
              <w:t>（万元）</w:t>
            </w:r>
          </w:p>
        </w:tc>
        <w:tc>
          <w:tcPr>
            <w:tcW w:w="2160" w:type="dxa"/>
            <w:gridSpan w:val="2"/>
            <w:tcBorders>
              <w:top w:val="single" w:color="auto" w:sz="4" w:space="0"/>
              <w:left w:val="single" w:color="auto" w:sz="4" w:space="0"/>
              <w:bottom w:val="single" w:color="auto" w:sz="4" w:space="0"/>
              <w:right w:val="single" w:color="auto" w:sz="4" w:space="0"/>
            </w:tcBorders>
            <w:noWrap/>
            <w:vAlign w:val="center"/>
          </w:tcPr>
          <w:p w14:paraId="578266F3">
            <w:pPr>
              <w:widowControl/>
              <w:spacing w:line="280" w:lineRule="exact"/>
              <w:jc w:val="left"/>
              <w:textAlignment w:val="center"/>
              <w:rPr>
                <w:color w:val="000000"/>
                <w:kern w:val="0"/>
                <w:szCs w:val="21"/>
                <w:highlight w:val="none"/>
              </w:rPr>
            </w:pPr>
            <w:r>
              <w:rPr>
                <w:color w:val="000000"/>
                <w:kern w:val="0"/>
                <w:szCs w:val="21"/>
                <w:highlight w:val="none"/>
              </w:rPr>
              <w:t>　</w:t>
            </w:r>
          </w:p>
        </w:tc>
        <w:tc>
          <w:tcPr>
            <w:tcW w:w="1440" w:type="dxa"/>
            <w:tcBorders>
              <w:top w:val="single" w:color="auto" w:sz="4" w:space="0"/>
              <w:left w:val="single" w:color="auto" w:sz="4" w:space="0"/>
              <w:bottom w:val="single" w:color="auto" w:sz="4" w:space="0"/>
              <w:right w:val="single" w:color="auto" w:sz="4" w:space="0"/>
            </w:tcBorders>
            <w:noWrap/>
            <w:vAlign w:val="center"/>
          </w:tcPr>
          <w:p w14:paraId="319D7253">
            <w:pPr>
              <w:widowControl/>
              <w:spacing w:line="280" w:lineRule="exact"/>
              <w:jc w:val="center"/>
              <w:textAlignment w:val="center"/>
              <w:rPr>
                <w:color w:val="000000"/>
                <w:kern w:val="0"/>
                <w:szCs w:val="21"/>
                <w:highlight w:val="none"/>
              </w:rPr>
            </w:pPr>
            <w:r>
              <w:rPr>
                <w:color w:val="000000"/>
                <w:kern w:val="0"/>
                <w:szCs w:val="21"/>
                <w:highlight w:val="none"/>
              </w:rPr>
              <w:t>年初</w:t>
            </w:r>
          </w:p>
          <w:p w14:paraId="2002D6AE">
            <w:pPr>
              <w:widowControl/>
              <w:spacing w:line="280" w:lineRule="exact"/>
              <w:jc w:val="center"/>
              <w:textAlignment w:val="center"/>
              <w:rPr>
                <w:color w:val="000000"/>
                <w:kern w:val="0"/>
                <w:szCs w:val="21"/>
                <w:highlight w:val="none"/>
              </w:rPr>
            </w:pPr>
            <w:r>
              <w:rPr>
                <w:color w:val="000000"/>
                <w:kern w:val="0"/>
                <w:szCs w:val="21"/>
                <w:highlight w:val="none"/>
              </w:rPr>
              <w:t>预算数</w:t>
            </w:r>
          </w:p>
        </w:tc>
        <w:tc>
          <w:tcPr>
            <w:tcW w:w="1212" w:type="dxa"/>
            <w:tcBorders>
              <w:top w:val="single" w:color="auto" w:sz="4" w:space="0"/>
              <w:left w:val="single" w:color="auto" w:sz="4" w:space="0"/>
              <w:bottom w:val="single" w:color="auto" w:sz="4" w:space="0"/>
              <w:right w:val="single" w:color="auto" w:sz="4" w:space="0"/>
            </w:tcBorders>
            <w:noWrap/>
            <w:vAlign w:val="center"/>
          </w:tcPr>
          <w:p w14:paraId="39D96F74">
            <w:pPr>
              <w:widowControl/>
              <w:spacing w:line="280" w:lineRule="exact"/>
              <w:jc w:val="center"/>
              <w:textAlignment w:val="center"/>
              <w:rPr>
                <w:color w:val="000000"/>
                <w:kern w:val="0"/>
                <w:szCs w:val="21"/>
                <w:highlight w:val="none"/>
              </w:rPr>
            </w:pPr>
            <w:r>
              <w:rPr>
                <w:color w:val="000000"/>
                <w:kern w:val="0"/>
                <w:szCs w:val="21"/>
                <w:highlight w:val="none"/>
              </w:rPr>
              <w:t>全年</w:t>
            </w:r>
          </w:p>
          <w:p w14:paraId="204EC6E1">
            <w:pPr>
              <w:widowControl/>
              <w:spacing w:line="280" w:lineRule="exact"/>
              <w:jc w:val="center"/>
              <w:textAlignment w:val="center"/>
              <w:rPr>
                <w:color w:val="000000"/>
                <w:kern w:val="0"/>
                <w:szCs w:val="21"/>
                <w:highlight w:val="none"/>
              </w:rPr>
            </w:pPr>
            <w:r>
              <w:rPr>
                <w:color w:val="000000"/>
                <w:kern w:val="0"/>
                <w:szCs w:val="21"/>
                <w:highlight w:val="none"/>
              </w:rPr>
              <w:t>预算数</w:t>
            </w:r>
          </w:p>
        </w:tc>
        <w:tc>
          <w:tcPr>
            <w:tcW w:w="1084" w:type="dxa"/>
            <w:tcBorders>
              <w:top w:val="single" w:color="auto" w:sz="4" w:space="0"/>
              <w:left w:val="single" w:color="auto" w:sz="4" w:space="0"/>
              <w:bottom w:val="single" w:color="auto" w:sz="4" w:space="0"/>
              <w:right w:val="single" w:color="auto" w:sz="4" w:space="0"/>
            </w:tcBorders>
            <w:noWrap/>
            <w:vAlign w:val="center"/>
          </w:tcPr>
          <w:p w14:paraId="243E4093">
            <w:pPr>
              <w:spacing w:line="280" w:lineRule="exact"/>
              <w:jc w:val="center"/>
              <w:textAlignment w:val="center"/>
              <w:rPr>
                <w:szCs w:val="21"/>
                <w:highlight w:val="none"/>
              </w:rPr>
            </w:pPr>
            <w:r>
              <w:rPr>
                <w:szCs w:val="21"/>
                <w:highlight w:val="none"/>
              </w:rPr>
              <w:t>全年</w:t>
            </w:r>
          </w:p>
          <w:p w14:paraId="3A7996BD">
            <w:pPr>
              <w:spacing w:line="280" w:lineRule="exact"/>
              <w:jc w:val="center"/>
              <w:textAlignment w:val="center"/>
              <w:rPr>
                <w:szCs w:val="21"/>
                <w:highlight w:val="none"/>
              </w:rPr>
            </w:pPr>
            <w:r>
              <w:rPr>
                <w:szCs w:val="21"/>
                <w:highlight w:val="none"/>
              </w:rPr>
              <w:t>执行数</w:t>
            </w:r>
          </w:p>
        </w:tc>
        <w:tc>
          <w:tcPr>
            <w:tcW w:w="900" w:type="dxa"/>
            <w:tcBorders>
              <w:top w:val="single" w:color="auto" w:sz="4" w:space="0"/>
              <w:left w:val="single" w:color="auto" w:sz="4" w:space="0"/>
              <w:bottom w:val="single" w:color="auto" w:sz="4" w:space="0"/>
              <w:right w:val="single" w:color="auto" w:sz="4" w:space="0"/>
            </w:tcBorders>
            <w:noWrap/>
            <w:vAlign w:val="center"/>
          </w:tcPr>
          <w:p w14:paraId="7AC6ACC8">
            <w:pPr>
              <w:spacing w:line="280" w:lineRule="exact"/>
              <w:jc w:val="center"/>
              <w:textAlignment w:val="center"/>
              <w:rPr>
                <w:szCs w:val="21"/>
                <w:highlight w:val="none"/>
              </w:rPr>
            </w:pPr>
            <w:r>
              <w:rPr>
                <w:szCs w:val="21"/>
                <w:highlight w:val="none"/>
              </w:rPr>
              <w:t>分值</w:t>
            </w:r>
          </w:p>
        </w:tc>
        <w:tc>
          <w:tcPr>
            <w:tcW w:w="958" w:type="dxa"/>
            <w:tcBorders>
              <w:top w:val="single" w:color="auto" w:sz="4" w:space="0"/>
              <w:left w:val="single" w:color="auto" w:sz="4" w:space="0"/>
              <w:bottom w:val="single" w:color="auto" w:sz="4" w:space="0"/>
              <w:right w:val="single" w:color="auto" w:sz="4" w:space="0"/>
            </w:tcBorders>
            <w:noWrap/>
            <w:vAlign w:val="center"/>
          </w:tcPr>
          <w:p w14:paraId="058FED77">
            <w:pPr>
              <w:spacing w:line="280" w:lineRule="exact"/>
              <w:jc w:val="center"/>
              <w:textAlignment w:val="center"/>
              <w:rPr>
                <w:szCs w:val="21"/>
                <w:highlight w:val="none"/>
              </w:rPr>
            </w:pPr>
            <w:r>
              <w:rPr>
                <w:szCs w:val="21"/>
                <w:highlight w:val="none"/>
              </w:rPr>
              <w:t>执行率</w:t>
            </w:r>
          </w:p>
        </w:tc>
        <w:tc>
          <w:tcPr>
            <w:tcW w:w="1078" w:type="dxa"/>
            <w:tcBorders>
              <w:top w:val="single" w:color="auto" w:sz="4" w:space="0"/>
              <w:left w:val="single" w:color="auto" w:sz="4" w:space="0"/>
              <w:bottom w:val="single" w:color="auto" w:sz="4" w:space="0"/>
              <w:right w:val="single" w:color="auto" w:sz="4" w:space="0"/>
            </w:tcBorders>
            <w:noWrap/>
            <w:vAlign w:val="center"/>
          </w:tcPr>
          <w:p w14:paraId="4BAE5EC2">
            <w:pPr>
              <w:spacing w:line="280" w:lineRule="exact"/>
              <w:jc w:val="center"/>
              <w:textAlignment w:val="center"/>
              <w:rPr>
                <w:szCs w:val="21"/>
                <w:highlight w:val="none"/>
              </w:rPr>
            </w:pPr>
            <w:r>
              <w:rPr>
                <w:szCs w:val="21"/>
                <w:highlight w:val="none"/>
              </w:rPr>
              <w:t>得分</w:t>
            </w:r>
          </w:p>
        </w:tc>
      </w:tr>
      <w:tr w14:paraId="14332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36ADE9C4">
            <w:pPr>
              <w:widowControl/>
              <w:spacing w:line="280" w:lineRule="exact"/>
              <w:jc w:val="left"/>
              <w:textAlignment w:val="center"/>
              <w:rPr>
                <w:color w:val="000000"/>
                <w:kern w:val="0"/>
                <w:szCs w:val="21"/>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ign w:val="center"/>
          </w:tcPr>
          <w:p w14:paraId="5E24F10A">
            <w:pPr>
              <w:widowControl/>
              <w:spacing w:line="280" w:lineRule="exact"/>
              <w:jc w:val="left"/>
              <w:textAlignment w:val="center"/>
              <w:rPr>
                <w:color w:val="000000"/>
                <w:kern w:val="0"/>
                <w:szCs w:val="21"/>
                <w:highlight w:val="none"/>
              </w:rPr>
            </w:pPr>
            <w:r>
              <w:rPr>
                <w:color w:val="000000"/>
                <w:kern w:val="0"/>
                <w:szCs w:val="21"/>
                <w:highlight w:val="none"/>
              </w:rPr>
              <w:t>年度资金总额　</w:t>
            </w:r>
          </w:p>
        </w:tc>
        <w:tc>
          <w:tcPr>
            <w:tcW w:w="1440" w:type="dxa"/>
            <w:tcBorders>
              <w:top w:val="single" w:color="auto" w:sz="4" w:space="0"/>
              <w:left w:val="single" w:color="auto" w:sz="4" w:space="0"/>
              <w:bottom w:val="single" w:color="auto" w:sz="4" w:space="0"/>
              <w:right w:val="single" w:color="auto" w:sz="4" w:space="0"/>
            </w:tcBorders>
            <w:noWrap/>
            <w:vAlign w:val="center"/>
          </w:tcPr>
          <w:p w14:paraId="4B90D7A9">
            <w:pPr>
              <w:widowControl/>
              <w:spacing w:line="280" w:lineRule="exact"/>
              <w:jc w:val="left"/>
              <w:textAlignment w:val="center"/>
              <w:rPr>
                <w:color w:val="000000"/>
                <w:kern w:val="0"/>
                <w:szCs w:val="21"/>
                <w:highlight w:val="none"/>
              </w:rPr>
            </w:pPr>
            <w:r>
              <w:rPr>
                <w:rFonts w:hint="eastAsia"/>
                <w:color w:val="000000"/>
                <w:kern w:val="0"/>
                <w:szCs w:val="21"/>
                <w:highlight w:val="none"/>
              </w:rPr>
              <w:t>9.4</w:t>
            </w:r>
          </w:p>
        </w:tc>
        <w:tc>
          <w:tcPr>
            <w:tcW w:w="1212" w:type="dxa"/>
            <w:tcBorders>
              <w:top w:val="single" w:color="auto" w:sz="4" w:space="0"/>
              <w:left w:val="single" w:color="auto" w:sz="4" w:space="0"/>
              <w:bottom w:val="single" w:color="auto" w:sz="4" w:space="0"/>
              <w:right w:val="single" w:color="auto" w:sz="4" w:space="0"/>
            </w:tcBorders>
            <w:noWrap/>
            <w:vAlign w:val="center"/>
          </w:tcPr>
          <w:p w14:paraId="6F23632F">
            <w:pPr>
              <w:widowControl/>
              <w:spacing w:line="280" w:lineRule="exact"/>
              <w:jc w:val="left"/>
              <w:textAlignment w:val="center"/>
              <w:rPr>
                <w:color w:val="000000"/>
                <w:kern w:val="0"/>
                <w:szCs w:val="21"/>
                <w:highlight w:val="none"/>
              </w:rPr>
            </w:pPr>
            <w:r>
              <w:rPr>
                <w:rFonts w:hint="eastAsia"/>
                <w:color w:val="000000"/>
                <w:kern w:val="0"/>
                <w:szCs w:val="21"/>
                <w:highlight w:val="none"/>
              </w:rPr>
              <w:t>19.4</w:t>
            </w:r>
          </w:p>
        </w:tc>
        <w:tc>
          <w:tcPr>
            <w:tcW w:w="1084" w:type="dxa"/>
            <w:tcBorders>
              <w:top w:val="single" w:color="auto" w:sz="4" w:space="0"/>
              <w:left w:val="single" w:color="auto" w:sz="4" w:space="0"/>
              <w:bottom w:val="single" w:color="auto" w:sz="4" w:space="0"/>
              <w:right w:val="single" w:color="auto" w:sz="4" w:space="0"/>
            </w:tcBorders>
            <w:noWrap/>
            <w:vAlign w:val="center"/>
          </w:tcPr>
          <w:p w14:paraId="6206CC31">
            <w:pPr>
              <w:widowControl/>
              <w:spacing w:line="280" w:lineRule="exact"/>
              <w:jc w:val="left"/>
              <w:textAlignment w:val="center"/>
              <w:rPr>
                <w:color w:val="000000"/>
                <w:kern w:val="0"/>
                <w:szCs w:val="21"/>
                <w:highlight w:val="none"/>
              </w:rPr>
            </w:pPr>
            <w:r>
              <w:rPr>
                <w:rFonts w:hint="eastAsia"/>
                <w:color w:val="000000"/>
                <w:kern w:val="0"/>
                <w:szCs w:val="21"/>
                <w:highlight w:val="none"/>
              </w:rPr>
              <w:t>12.6</w:t>
            </w:r>
          </w:p>
        </w:tc>
        <w:tc>
          <w:tcPr>
            <w:tcW w:w="900" w:type="dxa"/>
            <w:tcBorders>
              <w:top w:val="single" w:color="auto" w:sz="4" w:space="0"/>
              <w:left w:val="single" w:color="auto" w:sz="4" w:space="0"/>
              <w:bottom w:val="single" w:color="auto" w:sz="4" w:space="0"/>
              <w:right w:val="single" w:color="auto" w:sz="4" w:space="0"/>
            </w:tcBorders>
            <w:noWrap/>
            <w:vAlign w:val="center"/>
          </w:tcPr>
          <w:p w14:paraId="0D76E57D">
            <w:pPr>
              <w:widowControl/>
              <w:spacing w:line="280" w:lineRule="exact"/>
              <w:jc w:val="left"/>
              <w:textAlignment w:val="center"/>
              <w:rPr>
                <w:color w:val="000000"/>
                <w:kern w:val="0"/>
                <w:szCs w:val="21"/>
                <w:highlight w:val="none"/>
              </w:rPr>
            </w:pPr>
            <w:r>
              <w:rPr>
                <w:color w:val="000000"/>
                <w:kern w:val="0"/>
                <w:szCs w:val="21"/>
                <w:highlight w:val="none"/>
              </w:rPr>
              <w:t>　10</w:t>
            </w:r>
          </w:p>
        </w:tc>
        <w:tc>
          <w:tcPr>
            <w:tcW w:w="958" w:type="dxa"/>
            <w:tcBorders>
              <w:top w:val="single" w:color="auto" w:sz="4" w:space="0"/>
              <w:left w:val="single" w:color="auto" w:sz="4" w:space="0"/>
              <w:bottom w:val="single" w:color="auto" w:sz="4" w:space="0"/>
              <w:right w:val="single" w:color="auto" w:sz="4" w:space="0"/>
            </w:tcBorders>
            <w:noWrap/>
            <w:vAlign w:val="center"/>
          </w:tcPr>
          <w:p w14:paraId="7A6EAD2C">
            <w:pPr>
              <w:widowControl/>
              <w:spacing w:line="280" w:lineRule="exact"/>
              <w:jc w:val="left"/>
              <w:textAlignment w:val="center"/>
              <w:rPr>
                <w:color w:val="000000"/>
                <w:kern w:val="0"/>
                <w:szCs w:val="21"/>
                <w:highlight w:val="none"/>
              </w:rPr>
            </w:pPr>
            <w:r>
              <w:rPr>
                <w:color w:val="000000"/>
                <w:kern w:val="0"/>
                <w:szCs w:val="21"/>
                <w:highlight w:val="none"/>
              </w:rPr>
              <w:t>　</w:t>
            </w:r>
            <w:r>
              <w:rPr>
                <w:rFonts w:hint="eastAsia"/>
                <w:color w:val="000000"/>
                <w:kern w:val="0"/>
                <w:szCs w:val="21"/>
                <w:highlight w:val="none"/>
              </w:rPr>
              <w:t>64.9%</w:t>
            </w:r>
          </w:p>
        </w:tc>
        <w:tc>
          <w:tcPr>
            <w:tcW w:w="1078" w:type="dxa"/>
            <w:tcBorders>
              <w:top w:val="single" w:color="auto" w:sz="4" w:space="0"/>
              <w:left w:val="single" w:color="auto" w:sz="4" w:space="0"/>
              <w:bottom w:val="single" w:color="auto" w:sz="4" w:space="0"/>
              <w:right w:val="single" w:color="auto" w:sz="4" w:space="0"/>
            </w:tcBorders>
            <w:noWrap/>
            <w:vAlign w:val="center"/>
          </w:tcPr>
          <w:p w14:paraId="6AD86B23">
            <w:pPr>
              <w:widowControl/>
              <w:spacing w:line="280" w:lineRule="exact"/>
              <w:jc w:val="left"/>
              <w:textAlignment w:val="center"/>
              <w:rPr>
                <w:color w:val="000000"/>
                <w:kern w:val="0"/>
                <w:szCs w:val="21"/>
                <w:highlight w:val="none"/>
              </w:rPr>
            </w:pPr>
            <w:r>
              <w:rPr>
                <w:color w:val="000000"/>
                <w:kern w:val="0"/>
                <w:szCs w:val="21"/>
                <w:highlight w:val="none"/>
              </w:rPr>
              <w:t>　</w:t>
            </w:r>
            <w:r>
              <w:rPr>
                <w:rFonts w:hint="eastAsia"/>
                <w:color w:val="000000"/>
                <w:kern w:val="0"/>
                <w:szCs w:val="21"/>
                <w:highlight w:val="none"/>
              </w:rPr>
              <w:t>6.49</w:t>
            </w:r>
          </w:p>
        </w:tc>
      </w:tr>
      <w:tr w14:paraId="37880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4F1D4C61">
            <w:pPr>
              <w:widowControl/>
              <w:spacing w:line="280" w:lineRule="exact"/>
              <w:jc w:val="left"/>
              <w:textAlignment w:val="center"/>
              <w:rPr>
                <w:color w:val="000000"/>
                <w:kern w:val="0"/>
                <w:szCs w:val="21"/>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ign w:val="center"/>
          </w:tcPr>
          <w:p w14:paraId="581F811A">
            <w:pPr>
              <w:widowControl/>
              <w:spacing w:line="280" w:lineRule="exact"/>
              <w:jc w:val="left"/>
              <w:textAlignment w:val="center"/>
              <w:rPr>
                <w:color w:val="000000"/>
                <w:kern w:val="0"/>
                <w:szCs w:val="21"/>
                <w:highlight w:val="none"/>
              </w:rPr>
            </w:pPr>
            <w:r>
              <w:rPr>
                <w:color w:val="000000"/>
                <w:kern w:val="0"/>
                <w:szCs w:val="21"/>
                <w:highlight w:val="none"/>
              </w:rPr>
              <w:t>其中：当年财政拨款　</w:t>
            </w:r>
          </w:p>
        </w:tc>
        <w:tc>
          <w:tcPr>
            <w:tcW w:w="1440" w:type="dxa"/>
            <w:tcBorders>
              <w:top w:val="single" w:color="auto" w:sz="4" w:space="0"/>
              <w:left w:val="single" w:color="auto" w:sz="4" w:space="0"/>
              <w:bottom w:val="single" w:color="auto" w:sz="4" w:space="0"/>
              <w:right w:val="single" w:color="auto" w:sz="4" w:space="0"/>
            </w:tcBorders>
            <w:noWrap/>
            <w:vAlign w:val="center"/>
          </w:tcPr>
          <w:p w14:paraId="53102915">
            <w:pPr>
              <w:widowControl/>
              <w:spacing w:line="280" w:lineRule="exact"/>
              <w:jc w:val="left"/>
              <w:textAlignment w:val="center"/>
              <w:rPr>
                <w:color w:val="000000"/>
                <w:kern w:val="0"/>
                <w:szCs w:val="21"/>
                <w:highlight w:val="none"/>
              </w:rPr>
            </w:pPr>
            <w:r>
              <w:rPr>
                <w:color w:val="000000"/>
                <w:kern w:val="0"/>
                <w:szCs w:val="21"/>
                <w:highlight w:val="none"/>
              </w:rPr>
              <w:t>　</w:t>
            </w:r>
          </w:p>
        </w:tc>
        <w:tc>
          <w:tcPr>
            <w:tcW w:w="1212" w:type="dxa"/>
            <w:tcBorders>
              <w:top w:val="single" w:color="auto" w:sz="4" w:space="0"/>
              <w:left w:val="single" w:color="auto" w:sz="4" w:space="0"/>
              <w:bottom w:val="single" w:color="auto" w:sz="4" w:space="0"/>
              <w:right w:val="single" w:color="auto" w:sz="4" w:space="0"/>
            </w:tcBorders>
            <w:noWrap/>
            <w:vAlign w:val="center"/>
          </w:tcPr>
          <w:p w14:paraId="31F96BCC">
            <w:pPr>
              <w:widowControl/>
              <w:spacing w:line="280" w:lineRule="exact"/>
              <w:jc w:val="left"/>
              <w:textAlignment w:val="center"/>
              <w:rPr>
                <w:color w:val="000000"/>
                <w:kern w:val="0"/>
                <w:szCs w:val="21"/>
                <w:highlight w:val="none"/>
              </w:rPr>
            </w:pPr>
            <w:r>
              <w:rPr>
                <w:rFonts w:hint="eastAsia"/>
                <w:color w:val="000000"/>
                <w:kern w:val="0"/>
                <w:szCs w:val="21"/>
                <w:highlight w:val="none"/>
              </w:rPr>
              <w:t>10</w:t>
            </w:r>
          </w:p>
        </w:tc>
        <w:tc>
          <w:tcPr>
            <w:tcW w:w="1084" w:type="dxa"/>
            <w:tcBorders>
              <w:top w:val="single" w:color="auto" w:sz="4" w:space="0"/>
              <w:left w:val="single" w:color="auto" w:sz="4" w:space="0"/>
              <w:bottom w:val="single" w:color="auto" w:sz="4" w:space="0"/>
              <w:right w:val="single" w:color="auto" w:sz="4" w:space="0"/>
            </w:tcBorders>
            <w:noWrap/>
            <w:vAlign w:val="center"/>
          </w:tcPr>
          <w:p w14:paraId="05CB0395">
            <w:pPr>
              <w:widowControl/>
              <w:spacing w:line="280" w:lineRule="exact"/>
              <w:jc w:val="left"/>
              <w:textAlignment w:val="center"/>
              <w:rPr>
                <w:color w:val="000000"/>
                <w:kern w:val="0"/>
                <w:szCs w:val="21"/>
                <w:highlight w:val="none"/>
              </w:rPr>
            </w:pPr>
            <w:r>
              <w:rPr>
                <w:rFonts w:hint="eastAsia"/>
                <w:color w:val="000000"/>
                <w:kern w:val="0"/>
                <w:szCs w:val="21"/>
                <w:highlight w:val="none"/>
              </w:rPr>
              <w:t>3.2</w:t>
            </w:r>
          </w:p>
        </w:tc>
        <w:tc>
          <w:tcPr>
            <w:tcW w:w="900" w:type="dxa"/>
            <w:tcBorders>
              <w:top w:val="single" w:color="auto" w:sz="4" w:space="0"/>
              <w:left w:val="single" w:color="auto" w:sz="4" w:space="0"/>
              <w:bottom w:val="single" w:color="auto" w:sz="4" w:space="0"/>
              <w:right w:val="single" w:color="auto" w:sz="4" w:space="0"/>
            </w:tcBorders>
            <w:noWrap/>
            <w:vAlign w:val="center"/>
          </w:tcPr>
          <w:p w14:paraId="32196136">
            <w:pPr>
              <w:widowControl/>
              <w:spacing w:line="280" w:lineRule="exact"/>
              <w:jc w:val="left"/>
              <w:textAlignment w:val="center"/>
              <w:rPr>
                <w:color w:val="000000"/>
                <w:kern w:val="0"/>
                <w:szCs w:val="21"/>
                <w:highlight w:val="none"/>
              </w:rPr>
            </w:pPr>
            <w:r>
              <w:rPr>
                <w:color w:val="000000"/>
                <w:kern w:val="0"/>
                <w:szCs w:val="21"/>
                <w:highlight w:val="none"/>
              </w:rPr>
              <w:t>　</w:t>
            </w:r>
          </w:p>
        </w:tc>
        <w:tc>
          <w:tcPr>
            <w:tcW w:w="958" w:type="dxa"/>
            <w:tcBorders>
              <w:top w:val="single" w:color="auto" w:sz="4" w:space="0"/>
              <w:left w:val="single" w:color="auto" w:sz="4" w:space="0"/>
              <w:bottom w:val="single" w:color="auto" w:sz="4" w:space="0"/>
              <w:right w:val="single" w:color="auto" w:sz="4" w:space="0"/>
            </w:tcBorders>
            <w:noWrap/>
            <w:vAlign w:val="center"/>
          </w:tcPr>
          <w:p w14:paraId="61160453">
            <w:pPr>
              <w:widowControl/>
              <w:spacing w:line="280" w:lineRule="exact"/>
              <w:jc w:val="left"/>
              <w:textAlignment w:val="center"/>
              <w:rPr>
                <w:color w:val="000000"/>
                <w:kern w:val="0"/>
                <w:szCs w:val="21"/>
                <w:highlight w:val="none"/>
              </w:rPr>
            </w:pPr>
            <w:r>
              <w:rPr>
                <w:color w:val="000000"/>
                <w:kern w:val="0"/>
                <w:szCs w:val="21"/>
                <w:highlight w:val="none"/>
              </w:rPr>
              <w:t>　</w:t>
            </w:r>
          </w:p>
        </w:tc>
        <w:tc>
          <w:tcPr>
            <w:tcW w:w="1078" w:type="dxa"/>
            <w:tcBorders>
              <w:top w:val="single" w:color="auto" w:sz="4" w:space="0"/>
              <w:left w:val="single" w:color="auto" w:sz="4" w:space="0"/>
              <w:bottom w:val="single" w:color="auto" w:sz="4" w:space="0"/>
              <w:right w:val="single" w:color="auto" w:sz="4" w:space="0"/>
            </w:tcBorders>
            <w:noWrap/>
            <w:vAlign w:val="center"/>
          </w:tcPr>
          <w:p w14:paraId="6090D74B">
            <w:pPr>
              <w:widowControl/>
              <w:spacing w:line="280" w:lineRule="exact"/>
              <w:jc w:val="left"/>
              <w:textAlignment w:val="center"/>
              <w:rPr>
                <w:color w:val="000000"/>
                <w:kern w:val="0"/>
                <w:szCs w:val="21"/>
                <w:highlight w:val="none"/>
              </w:rPr>
            </w:pPr>
            <w:r>
              <w:rPr>
                <w:color w:val="000000"/>
                <w:kern w:val="0"/>
                <w:szCs w:val="21"/>
                <w:highlight w:val="none"/>
              </w:rPr>
              <w:t>　</w:t>
            </w:r>
          </w:p>
        </w:tc>
      </w:tr>
      <w:tr w14:paraId="595BD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3FA2461C">
            <w:pPr>
              <w:widowControl/>
              <w:spacing w:line="280" w:lineRule="exact"/>
              <w:jc w:val="left"/>
              <w:textAlignment w:val="center"/>
              <w:rPr>
                <w:color w:val="000000"/>
                <w:kern w:val="0"/>
                <w:szCs w:val="21"/>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ign w:val="center"/>
          </w:tcPr>
          <w:p w14:paraId="19BAE56D">
            <w:pPr>
              <w:widowControl/>
              <w:spacing w:line="280" w:lineRule="exact"/>
              <w:ind w:firstLine="630" w:firstLineChars="300"/>
              <w:jc w:val="left"/>
              <w:textAlignment w:val="center"/>
              <w:rPr>
                <w:color w:val="000000"/>
                <w:kern w:val="0"/>
                <w:szCs w:val="21"/>
                <w:highlight w:val="none"/>
              </w:rPr>
            </w:pPr>
            <w:r>
              <w:rPr>
                <w:color w:val="000000"/>
                <w:kern w:val="0"/>
                <w:szCs w:val="21"/>
                <w:highlight w:val="none"/>
              </w:rPr>
              <w:t>上年结转资金　</w:t>
            </w:r>
          </w:p>
        </w:tc>
        <w:tc>
          <w:tcPr>
            <w:tcW w:w="1440" w:type="dxa"/>
            <w:tcBorders>
              <w:top w:val="single" w:color="auto" w:sz="4" w:space="0"/>
              <w:left w:val="single" w:color="auto" w:sz="4" w:space="0"/>
              <w:bottom w:val="single" w:color="auto" w:sz="4" w:space="0"/>
              <w:right w:val="single" w:color="auto" w:sz="4" w:space="0"/>
            </w:tcBorders>
            <w:noWrap/>
            <w:vAlign w:val="center"/>
          </w:tcPr>
          <w:p w14:paraId="416A76A9">
            <w:pPr>
              <w:widowControl/>
              <w:spacing w:line="280" w:lineRule="exact"/>
              <w:jc w:val="left"/>
              <w:textAlignment w:val="center"/>
              <w:rPr>
                <w:color w:val="000000"/>
                <w:kern w:val="0"/>
                <w:szCs w:val="21"/>
                <w:highlight w:val="none"/>
              </w:rPr>
            </w:pPr>
            <w:r>
              <w:rPr>
                <w:rFonts w:hint="eastAsia"/>
                <w:color w:val="000000"/>
                <w:kern w:val="0"/>
                <w:szCs w:val="21"/>
                <w:highlight w:val="none"/>
              </w:rPr>
              <w:t>9.4</w:t>
            </w:r>
          </w:p>
        </w:tc>
        <w:tc>
          <w:tcPr>
            <w:tcW w:w="1212" w:type="dxa"/>
            <w:tcBorders>
              <w:top w:val="single" w:color="auto" w:sz="4" w:space="0"/>
              <w:left w:val="single" w:color="auto" w:sz="4" w:space="0"/>
              <w:bottom w:val="single" w:color="auto" w:sz="4" w:space="0"/>
              <w:right w:val="single" w:color="auto" w:sz="4" w:space="0"/>
            </w:tcBorders>
            <w:noWrap/>
            <w:vAlign w:val="center"/>
          </w:tcPr>
          <w:p w14:paraId="2C45834E">
            <w:pPr>
              <w:widowControl/>
              <w:spacing w:line="280" w:lineRule="exact"/>
              <w:jc w:val="left"/>
              <w:textAlignment w:val="center"/>
              <w:rPr>
                <w:color w:val="000000"/>
                <w:kern w:val="0"/>
                <w:szCs w:val="21"/>
                <w:highlight w:val="none"/>
              </w:rPr>
            </w:pPr>
            <w:r>
              <w:rPr>
                <w:rFonts w:hint="eastAsia"/>
                <w:color w:val="000000"/>
                <w:kern w:val="0"/>
                <w:szCs w:val="21"/>
                <w:highlight w:val="none"/>
              </w:rPr>
              <w:t>9.4</w:t>
            </w:r>
          </w:p>
        </w:tc>
        <w:tc>
          <w:tcPr>
            <w:tcW w:w="1084" w:type="dxa"/>
            <w:tcBorders>
              <w:top w:val="single" w:color="auto" w:sz="4" w:space="0"/>
              <w:left w:val="single" w:color="auto" w:sz="4" w:space="0"/>
              <w:bottom w:val="single" w:color="auto" w:sz="4" w:space="0"/>
              <w:right w:val="single" w:color="auto" w:sz="4" w:space="0"/>
            </w:tcBorders>
            <w:noWrap/>
            <w:vAlign w:val="center"/>
          </w:tcPr>
          <w:p w14:paraId="603EDA82">
            <w:pPr>
              <w:widowControl/>
              <w:spacing w:line="280" w:lineRule="exact"/>
              <w:jc w:val="left"/>
              <w:textAlignment w:val="center"/>
              <w:rPr>
                <w:color w:val="000000"/>
                <w:kern w:val="0"/>
                <w:szCs w:val="21"/>
                <w:highlight w:val="none"/>
              </w:rPr>
            </w:pPr>
            <w:r>
              <w:rPr>
                <w:rFonts w:hint="eastAsia"/>
                <w:color w:val="000000"/>
                <w:kern w:val="0"/>
                <w:szCs w:val="21"/>
                <w:highlight w:val="none"/>
              </w:rPr>
              <w:t>9.4</w:t>
            </w:r>
          </w:p>
        </w:tc>
        <w:tc>
          <w:tcPr>
            <w:tcW w:w="900" w:type="dxa"/>
            <w:tcBorders>
              <w:top w:val="single" w:color="auto" w:sz="4" w:space="0"/>
              <w:left w:val="single" w:color="auto" w:sz="4" w:space="0"/>
              <w:bottom w:val="single" w:color="auto" w:sz="4" w:space="0"/>
              <w:right w:val="single" w:color="auto" w:sz="4" w:space="0"/>
            </w:tcBorders>
            <w:noWrap/>
            <w:vAlign w:val="center"/>
          </w:tcPr>
          <w:p w14:paraId="54F96718">
            <w:pPr>
              <w:widowControl/>
              <w:spacing w:line="280" w:lineRule="exact"/>
              <w:jc w:val="left"/>
              <w:textAlignment w:val="center"/>
              <w:rPr>
                <w:color w:val="000000"/>
                <w:kern w:val="0"/>
                <w:szCs w:val="21"/>
                <w:highlight w:val="none"/>
              </w:rPr>
            </w:pPr>
            <w:r>
              <w:rPr>
                <w:color w:val="000000"/>
                <w:kern w:val="0"/>
                <w:szCs w:val="21"/>
                <w:highlight w:val="none"/>
              </w:rPr>
              <w:t>　</w:t>
            </w:r>
          </w:p>
        </w:tc>
        <w:tc>
          <w:tcPr>
            <w:tcW w:w="958" w:type="dxa"/>
            <w:tcBorders>
              <w:top w:val="single" w:color="auto" w:sz="4" w:space="0"/>
              <w:left w:val="single" w:color="auto" w:sz="4" w:space="0"/>
              <w:bottom w:val="single" w:color="auto" w:sz="4" w:space="0"/>
              <w:right w:val="single" w:color="auto" w:sz="4" w:space="0"/>
            </w:tcBorders>
            <w:noWrap/>
            <w:vAlign w:val="center"/>
          </w:tcPr>
          <w:p w14:paraId="682CF477">
            <w:pPr>
              <w:widowControl/>
              <w:spacing w:line="280" w:lineRule="exact"/>
              <w:jc w:val="left"/>
              <w:textAlignment w:val="center"/>
              <w:rPr>
                <w:color w:val="000000"/>
                <w:kern w:val="0"/>
                <w:szCs w:val="21"/>
                <w:highlight w:val="none"/>
              </w:rPr>
            </w:pPr>
            <w:r>
              <w:rPr>
                <w:color w:val="000000"/>
                <w:kern w:val="0"/>
                <w:szCs w:val="21"/>
                <w:highlight w:val="none"/>
              </w:rPr>
              <w:t>　</w:t>
            </w:r>
          </w:p>
        </w:tc>
        <w:tc>
          <w:tcPr>
            <w:tcW w:w="1078" w:type="dxa"/>
            <w:tcBorders>
              <w:top w:val="single" w:color="auto" w:sz="4" w:space="0"/>
              <w:left w:val="single" w:color="auto" w:sz="4" w:space="0"/>
              <w:bottom w:val="single" w:color="auto" w:sz="4" w:space="0"/>
              <w:right w:val="single" w:color="auto" w:sz="4" w:space="0"/>
            </w:tcBorders>
            <w:noWrap/>
            <w:vAlign w:val="center"/>
          </w:tcPr>
          <w:p w14:paraId="43372082">
            <w:pPr>
              <w:widowControl/>
              <w:spacing w:line="280" w:lineRule="exact"/>
              <w:jc w:val="left"/>
              <w:textAlignment w:val="center"/>
              <w:rPr>
                <w:color w:val="000000"/>
                <w:kern w:val="0"/>
                <w:szCs w:val="21"/>
                <w:highlight w:val="none"/>
              </w:rPr>
            </w:pPr>
            <w:r>
              <w:rPr>
                <w:color w:val="000000"/>
                <w:kern w:val="0"/>
                <w:szCs w:val="21"/>
                <w:highlight w:val="none"/>
              </w:rPr>
              <w:t>　</w:t>
            </w:r>
          </w:p>
        </w:tc>
      </w:tr>
      <w:tr w14:paraId="4DA0A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04DF8819">
            <w:pPr>
              <w:widowControl/>
              <w:spacing w:line="280" w:lineRule="exact"/>
              <w:jc w:val="left"/>
              <w:textAlignment w:val="center"/>
              <w:rPr>
                <w:color w:val="000000"/>
                <w:kern w:val="0"/>
                <w:szCs w:val="21"/>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ign w:val="center"/>
          </w:tcPr>
          <w:p w14:paraId="29FE89FC">
            <w:pPr>
              <w:widowControl/>
              <w:spacing w:line="280" w:lineRule="exact"/>
              <w:ind w:firstLine="630" w:firstLineChars="300"/>
              <w:jc w:val="left"/>
              <w:textAlignment w:val="center"/>
              <w:rPr>
                <w:color w:val="000000"/>
                <w:kern w:val="0"/>
                <w:szCs w:val="21"/>
                <w:highlight w:val="none"/>
              </w:rPr>
            </w:pPr>
            <w:r>
              <w:rPr>
                <w:color w:val="000000"/>
                <w:kern w:val="0"/>
                <w:szCs w:val="21"/>
                <w:highlight w:val="none"/>
              </w:rPr>
              <w:t>其他资金</w:t>
            </w:r>
          </w:p>
        </w:tc>
        <w:tc>
          <w:tcPr>
            <w:tcW w:w="1440" w:type="dxa"/>
            <w:tcBorders>
              <w:top w:val="single" w:color="auto" w:sz="4" w:space="0"/>
              <w:left w:val="single" w:color="auto" w:sz="4" w:space="0"/>
              <w:bottom w:val="single" w:color="auto" w:sz="4" w:space="0"/>
              <w:right w:val="single" w:color="auto" w:sz="4" w:space="0"/>
            </w:tcBorders>
            <w:noWrap/>
            <w:vAlign w:val="center"/>
          </w:tcPr>
          <w:p w14:paraId="29D84AF1">
            <w:pPr>
              <w:widowControl/>
              <w:spacing w:line="280" w:lineRule="exact"/>
              <w:jc w:val="left"/>
              <w:textAlignment w:val="center"/>
              <w:rPr>
                <w:color w:val="000000"/>
                <w:kern w:val="0"/>
                <w:szCs w:val="21"/>
                <w:highlight w:val="none"/>
              </w:rPr>
            </w:pPr>
            <w:r>
              <w:rPr>
                <w:color w:val="000000"/>
                <w:kern w:val="0"/>
                <w:szCs w:val="21"/>
                <w:highlight w:val="none"/>
              </w:rPr>
              <w:t>　</w:t>
            </w:r>
          </w:p>
        </w:tc>
        <w:tc>
          <w:tcPr>
            <w:tcW w:w="1212" w:type="dxa"/>
            <w:tcBorders>
              <w:top w:val="single" w:color="auto" w:sz="4" w:space="0"/>
              <w:left w:val="single" w:color="auto" w:sz="4" w:space="0"/>
              <w:bottom w:val="single" w:color="auto" w:sz="4" w:space="0"/>
              <w:right w:val="single" w:color="auto" w:sz="4" w:space="0"/>
            </w:tcBorders>
            <w:noWrap/>
            <w:vAlign w:val="center"/>
          </w:tcPr>
          <w:p w14:paraId="73C20C23">
            <w:pPr>
              <w:widowControl/>
              <w:spacing w:line="280" w:lineRule="exact"/>
              <w:jc w:val="left"/>
              <w:textAlignment w:val="center"/>
              <w:rPr>
                <w:color w:val="000000"/>
                <w:kern w:val="0"/>
                <w:szCs w:val="21"/>
                <w:highlight w:val="none"/>
              </w:rPr>
            </w:pPr>
            <w:r>
              <w:rPr>
                <w:color w:val="000000"/>
                <w:kern w:val="0"/>
                <w:szCs w:val="21"/>
                <w:highlight w:val="none"/>
              </w:rPr>
              <w:t>　</w:t>
            </w:r>
          </w:p>
        </w:tc>
        <w:tc>
          <w:tcPr>
            <w:tcW w:w="1084" w:type="dxa"/>
            <w:tcBorders>
              <w:top w:val="single" w:color="auto" w:sz="4" w:space="0"/>
              <w:left w:val="single" w:color="auto" w:sz="4" w:space="0"/>
              <w:bottom w:val="single" w:color="auto" w:sz="4" w:space="0"/>
              <w:right w:val="single" w:color="auto" w:sz="4" w:space="0"/>
            </w:tcBorders>
            <w:noWrap/>
            <w:vAlign w:val="center"/>
          </w:tcPr>
          <w:p w14:paraId="17F1D17F">
            <w:pPr>
              <w:widowControl/>
              <w:spacing w:line="280" w:lineRule="exact"/>
              <w:jc w:val="left"/>
              <w:textAlignment w:val="center"/>
              <w:rPr>
                <w:color w:val="000000"/>
                <w:kern w:val="0"/>
                <w:szCs w:val="21"/>
                <w:highlight w:val="none"/>
              </w:rPr>
            </w:pPr>
            <w:r>
              <w:rPr>
                <w:color w:val="000000"/>
                <w:kern w:val="0"/>
                <w:szCs w:val="21"/>
                <w:highlight w:val="none"/>
              </w:rPr>
              <w:t>　</w:t>
            </w:r>
          </w:p>
        </w:tc>
        <w:tc>
          <w:tcPr>
            <w:tcW w:w="900" w:type="dxa"/>
            <w:tcBorders>
              <w:top w:val="single" w:color="auto" w:sz="4" w:space="0"/>
              <w:left w:val="single" w:color="auto" w:sz="4" w:space="0"/>
              <w:bottom w:val="single" w:color="auto" w:sz="4" w:space="0"/>
              <w:right w:val="single" w:color="auto" w:sz="4" w:space="0"/>
            </w:tcBorders>
            <w:noWrap/>
            <w:vAlign w:val="center"/>
          </w:tcPr>
          <w:p w14:paraId="037C65C5">
            <w:pPr>
              <w:widowControl/>
              <w:spacing w:line="280" w:lineRule="exact"/>
              <w:jc w:val="left"/>
              <w:textAlignment w:val="center"/>
              <w:rPr>
                <w:color w:val="000000"/>
                <w:kern w:val="0"/>
                <w:szCs w:val="21"/>
                <w:highlight w:val="none"/>
              </w:rPr>
            </w:pPr>
            <w:r>
              <w:rPr>
                <w:color w:val="000000"/>
                <w:kern w:val="0"/>
                <w:szCs w:val="21"/>
                <w:highlight w:val="none"/>
              </w:rPr>
              <w:t>　</w:t>
            </w:r>
          </w:p>
        </w:tc>
        <w:tc>
          <w:tcPr>
            <w:tcW w:w="958" w:type="dxa"/>
            <w:tcBorders>
              <w:top w:val="single" w:color="auto" w:sz="4" w:space="0"/>
              <w:left w:val="single" w:color="auto" w:sz="4" w:space="0"/>
              <w:bottom w:val="single" w:color="auto" w:sz="4" w:space="0"/>
              <w:right w:val="single" w:color="auto" w:sz="4" w:space="0"/>
            </w:tcBorders>
            <w:noWrap/>
            <w:vAlign w:val="center"/>
          </w:tcPr>
          <w:p w14:paraId="0415BE9C">
            <w:pPr>
              <w:widowControl/>
              <w:spacing w:line="280" w:lineRule="exact"/>
              <w:jc w:val="left"/>
              <w:textAlignment w:val="center"/>
              <w:rPr>
                <w:color w:val="000000"/>
                <w:kern w:val="0"/>
                <w:szCs w:val="21"/>
                <w:highlight w:val="none"/>
              </w:rPr>
            </w:pPr>
            <w:r>
              <w:rPr>
                <w:color w:val="000000"/>
                <w:kern w:val="0"/>
                <w:szCs w:val="21"/>
                <w:highlight w:val="none"/>
              </w:rPr>
              <w:t>　</w:t>
            </w:r>
          </w:p>
        </w:tc>
        <w:tc>
          <w:tcPr>
            <w:tcW w:w="1078" w:type="dxa"/>
            <w:tcBorders>
              <w:top w:val="single" w:color="auto" w:sz="4" w:space="0"/>
              <w:left w:val="single" w:color="auto" w:sz="4" w:space="0"/>
              <w:bottom w:val="single" w:color="auto" w:sz="4" w:space="0"/>
              <w:right w:val="single" w:color="auto" w:sz="4" w:space="0"/>
            </w:tcBorders>
            <w:noWrap/>
            <w:vAlign w:val="center"/>
          </w:tcPr>
          <w:p w14:paraId="2993A037">
            <w:pPr>
              <w:widowControl/>
              <w:spacing w:line="280" w:lineRule="exact"/>
              <w:jc w:val="left"/>
              <w:textAlignment w:val="center"/>
              <w:rPr>
                <w:color w:val="000000"/>
                <w:kern w:val="0"/>
                <w:szCs w:val="21"/>
                <w:highlight w:val="none"/>
              </w:rPr>
            </w:pPr>
            <w:r>
              <w:rPr>
                <w:color w:val="000000"/>
                <w:kern w:val="0"/>
                <w:szCs w:val="21"/>
                <w:highlight w:val="none"/>
              </w:rPr>
              <w:t>　</w:t>
            </w:r>
          </w:p>
        </w:tc>
      </w:tr>
      <w:tr w14:paraId="4BFE0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ign w:val="center"/>
          </w:tcPr>
          <w:p w14:paraId="06094108">
            <w:pPr>
              <w:widowControl/>
              <w:spacing w:line="280" w:lineRule="exact"/>
              <w:jc w:val="center"/>
              <w:textAlignment w:val="center"/>
              <w:rPr>
                <w:color w:val="000000"/>
                <w:kern w:val="0"/>
                <w:szCs w:val="21"/>
                <w:highlight w:val="none"/>
              </w:rPr>
            </w:pPr>
            <w:r>
              <w:rPr>
                <w:color w:val="000000"/>
                <w:kern w:val="0"/>
                <w:szCs w:val="21"/>
                <w:highlight w:val="none"/>
              </w:rPr>
              <w:t>年度总体目标</w:t>
            </w:r>
          </w:p>
        </w:tc>
        <w:tc>
          <w:tcPr>
            <w:tcW w:w="4812" w:type="dxa"/>
            <w:gridSpan w:val="4"/>
            <w:tcBorders>
              <w:top w:val="single" w:color="auto" w:sz="4" w:space="0"/>
              <w:left w:val="single" w:color="auto" w:sz="4" w:space="0"/>
              <w:bottom w:val="single" w:color="auto" w:sz="4" w:space="0"/>
              <w:right w:val="single" w:color="auto" w:sz="4" w:space="0"/>
            </w:tcBorders>
            <w:noWrap/>
            <w:vAlign w:val="center"/>
          </w:tcPr>
          <w:p w14:paraId="6459BB7E">
            <w:pPr>
              <w:widowControl/>
              <w:spacing w:line="280" w:lineRule="exact"/>
              <w:jc w:val="center"/>
              <w:textAlignment w:val="center"/>
              <w:rPr>
                <w:color w:val="000000"/>
                <w:kern w:val="0"/>
                <w:szCs w:val="21"/>
                <w:highlight w:val="none"/>
              </w:rPr>
            </w:pPr>
            <w:r>
              <w:rPr>
                <w:color w:val="000000"/>
                <w:kern w:val="0"/>
                <w:szCs w:val="21"/>
                <w:highlight w:val="none"/>
              </w:rPr>
              <w:t>预期目标</w:t>
            </w:r>
          </w:p>
        </w:tc>
        <w:tc>
          <w:tcPr>
            <w:tcW w:w="4020" w:type="dxa"/>
            <w:gridSpan w:val="4"/>
            <w:tcBorders>
              <w:top w:val="single" w:color="auto" w:sz="4" w:space="0"/>
              <w:left w:val="single" w:color="auto" w:sz="4" w:space="0"/>
              <w:bottom w:val="single" w:color="auto" w:sz="4" w:space="0"/>
              <w:right w:val="single" w:color="auto" w:sz="4" w:space="0"/>
            </w:tcBorders>
            <w:noWrap/>
            <w:vAlign w:val="center"/>
          </w:tcPr>
          <w:p w14:paraId="7BDFA106">
            <w:pPr>
              <w:widowControl/>
              <w:spacing w:line="280" w:lineRule="exact"/>
              <w:jc w:val="center"/>
              <w:textAlignment w:val="center"/>
              <w:rPr>
                <w:color w:val="000000"/>
                <w:kern w:val="0"/>
                <w:szCs w:val="21"/>
                <w:highlight w:val="none"/>
              </w:rPr>
            </w:pPr>
            <w:r>
              <w:rPr>
                <w:color w:val="000000"/>
                <w:kern w:val="0"/>
                <w:szCs w:val="21"/>
                <w:highlight w:val="none"/>
              </w:rPr>
              <w:t>实际完成情况　</w:t>
            </w:r>
          </w:p>
        </w:tc>
      </w:tr>
      <w:tr w14:paraId="4D811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6BFC718E">
            <w:pPr>
              <w:widowControl/>
              <w:spacing w:line="280" w:lineRule="exact"/>
              <w:jc w:val="left"/>
              <w:textAlignment w:val="center"/>
              <w:rPr>
                <w:color w:val="000000"/>
                <w:kern w:val="0"/>
                <w:szCs w:val="21"/>
                <w:highlight w:val="none"/>
              </w:rPr>
            </w:pPr>
          </w:p>
        </w:tc>
        <w:tc>
          <w:tcPr>
            <w:tcW w:w="4812"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14:paraId="436BF3CD">
            <w:pPr>
              <w:pStyle w:val="9"/>
              <w:spacing w:line="240" w:lineRule="exact"/>
              <w:ind w:firstLine="0" w:firstLineChars="0"/>
              <w:rPr>
                <w:color w:val="000000"/>
                <w:sz w:val="21"/>
                <w:szCs w:val="21"/>
                <w:highlight w:val="none"/>
              </w:rPr>
            </w:pPr>
            <w:r>
              <w:rPr>
                <w:rFonts w:hint="eastAsia" w:ascii="仿宋_GB2312" w:hAnsi="仿宋_GB2312" w:cs="仿宋_GB2312"/>
                <w:bCs/>
                <w:sz w:val="21"/>
                <w:szCs w:val="21"/>
                <w:highlight w:val="none"/>
              </w:rPr>
              <w:t>开展镉低积累水稻品种展示示范，筛选适合我省推广的镉低积累水稻品种。</w:t>
            </w:r>
          </w:p>
        </w:tc>
        <w:tc>
          <w:tcPr>
            <w:tcW w:w="402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14:paraId="58C949A6">
            <w:pPr>
              <w:spacing w:line="240" w:lineRule="exact"/>
              <w:ind w:firstLine="420"/>
              <w:rPr>
                <w:color w:val="000000"/>
                <w:kern w:val="0"/>
                <w:szCs w:val="21"/>
                <w:highlight w:val="none"/>
              </w:rPr>
            </w:pPr>
            <w:r>
              <w:rPr>
                <w:rFonts w:hint="eastAsia"/>
                <w:color w:val="000000"/>
                <w:kern w:val="0"/>
                <w:szCs w:val="21"/>
                <w:highlight w:val="none"/>
              </w:rPr>
              <w:t>完成镉低积累展示示范品种13个，</w:t>
            </w:r>
            <w:r>
              <w:rPr>
                <w:rFonts w:hint="eastAsia" w:ascii="仿宋_GB2312" w:hAnsi="仿宋_GB2312" w:cs="仿宋_GB2312"/>
                <w:szCs w:val="21"/>
                <w:highlight w:val="none"/>
              </w:rPr>
              <w:t>参与由省农作物品种审定委员会办公室牵头组织的试验考察督导。</w:t>
            </w:r>
          </w:p>
        </w:tc>
      </w:tr>
      <w:tr w14:paraId="0A88E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ign w:val="center"/>
          </w:tcPr>
          <w:p w14:paraId="6B954F8D">
            <w:pPr>
              <w:widowControl/>
              <w:spacing w:line="280" w:lineRule="exact"/>
              <w:jc w:val="center"/>
              <w:textAlignment w:val="center"/>
              <w:rPr>
                <w:color w:val="000000"/>
                <w:kern w:val="0"/>
                <w:szCs w:val="21"/>
                <w:highlight w:val="none"/>
              </w:rPr>
            </w:pPr>
            <w:r>
              <w:rPr>
                <w:color w:val="000000"/>
                <w:kern w:val="0"/>
                <w:szCs w:val="21"/>
                <w:highlight w:val="none"/>
              </w:rPr>
              <w:t>绩</w:t>
            </w:r>
          </w:p>
          <w:p w14:paraId="60A98EF2">
            <w:pPr>
              <w:widowControl/>
              <w:spacing w:line="280" w:lineRule="exact"/>
              <w:jc w:val="center"/>
              <w:textAlignment w:val="center"/>
              <w:rPr>
                <w:color w:val="000000"/>
                <w:kern w:val="0"/>
                <w:szCs w:val="21"/>
                <w:highlight w:val="none"/>
              </w:rPr>
            </w:pPr>
            <w:r>
              <w:rPr>
                <w:color w:val="000000"/>
                <w:kern w:val="0"/>
                <w:szCs w:val="21"/>
                <w:highlight w:val="none"/>
              </w:rPr>
              <w:t>效</w:t>
            </w:r>
          </w:p>
          <w:p w14:paraId="33C78A8C">
            <w:pPr>
              <w:widowControl/>
              <w:spacing w:line="280" w:lineRule="exact"/>
              <w:jc w:val="center"/>
              <w:textAlignment w:val="center"/>
              <w:rPr>
                <w:color w:val="000000"/>
                <w:kern w:val="0"/>
                <w:szCs w:val="21"/>
                <w:highlight w:val="none"/>
              </w:rPr>
            </w:pPr>
            <w:r>
              <w:rPr>
                <w:color w:val="000000"/>
                <w:kern w:val="0"/>
                <w:szCs w:val="21"/>
                <w:highlight w:val="none"/>
              </w:rPr>
              <w:t>指</w:t>
            </w:r>
          </w:p>
          <w:p w14:paraId="6F5F5C66">
            <w:pPr>
              <w:widowControl/>
              <w:spacing w:line="280" w:lineRule="exact"/>
              <w:jc w:val="center"/>
              <w:textAlignment w:val="center"/>
              <w:rPr>
                <w:color w:val="000000"/>
                <w:kern w:val="0"/>
                <w:szCs w:val="21"/>
                <w:highlight w:val="none"/>
              </w:rPr>
            </w:pPr>
            <w:r>
              <w:rPr>
                <w:color w:val="000000"/>
                <w:kern w:val="0"/>
                <w:szCs w:val="21"/>
                <w:highlight w:val="none"/>
              </w:rPr>
              <w:t>标</w:t>
            </w:r>
          </w:p>
        </w:tc>
        <w:tc>
          <w:tcPr>
            <w:tcW w:w="1080" w:type="dxa"/>
            <w:tcBorders>
              <w:top w:val="single" w:color="auto" w:sz="4" w:space="0"/>
              <w:left w:val="single" w:color="auto" w:sz="4" w:space="0"/>
              <w:bottom w:val="single" w:color="auto" w:sz="4" w:space="0"/>
              <w:right w:val="single" w:color="auto" w:sz="4" w:space="0"/>
            </w:tcBorders>
            <w:noWrap/>
            <w:vAlign w:val="center"/>
          </w:tcPr>
          <w:p w14:paraId="3BF87791">
            <w:pPr>
              <w:widowControl/>
              <w:spacing w:line="280" w:lineRule="exact"/>
              <w:jc w:val="center"/>
              <w:textAlignment w:val="center"/>
              <w:rPr>
                <w:color w:val="000000"/>
                <w:kern w:val="0"/>
                <w:szCs w:val="21"/>
                <w:highlight w:val="none"/>
              </w:rPr>
            </w:pPr>
            <w:r>
              <w:rPr>
                <w:color w:val="000000"/>
                <w:kern w:val="0"/>
                <w:szCs w:val="21"/>
                <w:highlight w:val="none"/>
              </w:rPr>
              <w:t>一级指标</w:t>
            </w:r>
          </w:p>
        </w:tc>
        <w:tc>
          <w:tcPr>
            <w:tcW w:w="1080" w:type="dxa"/>
            <w:tcBorders>
              <w:top w:val="single" w:color="auto" w:sz="4" w:space="0"/>
              <w:left w:val="single" w:color="auto" w:sz="4" w:space="0"/>
              <w:bottom w:val="single" w:color="auto" w:sz="4" w:space="0"/>
              <w:right w:val="single" w:color="auto" w:sz="4" w:space="0"/>
            </w:tcBorders>
            <w:noWrap/>
            <w:vAlign w:val="center"/>
          </w:tcPr>
          <w:p w14:paraId="3AE9551F">
            <w:pPr>
              <w:widowControl/>
              <w:spacing w:line="280" w:lineRule="exact"/>
              <w:jc w:val="center"/>
              <w:textAlignment w:val="center"/>
              <w:rPr>
                <w:color w:val="000000"/>
                <w:kern w:val="0"/>
                <w:szCs w:val="21"/>
                <w:highlight w:val="none"/>
              </w:rPr>
            </w:pPr>
            <w:r>
              <w:rPr>
                <w:color w:val="000000"/>
                <w:kern w:val="0"/>
                <w:szCs w:val="21"/>
                <w:highlight w:val="none"/>
              </w:rPr>
              <w:t>二级指标</w:t>
            </w:r>
          </w:p>
        </w:tc>
        <w:tc>
          <w:tcPr>
            <w:tcW w:w="1440" w:type="dxa"/>
            <w:tcBorders>
              <w:top w:val="single" w:color="auto" w:sz="4" w:space="0"/>
              <w:left w:val="single" w:color="auto" w:sz="4" w:space="0"/>
              <w:bottom w:val="single" w:color="auto" w:sz="4" w:space="0"/>
              <w:right w:val="single" w:color="auto" w:sz="4" w:space="0"/>
            </w:tcBorders>
            <w:noWrap/>
            <w:vAlign w:val="center"/>
          </w:tcPr>
          <w:p w14:paraId="2935E15B">
            <w:pPr>
              <w:widowControl/>
              <w:spacing w:line="280" w:lineRule="exact"/>
              <w:jc w:val="center"/>
              <w:textAlignment w:val="center"/>
              <w:rPr>
                <w:color w:val="000000"/>
                <w:kern w:val="0"/>
                <w:szCs w:val="21"/>
                <w:highlight w:val="none"/>
              </w:rPr>
            </w:pPr>
            <w:r>
              <w:rPr>
                <w:color w:val="000000"/>
                <w:kern w:val="0"/>
                <w:szCs w:val="21"/>
                <w:highlight w:val="none"/>
              </w:rPr>
              <w:t>三级指标</w:t>
            </w:r>
          </w:p>
        </w:tc>
        <w:tc>
          <w:tcPr>
            <w:tcW w:w="1212" w:type="dxa"/>
            <w:tcBorders>
              <w:top w:val="single" w:color="auto" w:sz="4" w:space="0"/>
              <w:left w:val="single" w:color="auto" w:sz="4" w:space="0"/>
              <w:bottom w:val="single" w:color="auto" w:sz="4" w:space="0"/>
              <w:right w:val="single" w:color="auto" w:sz="4" w:space="0"/>
            </w:tcBorders>
            <w:noWrap/>
            <w:vAlign w:val="center"/>
          </w:tcPr>
          <w:p w14:paraId="3909DDA1">
            <w:pPr>
              <w:widowControl/>
              <w:spacing w:line="280" w:lineRule="exact"/>
              <w:jc w:val="center"/>
              <w:textAlignment w:val="center"/>
              <w:rPr>
                <w:color w:val="000000"/>
                <w:kern w:val="0"/>
                <w:szCs w:val="21"/>
                <w:highlight w:val="none"/>
              </w:rPr>
            </w:pPr>
            <w:r>
              <w:rPr>
                <w:color w:val="000000"/>
                <w:kern w:val="0"/>
                <w:szCs w:val="21"/>
                <w:highlight w:val="none"/>
              </w:rPr>
              <w:t>年度</w:t>
            </w:r>
          </w:p>
          <w:p w14:paraId="5852992D">
            <w:pPr>
              <w:widowControl/>
              <w:spacing w:line="280" w:lineRule="exact"/>
              <w:jc w:val="center"/>
              <w:textAlignment w:val="center"/>
              <w:rPr>
                <w:color w:val="000000"/>
                <w:kern w:val="0"/>
                <w:szCs w:val="21"/>
                <w:highlight w:val="none"/>
              </w:rPr>
            </w:pPr>
            <w:r>
              <w:rPr>
                <w:color w:val="000000"/>
                <w:kern w:val="0"/>
                <w:szCs w:val="21"/>
                <w:highlight w:val="none"/>
              </w:rPr>
              <w:t>指标值</w:t>
            </w:r>
          </w:p>
        </w:tc>
        <w:tc>
          <w:tcPr>
            <w:tcW w:w="1084" w:type="dxa"/>
            <w:tcBorders>
              <w:top w:val="single" w:color="auto" w:sz="4" w:space="0"/>
              <w:left w:val="single" w:color="auto" w:sz="4" w:space="0"/>
              <w:bottom w:val="single" w:color="auto" w:sz="4" w:space="0"/>
              <w:right w:val="single" w:color="auto" w:sz="4" w:space="0"/>
            </w:tcBorders>
            <w:noWrap/>
            <w:vAlign w:val="center"/>
          </w:tcPr>
          <w:p w14:paraId="65F1DDA3">
            <w:pPr>
              <w:widowControl/>
              <w:spacing w:line="280" w:lineRule="exact"/>
              <w:jc w:val="center"/>
              <w:textAlignment w:val="center"/>
              <w:rPr>
                <w:color w:val="000000"/>
                <w:kern w:val="0"/>
                <w:szCs w:val="21"/>
                <w:highlight w:val="none"/>
              </w:rPr>
            </w:pPr>
            <w:r>
              <w:rPr>
                <w:color w:val="000000"/>
                <w:kern w:val="0"/>
                <w:szCs w:val="21"/>
                <w:highlight w:val="none"/>
              </w:rPr>
              <w:t>实际</w:t>
            </w:r>
          </w:p>
          <w:p w14:paraId="482D3C33">
            <w:pPr>
              <w:widowControl/>
              <w:spacing w:line="280" w:lineRule="exact"/>
              <w:jc w:val="center"/>
              <w:textAlignment w:val="center"/>
              <w:rPr>
                <w:color w:val="000000"/>
                <w:kern w:val="0"/>
                <w:szCs w:val="21"/>
                <w:highlight w:val="none"/>
              </w:rPr>
            </w:pPr>
            <w:r>
              <w:rPr>
                <w:color w:val="000000"/>
                <w:kern w:val="0"/>
                <w:szCs w:val="21"/>
                <w:highlight w:val="none"/>
              </w:rPr>
              <w:t>完成值</w:t>
            </w:r>
          </w:p>
        </w:tc>
        <w:tc>
          <w:tcPr>
            <w:tcW w:w="900" w:type="dxa"/>
            <w:tcBorders>
              <w:top w:val="single" w:color="auto" w:sz="4" w:space="0"/>
              <w:left w:val="single" w:color="auto" w:sz="4" w:space="0"/>
              <w:bottom w:val="single" w:color="auto" w:sz="4" w:space="0"/>
              <w:right w:val="single" w:color="auto" w:sz="4" w:space="0"/>
            </w:tcBorders>
            <w:noWrap/>
            <w:vAlign w:val="center"/>
          </w:tcPr>
          <w:p w14:paraId="6A8803C7">
            <w:pPr>
              <w:widowControl/>
              <w:spacing w:line="280" w:lineRule="exact"/>
              <w:jc w:val="center"/>
              <w:textAlignment w:val="center"/>
              <w:rPr>
                <w:color w:val="000000"/>
                <w:kern w:val="0"/>
                <w:szCs w:val="21"/>
                <w:highlight w:val="none"/>
              </w:rPr>
            </w:pPr>
            <w:r>
              <w:rPr>
                <w:color w:val="000000"/>
                <w:kern w:val="0"/>
                <w:szCs w:val="21"/>
                <w:highlight w:val="none"/>
              </w:rPr>
              <w:t>分值</w:t>
            </w:r>
          </w:p>
        </w:tc>
        <w:tc>
          <w:tcPr>
            <w:tcW w:w="958" w:type="dxa"/>
            <w:tcBorders>
              <w:top w:val="single" w:color="auto" w:sz="4" w:space="0"/>
              <w:left w:val="single" w:color="auto" w:sz="4" w:space="0"/>
              <w:bottom w:val="single" w:color="auto" w:sz="4" w:space="0"/>
              <w:right w:val="single" w:color="auto" w:sz="4" w:space="0"/>
            </w:tcBorders>
            <w:noWrap/>
            <w:vAlign w:val="center"/>
          </w:tcPr>
          <w:p w14:paraId="16AA1E21">
            <w:pPr>
              <w:widowControl/>
              <w:spacing w:line="280" w:lineRule="exact"/>
              <w:jc w:val="center"/>
              <w:textAlignment w:val="center"/>
              <w:rPr>
                <w:color w:val="000000"/>
                <w:kern w:val="0"/>
                <w:szCs w:val="21"/>
                <w:highlight w:val="none"/>
              </w:rPr>
            </w:pPr>
            <w:r>
              <w:rPr>
                <w:color w:val="000000"/>
                <w:kern w:val="0"/>
                <w:szCs w:val="21"/>
                <w:highlight w:val="none"/>
              </w:rPr>
              <w:t>得分</w:t>
            </w:r>
          </w:p>
        </w:tc>
        <w:tc>
          <w:tcPr>
            <w:tcW w:w="1078" w:type="dxa"/>
            <w:tcBorders>
              <w:top w:val="single" w:color="auto" w:sz="4" w:space="0"/>
              <w:left w:val="single" w:color="auto" w:sz="4" w:space="0"/>
              <w:bottom w:val="single" w:color="auto" w:sz="4" w:space="0"/>
              <w:right w:val="single" w:color="auto" w:sz="4" w:space="0"/>
            </w:tcBorders>
            <w:noWrap/>
            <w:vAlign w:val="center"/>
          </w:tcPr>
          <w:p w14:paraId="0BE58D82">
            <w:pPr>
              <w:widowControl/>
              <w:spacing w:line="280" w:lineRule="exact"/>
              <w:jc w:val="center"/>
              <w:textAlignment w:val="center"/>
              <w:rPr>
                <w:color w:val="000000"/>
                <w:kern w:val="0"/>
                <w:szCs w:val="21"/>
                <w:highlight w:val="none"/>
              </w:rPr>
            </w:pPr>
            <w:r>
              <w:rPr>
                <w:color w:val="000000"/>
                <w:kern w:val="0"/>
                <w:szCs w:val="21"/>
                <w:highlight w:val="none"/>
              </w:rPr>
              <w:t>偏差原因</w:t>
            </w:r>
          </w:p>
          <w:p w14:paraId="6F18243D">
            <w:pPr>
              <w:widowControl/>
              <w:spacing w:line="280" w:lineRule="exact"/>
              <w:jc w:val="center"/>
              <w:textAlignment w:val="center"/>
              <w:rPr>
                <w:color w:val="000000"/>
                <w:kern w:val="0"/>
                <w:szCs w:val="21"/>
                <w:highlight w:val="none"/>
              </w:rPr>
            </w:pPr>
            <w:r>
              <w:rPr>
                <w:color w:val="000000"/>
                <w:kern w:val="0"/>
                <w:szCs w:val="21"/>
                <w:highlight w:val="none"/>
              </w:rPr>
              <w:t>分析及</w:t>
            </w:r>
          </w:p>
          <w:p w14:paraId="65FA6864">
            <w:pPr>
              <w:widowControl/>
              <w:spacing w:line="280" w:lineRule="exact"/>
              <w:jc w:val="center"/>
              <w:textAlignment w:val="center"/>
              <w:rPr>
                <w:color w:val="000000"/>
                <w:kern w:val="0"/>
                <w:szCs w:val="21"/>
                <w:highlight w:val="none"/>
              </w:rPr>
            </w:pPr>
            <w:r>
              <w:rPr>
                <w:color w:val="000000"/>
                <w:kern w:val="0"/>
                <w:szCs w:val="21"/>
                <w:highlight w:val="none"/>
              </w:rPr>
              <w:t>改进措施</w:t>
            </w:r>
          </w:p>
        </w:tc>
      </w:tr>
      <w:tr w14:paraId="57C7F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51164ACF">
            <w:pPr>
              <w:widowControl/>
              <w:spacing w:line="280" w:lineRule="exact"/>
              <w:jc w:val="left"/>
              <w:textAlignment w:val="center"/>
              <w:rPr>
                <w:color w:val="000000"/>
                <w:kern w:val="0"/>
                <w:szCs w:val="21"/>
                <w:highlight w:val="none"/>
              </w:rPr>
            </w:pPr>
          </w:p>
        </w:tc>
        <w:tc>
          <w:tcPr>
            <w:tcW w:w="1080" w:type="dxa"/>
            <w:vMerge w:val="restart"/>
            <w:tcBorders>
              <w:top w:val="nil"/>
              <w:left w:val="single" w:color="auto" w:sz="4" w:space="0"/>
              <w:bottom w:val="single" w:color="auto" w:sz="4" w:space="0"/>
              <w:right w:val="single" w:color="auto" w:sz="4" w:space="0"/>
            </w:tcBorders>
            <w:noWrap/>
            <w:vAlign w:val="center"/>
          </w:tcPr>
          <w:p w14:paraId="788E133F">
            <w:pPr>
              <w:widowControl/>
              <w:spacing w:line="280" w:lineRule="exact"/>
              <w:jc w:val="center"/>
              <w:textAlignment w:val="center"/>
              <w:rPr>
                <w:color w:val="000000"/>
                <w:kern w:val="0"/>
                <w:szCs w:val="21"/>
                <w:highlight w:val="none"/>
              </w:rPr>
            </w:pPr>
            <w:r>
              <w:rPr>
                <w:color w:val="000000"/>
                <w:kern w:val="0"/>
                <w:szCs w:val="21"/>
                <w:highlight w:val="none"/>
              </w:rPr>
              <w:t>产出指标</w:t>
            </w:r>
          </w:p>
          <w:p w14:paraId="50BAFE71">
            <w:pPr>
              <w:widowControl/>
              <w:spacing w:line="280" w:lineRule="exact"/>
              <w:jc w:val="center"/>
              <w:textAlignment w:val="center"/>
              <w:rPr>
                <w:color w:val="000000"/>
                <w:kern w:val="0"/>
                <w:szCs w:val="21"/>
                <w:highlight w:val="none"/>
              </w:rPr>
            </w:pPr>
            <w:r>
              <w:rPr>
                <w:color w:val="000000"/>
                <w:kern w:val="0"/>
                <w:szCs w:val="21"/>
                <w:highlight w:val="none"/>
              </w:rPr>
              <w:t>(50分)</w:t>
            </w:r>
          </w:p>
        </w:tc>
        <w:tc>
          <w:tcPr>
            <w:tcW w:w="1080" w:type="dxa"/>
            <w:tcBorders>
              <w:top w:val="nil"/>
              <w:left w:val="single" w:color="auto" w:sz="4" w:space="0"/>
              <w:bottom w:val="single" w:color="auto" w:sz="4" w:space="0"/>
              <w:right w:val="single" w:color="auto" w:sz="4" w:space="0"/>
            </w:tcBorders>
            <w:noWrap/>
            <w:vAlign w:val="center"/>
          </w:tcPr>
          <w:p w14:paraId="4F042529">
            <w:pPr>
              <w:widowControl/>
              <w:spacing w:line="280" w:lineRule="exact"/>
              <w:jc w:val="center"/>
              <w:textAlignment w:val="center"/>
              <w:rPr>
                <w:color w:val="000000"/>
                <w:kern w:val="0"/>
                <w:szCs w:val="21"/>
                <w:highlight w:val="none"/>
              </w:rPr>
            </w:pPr>
            <w:r>
              <w:rPr>
                <w:color w:val="000000"/>
                <w:kern w:val="0"/>
                <w:szCs w:val="21"/>
                <w:highlight w:val="none"/>
              </w:rPr>
              <w:t>数量指标</w:t>
            </w:r>
          </w:p>
        </w:tc>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36B0FC">
            <w:pPr>
              <w:widowControl/>
              <w:spacing w:line="280" w:lineRule="exact"/>
              <w:jc w:val="left"/>
              <w:rPr>
                <w:color w:val="000000"/>
                <w:kern w:val="0"/>
                <w:szCs w:val="21"/>
                <w:highlight w:val="none"/>
              </w:rPr>
            </w:pPr>
            <w:r>
              <w:rPr>
                <w:rFonts w:hint="eastAsia"/>
                <w:color w:val="000000"/>
                <w:kern w:val="0"/>
                <w:szCs w:val="21"/>
                <w:highlight w:val="none"/>
              </w:rPr>
              <w:t>筛选镉低积累水稻品种个数</w:t>
            </w:r>
          </w:p>
        </w:tc>
        <w:tc>
          <w:tcPr>
            <w:tcW w:w="121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06FEA3">
            <w:pPr>
              <w:widowControl/>
              <w:spacing w:line="280" w:lineRule="exact"/>
              <w:jc w:val="center"/>
              <w:rPr>
                <w:kern w:val="0"/>
                <w:szCs w:val="21"/>
                <w:highlight w:val="none"/>
              </w:rPr>
            </w:pPr>
            <w:r>
              <w:rPr>
                <w:rFonts w:ascii="Arial" w:hAnsi="Arial" w:cs="Arial"/>
                <w:kern w:val="0"/>
                <w:szCs w:val="21"/>
                <w:highlight w:val="none"/>
              </w:rPr>
              <w:t>≥</w:t>
            </w:r>
            <w:r>
              <w:rPr>
                <w:rFonts w:hint="eastAsia"/>
                <w:kern w:val="0"/>
                <w:szCs w:val="21"/>
                <w:highlight w:val="none"/>
              </w:rPr>
              <w:t>10</w:t>
            </w:r>
          </w:p>
        </w:tc>
        <w:tc>
          <w:tcPr>
            <w:tcW w:w="108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0CB025D">
            <w:pPr>
              <w:widowControl/>
              <w:spacing w:line="280" w:lineRule="exact"/>
              <w:jc w:val="center"/>
              <w:rPr>
                <w:kern w:val="0"/>
                <w:szCs w:val="21"/>
                <w:highlight w:val="none"/>
              </w:rPr>
            </w:pPr>
            <w:r>
              <w:rPr>
                <w:rFonts w:hint="eastAsia"/>
                <w:kern w:val="0"/>
                <w:szCs w:val="21"/>
                <w:highlight w:val="none"/>
              </w:rPr>
              <w:t>13</w:t>
            </w: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D2B2876">
            <w:pPr>
              <w:widowControl/>
              <w:spacing w:line="280" w:lineRule="exact"/>
              <w:jc w:val="center"/>
              <w:rPr>
                <w:color w:val="000000"/>
                <w:kern w:val="0"/>
                <w:szCs w:val="21"/>
                <w:highlight w:val="none"/>
              </w:rPr>
            </w:pPr>
            <w:r>
              <w:rPr>
                <w:rFonts w:hint="eastAsia"/>
                <w:color w:val="000000"/>
                <w:kern w:val="0"/>
                <w:szCs w:val="21"/>
                <w:highlight w:val="none"/>
              </w:rPr>
              <w:t>10</w:t>
            </w:r>
          </w:p>
        </w:tc>
        <w:tc>
          <w:tcPr>
            <w:tcW w:w="9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9593665">
            <w:pPr>
              <w:widowControl/>
              <w:spacing w:line="280" w:lineRule="exact"/>
              <w:jc w:val="center"/>
              <w:rPr>
                <w:color w:val="000000"/>
                <w:kern w:val="0"/>
                <w:szCs w:val="21"/>
                <w:highlight w:val="none"/>
              </w:rPr>
            </w:pPr>
            <w:r>
              <w:rPr>
                <w:rFonts w:hint="eastAsia"/>
                <w:color w:val="000000"/>
                <w:kern w:val="0"/>
                <w:szCs w:val="21"/>
                <w:highlight w:val="none"/>
              </w:rPr>
              <w:t>10</w:t>
            </w:r>
          </w:p>
        </w:tc>
        <w:tc>
          <w:tcPr>
            <w:tcW w:w="1078" w:type="dxa"/>
            <w:tcBorders>
              <w:top w:val="single" w:color="auto" w:sz="4" w:space="0"/>
              <w:left w:val="single" w:color="auto" w:sz="4" w:space="0"/>
              <w:bottom w:val="single" w:color="auto" w:sz="4" w:space="0"/>
              <w:right w:val="single" w:color="auto" w:sz="4" w:space="0"/>
            </w:tcBorders>
            <w:noWrap/>
            <w:vAlign w:val="center"/>
          </w:tcPr>
          <w:p w14:paraId="62DE2D89">
            <w:pPr>
              <w:widowControl/>
              <w:spacing w:line="280" w:lineRule="exact"/>
              <w:jc w:val="left"/>
              <w:textAlignment w:val="center"/>
              <w:rPr>
                <w:color w:val="000000"/>
                <w:kern w:val="0"/>
                <w:szCs w:val="21"/>
                <w:highlight w:val="none"/>
              </w:rPr>
            </w:pPr>
            <w:r>
              <w:rPr>
                <w:color w:val="000000"/>
                <w:kern w:val="0"/>
                <w:szCs w:val="21"/>
                <w:highlight w:val="none"/>
              </w:rPr>
              <w:t>　</w:t>
            </w:r>
          </w:p>
        </w:tc>
      </w:tr>
      <w:tr w14:paraId="1FA5D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0228B9E4">
            <w:pPr>
              <w:widowControl/>
              <w:spacing w:line="280" w:lineRule="exact"/>
              <w:jc w:val="left"/>
              <w:textAlignment w:val="center"/>
              <w:rPr>
                <w:color w:val="000000"/>
                <w:kern w:val="0"/>
                <w:szCs w:val="21"/>
                <w:highlight w:val="none"/>
              </w:rPr>
            </w:pPr>
          </w:p>
        </w:tc>
        <w:tc>
          <w:tcPr>
            <w:tcW w:w="1080" w:type="dxa"/>
            <w:vMerge w:val="continue"/>
            <w:tcBorders>
              <w:top w:val="nil"/>
              <w:left w:val="single" w:color="auto" w:sz="4" w:space="0"/>
              <w:bottom w:val="single" w:color="auto" w:sz="4" w:space="0"/>
              <w:right w:val="single" w:color="auto" w:sz="4" w:space="0"/>
            </w:tcBorders>
            <w:noWrap/>
            <w:vAlign w:val="center"/>
          </w:tcPr>
          <w:p w14:paraId="3A397AE6">
            <w:pPr>
              <w:widowControl/>
              <w:spacing w:line="280" w:lineRule="exact"/>
              <w:jc w:val="left"/>
              <w:textAlignment w:val="center"/>
              <w:rPr>
                <w:color w:val="000000"/>
                <w:kern w:val="0"/>
                <w:szCs w:val="21"/>
                <w:highlight w:val="none"/>
              </w:rPr>
            </w:pPr>
          </w:p>
        </w:tc>
        <w:tc>
          <w:tcPr>
            <w:tcW w:w="1080" w:type="dxa"/>
            <w:vMerge w:val="restart"/>
            <w:tcBorders>
              <w:top w:val="nil"/>
              <w:left w:val="single" w:color="auto" w:sz="4" w:space="0"/>
              <w:bottom w:val="single" w:color="auto" w:sz="4" w:space="0"/>
              <w:right w:val="single" w:color="auto" w:sz="4" w:space="0"/>
            </w:tcBorders>
            <w:noWrap/>
            <w:vAlign w:val="center"/>
          </w:tcPr>
          <w:p w14:paraId="49B2F504">
            <w:pPr>
              <w:widowControl/>
              <w:spacing w:line="280" w:lineRule="exact"/>
              <w:jc w:val="center"/>
              <w:textAlignment w:val="center"/>
              <w:rPr>
                <w:color w:val="000000"/>
                <w:kern w:val="0"/>
                <w:szCs w:val="21"/>
                <w:highlight w:val="none"/>
              </w:rPr>
            </w:pPr>
            <w:r>
              <w:rPr>
                <w:color w:val="000000"/>
                <w:kern w:val="0"/>
                <w:szCs w:val="21"/>
                <w:highlight w:val="none"/>
              </w:rPr>
              <w:t>质量指标</w:t>
            </w:r>
          </w:p>
        </w:tc>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8B2B41">
            <w:pPr>
              <w:widowControl/>
              <w:spacing w:line="280" w:lineRule="exact"/>
              <w:jc w:val="left"/>
              <w:rPr>
                <w:color w:val="000000"/>
                <w:kern w:val="0"/>
                <w:szCs w:val="21"/>
                <w:highlight w:val="none"/>
              </w:rPr>
            </w:pPr>
            <w:r>
              <w:rPr>
                <w:rFonts w:hint="eastAsia"/>
                <w:color w:val="000000"/>
                <w:kern w:val="0"/>
                <w:szCs w:val="21"/>
                <w:highlight w:val="none"/>
              </w:rPr>
              <w:t>试点符合试验流程比例</w:t>
            </w:r>
          </w:p>
        </w:tc>
        <w:tc>
          <w:tcPr>
            <w:tcW w:w="121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49084B">
            <w:pPr>
              <w:widowControl/>
              <w:spacing w:line="280" w:lineRule="exact"/>
              <w:jc w:val="center"/>
              <w:rPr>
                <w:kern w:val="0"/>
                <w:szCs w:val="21"/>
                <w:highlight w:val="none"/>
              </w:rPr>
            </w:pPr>
            <w:r>
              <w:rPr>
                <w:rFonts w:hint="eastAsia"/>
                <w:kern w:val="0"/>
                <w:szCs w:val="21"/>
                <w:highlight w:val="none"/>
              </w:rPr>
              <w:t>100%</w:t>
            </w:r>
          </w:p>
        </w:tc>
        <w:tc>
          <w:tcPr>
            <w:tcW w:w="108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66A7A85">
            <w:pPr>
              <w:widowControl/>
              <w:spacing w:line="280" w:lineRule="exact"/>
              <w:jc w:val="center"/>
              <w:rPr>
                <w:kern w:val="0"/>
                <w:szCs w:val="21"/>
                <w:highlight w:val="none"/>
              </w:rPr>
            </w:pPr>
            <w:r>
              <w:rPr>
                <w:rFonts w:hint="eastAsia"/>
                <w:kern w:val="0"/>
                <w:szCs w:val="21"/>
                <w:highlight w:val="none"/>
              </w:rPr>
              <w:t>100%</w:t>
            </w: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5934546">
            <w:pPr>
              <w:widowControl/>
              <w:spacing w:line="280" w:lineRule="exact"/>
              <w:jc w:val="center"/>
              <w:rPr>
                <w:color w:val="000000"/>
                <w:kern w:val="0"/>
                <w:szCs w:val="21"/>
                <w:highlight w:val="none"/>
              </w:rPr>
            </w:pPr>
            <w:r>
              <w:rPr>
                <w:rFonts w:hint="eastAsia"/>
                <w:color w:val="000000"/>
                <w:kern w:val="0"/>
                <w:szCs w:val="21"/>
                <w:highlight w:val="none"/>
              </w:rPr>
              <w:t>10</w:t>
            </w:r>
          </w:p>
        </w:tc>
        <w:tc>
          <w:tcPr>
            <w:tcW w:w="9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D5A55F6">
            <w:pPr>
              <w:widowControl/>
              <w:spacing w:line="280" w:lineRule="exact"/>
              <w:jc w:val="center"/>
              <w:rPr>
                <w:color w:val="000000"/>
                <w:kern w:val="0"/>
                <w:szCs w:val="21"/>
                <w:highlight w:val="none"/>
              </w:rPr>
            </w:pPr>
            <w:r>
              <w:rPr>
                <w:rFonts w:hint="eastAsia"/>
                <w:color w:val="000000"/>
                <w:kern w:val="0"/>
                <w:szCs w:val="21"/>
                <w:highlight w:val="none"/>
              </w:rPr>
              <w:t>10</w:t>
            </w:r>
          </w:p>
        </w:tc>
        <w:tc>
          <w:tcPr>
            <w:tcW w:w="1078" w:type="dxa"/>
            <w:tcBorders>
              <w:top w:val="single" w:color="auto" w:sz="4" w:space="0"/>
              <w:left w:val="single" w:color="auto" w:sz="4" w:space="0"/>
              <w:bottom w:val="single" w:color="auto" w:sz="4" w:space="0"/>
              <w:right w:val="single" w:color="auto" w:sz="4" w:space="0"/>
            </w:tcBorders>
            <w:noWrap/>
            <w:vAlign w:val="center"/>
          </w:tcPr>
          <w:p w14:paraId="65B4D228">
            <w:pPr>
              <w:widowControl/>
              <w:spacing w:line="280" w:lineRule="exact"/>
              <w:jc w:val="left"/>
              <w:textAlignment w:val="center"/>
              <w:rPr>
                <w:color w:val="000000"/>
                <w:kern w:val="0"/>
                <w:szCs w:val="21"/>
                <w:highlight w:val="none"/>
              </w:rPr>
            </w:pPr>
            <w:r>
              <w:rPr>
                <w:color w:val="000000"/>
                <w:kern w:val="0"/>
                <w:szCs w:val="21"/>
                <w:highlight w:val="none"/>
              </w:rPr>
              <w:t>　</w:t>
            </w:r>
          </w:p>
        </w:tc>
      </w:tr>
      <w:tr w14:paraId="6B281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5A7508B0">
            <w:pPr>
              <w:widowControl/>
              <w:spacing w:line="280" w:lineRule="exact"/>
              <w:jc w:val="left"/>
              <w:textAlignment w:val="center"/>
              <w:rPr>
                <w:color w:val="000000"/>
                <w:kern w:val="0"/>
                <w:szCs w:val="21"/>
                <w:highlight w:val="none"/>
              </w:rPr>
            </w:pPr>
          </w:p>
        </w:tc>
        <w:tc>
          <w:tcPr>
            <w:tcW w:w="1080" w:type="dxa"/>
            <w:vMerge w:val="continue"/>
            <w:tcBorders>
              <w:top w:val="nil"/>
              <w:left w:val="single" w:color="auto" w:sz="4" w:space="0"/>
              <w:bottom w:val="single" w:color="auto" w:sz="4" w:space="0"/>
              <w:right w:val="single" w:color="auto" w:sz="4" w:space="0"/>
            </w:tcBorders>
            <w:noWrap/>
            <w:vAlign w:val="center"/>
          </w:tcPr>
          <w:p w14:paraId="407BD7C7">
            <w:pPr>
              <w:widowControl/>
              <w:spacing w:line="280" w:lineRule="exact"/>
              <w:jc w:val="left"/>
              <w:textAlignment w:val="center"/>
              <w:rPr>
                <w:color w:val="000000"/>
                <w:kern w:val="0"/>
                <w:szCs w:val="21"/>
                <w:highlight w:val="none"/>
              </w:rPr>
            </w:pPr>
          </w:p>
        </w:tc>
        <w:tc>
          <w:tcPr>
            <w:tcW w:w="1080" w:type="dxa"/>
            <w:vMerge w:val="continue"/>
            <w:tcBorders>
              <w:top w:val="nil"/>
              <w:left w:val="single" w:color="auto" w:sz="4" w:space="0"/>
              <w:bottom w:val="single" w:color="auto" w:sz="4" w:space="0"/>
              <w:right w:val="single" w:color="auto" w:sz="4" w:space="0"/>
            </w:tcBorders>
            <w:noWrap/>
            <w:vAlign w:val="center"/>
          </w:tcPr>
          <w:p w14:paraId="1019CA31">
            <w:pPr>
              <w:widowControl/>
              <w:spacing w:line="280" w:lineRule="exact"/>
              <w:jc w:val="left"/>
              <w:textAlignment w:val="center"/>
              <w:rPr>
                <w:color w:val="000000"/>
                <w:kern w:val="0"/>
                <w:szCs w:val="21"/>
                <w:highlight w:val="none"/>
              </w:rPr>
            </w:pPr>
          </w:p>
        </w:tc>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70EBCCF">
            <w:pPr>
              <w:widowControl/>
              <w:spacing w:line="280" w:lineRule="exact"/>
              <w:jc w:val="left"/>
              <w:rPr>
                <w:color w:val="000000"/>
                <w:kern w:val="0"/>
                <w:szCs w:val="21"/>
                <w:highlight w:val="none"/>
              </w:rPr>
            </w:pPr>
            <w:r>
              <w:rPr>
                <w:rFonts w:hint="eastAsia"/>
                <w:color w:val="000000"/>
                <w:kern w:val="0"/>
                <w:szCs w:val="21"/>
                <w:highlight w:val="none"/>
              </w:rPr>
              <w:t>试验数据可靠率</w:t>
            </w:r>
          </w:p>
        </w:tc>
        <w:tc>
          <w:tcPr>
            <w:tcW w:w="121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7DDC24">
            <w:pPr>
              <w:widowControl/>
              <w:spacing w:line="280" w:lineRule="exact"/>
              <w:jc w:val="center"/>
              <w:rPr>
                <w:kern w:val="0"/>
                <w:szCs w:val="21"/>
                <w:highlight w:val="none"/>
              </w:rPr>
            </w:pPr>
            <w:r>
              <w:rPr>
                <w:rFonts w:hint="eastAsia"/>
                <w:kern w:val="0"/>
                <w:szCs w:val="21"/>
                <w:highlight w:val="none"/>
              </w:rPr>
              <w:t>100%</w:t>
            </w:r>
          </w:p>
        </w:tc>
        <w:tc>
          <w:tcPr>
            <w:tcW w:w="108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A0D35BB">
            <w:pPr>
              <w:widowControl/>
              <w:spacing w:line="280" w:lineRule="exact"/>
              <w:jc w:val="center"/>
              <w:rPr>
                <w:kern w:val="0"/>
                <w:szCs w:val="21"/>
                <w:highlight w:val="none"/>
              </w:rPr>
            </w:pPr>
            <w:r>
              <w:rPr>
                <w:rFonts w:hint="eastAsia"/>
                <w:kern w:val="0"/>
                <w:szCs w:val="21"/>
                <w:highlight w:val="none"/>
              </w:rPr>
              <w:t>100%</w:t>
            </w: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04EBC94">
            <w:pPr>
              <w:widowControl/>
              <w:spacing w:line="280" w:lineRule="exact"/>
              <w:jc w:val="center"/>
              <w:rPr>
                <w:color w:val="000000"/>
                <w:kern w:val="0"/>
                <w:szCs w:val="21"/>
                <w:highlight w:val="none"/>
              </w:rPr>
            </w:pPr>
            <w:r>
              <w:rPr>
                <w:rFonts w:hint="eastAsia"/>
                <w:color w:val="000000"/>
                <w:kern w:val="0"/>
                <w:szCs w:val="21"/>
                <w:highlight w:val="none"/>
              </w:rPr>
              <w:t>10</w:t>
            </w:r>
          </w:p>
        </w:tc>
        <w:tc>
          <w:tcPr>
            <w:tcW w:w="9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ABB598">
            <w:pPr>
              <w:widowControl/>
              <w:spacing w:line="280" w:lineRule="exact"/>
              <w:jc w:val="center"/>
              <w:rPr>
                <w:color w:val="000000"/>
                <w:kern w:val="0"/>
                <w:szCs w:val="21"/>
                <w:highlight w:val="none"/>
              </w:rPr>
            </w:pPr>
            <w:r>
              <w:rPr>
                <w:rFonts w:hint="eastAsia"/>
                <w:color w:val="000000"/>
                <w:kern w:val="0"/>
                <w:szCs w:val="21"/>
                <w:highlight w:val="none"/>
              </w:rPr>
              <w:t>10</w:t>
            </w:r>
          </w:p>
        </w:tc>
        <w:tc>
          <w:tcPr>
            <w:tcW w:w="1078" w:type="dxa"/>
            <w:tcBorders>
              <w:top w:val="single" w:color="auto" w:sz="4" w:space="0"/>
              <w:left w:val="single" w:color="auto" w:sz="4" w:space="0"/>
              <w:bottom w:val="single" w:color="auto" w:sz="4" w:space="0"/>
              <w:right w:val="single" w:color="auto" w:sz="4" w:space="0"/>
            </w:tcBorders>
            <w:noWrap/>
            <w:vAlign w:val="center"/>
          </w:tcPr>
          <w:p w14:paraId="73E0A15B">
            <w:pPr>
              <w:widowControl/>
              <w:spacing w:line="280" w:lineRule="exact"/>
              <w:jc w:val="left"/>
              <w:textAlignment w:val="center"/>
              <w:rPr>
                <w:color w:val="000000"/>
                <w:kern w:val="0"/>
                <w:szCs w:val="21"/>
                <w:highlight w:val="none"/>
              </w:rPr>
            </w:pPr>
            <w:r>
              <w:rPr>
                <w:color w:val="000000"/>
                <w:kern w:val="0"/>
                <w:szCs w:val="21"/>
                <w:highlight w:val="none"/>
              </w:rPr>
              <w:t>　</w:t>
            </w:r>
          </w:p>
        </w:tc>
      </w:tr>
      <w:tr w14:paraId="0B505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1F463041">
            <w:pPr>
              <w:widowControl/>
              <w:spacing w:line="280" w:lineRule="exact"/>
              <w:jc w:val="left"/>
              <w:textAlignment w:val="center"/>
              <w:rPr>
                <w:color w:val="000000"/>
                <w:kern w:val="0"/>
                <w:szCs w:val="21"/>
                <w:highlight w:val="none"/>
              </w:rPr>
            </w:pPr>
          </w:p>
        </w:tc>
        <w:tc>
          <w:tcPr>
            <w:tcW w:w="1080" w:type="dxa"/>
            <w:vMerge w:val="continue"/>
            <w:tcBorders>
              <w:top w:val="nil"/>
              <w:left w:val="single" w:color="auto" w:sz="4" w:space="0"/>
              <w:bottom w:val="single" w:color="auto" w:sz="4" w:space="0"/>
              <w:right w:val="single" w:color="auto" w:sz="4" w:space="0"/>
            </w:tcBorders>
            <w:noWrap/>
            <w:vAlign w:val="center"/>
          </w:tcPr>
          <w:p w14:paraId="70EF4B0F">
            <w:pPr>
              <w:widowControl/>
              <w:spacing w:line="280" w:lineRule="exact"/>
              <w:jc w:val="left"/>
              <w:textAlignment w:val="center"/>
              <w:rPr>
                <w:color w:val="000000"/>
                <w:kern w:val="0"/>
                <w:szCs w:val="21"/>
                <w:highlight w:val="none"/>
              </w:rPr>
            </w:pPr>
          </w:p>
        </w:tc>
        <w:tc>
          <w:tcPr>
            <w:tcW w:w="1080" w:type="dxa"/>
            <w:tcBorders>
              <w:top w:val="nil"/>
              <w:left w:val="single" w:color="auto" w:sz="4" w:space="0"/>
              <w:bottom w:val="single" w:color="auto" w:sz="4" w:space="0"/>
              <w:right w:val="single" w:color="auto" w:sz="4" w:space="0"/>
            </w:tcBorders>
            <w:noWrap/>
            <w:vAlign w:val="center"/>
          </w:tcPr>
          <w:p w14:paraId="283C5C56">
            <w:pPr>
              <w:widowControl/>
              <w:spacing w:line="280" w:lineRule="exact"/>
              <w:jc w:val="center"/>
              <w:textAlignment w:val="center"/>
              <w:rPr>
                <w:color w:val="000000"/>
                <w:kern w:val="0"/>
                <w:szCs w:val="21"/>
                <w:highlight w:val="none"/>
              </w:rPr>
            </w:pPr>
            <w:r>
              <w:rPr>
                <w:color w:val="000000"/>
                <w:kern w:val="0"/>
                <w:szCs w:val="21"/>
                <w:highlight w:val="none"/>
              </w:rPr>
              <w:t>时效指标</w:t>
            </w:r>
          </w:p>
        </w:tc>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85963FF">
            <w:pPr>
              <w:widowControl/>
              <w:spacing w:line="280" w:lineRule="exact"/>
              <w:jc w:val="left"/>
              <w:rPr>
                <w:color w:val="000000"/>
                <w:kern w:val="0"/>
                <w:szCs w:val="21"/>
                <w:highlight w:val="none"/>
              </w:rPr>
            </w:pPr>
            <w:r>
              <w:rPr>
                <w:rFonts w:hint="eastAsia"/>
                <w:color w:val="000000"/>
                <w:kern w:val="0"/>
                <w:szCs w:val="21"/>
                <w:highlight w:val="none"/>
              </w:rPr>
              <w:t>完成品种试验</w:t>
            </w:r>
          </w:p>
        </w:tc>
        <w:tc>
          <w:tcPr>
            <w:tcW w:w="121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E0C96B">
            <w:pPr>
              <w:widowControl/>
              <w:spacing w:line="280" w:lineRule="exact"/>
              <w:jc w:val="center"/>
              <w:rPr>
                <w:kern w:val="0"/>
                <w:szCs w:val="21"/>
                <w:highlight w:val="none"/>
              </w:rPr>
            </w:pPr>
            <w:r>
              <w:rPr>
                <w:rFonts w:hint="eastAsia"/>
                <w:kern w:val="0"/>
                <w:szCs w:val="21"/>
                <w:highlight w:val="none"/>
              </w:rPr>
              <w:t>2024年</w:t>
            </w:r>
          </w:p>
        </w:tc>
        <w:tc>
          <w:tcPr>
            <w:tcW w:w="108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69432C">
            <w:pPr>
              <w:widowControl/>
              <w:spacing w:line="280" w:lineRule="exact"/>
              <w:jc w:val="center"/>
              <w:rPr>
                <w:kern w:val="0"/>
                <w:szCs w:val="21"/>
                <w:highlight w:val="none"/>
              </w:rPr>
            </w:pPr>
            <w:r>
              <w:rPr>
                <w:rFonts w:hint="eastAsia"/>
                <w:kern w:val="0"/>
                <w:szCs w:val="21"/>
                <w:highlight w:val="none"/>
              </w:rPr>
              <w:t>按时完成</w:t>
            </w: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DB6E43">
            <w:pPr>
              <w:widowControl/>
              <w:spacing w:line="280" w:lineRule="exact"/>
              <w:jc w:val="center"/>
              <w:rPr>
                <w:color w:val="000000"/>
                <w:kern w:val="0"/>
                <w:szCs w:val="21"/>
                <w:highlight w:val="none"/>
              </w:rPr>
            </w:pPr>
            <w:r>
              <w:rPr>
                <w:rFonts w:hint="eastAsia"/>
                <w:color w:val="000000"/>
                <w:kern w:val="0"/>
                <w:szCs w:val="21"/>
                <w:highlight w:val="none"/>
              </w:rPr>
              <w:t>10</w:t>
            </w:r>
          </w:p>
        </w:tc>
        <w:tc>
          <w:tcPr>
            <w:tcW w:w="9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FFC949">
            <w:pPr>
              <w:widowControl/>
              <w:spacing w:line="280" w:lineRule="exact"/>
              <w:jc w:val="center"/>
              <w:rPr>
                <w:color w:val="000000"/>
                <w:kern w:val="0"/>
                <w:szCs w:val="21"/>
                <w:highlight w:val="none"/>
              </w:rPr>
            </w:pPr>
            <w:r>
              <w:rPr>
                <w:rFonts w:hint="eastAsia"/>
                <w:color w:val="000000"/>
                <w:kern w:val="0"/>
                <w:szCs w:val="21"/>
                <w:highlight w:val="none"/>
              </w:rPr>
              <w:t>10</w:t>
            </w:r>
          </w:p>
        </w:tc>
        <w:tc>
          <w:tcPr>
            <w:tcW w:w="1078" w:type="dxa"/>
            <w:tcBorders>
              <w:top w:val="single" w:color="auto" w:sz="4" w:space="0"/>
              <w:left w:val="single" w:color="auto" w:sz="4" w:space="0"/>
              <w:bottom w:val="single" w:color="auto" w:sz="4" w:space="0"/>
              <w:right w:val="single" w:color="auto" w:sz="4" w:space="0"/>
            </w:tcBorders>
            <w:noWrap/>
            <w:vAlign w:val="center"/>
          </w:tcPr>
          <w:p w14:paraId="405CA955">
            <w:pPr>
              <w:widowControl/>
              <w:spacing w:line="280" w:lineRule="exact"/>
              <w:jc w:val="left"/>
              <w:textAlignment w:val="center"/>
              <w:rPr>
                <w:color w:val="000000"/>
                <w:kern w:val="0"/>
                <w:szCs w:val="21"/>
                <w:highlight w:val="none"/>
              </w:rPr>
            </w:pPr>
            <w:r>
              <w:rPr>
                <w:color w:val="000000"/>
                <w:kern w:val="0"/>
                <w:szCs w:val="21"/>
                <w:highlight w:val="none"/>
              </w:rPr>
              <w:t>　</w:t>
            </w:r>
          </w:p>
        </w:tc>
      </w:tr>
      <w:tr w14:paraId="51869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2CE0567D">
            <w:pPr>
              <w:widowControl/>
              <w:spacing w:line="280" w:lineRule="exact"/>
              <w:jc w:val="left"/>
              <w:textAlignment w:val="center"/>
              <w:rPr>
                <w:color w:val="000000"/>
                <w:kern w:val="0"/>
                <w:szCs w:val="21"/>
                <w:highlight w:val="none"/>
              </w:rPr>
            </w:pPr>
          </w:p>
        </w:tc>
        <w:tc>
          <w:tcPr>
            <w:tcW w:w="1080" w:type="dxa"/>
            <w:vMerge w:val="continue"/>
            <w:tcBorders>
              <w:top w:val="nil"/>
              <w:left w:val="single" w:color="auto" w:sz="4" w:space="0"/>
              <w:bottom w:val="single" w:color="auto" w:sz="4" w:space="0"/>
              <w:right w:val="single" w:color="auto" w:sz="4" w:space="0"/>
            </w:tcBorders>
            <w:noWrap/>
            <w:vAlign w:val="center"/>
          </w:tcPr>
          <w:p w14:paraId="1FAAC58B">
            <w:pPr>
              <w:widowControl/>
              <w:spacing w:line="280" w:lineRule="exact"/>
              <w:jc w:val="left"/>
              <w:textAlignment w:val="center"/>
              <w:rPr>
                <w:color w:val="000000"/>
                <w:kern w:val="0"/>
                <w:szCs w:val="21"/>
                <w:highlight w:val="none"/>
              </w:rPr>
            </w:pPr>
          </w:p>
        </w:tc>
        <w:tc>
          <w:tcPr>
            <w:tcW w:w="1080" w:type="dxa"/>
            <w:tcBorders>
              <w:top w:val="nil"/>
              <w:left w:val="single" w:color="auto" w:sz="4" w:space="0"/>
              <w:bottom w:val="single" w:color="auto" w:sz="4" w:space="0"/>
              <w:right w:val="single" w:color="auto" w:sz="4" w:space="0"/>
            </w:tcBorders>
            <w:noWrap/>
            <w:vAlign w:val="center"/>
          </w:tcPr>
          <w:p w14:paraId="3BABC27E">
            <w:pPr>
              <w:widowControl/>
              <w:spacing w:line="280" w:lineRule="exact"/>
              <w:jc w:val="center"/>
              <w:textAlignment w:val="center"/>
              <w:rPr>
                <w:color w:val="000000"/>
                <w:kern w:val="0"/>
                <w:szCs w:val="21"/>
                <w:highlight w:val="none"/>
              </w:rPr>
            </w:pPr>
            <w:r>
              <w:rPr>
                <w:color w:val="000000"/>
                <w:kern w:val="0"/>
                <w:szCs w:val="21"/>
                <w:highlight w:val="none"/>
              </w:rPr>
              <w:t>成本指标</w:t>
            </w:r>
          </w:p>
        </w:tc>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16A9F37">
            <w:pPr>
              <w:widowControl/>
              <w:spacing w:line="280" w:lineRule="exact"/>
              <w:jc w:val="left"/>
              <w:rPr>
                <w:color w:val="000000"/>
                <w:kern w:val="0"/>
                <w:szCs w:val="21"/>
                <w:highlight w:val="none"/>
              </w:rPr>
            </w:pPr>
            <w:r>
              <w:rPr>
                <w:rFonts w:hint="eastAsia"/>
                <w:color w:val="000000"/>
                <w:kern w:val="0"/>
                <w:szCs w:val="21"/>
                <w:highlight w:val="none"/>
              </w:rPr>
              <w:t>控制在预算范围内</w:t>
            </w:r>
          </w:p>
        </w:tc>
        <w:tc>
          <w:tcPr>
            <w:tcW w:w="121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72AFCCB">
            <w:pPr>
              <w:widowControl/>
              <w:spacing w:line="280" w:lineRule="exact"/>
              <w:jc w:val="left"/>
              <w:rPr>
                <w:color w:val="000000"/>
                <w:kern w:val="0"/>
                <w:szCs w:val="21"/>
                <w:highlight w:val="none"/>
              </w:rPr>
            </w:pPr>
            <w:r>
              <w:rPr>
                <w:rFonts w:hint="eastAsia"/>
                <w:color w:val="000000"/>
                <w:kern w:val="0"/>
                <w:szCs w:val="21"/>
                <w:highlight w:val="none"/>
              </w:rPr>
              <w:t>100%</w:t>
            </w:r>
            <w:r>
              <w:rPr>
                <w:color w:val="000000"/>
                <w:kern w:val="0"/>
                <w:szCs w:val="21"/>
                <w:highlight w:val="none"/>
              </w:rPr>
              <w:t>　</w:t>
            </w:r>
          </w:p>
        </w:tc>
        <w:tc>
          <w:tcPr>
            <w:tcW w:w="108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56091FE">
            <w:pPr>
              <w:widowControl/>
              <w:spacing w:line="280" w:lineRule="exact"/>
              <w:jc w:val="left"/>
              <w:rPr>
                <w:color w:val="000000"/>
                <w:kern w:val="0"/>
                <w:szCs w:val="21"/>
                <w:highlight w:val="none"/>
              </w:rPr>
            </w:pPr>
            <w:r>
              <w:rPr>
                <w:color w:val="000000"/>
                <w:kern w:val="0"/>
                <w:szCs w:val="21"/>
                <w:highlight w:val="none"/>
              </w:rPr>
              <w:t>　</w:t>
            </w:r>
            <w:r>
              <w:rPr>
                <w:rFonts w:hint="eastAsia"/>
                <w:color w:val="000000"/>
                <w:kern w:val="0"/>
                <w:szCs w:val="21"/>
                <w:highlight w:val="none"/>
              </w:rPr>
              <w:t>100%</w:t>
            </w: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78FD1AF">
            <w:pPr>
              <w:widowControl/>
              <w:spacing w:line="280" w:lineRule="exact"/>
              <w:jc w:val="center"/>
              <w:rPr>
                <w:color w:val="000000"/>
                <w:kern w:val="0"/>
                <w:szCs w:val="21"/>
                <w:highlight w:val="none"/>
              </w:rPr>
            </w:pPr>
            <w:r>
              <w:rPr>
                <w:rFonts w:hint="eastAsia"/>
                <w:color w:val="000000"/>
                <w:kern w:val="0"/>
                <w:szCs w:val="21"/>
                <w:highlight w:val="none"/>
              </w:rPr>
              <w:t>10</w:t>
            </w:r>
          </w:p>
        </w:tc>
        <w:tc>
          <w:tcPr>
            <w:tcW w:w="9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789F5B8">
            <w:pPr>
              <w:widowControl/>
              <w:spacing w:line="280" w:lineRule="exact"/>
              <w:jc w:val="center"/>
              <w:rPr>
                <w:color w:val="000000"/>
                <w:kern w:val="0"/>
                <w:szCs w:val="21"/>
                <w:highlight w:val="none"/>
              </w:rPr>
            </w:pPr>
            <w:r>
              <w:rPr>
                <w:rFonts w:hint="eastAsia"/>
                <w:color w:val="000000"/>
                <w:kern w:val="0"/>
                <w:szCs w:val="21"/>
                <w:highlight w:val="none"/>
              </w:rPr>
              <w:t>10</w:t>
            </w:r>
          </w:p>
        </w:tc>
        <w:tc>
          <w:tcPr>
            <w:tcW w:w="1078" w:type="dxa"/>
            <w:tcBorders>
              <w:top w:val="single" w:color="auto" w:sz="4" w:space="0"/>
              <w:left w:val="single" w:color="auto" w:sz="4" w:space="0"/>
              <w:bottom w:val="single" w:color="auto" w:sz="4" w:space="0"/>
              <w:right w:val="single" w:color="auto" w:sz="4" w:space="0"/>
            </w:tcBorders>
            <w:noWrap/>
            <w:vAlign w:val="center"/>
          </w:tcPr>
          <w:p w14:paraId="50B4A77C">
            <w:pPr>
              <w:widowControl/>
              <w:spacing w:line="280" w:lineRule="exact"/>
              <w:jc w:val="left"/>
              <w:textAlignment w:val="center"/>
              <w:rPr>
                <w:color w:val="000000"/>
                <w:kern w:val="0"/>
                <w:szCs w:val="21"/>
                <w:highlight w:val="none"/>
              </w:rPr>
            </w:pPr>
            <w:r>
              <w:rPr>
                <w:color w:val="000000"/>
                <w:kern w:val="0"/>
                <w:szCs w:val="21"/>
                <w:highlight w:val="none"/>
              </w:rPr>
              <w:t>　</w:t>
            </w:r>
          </w:p>
        </w:tc>
      </w:tr>
      <w:tr w14:paraId="57BE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67BA28F5">
            <w:pPr>
              <w:widowControl/>
              <w:spacing w:line="280" w:lineRule="exact"/>
              <w:jc w:val="left"/>
              <w:textAlignment w:val="center"/>
              <w:rPr>
                <w:color w:val="000000"/>
                <w:kern w:val="0"/>
                <w:szCs w:val="21"/>
                <w:highlight w:val="none"/>
              </w:rPr>
            </w:pPr>
          </w:p>
        </w:tc>
        <w:tc>
          <w:tcPr>
            <w:tcW w:w="1080" w:type="dxa"/>
            <w:vMerge w:val="restart"/>
            <w:tcBorders>
              <w:top w:val="nil"/>
              <w:left w:val="single" w:color="auto" w:sz="4" w:space="0"/>
              <w:bottom w:val="single" w:color="auto" w:sz="4" w:space="0"/>
              <w:right w:val="single" w:color="auto" w:sz="4" w:space="0"/>
            </w:tcBorders>
            <w:noWrap/>
            <w:vAlign w:val="center"/>
          </w:tcPr>
          <w:p w14:paraId="5BA0CBED">
            <w:pPr>
              <w:widowControl/>
              <w:spacing w:line="280" w:lineRule="exact"/>
              <w:jc w:val="left"/>
              <w:textAlignment w:val="center"/>
              <w:rPr>
                <w:color w:val="000000"/>
                <w:kern w:val="0"/>
                <w:szCs w:val="21"/>
                <w:highlight w:val="none"/>
              </w:rPr>
            </w:pPr>
            <w:r>
              <w:rPr>
                <w:color w:val="000000"/>
                <w:kern w:val="0"/>
                <w:szCs w:val="21"/>
                <w:highlight w:val="none"/>
              </w:rPr>
              <w:t>效益指标</w:t>
            </w:r>
          </w:p>
          <w:p w14:paraId="29311DAF">
            <w:pPr>
              <w:widowControl/>
              <w:spacing w:line="280" w:lineRule="exact"/>
              <w:jc w:val="left"/>
              <w:textAlignment w:val="center"/>
              <w:rPr>
                <w:color w:val="000000"/>
                <w:kern w:val="0"/>
                <w:szCs w:val="21"/>
                <w:highlight w:val="none"/>
              </w:rPr>
            </w:pPr>
            <w:r>
              <w:rPr>
                <w:color w:val="000000"/>
                <w:kern w:val="0"/>
                <w:szCs w:val="21"/>
                <w:highlight w:val="none"/>
              </w:rPr>
              <w:t>（30分）</w:t>
            </w:r>
          </w:p>
        </w:tc>
        <w:tc>
          <w:tcPr>
            <w:tcW w:w="1080" w:type="dxa"/>
            <w:tcBorders>
              <w:top w:val="nil"/>
              <w:left w:val="single" w:color="auto" w:sz="4" w:space="0"/>
              <w:bottom w:val="single" w:color="auto" w:sz="4" w:space="0"/>
              <w:right w:val="single" w:color="auto" w:sz="4" w:space="0"/>
            </w:tcBorders>
            <w:noWrap/>
            <w:vAlign w:val="center"/>
          </w:tcPr>
          <w:p w14:paraId="3C2989C1">
            <w:pPr>
              <w:widowControl/>
              <w:spacing w:line="280" w:lineRule="exact"/>
              <w:jc w:val="center"/>
              <w:textAlignment w:val="center"/>
              <w:rPr>
                <w:color w:val="000000"/>
                <w:kern w:val="0"/>
                <w:szCs w:val="21"/>
                <w:highlight w:val="none"/>
              </w:rPr>
            </w:pPr>
            <w:r>
              <w:rPr>
                <w:color w:val="000000"/>
                <w:kern w:val="0"/>
                <w:szCs w:val="21"/>
                <w:highlight w:val="none"/>
              </w:rPr>
              <w:t>社会效</w:t>
            </w:r>
          </w:p>
          <w:p w14:paraId="2146D4BC">
            <w:pPr>
              <w:widowControl/>
              <w:spacing w:line="280" w:lineRule="exact"/>
              <w:jc w:val="center"/>
              <w:textAlignment w:val="center"/>
              <w:rPr>
                <w:color w:val="000000"/>
                <w:kern w:val="0"/>
                <w:szCs w:val="21"/>
                <w:highlight w:val="none"/>
              </w:rPr>
            </w:pPr>
            <w:r>
              <w:rPr>
                <w:color w:val="000000"/>
                <w:kern w:val="0"/>
                <w:szCs w:val="21"/>
                <w:highlight w:val="none"/>
              </w:rPr>
              <w:t>益指标</w:t>
            </w:r>
          </w:p>
        </w:tc>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2263EDA">
            <w:pPr>
              <w:widowControl/>
              <w:spacing w:line="280" w:lineRule="exact"/>
              <w:jc w:val="left"/>
              <w:rPr>
                <w:color w:val="000000"/>
                <w:kern w:val="0"/>
                <w:szCs w:val="21"/>
                <w:highlight w:val="none"/>
              </w:rPr>
            </w:pPr>
            <w:r>
              <w:rPr>
                <w:rFonts w:hint="eastAsia"/>
                <w:kern w:val="0"/>
                <w:szCs w:val="21"/>
                <w:highlight w:val="none"/>
              </w:rPr>
              <w:t>为推广的镉低积累水稻品种服务</w:t>
            </w:r>
          </w:p>
        </w:tc>
        <w:tc>
          <w:tcPr>
            <w:tcW w:w="121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04E7956">
            <w:pPr>
              <w:widowControl/>
              <w:spacing w:line="280" w:lineRule="exact"/>
              <w:ind w:firstLine="210" w:firstLineChars="100"/>
              <w:jc w:val="left"/>
              <w:rPr>
                <w:color w:val="000000"/>
                <w:kern w:val="0"/>
                <w:szCs w:val="21"/>
                <w:highlight w:val="none"/>
              </w:rPr>
            </w:pPr>
            <w:r>
              <w:rPr>
                <w:rFonts w:hint="eastAsia"/>
                <w:kern w:val="0"/>
                <w:szCs w:val="21"/>
                <w:highlight w:val="none"/>
              </w:rPr>
              <w:t>开展了镉低积累品种试验</w:t>
            </w:r>
          </w:p>
        </w:tc>
        <w:tc>
          <w:tcPr>
            <w:tcW w:w="108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D94FE1F">
            <w:pPr>
              <w:widowControl/>
              <w:spacing w:line="280" w:lineRule="exact"/>
              <w:jc w:val="left"/>
              <w:rPr>
                <w:color w:val="000000"/>
                <w:kern w:val="0"/>
                <w:szCs w:val="21"/>
                <w:highlight w:val="none"/>
              </w:rPr>
            </w:pPr>
            <w:r>
              <w:rPr>
                <w:rFonts w:hint="eastAsia"/>
                <w:kern w:val="0"/>
                <w:szCs w:val="21"/>
                <w:highlight w:val="none"/>
              </w:rPr>
              <w:t>筛选出一批适合水稻品种</w:t>
            </w: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0C95C4">
            <w:pPr>
              <w:widowControl/>
              <w:spacing w:line="280" w:lineRule="exact"/>
              <w:jc w:val="left"/>
              <w:rPr>
                <w:color w:val="000000"/>
                <w:kern w:val="0"/>
                <w:szCs w:val="21"/>
                <w:highlight w:val="none"/>
              </w:rPr>
            </w:pPr>
            <w:r>
              <w:rPr>
                <w:kern w:val="0"/>
                <w:szCs w:val="21"/>
                <w:highlight w:val="none"/>
              </w:rPr>
              <w:t>　</w:t>
            </w:r>
            <w:r>
              <w:rPr>
                <w:rFonts w:hint="eastAsia"/>
                <w:kern w:val="0"/>
                <w:szCs w:val="21"/>
                <w:highlight w:val="none"/>
              </w:rPr>
              <w:t>10</w:t>
            </w:r>
          </w:p>
        </w:tc>
        <w:tc>
          <w:tcPr>
            <w:tcW w:w="9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C5AA95D">
            <w:pPr>
              <w:widowControl/>
              <w:spacing w:line="280" w:lineRule="exact"/>
              <w:jc w:val="left"/>
              <w:rPr>
                <w:color w:val="000000"/>
                <w:kern w:val="0"/>
                <w:szCs w:val="21"/>
                <w:highlight w:val="none"/>
              </w:rPr>
            </w:pPr>
            <w:r>
              <w:rPr>
                <w:color w:val="000000" w:themeColor="text1"/>
                <w:kern w:val="0"/>
                <w:szCs w:val="21"/>
                <w:highlight w:val="none"/>
                <w14:textFill>
                  <w14:solidFill>
                    <w14:schemeClr w14:val="tx1"/>
                  </w14:solidFill>
                </w14:textFill>
              </w:rPr>
              <w:t>　</w:t>
            </w:r>
            <w:r>
              <w:rPr>
                <w:rFonts w:hint="eastAsia"/>
                <w:color w:val="000000" w:themeColor="text1"/>
                <w:kern w:val="0"/>
                <w:szCs w:val="21"/>
                <w:highlight w:val="none"/>
                <w14:textFill>
                  <w14:solidFill>
                    <w14:schemeClr w14:val="tx1"/>
                  </w14:solidFill>
                </w14:textFill>
              </w:rPr>
              <w:t>10</w:t>
            </w:r>
          </w:p>
        </w:tc>
        <w:tc>
          <w:tcPr>
            <w:tcW w:w="1078" w:type="dxa"/>
            <w:tcBorders>
              <w:top w:val="single" w:color="auto" w:sz="4" w:space="0"/>
              <w:left w:val="single" w:color="auto" w:sz="4" w:space="0"/>
              <w:bottom w:val="single" w:color="auto" w:sz="4" w:space="0"/>
              <w:right w:val="single" w:color="auto" w:sz="4" w:space="0"/>
            </w:tcBorders>
            <w:noWrap/>
            <w:vAlign w:val="center"/>
          </w:tcPr>
          <w:p w14:paraId="234921B0">
            <w:pPr>
              <w:widowControl/>
              <w:spacing w:line="280" w:lineRule="exact"/>
              <w:jc w:val="left"/>
              <w:textAlignment w:val="center"/>
              <w:rPr>
                <w:color w:val="000000"/>
                <w:kern w:val="0"/>
                <w:szCs w:val="21"/>
                <w:highlight w:val="none"/>
              </w:rPr>
            </w:pPr>
            <w:r>
              <w:rPr>
                <w:color w:val="000000"/>
                <w:kern w:val="0"/>
                <w:szCs w:val="21"/>
                <w:highlight w:val="none"/>
              </w:rPr>
              <w:t>　</w:t>
            </w:r>
          </w:p>
        </w:tc>
      </w:tr>
      <w:tr w14:paraId="36C0A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683EF717">
            <w:pPr>
              <w:widowControl/>
              <w:spacing w:line="280" w:lineRule="exact"/>
              <w:jc w:val="left"/>
              <w:textAlignment w:val="center"/>
              <w:rPr>
                <w:color w:val="000000"/>
                <w:kern w:val="0"/>
                <w:szCs w:val="21"/>
                <w:highlight w:val="none"/>
              </w:rPr>
            </w:pPr>
          </w:p>
        </w:tc>
        <w:tc>
          <w:tcPr>
            <w:tcW w:w="1080" w:type="dxa"/>
            <w:vMerge w:val="continue"/>
            <w:tcBorders>
              <w:top w:val="nil"/>
              <w:left w:val="single" w:color="auto" w:sz="4" w:space="0"/>
              <w:bottom w:val="single" w:color="auto" w:sz="4" w:space="0"/>
              <w:right w:val="single" w:color="auto" w:sz="4" w:space="0"/>
            </w:tcBorders>
            <w:noWrap/>
            <w:vAlign w:val="center"/>
          </w:tcPr>
          <w:p w14:paraId="179FBBFD">
            <w:pPr>
              <w:widowControl/>
              <w:spacing w:line="280" w:lineRule="exact"/>
              <w:jc w:val="left"/>
              <w:textAlignment w:val="center"/>
              <w:rPr>
                <w:color w:val="000000"/>
                <w:kern w:val="0"/>
                <w:szCs w:val="21"/>
                <w:highlight w:val="none"/>
              </w:rPr>
            </w:pPr>
          </w:p>
        </w:tc>
        <w:tc>
          <w:tcPr>
            <w:tcW w:w="1080" w:type="dxa"/>
            <w:tcBorders>
              <w:top w:val="nil"/>
              <w:left w:val="single" w:color="auto" w:sz="4" w:space="0"/>
              <w:bottom w:val="single" w:color="auto" w:sz="4" w:space="0"/>
              <w:right w:val="single" w:color="auto" w:sz="4" w:space="0"/>
            </w:tcBorders>
            <w:noWrap/>
            <w:vAlign w:val="center"/>
          </w:tcPr>
          <w:p w14:paraId="72230896">
            <w:pPr>
              <w:widowControl/>
              <w:spacing w:line="280" w:lineRule="exact"/>
              <w:jc w:val="center"/>
              <w:textAlignment w:val="center"/>
              <w:rPr>
                <w:color w:val="000000"/>
                <w:kern w:val="0"/>
                <w:szCs w:val="21"/>
                <w:highlight w:val="none"/>
              </w:rPr>
            </w:pPr>
            <w:r>
              <w:rPr>
                <w:color w:val="000000"/>
                <w:kern w:val="0"/>
                <w:szCs w:val="21"/>
                <w:highlight w:val="none"/>
              </w:rPr>
              <w:t>生态效</w:t>
            </w:r>
          </w:p>
          <w:p w14:paraId="140223A6">
            <w:pPr>
              <w:widowControl/>
              <w:spacing w:line="280" w:lineRule="exact"/>
              <w:jc w:val="center"/>
              <w:textAlignment w:val="center"/>
              <w:rPr>
                <w:color w:val="000000"/>
                <w:kern w:val="0"/>
                <w:szCs w:val="21"/>
                <w:highlight w:val="none"/>
              </w:rPr>
            </w:pPr>
            <w:r>
              <w:rPr>
                <w:color w:val="000000"/>
                <w:kern w:val="0"/>
                <w:szCs w:val="21"/>
                <w:highlight w:val="none"/>
              </w:rPr>
              <w:t>益指标</w:t>
            </w:r>
          </w:p>
        </w:tc>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9DAAA9">
            <w:pPr>
              <w:widowControl/>
              <w:spacing w:line="280" w:lineRule="exact"/>
              <w:jc w:val="left"/>
              <w:rPr>
                <w:color w:val="000000"/>
                <w:kern w:val="0"/>
                <w:szCs w:val="21"/>
                <w:highlight w:val="none"/>
              </w:rPr>
            </w:pPr>
            <w:r>
              <w:rPr>
                <w:rFonts w:hint="eastAsia"/>
                <w:kern w:val="0"/>
                <w:szCs w:val="21"/>
                <w:highlight w:val="none"/>
              </w:rPr>
              <w:t>为农户的增产增收提供保障</w:t>
            </w:r>
          </w:p>
        </w:tc>
        <w:tc>
          <w:tcPr>
            <w:tcW w:w="121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C1536F">
            <w:pPr>
              <w:widowControl/>
              <w:spacing w:line="280" w:lineRule="exact"/>
              <w:jc w:val="left"/>
              <w:rPr>
                <w:color w:val="000000"/>
                <w:kern w:val="0"/>
                <w:szCs w:val="21"/>
                <w:highlight w:val="none"/>
              </w:rPr>
            </w:pPr>
            <w:r>
              <w:rPr>
                <w:rFonts w:hint="eastAsia"/>
                <w:kern w:val="0"/>
                <w:szCs w:val="21"/>
                <w:highlight w:val="none"/>
              </w:rPr>
              <w:t>推进品种更新换代</w:t>
            </w:r>
          </w:p>
        </w:tc>
        <w:tc>
          <w:tcPr>
            <w:tcW w:w="108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45717C">
            <w:pPr>
              <w:widowControl/>
              <w:spacing w:line="280" w:lineRule="exact"/>
              <w:jc w:val="left"/>
              <w:rPr>
                <w:color w:val="000000"/>
                <w:kern w:val="0"/>
                <w:szCs w:val="21"/>
                <w:highlight w:val="none"/>
              </w:rPr>
            </w:pPr>
            <w:r>
              <w:rPr>
                <w:rFonts w:hint="eastAsia"/>
                <w:kern w:val="0"/>
                <w:szCs w:val="21"/>
                <w:highlight w:val="none"/>
              </w:rPr>
              <w:t>已完成</w:t>
            </w: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98A5D80">
            <w:pPr>
              <w:widowControl/>
              <w:spacing w:line="280" w:lineRule="exact"/>
              <w:ind w:firstLine="210" w:firstLineChars="100"/>
              <w:jc w:val="left"/>
              <w:rPr>
                <w:color w:val="000000"/>
                <w:kern w:val="0"/>
                <w:szCs w:val="21"/>
                <w:highlight w:val="none"/>
              </w:rPr>
            </w:pPr>
            <w:r>
              <w:rPr>
                <w:rFonts w:hint="eastAsia"/>
                <w:color w:val="000000"/>
                <w:kern w:val="0"/>
                <w:szCs w:val="21"/>
                <w:highlight w:val="none"/>
              </w:rPr>
              <w:t>10</w:t>
            </w:r>
          </w:p>
        </w:tc>
        <w:tc>
          <w:tcPr>
            <w:tcW w:w="9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FC6CA3">
            <w:pPr>
              <w:widowControl/>
              <w:spacing w:line="280" w:lineRule="exact"/>
              <w:ind w:firstLine="210" w:firstLineChars="100"/>
              <w:jc w:val="left"/>
              <w:rPr>
                <w:color w:val="000000"/>
                <w:kern w:val="0"/>
                <w:szCs w:val="21"/>
                <w:highlight w:val="none"/>
              </w:rPr>
            </w:pPr>
            <w:r>
              <w:rPr>
                <w:rFonts w:hint="eastAsia"/>
                <w:color w:val="000000"/>
                <w:kern w:val="0"/>
                <w:szCs w:val="21"/>
                <w:highlight w:val="none"/>
              </w:rPr>
              <w:t>10</w:t>
            </w:r>
          </w:p>
        </w:tc>
        <w:tc>
          <w:tcPr>
            <w:tcW w:w="1078" w:type="dxa"/>
            <w:tcBorders>
              <w:top w:val="single" w:color="auto" w:sz="4" w:space="0"/>
              <w:left w:val="single" w:color="auto" w:sz="4" w:space="0"/>
              <w:bottom w:val="single" w:color="auto" w:sz="4" w:space="0"/>
              <w:right w:val="single" w:color="auto" w:sz="4" w:space="0"/>
            </w:tcBorders>
            <w:noWrap/>
            <w:vAlign w:val="center"/>
          </w:tcPr>
          <w:p w14:paraId="477E6965">
            <w:pPr>
              <w:widowControl/>
              <w:spacing w:line="280" w:lineRule="exact"/>
              <w:jc w:val="left"/>
              <w:textAlignment w:val="center"/>
              <w:rPr>
                <w:color w:val="000000"/>
                <w:kern w:val="0"/>
                <w:szCs w:val="21"/>
                <w:highlight w:val="none"/>
              </w:rPr>
            </w:pPr>
            <w:r>
              <w:rPr>
                <w:color w:val="000000"/>
                <w:kern w:val="0"/>
                <w:szCs w:val="21"/>
                <w:highlight w:val="none"/>
              </w:rPr>
              <w:t>　</w:t>
            </w:r>
          </w:p>
        </w:tc>
      </w:tr>
      <w:tr w14:paraId="3F4A4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686DF0BB">
            <w:pPr>
              <w:widowControl/>
              <w:spacing w:line="280" w:lineRule="exact"/>
              <w:jc w:val="left"/>
              <w:textAlignment w:val="center"/>
              <w:rPr>
                <w:color w:val="000000"/>
                <w:kern w:val="0"/>
                <w:szCs w:val="21"/>
                <w:highlight w:val="none"/>
              </w:rPr>
            </w:pPr>
          </w:p>
        </w:tc>
        <w:tc>
          <w:tcPr>
            <w:tcW w:w="1080" w:type="dxa"/>
            <w:vMerge w:val="continue"/>
            <w:tcBorders>
              <w:top w:val="nil"/>
              <w:left w:val="single" w:color="auto" w:sz="4" w:space="0"/>
              <w:bottom w:val="single" w:color="auto" w:sz="4" w:space="0"/>
              <w:right w:val="single" w:color="auto" w:sz="4" w:space="0"/>
            </w:tcBorders>
            <w:noWrap/>
            <w:vAlign w:val="center"/>
          </w:tcPr>
          <w:p w14:paraId="63186D9C">
            <w:pPr>
              <w:widowControl/>
              <w:spacing w:line="280" w:lineRule="exact"/>
              <w:jc w:val="left"/>
              <w:textAlignment w:val="center"/>
              <w:rPr>
                <w:color w:val="000000"/>
                <w:kern w:val="0"/>
                <w:szCs w:val="21"/>
                <w:highlight w:val="none"/>
              </w:rPr>
            </w:pPr>
          </w:p>
        </w:tc>
        <w:tc>
          <w:tcPr>
            <w:tcW w:w="1080" w:type="dxa"/>
            <w:tcBorders>
              <w:top w:val="nil"/>
              <w:left w:val="single" w:color="auto" w:sz="4" w:space="0"/>
              <w:bottom w:val="single" w:color="auto" w:sz="4" w:space="0"/>
              <w:right w:val="single" w:color="auto" w:sz="4" w:space="0"/>
            </w:tcBorders>
            <w:noWrap/>
            <w:vAlign w:val="center"/>
          </w:tcPr>
          <w:p w14:paraId="28667F3E">
            <w:pPr>
              <w:widowControl/>
              <w:spacing w:line="280" w:lineRule="exact"/>
              <w:jc w:val="center"/>
              <w:textAlignment w:val="center"/>
              <w:rPr>
                <w:color w:val="000000"/>
                <w:kern w:val="0"/>
                <w:szCs w:val="21"/>
                <w:highlight w:val="none"/>
              </w:rPr>
            </w:pPr>
            <w:r>
              <w:rPr>
                <w:color w:val="000000"/>
                <w:kern w:val="0"/>
                <w:szCs w:val="21"/>
                <w:highlight w:val="none"/>
              </w:rPr>
              <w:t>可持续影响指标</w:t>
            </w:r>
          </w:p>
        </w:tc>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36376C">
            <w:pPr>
              <w:widowControl/>
              <w:spacing w:line="280" w:lineRule="exact"/>
              <w:jc w:val="left"/>
              <w:rPr>
                <w:color w:val="000000"/>
                <w:kern w:val="0"/>
                <w:szCs w:val="21"/>
                <w:highlight w:val="none"/>
              </w:rPr>
            </w:pPr>
            <w:r>
              <w:rPr>
                <w:rFonts w:hint="eastAsia" w:ascii="仿宋" w:hAnsi="仿宋" w:eastAsia="仿宋"/>
                <w:szCs w:val="21"/>
                <w:highlight w:val="none"/>
              </w:rPr>
              <w:t>强化</w:t>
            </w:r>
            <w:r>
              <w:rPr>
                <w:rFonts w:hint="eastAsia" w:ascii="仿宋_GB2312" w:hAnsi="仿宋_GB2312" w:cs="仿宋_GB2312"/>
                <w:szCs w:val="21"/>
                <w:highlight w:val="none"/>
              </w:rPr>
              <w:t>参试样品纯度鉴定</w:t>
            </w:r>
          </w:p>
        </w:tc>
        <w:tc>
          <w:tcPr>
            <w:tcW w:w="121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89F9F9">
            <w:pPr>
              <w:widowControl/>
              <w:spacing w:line="280" w:lineRule="exact"/>
              <w:jc w:val="left"/>
              <w:rPr>
                <w:color w:val="000000"/>
                <w:kern w:val="0"/>
                <w:szCs w:val="21"/>
                <w:highlight w:val="none"/>
              </w:rPr>
            </w:pPr>
            <w:r>
              <w:rPr>
                <w:kern w:val="0"/>
                <w:szCs w:val="21"/>
                <w:highlight w:val="none"/>
              </w:rPr>
              <w:t>　</w:t>
            </w:r>
            <w:r>
              <w:rPr>
                <w:rFonts w:hint="eastAsia"/>
                <w:kern w:val="0"/>
                <w:szCs w:val="21"/>
                <w:highlight w:val="none"/>
              </w:rPr>
              <w:t>加强鉴定</w:t>
            </w:r>
          </w:p>
        </w:tc>
        <w:tc>
          <w:tcPr>
            <w:tcW w:w="108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468BF2">
            <w:pPr>
              <w:widowControl/>
              <w:spacing w:line="280" w:lineRule="exact"/>
              <w:jc w:val="left"/>
              <w:rPr>
                <w:color w:val="000000"/>
                <w:kern w:val="0"/>
                <w:szCs w:val="21"/>
                <w:highlight w:val="none"/>
              </w:rPr>
            </w:pPr>
            <w:r>
              <w:rPr>
                <w:rFonts w:hint="eastAsia"/>
                <w:kern w:val="0"/>
                <w:szCs w:val="21"/>
                <w:highlight w:val="none"/>
              </w:rPr>
              <w:t>已完成</w:t>
            </w: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F3A43F7">
            <w:pPr>
              <w:widowControl/>
              <w:spacing w:line="280" w:lineRule="exact"/>
              <w:jc w:val="left"/>
              <w:rPr>
                <w:color w:val="000000"/>
                <w:kern w:val="0"/>
                <w:szCs w:val="21"/>
                <w:highlight w:val="none"/>
              </w:rPr>
            </w:pPr>
            <w:r>
              <w:rPr>
                <w:color w:val="000000"/>
                <w:kern w:val="0"/>
                <w:szCs w:val="21"/>
                <w:highlight w:val="none"/>
              </w:rPr>
              <w:t>　</w:t>
            </w:r>
            <w:r>
              <w:rPr>
                <w:rFonts w:hint="eastAsia"/>
                <w:color w:val="000000"/>
                <w:kern w:val="0"/>
                <w:szCs w:val="21"/>
                <w:highlight w:val="none"/>
              </w:rPr>
              <w:t>10</w:t>
            </w:r>
          </w:p>
        </w:tc>
        <w:tc>
          <w:tcPr>
            <w:tcW w:w="9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B3E03D">
            <w:pPr>
              <w:widowControl/>
              <w:spacing w:line="280" w:lineRule="exact"/>
              <w:jc w:val="left"/>
              <w:rPr>
                <w:color w:val="000000"/>
                <w:kern w:val="0"/>
                <w:szCs w:val="21"/>
                <w:highlight w:val="none"/>
              </w:rPr>
            </w:pPr>
            <w:r>
              <w:rPr>
                <w:color w:val="000000"/>
                <w:kern w:val="0"/>
                <w:szCs w:val="21"/>
                <w:highlight w:val="none"/>
              </w:rPr>
              <w:t>　</w:t>
            </w:r>
            <w:r>
              <w:rPr>
                <w:rFonts w:hint="eastAsia"/>
                <w:color w:val="000000"/>
                <w:kern w:val="0"/>
                <w:szCs w:val="21"/>
                <w:highlight w:val="none"/>
              </w:rPr>
              <w:t>10</w:t>
            </w:r>
          </w:p>
        </w:tc>
        <w:tc>
          <w:tcPr>
            <w:tcW w:w="107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1D85BA">
            <w:pPr>
              <w:widowControl/>
              <w:spacing w:line="280" w:lineRule="exact"/>
              <w:jc w:val="left"/>
              <w:textAlignment w:val="center"/>
              <w:rPr>
                <w:color w:val="000000"/>
                <w:kern w:val="0"/>
                <w:szCs w:val="21"/>
                <w:highlight w:val="none"/>
              </w:rPr>
            </w:pPr>
            <w:r>
              <w:rPr>
                <w:color w:val="000000"/>
                <w:kern w:val="0"/>
                <w:szCs w:val="21"/>
                <w:highlight w:val="none"/>
              </w:rPr>
              <w:t>　</w:t>
            </w:r>
          </w:p>
        </w:tc>
      </w:tr>
      <w:tr w14:paraId="2B7C6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3AF857C4">
            <w:pPr>
              <w:widowControl/>
              <w:spacing w:line="280" w:lineRule="exact"/>
              <w:jc w:val="left"/>
              <w:textAlignment w:val="center"/>
              <w:rPr>
                <w:color w:val="000000"/>
                <w:kern w:val="0"/>
                <w:szCs w:val="21"/>
                <w:highlight w:val="none"/>
              </w:rPr>
            </w:pPr>
          </w:p>
        </w:tc>
        <w:tc>
          <w:tcPr>
            <w:tcW w:w="1080" w:type="dxa"/>
            <w:tcBorders>
              <w:top w:val="nil"/>
              <w:left w:val="single" w:color="auto" w:sz="4" w:space="0"/>
              <w:bottom w:val="single" w:color="auto" w:sz="4" w:space="0"/>
              <w:right w:val="single" w:color="auto" w:sz="4" w:space="0"/>
            </w:tcBorders>
            <w:noWrap/>
            <w:vAlign w:val="center"/>
          </w:tcPr>
          <w:p w14:paraId="5EA8CB63">
            <w:pPr>
              <w:widowControl/>
              <w:spacing w:line="280" w:lineRule="exact"/>
              <w:jc w:val="center"/>
              <w:textAlignment w:val="center"/>
              <w:rPr>
                <w:color w:val="000000"/>
                <w:kern w:val="0"/>
                <w:szCs w:val="21"/>
                <w:highlight w:val="none"/>
              </w:rPr>
            </w:pPr>
            <w:r>
              <w:rPr>
                <w:color w:val="000000"/>
                <w:kern w:val="0"/>
                <w:szCs w:val="21"/>
                <w:highlight w:val="none"/>
              </w:rPr>
              <w:t>满意度</w:t>
            </w:r>
          </w:p>
          <w:p w14:paraId="28AF478F">
            <w:pPr>
              <w:widowControl/>
              <w:spacing w:line="280" w:lineRule="exact"/>
              <w:jc w:val="center"/>
              <w:textAlignment w:val="center"/>
              <w:rPr>
                <w:color w:val="000000"/>
                <w:kern w:val="0"/>
                <w:szCs w:val="21"/>
                <w:highlight w:val="none"/>
              </w:rPr>
            </w:pPr>
            <w:r>
              <w:rPr>
                <w:color w:val="000000"/>
                <w:kern w:val="0"/>
                <w:szCs w:val="21"/>
                <w:highlight w:val="none"/>
              </w:rPr>
              <w:t>指标</w:t>
            </w:r>
          </w:p>
          <w:p w14:paraId="36C957AC">
            <w:pPr>
              <w:widowControl/>
              <w:spacing w:line="280" w:lineRule="exact"/>
              <w:jc w:val="center"/>
              <w:textAlignment w:val="center"/>
              <w:rPr>
                <w:color w:val="000000"/>
                <w:kern w:val="0"/>
                <w:szCs w:val="21"/>
                <w:highlight w:val="none"/>
              </w:rPr>
            </w:pPr>
            <w:r>
              <w:rPr>
                <w:color w:val="000000"/>
                <w:kern w:val="0"/>
                <w:szCs w:val="21"/>
                <w:highlight w:val="none"/>
              </w:rPr>
              <w:t>（10分）</w:t>
            </w:r>
          </w:p>
        </w:tc>
        <w:tc>
          <w:tcPr>
            <w:tcW w:w="1080" w:type="dxa"/>
            <w:tcBorders>
              <w:top w:val="nil"/>
              <w:left w:val="single" w:color="auto" w:sz="4" w:space="0"/>
              <w:bottom w:val="single" w:color="auto" w:sz="4" w:space="0"/>
              <w:right w:val="single" w:color="auto" w:sz="4" w:space="0"/>
            </w:tcBorders>
            <w:noWrap/>
            <w:vAlign w:val="center"/>
          </w:tcPr>
          <w:p w14:paraId="44F8D0B5">
            <w:pPr>
              <w:widowControl/>
              <w:spacing w:line="280" w:lineRule="exact"/>
              <w:jc w:val="center"/>
              <w:textAlignment w:val="center"/>
              <w:rPr>
                <w:color w:val="000000"/>
                <w:kern w:val="0"/>
                <w:szCs w:val="21"/>
                <w:highlight w:val="none"/>
              </w:rPr>
            </w:pPr>
            <w:r>
              <w:rPr>
                <w:color w:val="000000"/>
                <w:kern w:val="0"/>
                <w:szCs w:val="21"/>
                <w:highlight w:val="none"/>
              </w:rPr>
              <w:t>服务对象满意度指标</w:t>
            </w:r>
          </w:p>
        </w:tc>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5F035B">
            <w:pPr>
              <w:widowControl/>
              <w:spacing w:line="280" w:lineRule="exact"/>
              <w:jc w:val="left"/>
              <w:rPr>
                <w:color w:val="000000"/>
                <w:kern w:val="0"/>
                <w:szCs w:val="21"/>
                <w:highlight w:val="none"/>
              </w:rPr>
            </w:pPr>
            <w:r>
              <w:rPr>
                <w:rFonts w:hint="eastAsia"/>
                <w:color w:val="000000"/>
                <w:kern w:val="0"/>
                <w:szCs w:val="21"/>
                <w:highlight w:val="none"/>
              </w:rPr>
              <w:t>服务对象满意度</w:t>
            </w:r>
          </w:p>
        </w:tc>
        <w:tc>
          <w:tcPr>
            <w:tcW w:w="121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D099867">
            <w:pPr>
              <w:widowControl/>
              <w:spacing w:line="280" w:lineRule="exact"/>
              <w:jc w:val="left"/>
              <w:rPr>
                <w:color w:val="000000"/>
                <w:kern w:val="0"/>
                <w:szCs w:val="21"/>
                <w:highlight w:val="none"/>
              </w:rPr>
            </w:pPr>
            <w:r>
              <w:rPr>
                <w:color w:val="000000"/>
                <w:kern w:val="0"/>
                <w:szCs w:val="21"/>
                <w:highlight w:val="none"/>
              </w:rPr>
              <w:t>　</w:t>
            </w:r>
            <w:r>
              <w:rPr>
                <w:rFonts w:ascii="Arial" w:hAnsi="Arial" w:cs="Arial"/>
                <w:color w:val="000000"/>
                <w:kern w:val="0"/>
                <w:szCs w:val="21"/>
                <w:highlight w:val="none"/>
              </w:rPr>
              <w:t>≥</w:t>
            </w:r>
            <w:r>
              <w:rPr>
                <w:rFonts w:hint="eastAsia"/>
                <w:color w:val="000000"/>
                <w:kern w:val="0"/>
                <w:szCs w:val="21"/>
                <w:highlight w:val="none"/>
              </w:rPr>
              <w:t>90%</w:t>
            </w:r>
          </w:p>
        </w:tc>
        <w:tc>
          <w:tcPr>
            <w:tcW w:w="108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939EC8">
            <w:pPr>
              <w:widowControl/>
              <w:spacing w:line="280" w:lineRule="exact"/>
              <w:jc w:val="left"/>
              <w:rPr>
                <w:color w:val="000000"/>
                <w:kern w:val="0"/>
                <w:szCs w:val="21"/>
                <w:highlight w:val="none"/>
              </w:rPr>
            </w:pPr>
            <w:r>
              <w:rPr>
                <w:rFonts w:hint="eastAsia"/>
                <w:color w:val="000000"/>
                <w:kern w:val="0"/>
                <w:szCs w:val="21"/>
                <w:highlight w:val="none"/>
              </w:rPr>
              <w:t>90%以上</w:t>
            </w: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1E4FF7">
            <w:pPr>
              <w:widowControl/>
              <w:spacing w:line="280" w:lineRule="exact"/>
              <w:jc w:val="left"/>
              <w:rPr>
                <w:color w:val="000000"/>
                <w:kern w:val="0"/>
                <w:szCs w:val="21"/>
                <w:highlight w:val="none"/>
              </w:rPr>
            </w:pPr>
            <w:r>
              <w:rPr>
                <w:color w:val="000000"/>
                <w:kern w:val="0"/>
                <w:szCs w:val="21"/>
                <w:highlight w:val="none"/>
              </w:rPr>
              <w:t>　</w:t>
            </w:r>
            <w:r>
              <w:rPr>
                <w:rFonts w:hint="eastAsia"/>
                <w:color w:val="000000"/>
                <w:kern w:val="0"/>
                <w:szCs w:val="21"/>
                <w:highlight w:val="none"/>
              </w:rPr>
              <w:t>10</w:t>
            </w:r>
          </w:p>
        </w:tc>
        <w:tc>
          <w:tcPr>
            <w:tcW w:w="9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EF63245">
            <w:pPr>
              <w:widowControl/>
              <w:spacing w:line="280" w:lineRule="exact"/>
              <w:jc w:val="left"/>
              <w:rPr>
                <w:color w:val="000000"/>
                <w:kern w:val="0"/>
                <w:szCs w:val="21"/>
                <w:highlight w:val="none"/>
              </w:rPr>
            </w:pPr>
            <w:r>
              <w:rPr>
                <w:color w:val="000000"/>
                <w:kern w:val="0"/>
                <w:szCs w:val="21"/>
                <w:highlight w:val="none"/>
              </w:rPr>
              <w:t>　</w:t>
            </w:r>
            <w:r>
              <w:rPr>
                <w:rFonts w:hint="eastAsia"/>
                <w:color w:val="000000"/>
                <w:kern w:val="0"/>
                <w:szCs w:val="21"/>
                <w:highlight w:val="none"/>
              </w:rPr>
              <w:t>10</w:t>
            </w:r>
          </w:p>
        </w:tc>
        <w:tc>
          <w:tcPr>
            <w:tcW w:w="1078" w:type="dxa"/>
            <w:tcBorders>
              <w:top w:val="single" w:color="auto" w:sz="4" w:space="0"/>
              <w:left w:val="single" w:color="auto" w:sz="4" w:space="0"/>
              <w:bottom w:val="single" w:color="auto" w:sz="4" w:space="0"/>
              <w:right w:val="single" w:color="auto" w:sz="4" w:space="0"/>
            </w:tcBorders>
            <w:noWrap/>
            <w:vAlign w:val="center"/>
          </w:tcPr>
          <w:p w14:paraId="04C3CE04">
            <w:pPr>
              <w:widowControl/>
              <w:spacing w:line="280" w:lineRule="exact"/>
              <w:jc w:val="left"/>
              <w:textAlignment w:val="center"/>
              <w:rPr>
                <w:color w:val="000000"/>
                <w:kern w:val="0"/>
                <w:szCs w:val="21"/>
                <w:highlight w:val="none"/>
              </w:rPr>
            </w:pPr>
            <w:r>
              <w:rPr>
                <w:color w:val="000000"/>
                <w:kern w:val="0"/>
                <w:szCs w:val="21"/>
                <w:highlight w:val="none"/>
              </w:rPr>
              <w:t>　</w:t>
            </w:r>
          </w:p>
        </w:tc>
      </w:tr>
      <w:tr w14:paraId="1BF51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6" w:type="dxa"/>
            <w:gridSpan w:val="6"/>
            <w:tcBorders>
              <w:top w:val="single" w:color="auto" w:sz="4" w:space="0"/>
              <w:left w:val="single" w:color="auto" w:sz="4" w:space="0"/>
              <w:bottom w:val="single" w:color="auto" w:sz="4" w:space="0"/>
              <w:right w:val="single" w:color="auto" w:sz="4" w:space="0"/>
            </w:tcBorders>
            <w:noWrap/>
            <w:vAlign w:val="center"/>
          </w:tcPr>
          <w:p w14:paraId="7BC50077">
            <w:pPr>
              <w:widowControl/>
              <w:spacing w:line="280" w:lineRule="exact"/>
              <w:jc w:val="center"/>
              <w:textAlignment w:val="center"/>
              <w:rPr>
                <w:color w:val="000000"/>
                <w:kern w:val="0"/>
                <w:szCs w:val="21"/>
                <w:highlight w:val="none"/>
              </w:rPr>
            </w:pPr>
            <w:r>
              <w:rPr>
                <w:color w:val="000000"/>
                <w:kern w:val="0"/>
                <w:szCs w:val="21"/>
                <w:highlight w:val="none"/>
              </w:rPr>
              <w:t>总分</w:t>
            </w:r>
          </w:p>
        </w:tc>
        <w:tc>
          <w:tcPr>
            <w:tcW w:w="900" w:type="dxa"/>
            <w:tcBorders>
              <w:top w:val="single" w:color="auto" w:sz="4" w:space="0"/>
              <w:left w:val="single" w:color="auto" w:sz="4" w:space="0"/>
              <w:bottom w:val="single" w:color="auto" w:sz="4" w:space="0"/>
              <w:right w:val="single" w:color="auto" w:sz="4" w:space="0"/>
            </w:tcBorders>
            <w:noWrap/>
            <w:vAlign w:val="center"/>
          </w:tcPr>
          <w:p w14:paraId="3DBDA6B3">
            <w:pPr>
              <w:widowControl/>
              <w:spacing w:line="280" w:lineRule="exact"/>
              <w:jc w:val="center"/>
              <w:textAlignment w:val="center"/>
              <w:rPr>
                <w:color w:val="000000"/>
                <w:kern w:val="0"/>
                <w:szCs w:val="21"/>
                <w:highlight w:val="none"/>
              </w:rPr>
            </w:pPr>
            <w:r>
              <w:rPr>
                <w:color w:val="000000"/>
                <w:kern w:val="0"/>
                <w:szCs w:val="21"/>
                <w:highlight w:val="none"/>
              </w:rPr>
              <w:t>100</w:t>
            </w:r>
          </w:p>
        </w:tc>
        <w:tc>
          <w:tcPr>
            <w:tcW w:w="958" w:type="dxa"/>
            <w:tcBorders>
              <w:top w:val="single" w:color="auto" w:sz="4" w:space="0"/>
              <w:left w:val="single" w:color="auto" w:sz="4" w:space="0"/>
              <w:bottom w:val="single" w:color="auto" w:sz="4" w:space="0"/>
              <w:right w:val="single" w:color="auto" w:sz="4" w:space="0"/>
            </w:tcBorders>
            <w:noWrap/>
            <w:vAlign w:val="center"/>
          </w:tcPr>
          <w:p w14:paraId="091AFDD7">
            <w:pPr>
              <w:widowControl/>
              <w:spacing w:line="280" w:lineRule="exact"/>
              <w:jc w:val="left"/>
              <w:textAlignment w:val="center"/>
              <w:rPr>
                <w:color w:val="000000"/>
                <w:kern w:val="0"/>
                <w:szCs w:val="21"/>
                <w:highlight w:val="none"/>
              </w:rPr>
            </w:pPr>
            <w:r>
              <w:rPr>
                <w:color w:val="000000"/>
                <w:kern w:val="0"/>
                <w:szCs w:val="21"/>
                <w:highlight w:val="none"/>
              </w:rPr>
              <w:t>　</w:t>
            </w:r>
            <w:r>
              <w:rPr>
                <w:rFonts w:hint="eastAsia"/>
                <w:color w:val="000000"/>
                <w:kern w:val="0"/>
                <w:szCs w:val="21"/>
                <w:highlight w:val="none"/>
              </w:rPr>
              <w:t>96.49</w:t>
            </w:r>
          </w:p>
        </w:tc>
        <w:tc>
          <w:tcPr>
            <w:tcW w:w="1078" w:type="dxa"/>
            <w:tcBorders>
              <w:top w:val="single" w:color="auto" w:sz="4" w:space="0"/>
              <w:left w:val="single" w:color="auto" w:sz="4" w:space="0"/>
              <w:bottom w:val="single" w:color="auto" w:sz="4" w:space="0"/>
              <w:right w:val="single" w:color="auto" w:sz="4" w:space="0"/>
            </w:tcBorders>
            <w:noWrap/>
            <w:vAlign w:val="center"/>
          </w:tcPr>
          <w:p w14:paraId="286AF5B4">
            <w:pPr>
              <w:widowControl/>
              <w:spacing w:line="280" w:lineRule="exact"/>
              <w:jc w:val="left"/>
              <w:textAlignment w:val="center"/>
              <w:rPr>
                <w:color w:val="000000"/>
                <w:kern w:val="0"/>
                <w:szCs w:val="21"/>
                <w:highlight w:val="none"/>
              </w:rPr>
            </w:pPr>
            <w:r>
              <w:rPr>
                <w:color w:val="000000"/>
                <w:kern w:val="0"/>
                <w:szCs w:val="21"/>
                <w:highlight w:val="none"/>
              </w:rPr>
              <w:t>　</w:t>
            </w:r>
          </w:p>
        </w:tc>
      </w:tr>
    </w:tbl>
    <w:p w14:paraId="67D5A6E8">
      <w:pPr>
        <w:ind w:firstLine="640"/>
        <w:rPr>
          <w:highlight w:val="none"/>
        </w:rPr>
      </w:pPr>
      <w:r>
        <w:rPr>
          <w:highlight w:val="none"/>
        </w:rPr>
        <w:br w:type="page"/>
      </w:r>
    </w:p>
    <w:p w14:paraId="02428081">
      <w:pPr>
        <w:pStyle w:val="3"/>
        <w:ind w:firstLine="0" w:firstLineChars="0"/>
        <w:rPr>
          <w:highlight w:val="none"/>
        </w:rPr>
      </w:pPr>
      <w:r>
        <w:rPr>
          <w:highlight w:val="none"/>
        </w:rPr>
        <w:t>附件3</w:t>
      </w:r>
      <w:r>
        <w:rPr>
          <w:rFonts w:hint="eastAsia"/>
          <w:highlight w:val="none"/>
        </w:rPr>
        <w:t>-3</w:t>
      </w:r>
    </w:p>
    <w:p w14:paraId="6E2D8F08">
      <w:pPr>
        <w:pStyle w:val="2"/>
        <w:spacing w:before="78" w:beforeLines="25" w:line="500" w:lineRule="exact"/>
        <w:rPr>
          <w:sz w:val="36"/>
          <w:szCs w:val="36"/>
          <w:highlight w:val="none"/>
        </w:rPr>
      </w:pPr>
      <w:r>
        <w:rPr>
          <w:sz w:val="36"/>
          <w:szCs w:val="36"/>
          <w:highlight w:val="none"/>
        </w:rPr>
        <w:t>项目支出绩效自评表</w:t>
      </w:r>
    </w:p>
    <w:p w14:paraId="28004043">
      <w:pPr>
        <w:widowControl/>
        <w:jc w:val="center"/>
        <w:rPr>
          <w:color w:val="000000"/>
          <w:kern w:val="0"/>
          <w:szCs w:val="21"/>
          <w:highlight w:val="none"/>
        </w:rPr>
      </w:pPr>
      <w:r>
        <w:rPr>
          <w:color w:val="000000"/>
          <w:kern w:val="0"/>
          <w:szCs w:val="21"/>
          <w:highlight w:val="none"/>
        </w:rPr>
        <w:t>（</w:t>
      </w:r>
      <w:r>
        <w:rPr>
          <w:rFonts w:hint="eastAsia"/>
          <w:color w:val="000000"/>
          <w:kern w:val="0"/>
          <w:szCs w:val="21"/>
          <w:highlight w:val="none"/>
        </w:rPr>
        <w:t>2024</w:t>
      </w:r>
      <w:r>
        <w:rPr>
          <w:color w:val="000000"/>
          <w:kern w:val="0"/>
          <w:szCs w:val="21"/>
          <w:highlight w:val="none"/>
        </w:rPr>
        <w:t xml:space="preserve"> 年度）</w:t>
      </w:r>
    </w:p>
    <w:tbl>
      <w:tblPr>
        <w:tblStyle w:val="10"/>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295"/>
        <w:gridCol w:w="1063"/>
        <w:gridCol w:w="1441"/>
        <w:gridCol w:w="842"/>
        <w:gridCol w:w="981"/>
        <w:gridCol w:w="989"/>
      </w:tblGrid>
      <w:tr w14:paraId="56FE8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noWrap/>
            <w:vAlign w:val="center"/>
          </w:tcPr>
          <w:p w14:paraId="6B9C7E84">
            <w:pPr>
              <w:widowControl/>
              <w:spacing w:line="280" w:lineRule="exact"/>
              <w:jc w:val="center"/>
              <w:textAlignment w:val="center"/>
              <w:rPr>
                <w:color w:val="000000"/>
                <w:kern w:val="0"/>
                <w:szCs w:val="21"/>
                <w:highlight w:val="none"/>
              </w:rPr>
            </w:pPr>
            <w:r>
              <w:rPr>
                <w:color w:val="000000"/>
                <w:kern w:val="0"/>
                <w:szCs w:val="21"/>
                <w:highlight w:val="none"/>
              </w:rPr>
              <w:t>项目支</w:t>
            </w:r>
          </w:p>
          <w:p w14:paraId="3F8D6195">
            <w:pPr>
              <w:widowControl/>
              <w:spacing w:line="280" w:lineRule="exact"/>
              <w:jc w:val="center"/>
              <w:textAlignment w:val="center"/>
              <w:rPr>
                <w:color w:val="000000"/>
                <w:kern w:val="0"/>
                <w:szCs w:val="21"/>
                <w:highlight w:val="none"/>
              </w:rPr>
            </w:pPr>
            <w:r>
              <w:rPr>
                <w:color w:val="000000"/>
                <w:kern w:val="0"/>
                <w:szCs w:val="21"/>
                <w:highlight w:val="none"/>
              </w:rPr>
              <w:t>出名称</w:t>
            </w:r>
          </w:p>
        </w:tc>
        <w:tc>
          <w:tcPr>
            <w:tcW w:w="8771" w:type="dxa"/>
            <w:gridSpan w:val="8"/>
            <w:tcBorders>
              <w:top w:val="single" w:color="auto" w:sz="4" w:space="0"/>
              <w:left w:val="single" w:color="auto" w:sz="4" w:space="0"/>
              <w:bottom w:val="single" w:color="auto" w:sz="4" w:space="0"/>
              <w:right w:val="single" w:color="auto" w:sz="4" w:space="0"/>
            </w:tcBorders>
            <w:noWrap/>
            <w:vAlign w:val="center"/>
          </w:tcPr>
          <w:p w14:paraId="5573AE93">
            <w:pPr>
              <w:widowControl/>
              <w:spacing w:line="280" w:lineRule="exact"/>
              <w:jc w:val="center"/>
              <w:textAlignment w:val="center"/>
              <w:rPr>
                <w:color w:val="000000"/>
                <w:kern w:val="0"/>
                <w:szCs w:val="21"/>
                <w:highlight w:val="none"/>
              </w:rPr>
            </w:pPr>
            <w:r>
              <w:rPr>
                <w:rFonts w:hint="eastAsia"/>
                <w:color w:val="000000"/>
                <w:kern w:val="0"/>
                <w:szCs w:val="21"/>
                <w:highlight w:val="none"/>
              </w:rPr>
              <w:t>其他事业发展资金</w:t>
            </w:r>
          </w:p>
        </w:tc>
      </w:tr>
      <w:tr w14:paraId="3332B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noWrap/>
            <w:vAlign w:val="center"/>
          </w:tcPr>
          <w:p w14:paraId="6A513106">
            <w:pPr>
              <w:widowControl/>
              <w:spacing w:line="280" w:lineRule="exact"/>
              <w:jc w:val="left"/>
              <w:textAlignment w:val="center"/>
              <w:rPr>
                <w:color w:val="000000"/>
                <w:kern w:val="0"/>
                <w:szCs w:val="21"/>
                <w:highlight w:val="none"/>
              </w:rPr>
            </w:pPr>
            <w:r>
              <w:rPr>
                <w:color w:val="000000"/>
                <w:kern w:val="0"/>
                <w:szCs w:val="21"/>
                <w:highlight w:val="none"/>
              </w:rPr>
              <w:t>主管部门</w:t>
            </w:r>
          </w:p>
        </w:tc>
        <w:tc>
          <w:tcPr>
            <w:tcW w:w="4518" w:type="dxa"/>
            <w:gridSpan w:val="4"/>
            <w:tcBorders>
              <w:top w:val="single" w:color="auto" w:sz="4" w:space="0"/>
              <w:left w:val="single" w:color="auto" w:sz="4" w:space="0"/>
              <w:bottom w:val="single" w:color="auto" w:sz="4" w:space="0"/>
              <w:right w:val="single" w:color="auto" w:sz="4" w:space="0"/>
            </w:tcBorders>
            <w:noWrap/>
            <w:vAlign w:val="center"/>
          </w:tcPr>
          <w:p w14:paraId="44BB6E38">
            <w:pPr>
              <w:widowControl/>
              <w:spacing w:line="280" w:lineRule="exact"/>
              <w:jc w:val="left"/>
              <w:textAlignment w:val="center"/>
              <w:rPr>
                <w:color w:val="000000"/>
                <w:kern w:val="0"/>
                <w:szCs w:val="21"/>
                <w:highlight w:val="none"/>
              </w:rPr>
            </w:pPr>
            <w:r>
              <w:rPr>
                <w:color w:val="000000"/>
                <w:kern w:val="0"/>
                <w:szCs w:val="21"/>
                <w:highlight w:val="none"/>
              </w:rPr>
              <w:t>　</w:t>
            </w:r>
            <w:r>
              <w:rPr>
                <w:rFonts w:hint="eastAsia"/>
                <w:color w:val="000000"/>
                <w:kern w:val="0"/>
                <w:szCs w:val="21"/>
                <w:highlight w:val="none"/>
              </w:rPr>
              <w:t>湖南省农业农村厅</w:t>
            </w:r>
          </w:p>
        </w:tc>
        <w:tc>
          <w:tcPr>
            <w:tcW w:w="1441" w:type="dxa"/>
            <w:tcBorders>
              <w:top w:val="single" w:color="auto" w:sz="4" w:space="0"/>
              <w:left w:val="single" w:color="auto" w:sz="4" w:space="0"/>
              <w:bottom w:val="single" w:color="auto" w:sz="4" w:space="0"/>
              <w:right w:val="single" w:color="auto" w:sz="4" w:space="0"/>
            </w:tcBorders>
            <w:noWrap/>
            <w:vAlign w:val="center"/>
          </w:tcPr>
          <w:p w14:paraId="468F49FD">
            <w:pPr>
              <w:widowControl/>
              <w:spacing w:line="280" w:lineRule="exact"/>
              <w:jc w:val="center"/>
              <w:textAlignment w:val="center"/>
              <w:rPr>
                <w:color w:val="000000"/>
                <w:kern w:val="0"/>
                <w:szCs w:val="21"/>
                <w:highlight w:val="none"/>
              </w:rPr>
            </w:pPr>
            <w:r>
              <w:rPr>
                <w:color w:val="000000"/>
                <w:kern w:val="0"/>
                <w:szCs w:val="21"/>
                <w:highlight w:val="none"/>
              </w:rPr>
              <w:t>实施单位</w:t>
            </w:r>
          </w:p>
        </w:tc>
        <w:tc>
          <w:tcPr>
            <w:tcW w:w="2812" w:type="dxa"/>
            <w:gridSpan w:val="3"/>
            <w:tcBorders>
              <w:top w:val="single" w:color="auto" w:sz="4" w:space="0"/>
              <w:left w:val="single" w:color="auto" w:sz="4" w:space="0"/>
              <w:bottom w:val="single" w:color="auto" w:sz="4" w:space="0"/>
              <w:right w:val="single" w:color="auto" w:sz="4" w:space="0"/>
            </w:tcBorders>
            <w:noWrap/>
            <w:vAlign w:val="center"/>
          </w:tcPr>
          <w:p w14:paraId="10BB0620">
            <w:pPr>
              <w:widowControl/>
              <w:spacing w:line="280" w:lineRule="exact"/>
              <w:jc w:val="left"/>
              <w:textAlignment w:val="center"/>
              <w:rPr>
                <w:color w:val="000000"/>
                <w:kern w:val="0"/>
                <w:szCs w:val="21"/>
                <w:highlight w:val="none"/>
              </w:rPr>
            </w:pPr>
            <w:r>
              <w:rPr>
                <w:color w:val="000000"/>
                <w:kern w:val="0"/>
                <w:szCs w:val="21"/>
                <w:highlight w:val="none"/>
              </w:rPr>
              <w:t>　</w:t>
            </w:r>
            <w:r>
              <w:rPr>
                <w:rFonts w:hint="eastAsia"/>
                <w:color w:val="000000"/>
                <w:kern w:val="0"/>
                <w:szCs w:val="21"/>
                <w:highlight w:val="none"/>
              </w:rPr>
              <w:t>湖南省农作物良种引进示范中心</w:t>
            </w:r>
          </w:p>
        </w:tc>
      </w:tr>
      <w:tr w14:paraId="71B29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ign w:val="center"/>
          </w:tcPr>
          <w:p w14:paraId="576B6D14">
            <w:pPr>
              <w:widowControl/>
              <w:spacing w:line="280" w:lineRule="exact"/>
              <w:jc w:val="center"/>
              <w:textAlignment w:val="center"/>
              <w:rPr>
                <w:color w:val="000000"/>
                <w:kern w:val="0"/>
                <w:szCs w:val="21"/>
                <w:highlight w:val="none"/>
              </w:rPr>
            </w:pPr>
            <w:r>
              <w:rPr>
                <w:color w:val="000000"/>
                <w:kern w:val="0"/>
                <w:szCs w:val="21"/>
                <w:highlight w:val="none"/>
              </w:rPr>
              <w:t>项目资金</w:t>
            </w:r>
            <w:r>
              <w:rPr>
                <w:color w:val="000000"/>
                <w:kern w:val="0"/>
                <w:szCs w:val="21"/>
                <w:highlight w:val="none"/>
              </w:rPr>
              <w:br w:type="textWrapping"/>
            </w:r>
            <w:r>
              <w:rPr>
                <w:color w:val="000000"/>
                <w:kern w:val="0"/>
                <w:szCs w:val="21"/>
                <w:highlight w:val="none"/>
              </w:rPr>
              <w:t>（万元）</w:t>
            </w:r>
          </w:p>
        </w:tc>
        <w:tc>
          <w:tcPr>
            <w:tcW w:w="2160" w:type="dxa"/>
            <w:gridSpan w:val="2"/>
            <w:tcBorders>
              <w:top w:val="single" w:color="auto" w:sz="4" w:space="0"/>
              <w:left w:val="single" w:color="auto" w:sz="4" w:space="0"/>
              <w:bottom w:val="single" w:color="auto" w:sz="4" w:space="0"/>
              <w:right w:val="single" w:color="auto" w:sz="4" w:space="0"/>
            </w:tcBorders>
            <w:noWrap/>
            <w:vAlign w:val="center"/>
          </w:tcPr>
          <w:p w14:paraId="28CFCE42">
            <w:pPr>
              <w:widowControl/>
              <w:spacing w:line="280" w:lineRule="exact"/>
              <w:jc w:val="left"/>
              <w:textAlignment w:val="center"/>
              <w:rPr>
                <w:color w:val="000000"/>
                <w:kern w:val="0"/>
                <w:szCs w:val="21"/>
                <w:highlight w:val="none"/>
              </w:rPr>
            </w:pPr>
            <w:r>
              <w:rPr>
                <w:color w:val="000000"/>
                <w:kern w:val="0"/>
                <w:szCs w:val="21"/>
                <w:highlight w:val="none"/>
              </w:rPr>
              <w:t>　</w:t>
            </w:r>
          </w:p>
        </w:tc>
        <w:tc>
          <w:tcPr>
            <w:tcW w:w="1295" w:type="dxa"/>
            <w:tcBorders>
              <w:top w:val="single" w:color="auto" w:sz="4" w:space="0"/>
              <w:left w:val="single" w:color="auto" w:sz="4" w:space="0"/>
              <w:bottom w:val="single" w:color="auto" w:sz="4" w:space="0"/>
              <w:right w:val="single" w:color="auto" w:sz="4" w:space="0"/>
            </w:tcBorders>
            <w:noWrap/>
            <w:vAlign w:val="center"/>
          </w:tcPr>
          <w:p w14:paraId="4309DA9C">
            <w:pPr>
              <w:widowControl/>
              <w:spacing w:line="280" w:lineRule="exact"/>
              <w:jc w:val="center"/>
              <w:textAlignment w:val="center"/>
              <w:rPr>
                <w:color w:val="000000"/>
                <w:kern w:val="0"/>
                <w:szCs w:val="21"/>
                <w:highlight w:val="none"/>
              </w:rPr>
            </w:pPr>
            <w:r>
              <w:rPr>
                <w:color w:val="000000"/>
                <w:kern w:val="0"/>
                <w:szCs w:val="21"/>
                <w:highlight w:val="none"/>
              </w:rPr>
              <w:t>年初</w:t>
            </w:r>
          </w:p>
          <w:p w14:paraId="129A48FF">
            <w:pPr>
              <w:widowControl/>
              <w:spacing w:line="280" w:lineRule="exact"/>
              <w:jc w:val="center"/>
              <w:textAlignment w:val="center"/>
              <w:rPr>
                <w:color w:val="000000"/>
                <w:kern w:val="0"/>
                <w:szCs w:val="21"/>
                <w:highlight w:val="none"/>
              </w:rPr>
            </w:pPr>
            <w:r>
              <w:rPr>
                <w:color w:val="000000"/>
                <w:kern w:val="0"/>
                <w:szCs w:val="21"/>
                <w:highlight w:val="none"/>
              </w:rPr>
              <w:t>预算数</w:t>
            </w:r>
          </w:p>
        </w:tc>
        <w:tc>
          <w:tcPr>
            <w:tcW w:w="1063" w:type="dxa"/>
            <w:tcBorders>
              <w:top w:val="single" w:color="auto" w:sz="4" w:space="0"/>
              <w:left w:val="single" w:color="auto" w:sz="4" w:space="0"/>
              <w:bottom w:val="single" w:color="auto" w:sz="4" w:space="0"/>
              <w:right w:val="single" w:color="auto" w:sz="4" w:space="0"/>
            </w:tcBorders>
            <w:noWrap/>
            <w:vAlign w:val="center"/>
          </w:tcPr>
          <w:p w14:paraId="72C41D73">
            <w:pPr>
              <w:widowControl/>
              <w:spacing w:line="280" w:lineRule="exact"/>
              <w:jc w:val="center"/>
              <w:textAlignment w:val="center"/>
              <w:rPr>
                <w:color w:val="000000"/>
                <w:kern w:val="0"/>
                <w:szCs w:val="21"/>
                <w:highlight w:val="none"/>
              </w:rPr>
            </w:pPr>
            <w:r>
              <w:rPr>
                <w:color w:val="000000"/>
                <w:kern w:val="0"/>
                <w:szCs w:val="21"/>
                <w:highlight w:val="none"/>
              </w:rPr>
              <w:t>全年</w:t>
            </w:r>
          </w:p>
          <w:p w14:paraId="03CAD471">
            <w:pPr>
              <w:widowControl/>
              <w:spacing w:line="280" w:lineRule="exact"/>
              <w:jc w:val="center"/>
              <w:textAlignment w:val="center"/>
              <w:rPr>
                <w:color w:val="000000"/>
                <w:kern w:val="0"/>
                <w:szCs w:val="21"/>
                <w:highlight w:val="none"/>
              </w:rPr>
            </w:pPr>
            <w:r>
              <w:rPr>
                <w:color w:val="000000"/>
                <w:kern w:val="0"/>
                <w:szCs w:val="21"/>
                <w:highlight w:val="none"/>
              </w:rPr>
              <w:t>预算数</w:t>
            </w:r>
          </w:p>
        </w:tc>
        <w:tc>
          <w:tcPr>
            <w:tcW w:w="1441" w:type="dxa"/>
            <w:tcBorders>
              <w:top w:val="single" w:color="auto" w:sz="4" w:space="0"/>
              <w:left w:val="single" w:color="auto" w:sz="4" w:space="0"/>
              <w:bottom w:val="single" w:color="auto" w:sz="4" w:space="0"/>
              <w:right w:val="single" w:color="auto" w:sz="4" w:space="0"/>
            </w:tcBorders>
            <w:noWrap/>
            <w:vAlign w:val="center"/>
          </w:tcPr>
          <w:p w14:paraId="474B76CA">
            <w:pPr>
              <w:spacing w:line="280" w:lineRule="exact"/>
              <w:jc w:val="center"/>
              <w:textAlignment w:val="center"/>
              <w:rPr>
                <w:szCs w:val="21"/>
                <w:highlight w:val="none"/>
              </w:rPr>
            </w:pPr>
            <w:r>
              <w:rPr>
                <w:szCs w:val="21"/>
                <w:highlight w:val="none"/>
              </w:rPr>
              <w:t>全年</w:t>
            </w:r>
          </w:p>
          <w:p w14:paraId="13193BC6">
            <w:pPr>
              <w:spacing w:line="280" w:lineRule="exact"/>
              <w:jc w:val="center"/>
              <w:textAlignment w:val="center"/>
              <w:rPr>
                <w:szCs w:val="21"/>
                <w:highlight w:val="none"/>
              </w:rPr>
            </w:pPr>
            <w:r>
              <w:rPr>
                <w:szCs w:val="21"/>
                <w:highlight w:val="none"/>
              </w:rPr>
              <w:t>执行数</w:t>
            </w:r>
          </w:p>
        </w:tc>
        <w:tc>
          <w:tcPr>
            <w:tcW w:w="842" w:type="dxa"/>
            <w:tcBorders>
              <w:top w:val="single" w:color="auto" w:sz="4" w:space="0"/>
              <w:left w:val="single" w:color="auto" w:sz="4" w:space="0"/>
              <w:bottom w:val="single" w:color="auto" w:sz="4" w:space="0"/>
              <w:right w:val="single" w:color="auto" w:sz="4" w:space="0"/>
            </w:tcBorders>
            <w:noWrap/>
            <w:vAlign w:val="center"/>
          </w:tcPr>
          <w:p w14:paraId="71C520F4">
            <w:pPr>
              <w:spacing w:line="280" w:lineRule="exact"/>
              <w:jc w:val="center"/>
              <w:textAlignment w:val="center"/>
              <w:rPr>
                <w:szCs w:val="21"/>
                <w:highlight w:val="none"/>
              </w:rPr>
            </w:pPr>
            <w:r>
              <w:rPr>
                <w:szCs w:val="21"/>
                <w:highlight w:val="none"/>
              </w:rPr>
              <w:t>分值</w:t>
            </w:r>
          </w:p>
        </w:tc>
        <w:tc>
          <w:tcPr>
            <w:tcW w:w="981" w:type="dxa"/>
            <w:tcBorders>
              <w:top w:val="single" w:color="auto" w:sz="4" w:space="0"/>
              <w:left w:val="single" w:color="auto" w:sz="4" w:space="0"/>
              <w:bottom w:val="single" w:color="auto" w:sz="4" w:space="0"/>
              <w:right w:val="single" w:color="auto" w:sz="4" w:space="0"/>
            </w:tcBorders>
            <w:noWrap/>
            <w:vAlign w:val="center"/>
          </w:tcPr>
          <w:p w14:paraId="5F8E6D76">
            <w:pPr>
              <w:spacing w:line="280" w:lineRule="exact"/>
              <w:jc w:val="center"/>
              <w:textAlignment w:val="center"/>
              <w:rPr>
                <w:szCs w:val="21"/>
                <w:highlight w:val="none"/>
              </w:rPr>
            </w:pPr>
            <w:r>
              <w:rPr>
                <w:szCs w:val="21"/>
                <w:highlight w:val="none"/>
              </w:rPr>
              <w:t>执行率</w:t>
            </w:r>
          </w:p>
        </w:tc>
        <w:tc>
          <w:tcPr>
            <w:tcW w:w="989" w:type="dxa"/>
            <w:tcBorders>
              <w:top w:val="single" w:color="auto" w:sz="4" w:space="0"/>
              <w:left w:val="single" w:color="auto" w:sz="4" w:space="0"/>
              <w:bottom w:val="single" w:color="auto" w:sz="4" w:space="0"/>
              <w:right w:val="single" w:color="auto" w:sz="4" w:space="0"/>
            </w:tcBorders>
            <w:noWrap/>
            <w:vAlign w:val="center"/>
          </w:tcPr>
          <w:p w14:paraId="33D94670">
            <w:pPr>
              <w:spacing w:line="280" w:lineRule="exact"/>
              <w:jc w:val="center"/>
              <w:textAlignment w:val="center"/>
              <w:rPr>
                <w:szCs w:val="21"/>
                <w:highlight w:val="none"/>
              </w:rPr>
            </w:pPr>
            <w:r>
              <w:rPr>
                <w:szCs w:val="21"/>
                <w:highlight w:val="none"/>
              </w:rPr>
              <w:t>得分</w:t>
            </w:r>
          </w:p>
        </w:tc>
      </w:tr>
      <w:tr w14:paraId="28300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4B698BFF">
            <w:pPr>
              <w:widowControl/>
              <w:spacing w:line="280" w:lineRule="exact"/>
              <w:jc w:val="left"/>
              <w:textAlignment w:val="center"/>
              <w:rPr>
                <w:color w:val="000000"/>
                <w:kern w:val="0"/>
                <w:szCs w:val="21"/>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ign w:val="center"/>
          </w:tcPr>
          <w:p w14:paraId="419ED2F7">
            <w:pPr>
              <w:widowControl/>
              <w:spacing w:line="280" w:lineRule="exact"/>
              <w:jc w:val="left"/>
              <w:textAlignment w:val="center"/>
              <w:rPr>
                <w:color w:val="000000"/>
                <w:kern w:val="0"/>
                <w:szCs w:val="21"/>
                <w:highlight w:val="none"/>
              </w:rPr>
            </w:pPr>
            <w:r>
              <w:rPr>
                <w:color w:val="000000"/>
                <w:kern w:val="0"/>
                <w:szCs w:val="21"/>
                <w:highlight w:val="none"/>
              </w:rPr>
              <w:t>年度资金总额　</w:t>
            </w:r>
          </w:p>
        </w:tc>
        <w:tc>
          <w:tcPr>
            <w:tcW w:w="1295" w:type="dxa"/>
            <w:tcBorders>
              <w:top w:val="single" w:color="auto" w:sz="4" w:space="0"/>
              <w:left w:val="single" w:color="auto" w:sz="4" w:space="0"/>
              <w:bottom w:val="single" w:color="auto" w:sz="4" w:space="0"/>
              <w:right w:val="single" w:color="auto" w:sz="4" w:space="0"/>
            </w:tcBorders>
            <w:noWrap/>
            <w:vAlign w:val="center"/>
          </w:tcPr>
          <w:p w14:paraId="6AD65BD0">
            <w:pPr>
              <w:widowControl/>
              <w:spacing w:line="280" w:lineRule="exact"/>
              <w:ind w:firstLine="210" w:firstLineChars="100"/>
              <w:jc w:val="left"/>
              <w:textAlignment w:val="center"/>
              <w:rPr>
                <w:color w:val="000000"/>
                <w:kern w:val="0"/>
                <w:szCs w:val="21"/>
                <w:highlight w:val="none"/>
              </w:rPr>
            </w:pPr>
            <w:r>
              <w:rPr>
                <w:rFonts w:hint="eastAsia"/>
                <w:color w:val="000000"/>
                <w:kern w:val="0"/>
                <w:szCs w:val="21"/>
                <w:highlight w:val="none"/>
              </w:rPr>
              <w:t>79.35</w:t>
            </w:r>
          </w:p>
        </w:tc>
        <w:tc>
          <w:tcPr>
            <w:tcW w:w="1063" w:type="dxa"/>
            <w:tcBorders>
              <w:top w:val="single" w:color="auto" w:sz="4" w:space="0"/>
              <w:left w:val="single" w:color="auto" w:sz="4" w:space="0"/>
              <w:bottom w:val="single" w:color="auto" w:sz="4" w:space="0"/>
              <w:right w:val="single" w:color="auto" w:sz="4" w:space="0"/>
            </w:tcBorders>
            <w:noWrap/>
            <w:vAlign w:val="center"/>
          </w:tcPr>
          <w:p w14:paraId="1AA220C2">
            <w:pPr>
              <w:widowControl/>
              <w:spacing w:line="280" w:lineRule="exact"/>
              <w:ind w:firstLine="210" w:firstLineChars="100"/>
              <w:jc w:val="left"/>
              <w:textAlignment w:val="center"/>
              <w:rPr>
                <w:color w:val="000000"/>
                <w:kern w:val="0"/>
                <w:szCs w:val="21"/>
                <w:highlight w:val="none"/>
              </w:rPr>
            </w:pPr>
            <w:r>
              <w:rPr>
                <w:rFonts w:hint="eastAsia"/>
                <w:color w:val="000000"/>
                <w:kern w:val="0"/>
                <w:szCs w:val="21"/>
                <w:highlight w:val="none"/>
              </w:rPr>
              <w:t>79.35</w:t>
            </w:r>
          </w:p>
        </w:tc>
        <w:tc>
          <w:tcPr>
            <w:tcW w:w="1441" w:type="dxa"/>
            <w:tcBorders>
              <w:top w:val="single" w:color="auto" w:sz="4" w:space="0"/>
              <w:left w:val="single" w:color="auto" w:sz="4" w:space="0"/>
              <w:bottom w:val="single" w:color="auto" w:sz="4" w:space="0"/>
              <w:right w:val="single" w:color="auto" w:sz="4" w:space="0"/>
            </w:tcBorders>
            <w:noWrap/>
            <w:vAlign w:val="center"/>
          </w:tcPr>
          <w:p w14:paraId="3839C2DB">
            <w:pPr>
              <w:widowControl/>
              <w:spacing w:line="280" w:lineRule="exact"/>
              <w:jc w:val="left"/>
              <w:textAlignment w:val="center"/>
              <w:rPr>
                <w:color w:val="000000"/>
                <w:kern w:val="0"/>
                <w:szCs w:val="21"/>
                <w:highlight w:val="none"/>
              </w:rPr>
            </w:pPr>
            <w:r>
              <w:rPr>
                <w:color w:val="000000"/>
                <w:kern w:val="0"/>
                <w:szCs w:val="21"/>
                <w:highlight w:val="none"/>
              </w:rPr>
              <w:t>　</w:t>
            </w:r>
            <w:r>
              <w:rPr>
                <w:rFonts w:hint="eastAsia"/>
                <w:color w:val="000000"/>
                <w:kern w:val="0"/>
                <w:szCs w:val="21"/>
                <w:highlight w:val="none"/>
              </w:rPr>
              <w:t>47.33</w:t>
            </w:r>
          </w:p>
        </w:tc>
        <w:tc>
          <w:tcPr>
            <w:tcW w:w="842" w:type="dxa"/>
            <w:tcBorders>
              <w:top w:val="single" w:color="auto" w:sz="4" w:space="0"/>
              <w:left w:val="single" w:color="auto" w:sz="4" w:space="0"/>
              <w:bottom w:val="single" w:color="auto" w:sz="4" w:space="0"/>
              <w:right w:val="single" w:color="auto" w:sz="4" w:space="0"/>
            </w:tcBorders>
            <w:noWrap/>
            <w:vAlign w:val="center"/>
          </w:tcPr>
          <w:p w14:paraId="7A5CF45D">
            <w:pPr>
              <w:widowControl/>
              <w:spacing w:line="280" w:lineRule="exact"/>
              <w:jc w:val="left"/>
              <w:textAlignment w:val="center"/>
              <w:rPr>
                <w:color w:val="000000"/>
                <w:kern w:val="0"/>
                <w:szCs w:val="21"/>
                <w:highlight w:val="none"/>
              </w:rPr>
            </w:pPr>
            <w:r>
              <w:rPr>
                <w:color w:val="000000"/>
                <w:kern w:val="0"/>
                <w:szCs w:val="21"/>
                <w:highlight w:val="none"/>
              </w:rPr>
              <w:t>　10</w:t>
            </w:r>
          </w:p>
        </w:tc>
        <w:tc>
          <w:tcPr>
            <w:tcW w:w="981" w:type="dxa"/>
            <w:tcBorders>
              <w:top w:val="single" w:color="auto" w:sz="4" w:space="0"/>
              <w:left w:val="single" w:color="auto" w:sz="4" w:space="0"/>
              <w:bottom w:val="single" w:color="auto" w:sz="4" w:space="0"/>
              <w:right w:val="single" w:color="auto" w:sz="4" w:space="0"/>
            </w:tcBorders>
            <w:noWrap/>
            <w:vAlign w:val="center"/>
          </w:tcPr>
          <w:p w14:paraId="59051E68">
            <w:pPr>
              <w:widowControl/>
              <w:spacing w:line="280" w:lineRule="exact"/>
              <w:jc w:val="left"/>
              <w:textAlignment w:val="center"/>
              <w:rPr>
                <w:color w:val="000000"/>
                <w:kern w:val="0"/>
                <w:szCs w:val="21"/>
                <w:highlight w:val="none"/>
              </w:rPr>
            </w:pPr>
            <w:r>
              <w:rPr>
                <w:color w:val="000000"/>
                <w:kern w:val="0"/>
                <w:szCs w:val="21"/>
                <w:highlight w:val="none"/>
              </w:rPr>
              <w:t>　</w:t>
            </w:r>
            <w:r>
              <w:rPr>
                <w:rFonts w:hint="eastAsia"/>
                <w:color w:val="000000"/>
                <w:kern w:val="0"/>
                <w:szCs w:val="21"/>
                <w:highlight w:val="none"/>
              </w:rPr>
              <w:t>59.65%</w:t>
            </w:r>
          </w:p>
        </w:tc>
        <w:tc>
          <w:tcPr>
            <w:tcW w:w="989" w:type="dxa"/>
            <w:tcBorders>
              <w:top w:val="single" w:color="auto" w:sz="4" w:space="0"/>
              <w:left w:val="single" w:color="auto" w:sz="4" w:space="0"/>
              <w:bottom w:val="single" w:color="auto" w:sz="4" w:space="0"/>
              <w:right w:val="single" w:color="auto" w:sz="4" w:space="0"/>
            </w:tcBorders>
            <w:noWrap/>
            <w:vAlign w:val="center"/>
          </w:tcPr>
          <w:p w14:paraId="174D4F94">
            <w:pPr>
              <w:widowControl/>
              <w:spacing w:line="280" w:lineRule="exact"/>
              <w:jc w:val="left"/>
              <w:textAlignment w:val="center"/>
              <w:rPr>
                <w:color w:val="000000"/>
                <w:kern w:val="0"/>
                <w:szCs w:val="21"/>
                <w:highlight w:val="none"/>
              </w:rPr>
            </w:pPr>
            <w:r>
              <w:rPr>
                <w:color w:val="000000"/>
                <w:kern w:val="0"/>
                <w:szCs w:val="21"/>
                <w:highlight w:val="none"/>
              </w:rPr>
              <w:t>　</w:t>
            </w:r>
            <w:r>
              <w:rPr>
                <w:rFonts w:hint="eastAsia"/>
                <w:color w:val="000000"/>
                <w:kern w:val="0"/>
                <w:szCs w:val="21"/>
                <w:highlight w:val="none"/>
              </w:rPr>
              <w:t>5.96</w:t>
            </w:r>
          </w:p>
        </w:tc>
      </w:tr>
      <w:tr w14:paraId="4B77B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7658EB80">
            <w:pPr>
              <w:widowControl/>
              <w:spacing w:line="280" w:lineRule="exact"/>
              <w:jc w:val="left"/>
              <w:textAlignment w:val="center"/>
              <w:rPr>
                <w:color w:val="000000"/>
                <w:kern w:val="0"/>
                <w:szCs w:val="21"/>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ign w:val="center"/>
          </w:tcPr>
          <w:p w14:paraId="300ED1A4">
            <w:pPr>
              <w:widowControl/>
              <w:spacing w:line="280" w:lineRule="exact"/>
              <w:jc w:val="left"/>
              <w:textAlignment w:val="center"/>
              <w:rPr>
                <w:color w:val="000000"/>
                <w:kern w:val="0"/>
                <w:szCs w:val="21"/>
                <w:highlight w:val="none"/>
              </w:rPr>
            </w:pPr>
            <w:r>
              <w:rPr>
                <w:color w:val="000000"/>
                <w:kern w:val="0"/>
                <w:szCs w:val="21"/>
                <w:highlight w:val="none"/>
              </w:rPr>
              <w:t>其中：当年财政拨款　</w:t>
            </w:r>
          </w:p>
        </w:tc>
        <w:tc>
          <w:tcPr>
            <w:tcW w:w="1295" w:type="dxa"/>
            <w:tcBorders>
              <w:top w:val="single" w:color="auto" w:sz="4" w:space="0"/>
              <w:left w:val="single" w:color="auto" w:sz="4" w:space="0"/>
              <w:bottom w:val="single" w:color="auto" w:sz="4" w:space="0"/>
              <w:right w:val="single" w:color="auto" w:sz="4" w:space="0"/>
            </w:tcBorders>
            <w:noWrap/>
            <w:vAlign w:val="center"/>
          </w:tcPr>
          <w:p w14:paraId="73654454">
            <w:pPr>
              <w:widowControl/>
              <w:spacing w:line="280" w:lineRule="exact"/>
              <w:jc w:val="left"/>
              <w:textAlignment w:val="center"/>
              <w:rPr>
                <w:color w:val="000000"/>
                <w:kern w:val="0"/>
                <w:szCs w:val="21"/>
                <w:highlight w:val="none"/>
              </w:rPr>
            </w:pPr>
            <w:r>
              <w:rPr>
                <w:color w:val="000000"/>
                <w:kern w:val="0"/>
                <w:szCs w:val="21"/>
                <w:highlight w:val="none"/>
              </w:rPr>
              <w:t>　</w:t>
            </w:r>
            <w:r>
              <w:rPr>
                <w:rFonts w:hint="eastAsia"/>
                <w:color w:val="000000"/>
                <w:kern w:val="0"/>
                <w:szCs w:val="21"/>
                <w:highlight w:val="none"/>
              </w:rPr>
              <w:t>63.93</w:t>
            </w:r>
          </w:p>
        </w:tc>
        <w:tc>
          <w:tcPr>
            <w:tcW w:w="1063" w:type="dxa"/>
            <w:tcBorders>
              <w:top w:val="single" w:color="auto" w:sz="4" w:space="0"/>
              <w:left w:val="single" w:color="auto" w:sz="4" w:space="0"/>
              <w:bottom w:val="single" w:color="auto" w:sz="4" w:space="0"/>
              <w:right w:val="single" w:color="auto" w:sz="4" w:space="0"/>
            </w:tcBorders>
            <w:noWrap/>
            <w:vAlign w:val="center"/>
          </w:tcPr>
          <w:p w14:paraId="641FB6E2">
            <w:pPr>
              <w:widowControl/>
              <w:spacing w:line="280" w:lineRule="exact"/>
              <w:jc w:val="left"/>
              <w:textAlignment w:val="center"/>
              <w:rPr>
                <w:color w:val="000000"/>
                <w:kern w:val="0"/>
                <w:szCs w:val="21"/>
                <w:highlight w:val="none"/>
              </w:rPr>
            </w:pPr>
            <w:r>
              <w:rPr>
                <w:color w:val="000000"/>
                <w:kern w:val="0"/>
                <w:szCs w:val="21"/>
                <w:highlight w:val="none"/>
              </w:rPr>
              <w:t>　</w:t>
            </w:r>
            <w:r>
              <w:rPr>
                <w:rFonts w:hint="eastAsia"/>
                <w:color w:val="000000"/>
                <w:kern w:val="0"/>
                <w:szCs w:val="21"/>
                <w:highlight w:val="none"/>
              </w:rPr>
              <w:t>63.93</w:t>
            </w:r>
          </w:p>
        </w:tc>
        <w:tc>
          <w:tcPr>
            <w:tcW w:w="1441" w:type="dxa"/>
            <w:tcBorders>
              <w:top w:val="single" w:color="auto" w:sz="4" w:space="0"/>
              <w:left w:val="single" w:color="auto" w:sz="4" w:space="0"/>
              <w:bottom w:val="single" w:color="auto" w:sz="4" w:space="0"/>
              <w:right w:val="single" w:color="auto" w:sz="4" w:space="0"/>
            </w:tcBorders>
            <w:noWrap/>
            <w:vAlign w:val="center"/>
          </w:tcPr>
          <w:p w14:paraId="1E27DDE1">
            <w:pPr>
              <w:widowControl/>
              <w:spacing w:line="280" w:lineRule="exact"/>
              <w:ind w:firstLine="210" w:firstLineChars="100"/>
              <w:jc w:val="left"/>
              <w:textAlignment w:val="center"/>
              <w:rPr>
                <w:color w:val="000000"/>
                <w:kern w:val="0"/>
                <w:szCs w:val="21"/>
                <w:highlight w:val="none"/>
              </w:rPr>
            </w:pPr>
            <w:r>
              <w:rPr>
                <w:rFonts w:hint="eastAsia"/>
                <w:color w:val="000000"/>
                <w:kern w:val="0"/>
                <w:szCs w:val="21"/>
                <w:highlight w:val="none"/>
              </w:rPr>
              <w:t>31.91</w:t>
            </w:r>
          </w:p>
        </w:tc>
        <w:tc>
          <w:tcPr>
            <w:tcW w:w="842" w:type="dxa"/>
            <w:tcBorders>
              <w:top w:val="single" w:color="auto" w:sz="4" w:space="0"/>
              <w:left w:val="single" w:color="auto" w:sz="4" w:space="0"/>
              <w:bottom w:val="single" w:color="auto" w:sz="4" w:space="0"/>
              <w:right w:val="single" w:color="auto" w:sz="4" w:space="0"/>
            </w:tcBorders>
            <w:noWrap/>
            <w:vAlign w:val="center"/>
          </w:tcPr>
          <w:p w14:paraId="07BEB53C">
            <w:pPr>
              <w:widowControl/>
              <w:spacing w:line="280" w:lineRule="exact"/>
              <w:jc w:val="left"/>
              <w:textAlignment w:val="center"/>
              <w:rPr>
                <w:color w:val="000000"/>
                <w:kern w:val="0"/>
                <w:szCs w:val="21"/>
                <w:highlight w:val="none"/>
              </w:rPr>
            </w:pPr>
            <w:r>
              <w:rPr>
                <w:color w:val="000000"/>
                <w:kern w:val="0"/>
                <w:szCs w:val="21"/>
                <w:highlight w:val="none"/>
              </w:rPr>
              <w:t>　</w:t>
            </w:r>
          </w:p>
        </w:tc>
        <w:tc>
          <w:tcPr>
            <w:tcW w:w="981" w:type="dxa"/>
            <w:tcBorders>
              <w:top w:val="single" w:color="auto" w:sz="4" w:space="0"/>
              <w:left w:val="single" w:color="auto" w:sz="4" w:space="0"/>
              <w:bottom w:val="single" w:color="auto" w:sz="4" w:space="0"/>
              <w:right w:val="single" w:color="auto" w:sz="4" w:space="0"/>
            </w:tcBorders>
            <w:noWrap/>
            <w:vAlign w:val="center"/>
          </w:tcPr>
          <w:p w14:paraId="62895B84">
            <w:pPr>
              <w:widowControl/>
              <w:spacing w:line="280" w:lineRule="exact"/>
              <w:jc w:val="left"/>
              <w:textAlignment w:val="center"/>
              <w:rPr>
                <w:color w:val="000000"/>
                <w:kern w:val="0"/>
                <w:szCs w:val="21"/>
                <w:highlight w:val="none"/>
              </w:rPr>
            </w:pPr>
            <w:r>
              <w:rPr>
                <w:color w:val="000000"/>
                <w:kern w:val="0"/>
                <w:szCs w:val="21"/>
                <w:highlight w:val="none"/>
              </w:rPr>
              <w:t>　</w:t>
            </w:r>
          </w:p>
        </w:tc>
        <w:tc>
          <w:tcPr>
            <w:tcW w:w="989" w:type="dxa"/>
            <w:tcBorders>
              <w:top w:val="single" w:color="auto" w:sz="4" w:space="0"/>
              <w:left w:val="single" w:color="auto" w:sz="4" w:space="0"/>
              <w:bottom w:val="single" w:color="auto" w:sz="4" w:space="0"/>
              <w:right w:val="single" w:color="auto" w:sz="4" w:space="0"/>
            </w:tcBorders>
            <w:noWrap/>
            <w:vAlign w:val="center"/>
          </w:tcPr>
          <w:p w14:paraId="0EEF2482">
            <w:pPr>
              <w:widowControl/>
              <w:spacing w:line="280" w:lineRule="exact"/>
              <w:jc w:val="left"/>
              <w:textAlignment w:val="center"/>
              <w:rPr>
                <w:color w:val="000000"/>
                <w:kern w:val="0"/>
                <w:szCs w:val="21"/>
                <w:highlight w:val="none"/>
              </w:rPr>
            </w:pPr>
            <w:r>
              <w:rPr>
                <w:color w:val="000000"/>
                <w:kern w:val="0"/>
                <w:szCs w:val="21"/>
                <w:highlight w:val="none"/>
              </w:rPr>
              <w:t>　</w:t>
            </w:r>
          </w:p>
        </w:tc>
      </w:tr>
      <w:tr w14:paraId="61962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733E5706">
            <w:pPr>
              <w:widowControl/>
              <w:spacing w:line="280" w:lineRule="exact"/>
              <w:jc w:val="left"/>
              <w:textAlignment w:val="center"/>
              <w:rPr>
                <w:color w:val="000000"/>
                <w:kern w:val="0"/>
                <w:szCs w:val="21"/>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ign w:val="center"/>
          </w:tcPr>
          <w:p w14:paraId="3D83D60A">
            <w:pPr>
              <w:widowControl/>
              <w:spacing w:line="280" w:lineRule="exact"/>
              <w:ind w:firstLine="630" w:firstLineChars="300"/>
              <w:jc w:val="left"/>
              <w:textAlignment w:val="center"/>
              <w:rPr>
                <w:color w:val="000000"/>
                <w:kern w:val="0"/>
                <w:szCs w:val="21"/>
                <w:highlight w:val="none"/>
              </w:rPr>
            </w:pPr>
            <w:r>
              <w:rPr>
                <w:color w:val="000000"/>
                <w:kern w:val="0"/>
                <w:szCs w:val="21"/>
                <w:highlight w:val="none"/>
              </w:rPr>
              <w:t>上年结转资金　</w:t>
            </w:r>
          </w:p>
        </w:tc>
        <w:tc>
          <w:tcPr>
            <w:tcW w:w="1295" w:type="dxa"/>
            <w:tcBorders>
              <w:top w:val="single" w:color="auto" w:sz="4" w:space="0"/>
              <w:left w:val="single" w:color="auto" w:sz="4" w:space="0"/>
              <w:bottom w:val="single" w:color="auto" w:sz="4" w:space="0"/>
              <w:right w:val="single" w:color="auto" w:sz="4" w:space="0"/>
            </w:tcBorders>
            <w:noWrap/>
            <w:vAlign w:val="center"/>
          </w:tcPr>
          <w:p w14:paraId="4D8D404F">
            <w:pPr>
              <w:widowControl/>
              <w:spacing w:line="280" w:lineRule="exact"/>
              <w:jc w:val="left"/>
              <w:textAlignment w:val="center"/>
              <w:rPr>
                <w:color w:val="000000"/>
                <w:kern w:val="0"/>
                <w:szCs w:val="21"/>
                <w:highlight w:val="none"/>
              </w:rPr>
            </w:pPr>
            <w:r>
              <w:rPr>
                <w:color w:val="000000"/>
                <w:kern w:val="0"/>
                <w:szCs w:val="21"/>
                <w:highlight w:val="none"/>
              </w:rPr>
              <w:t>　</w:t>
            </w:r>
            <w:r>
              <w:rPr>
                <w:rFonts w:hint="eastAsia"/>
                <w:color w:val="000000"/>
                <w:kern w:val="0"/>
                <w:szCs w:val="21"/>
                <w:highlight w:val="none"/>
              </w:rPr>
              <w:t>15.42</w:t>
            </w:r>
          </w:p>
        </w:tc>
        <w:tc>
          <w:tcPr>
            <w:tcW w:w="1063" w:type="dxa"/>
            <w:tcBorders>
              <w:top w:val="single" w:color="auto" w:sz="4" w:space="0"/>
              <w:left w:val="single" w:color="auto" w:sz="4" w:space="0"/>
              <w:bottom w:val="single" w:color="auto" w:sz="4" w:space="0"/>
              <w:right w:val="single" w:color="auto" w:sz="4" w:space="0"/>
            </w:tcBorders>
            <w:noWrap/>
            <w:vAlign w:val="center"/>
          </w:tcPr>
          <w:p w14:paraId="602935FC">
            <w:pPr>
              <w:widowControl/>
              <w:spacing w:line="280" w:lineRule="exact"/>
              <w:jc w:val="left"/>
              <w:textAlignment w:val="center"/>
              <w:rPr>
                <w:color w:val="000000"/>
                <w:kern w:val="0"/>
                <w:szCs w:val="21"/>
                <w:highlight w:val="none"/>
              </w:rPr>
            </w:pPr>
            <w:r>
              <w:rPr>
                <w:color w:val="000000"/>
                <w:kern w:val="0"/>
                <w:szCs w:val="21"/>
                <w:highlight w:val="none"/>
              </w:rPr>
              <w:t>　</w:t>
            </w:r>
            <w:r>
              <w:rPr>
                <w:rFonts w:hint="eastAsia"/>
                <w:color w:val="000000"/>
                <w:kern w:val="0"/>
                <w:szCs w:val="21"/>
                <w:highlight w:val="none"/>
              </w:rPr>
              <w:t>15.42</w:t>
            </w:r>
          </w:p>
        </w:tc>
        <w:tc>
          <w:tcPr>
            <w:tcW w:w="1441" w:type="dxa"/>
            <w:tcBorders>
              <w:top w:val="single" w:color="auto" w:sz="4" w:space="0"/>
              <w:left w:val="single" w:color="auto" w:sz="4" w:space="0"/>
              <w:bottom w:val="single" w:color="auto" w:sz="4" w:space="0"/>
              <w:right w:val="single" w:color="auto" w:sz="4" w:space="0"/>
            </w:tcBorders>
            <w:noWrap/>
            <w:vAlign w:val="center"/>
          </w:tcPr>
          <w:p w14:paraId="7C86260A">
            <w:pPr>
              <w:widowControl/>
              <w:spacing w:line="280" w:lineRule="exact"/>
              <w:jc w:val="left"/>
              <w:textAlignment w:val="center"/>
              <w:rPr>
                <w:color w:val="000000"/>
                <w:kern w:val="0"/>
                <w:szCs w:val="21"/>
                <w:highlight w:val="none"/>
              </w:rPr>
            </w:pPr>
            <w:r>
              <w:rPr>
                <w:color w:val="000000"/>
                <w:kern w:val="0"/>
                <w:szCs w:val="21"/>
                <w:highlight w:val="none"/>
              </w:rPr>
              <w:t>　</w:t>
            </w:r>
            <w:r>
              <w:rPr>
                <w:rFonts w:hint="eastAsia"/>
                <w:color w:val="000000"/>
                <w:kern w:val="0"/>
                <w:szCs w:val="21"/>
                <w:highlight w:val="none"/>
              </w:rPr>
              <w:t>15.42</w:t>
            </w:r>
          </w:p>
        </w:tc>
        <w:tc>
          <w:tcPr>
            <w:tcW w:w="842" w:type="dxa"/>
            <w:tcBorders>
              <w:top w:val="single" w:color="auto" w:sz="4" w:space="0"/>
              <w:left w:val="single" w:color="auto" w:sz="4" w:space="0"/>
              <w:bottom w:val="single" w:color="auto" w:sz="4" w:space="0"/>
              <w:right w:val="single" w:color="auto" w:sz="4" w:space="0"/>
            </w:tcBorders>
            <w:noWrap/>
            <w:vAlign w:val="center"/>
          </w:tcPr>
          <w:p w14:paraId="50595FA4">
            <w:pPr>
              <w:widowControl/>
              <w:spacing w:line="280" w:lineRule="exact"/>
              <w:jc w:val="left"/>
              <w:textAlignment w:val="center"/>
              <w:rPr>
                <w:color w:val="000000"/>
                <w:kern w:val="0"/>
                <w:szCs w:val="21"/>
                <w:highlight w:val="none"/>
              </w:rPr>
            </w:pPr>
            <w:r>
              <w:rPr>
                <w:color w:val="000000"/>
                <w:kern w:val="0"/>
                <w:szCs w:val="21"/>
                <w:highlight w:val="none"/>
              </w:rPr>
              <w:t>　</w:t>
            </w:r>
          </w:p>
        </w:tc>
        <w:tc>
          <w:tcPr>
            <w:tcW w:w="981" w:type="dxa"/>
            <w:tcBorders>
              <w:top w:val="single" w:color="auto" w:sz="4" w:space="0"/>
              <w:left w:val="single" w:color="auto" w:sz="4" w:space="0"/>
              <w:bottom w:val="single" w:color="auto" w:sz="4" w:space="0"/>
              <w:right w:val="single" w:color="auto" w:sz="4" w:space="0"/>
            </w:tcBorders>
            <w:noWrap/>
            <w:vAlign w:val="center"/>
          </w:tcPr>
          <w:p w14:paraId="3417C8A4">
            <w:pPr>
              <w:widowControl/>
              <w:spacing w:line="280" w:lineRule="exact"/>
              <w:jc w:val="left"/>
              <w:textAlignment w:val="center"/>
              <w:rPr>
                <w:color w:val="000000"/>
                <w:kern w:val="0"/>
                <w:szCs w:val="21"/>
                <w:highlight w:val="none"/>
              </w:rPr>
            </w:pPr>
            <w:r>
              <w:rPr>
                <w:color w:val="000000"/>
                <w:kern w:val="0"/>
                <w:szCs w:val="21"/>
                <w:highlight w:val="none"/>
              </w:rPr>
              <w:t>　</w:t>
            </w:r>
          </w:p>
        </w:tc>
        <w:tc>
          <w:tcPr>
            <w:tcW w:w="989" w:type="dxa"/>
            <w:tcBorders>
              <w:top w:val="single" w:color="auto" w:sz="4" w:space="0"/>
              <w:left w:val="single" w:color="auto" w:sz="4" w:space="0"/>
              <w:bottom w:val="single" w:color="auto" w:sz="4" w:space="0"/>
              <w:right w:val="single" w:color="auto" w:sz="4" w:space="0"/>
            </w:tcBorders>
            <w:noWrap/>
            <w:vAlign w:val="center"/>
          </w:tcPr>
          <w:p w14:paraId="4DE33510">
            <w:pPr>
              <w:widowControl/>
              <w:spacing w:line="280" w:lineRule="exact"/>
              <w:jc w:val="left"/>
              <w:textAlignment w:val="center"/>
              <w:rPr>
                <w:color w:val="000000"/>
                <w:kern w:val="0"/>
                <w:szCs w:val="21"/>
                <w:highlight w:val="none"/>
              </w:rPr>
            </w:pPr>
            <w:r>
              <w:rPr>
                <w:color w:val="000000"/>
                <w:kern w:val="0"/>
                <w:szCs w:val="21"/>
                <w:highlight w:val="none"/>
              </w:rPr>
              <w:t>　</w:t>
            </w:r>
          </w:p>
        </w:tc>
      </w:tr>
      <w:tr w14:paraId="52F31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7CCF5552">
            <w:pPr>
              <w:widowControl/>
              <w:spacing w:line="280" w:lineRule="exact"/>
              <w:jc w:val="left"/>
              <w:textAlignment w:val="center"/>
              <w:rPr>
                <w:color w:val="000000"/>
                <w:kern w:val="0"/>
                <w:szCs w:val="21"/>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ign w:val="center"/>
          </w:tcPr>
          <w:p w14:paraId="11274670">
            <w:pPr>
              <w:widowControl/>
              <w:spacing w:line="280" w:lineRule="exact"/>
              <w:ind w:firstLine="630" w:firstLineChars="300"/>
              <w:jc w:val="left"/>
              <w:textAlignment w:val="center"/>
              <w:rPr>
                <w:color w:val="000000"/>
                <w:kern w:val="0"/>
                <w:szCs w:val="21"/>
                <w:highlight w:val="none"/>
              </w:rPr>
            </w:pPr>
            <w:r>
              <w:rPr>
                <w:color w:val="000000"/>
                <w:kern w:val="0"/>
                <w:szCs w:val="21"/>
                <w:highlight w:val="none"/>
              </w:rPr>
              <w:t>其他资金</w:t>
            </w:r>
          </w:p>
        </w:tc>
        <w:tc>
          <w:tcPr>
            <w:tcW w:w="1295" w:type="dxa"/>
            <w:tcBorders>
              <w:top w:val="single" w:color="auto" w:sz="4" w:space="0"/>
              <w:left w:val="single" w:color="auto" w:sz="4" w:space="0"/>
              <w:bottom w:val="single" w:color="auto" w:sz="4" w:space="0"/>
              <w:right w:val="single" w:color="auto" w:sz="4" w:space="0"/>
            </w:tcBorders>
            <w:noWrap/>
            <w:vAlign w:val="center"/>
          </w:tcPr>
          <w:p w14:paraId="15005EC0">
            <w:pPr>
              <w:widowControl/>
              <w:spacing w:line="280" w:lineRule="exact"/>
              <w:jc w:val="left"/>
              <w:textAlignment w:val="center"/>
              <w:rPr>
                <w:color w:val="000000"/>
                <w:kern w:val="0"/>
                <w:szCs w:val="21"/>
                <w:highlight w:val="none"/>
              </w:rPr>
            </w:pPr>
            <w:r>
              <w:rPr>
                <w:color w:val="000000"/>
                <w:kern w:val="0"/>
                <w:szCs w:val="21"/>
                <w:highlight w:val="none"/>
              </w:rPr>
              <w:t>　</w:t>
            </w:r>
          </w:p>
        </w:tc>
        <w:tc>
          <w:tcPr>
            <w:tcW w:w="1063" w:type="dxa"/>
            <w:tcBorders>
              <w:top w:val="single" w:color="auto" w:sz="4" w:space="0"/>
              <w:left w:val="single" w:color="auto" w:sz="4" w:space="0"/>
              <w:bottom w:val="single" w:color="auto" w:sz="4" w:space="0"/>
              <w:right w:val="single" w:color="auto" w:sz="4" w:space="0"/>
            </w:tcBorders>
            <w:noWrap/>
            <w:vAlign w:val="center"/>
          </w:tcPr>
          <w:p w14:paraId="0F7C3259">
            <w:pPr>
              <w:widowControl/>
              <w:spacing w:line="280" w:lineRule="exact"/>
              <w:jc w:val="left"/>
              <w:textAlignment w:val="center"/>
              <w:rPr>
                <w:color w:val="000000"/>
                <w:kern w:val="0"/>
                <w:szCs w:val="21"/>
                <w:highlight w:val="none"/>
              </w:rPr>
            </w:pPr>
            <w:r>
              <w:rPr>
                <w:color w:val="000000"/>
                <w:kern w:val="0"/>
                <w:szCs w:val="21"/>
                <w:highlight w:val="none"/>
              </w:rPr>
              <w:t>　</w:t>
            </w:r>
          </w:p>
        </w:tc>
        <w:tc>
          <w:tcPr>
            <w:tcW w:w="1441" w:type="dxa"/>
            <w:tcBorders>
              <w:top w:val="single" w:color="auto" w:sz="4" w:space="0"/>
              <w:left w:val="single" w:color="auto" w:sz="4" w:space="0"/>
              <w:bottom w:val="single" w:color="auto" w:sz="4" w:space="0"/>
              <w:right w:val="single" w:color="auto" w:sz="4" w:space="0"/>
            </w:tcBorders>
            <w:noWrap/>
            <w:vAlign w:val="center"/>
          </w:tcPr>
          <w:p w14:paraId="62EC4220">
            <w:pPr>
              <w:widowControl/>
              <w:spacing w:line="280" w:lineRule="exact"/>
              <w:jc w:val="left"/>
              <w:textAlignment w:val="center"/>
              <w:rPr>
                <w:color w:val="000000"/>
                <w:kern w:val="0"/>
                <w:szCs w:val="21"/>
                <w:highlight w:val="none"/>
              </w:rPr>
            </w:pPr>
            <w:r>
              <w:rPr>
                <w:color w:val="000000"/>
                <w:kern w:val="0"/>
                <w:szCs w:val="21"/>
                <w:highlight w:val="none"/>
              </w:rPr>
              <w:t>　</w:t>
            </w:r>
          </w:p>
        </w:tc>
        <w:tc>
          <w:tcPr>
            <w:tcW w:w="842" w:type="dxa"/>
            <w:tcBorders>
              <w:top w:val="single" w:color="auto" w:sz="4" w:space="0"/>
              <w:left w:val="single" w:color="auto" w:sz="4" w:space="0"/>
              <w:bottom w:val="single" w:color="auto" w:sz="4" w:space="0"/>
              <w:right w:val="single" w:color="auto" w:sz="4" w:space="0"/>
            </w:tcBorders>
            <w:noWrap/>
            <w:vAlign w:val="center"/>
          </w:tcPr>
          <w:p w14:paraId="7FD1D154">
            <w:pPr>
              <w:widowControl/>
              <w:spacing w:line="280" w:lineRule="exact"/>
              <w:jc w:val="left"/>
              <w:textAlignment w:val="center"/>
              <w:rPr>
                <w:color w:val="000000"/>
                <w:kern w:val="0"/>
                <w:szCs w:val="21"/>
                <w:highlight w:val="none"/>
              </w:rPr>
            </w:pPr>
            <w:r>
              <w:rPr>
                <w:color w:val="000000"/>
                <w:kern w:val="0"/>
                <w:szCs w:val="21"/>
                <w:highlight w:val="none"/>
              </w:rPr>
              <w:t>　</w:t>
            </w:r>
          </w:p>
        </w:tc>
        <w:tc>
          <w:tcPr>
            <w:tcW w:w="981" w:type="dxa"/>
            <w:tcBorders>
              <w:top w:val="single" w:color="auto" w:sz="4" w:space="0"/>
              <w:left w:val="single" w:color="auto" w:sz="4" w:space="0"/>
              <w:bottom w:val="single" w:color="auto" w:sz="4" w:space="0"/>
              <w:right w:val="single" w:color="auto" w:sz="4" w:space="0"/>
            </w:tcBorders>
            <w:noWrap/>
            <w:vAlign w:val="center"/>
          </w:tcPr>
          <w:p w14:paraId="7553BFC9">
            <w:pPr>
              <w:widowControl/>
              <w:spacing w:line="280" w:lineRule="exact"/>
              <w:jc w:val="left"/>
              <w:textAlignment w:val="center"/>
              <w:rPr>
                <w:color w:val="000000"/>
                <w:kern w:val="0"/>
                <w:szCs w:val="21"/>
                <w:highlight w:val="none"/>
              </w:rPr>
            </w:pPr>
            <w:r>
              <w:rPr>
                <w:color w:val="000000"/>
                <w:kern w:val="0"/>
                <w:szCs w:val="21"/>
                <w:highlight w:val="none"/>
              </w:rPr>
              <w:t>　</w:t>
            </w:r>
          </w:p>
        </w:tc>
        <w:tc>
          <w:tcPr>
            <w:tcW w:w="989" w:type="dxa"/>
            <w:tcBorders>
              <w:top w:val="single" w:color="auto" w:sz="4" w:space="0"/>
              <w:left w:val="single" w:color="auto" w:sz="4" w:space="0"/>
              <w:bottom w:val="single" w:color="auto" w:sz="4" w:space="0"/>
              <w:right w:val="single" w:color="auto" w:sz="4" w:space="0"/>
            </w:tcBorders>
            <w:noWrap/>
            <w:vAlign w:val="center"/>
          </w:tcPr>
          <w:p w14:paraId="364D7660">
            <w:pPr>
              <w:widowControl/>
              <w:spacing w:line="280" w:lineRule="exact"/>
              <w:jc w:val="left"/>
              <w:textAlignment w:val="center"/>
              <w:rPr>
                <w:color w:val="000000"/>
                <w:kern w:val="0"/>
                <w:szCs w:val="21"/>
                <w:highlight w:val="none"/>
              </w:rPr>
            </w:pPr>
            <w:r>
              <w:rPr>
                <w:color w:val="000000"/>
                <w:kern w:val="0"/>
                <w:szCs w:val="21"/>
                <w:highlight w:val="none"/>
              </w:rPr>
              <w:t>　</w:t>
            </w:r>
          </w:p>
        </w:tc>
      </w:tr>
      <w:tr w14:paraId="1A2CB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ign w:val="center"/>
          </w:tcPr>
          <w:p w14:paraId="4A719FC3">
            <w:pPr>
              <w:widowControl/>
              <w:spacing w:line="280" w:lineRule="exact"/>
              <w:jc w:val="center"/>
              <w:textAlignment w:val="center"/>
              <w:rPr>
                <w:color w:val="000000"/>
                <w:kern w:val="0"/>
                <w:szCs w:val="21"/>
                <w:highlight w:val="none"/>
              </w:rPr>
            </w:pPr>
            <w:r>
              <w:rPr>
                <w:color w:val="000000"/>
                <w:kern w:val="0"/>
                <w:szCs w:val="21"/>
                <w:highlight w:val="none"/>
              </w:rPr>
              <w:t>年度总体目标</w:t>
            </w:r>
          </w:p>
        </w:tc>
        <w:tc>
          <w:tcPr>
            <w:tcW w:w="4518" w:type="dxa"/>
            <w:gridSpan w:val="4"/>
            <w:tcBorders>
              <w:top w:val="single" w:color="auto" w:sz="4" w:space="0"/>
              <w:left w:val="single" w:color="auto" w:sz="4" w:space="0"/>
              <w:bottom w:val="single" w:color="auto" w:sz="4" w:space="0"/>
              <w:right w:val="single" w:color="auto" w:sz="4" w:space="0"/>
            </w:tcBorders>
            <w:noWrap/>
            <w:vAlign w:val="center"/>
          </w:tcPr>
          <w:p w14:paraId="6B865312">
            <w:pPr>
              <w:widowControl/>
              <w:spacing w:line="280" w:lineRule="exact"/>
              <w:jc w:val="center"/>
              <w:textAlignment w:val="center"/>
              <w:rPr>
                <w:color w:val="000000"/>
                <w:kern w:val="0"/>
                <w:szCs w:val="21"/>
                <w:highlight w:val="none"/>
              </w:rPr>
            </w:pPr>
            <w:r>
              <w:rPr>
                <w:color w:val="000000"/>
                <w:kern w:val="0"/>
                <w:szCs w:val="21"/>
                <w:highlight w:val="none"/>
              </w:rPr>
              <w:t>预期目标</w:t>
            </w:r>
          </w:p>
        </w:tc>
        <w:tc>
          <w:tcPr>
            <w:tcW w:w="4253" w:type="dxa"/>
            <w:gridSpan w:val="4"/>
            <w:tcBorders>
              <w:top w:val="single" w:color="auto" w:sz="4" w:space="0"/>
              <w:left w:val="single" w:color="auto" w:sz="4" w:space="0"/>
              <w:bottom w:val="single" w:color="auto" w:sz="4" w:space="0"/>
              <w:right w:val="single" w:color="auto" w:sz="4" w:space="0"/>
            </w:tcBorders>
            <w:noWrap/>
            <w:vAlign w:val="center"/>
          </w:tcPr>
          <w:p w14:paraId="79C676B0">
            <w:pPr>
              <w:widowControl/>
              <w:spacing w:line="280" w:lineRule="exact"/>
              <w:jc w:val="center"/>
              <w:textAlignment w:val="center"/>
              <w:rPr>
                <w:color w:val="000000"/>
                <w:kern w:val="0"/>
                <w:szCs w:val="21"/>
                <w:highlight w:val="none"/>
              </w:rPr>
            </w:pPr>
            <w:r>
              <w:rPr>
                <w:color w:val="000000"/>
                <w:kern w:val="0"/>
                <w:szCs w:val="21"/>
                <w:highlight w:val="none"/>
              </w:rPr>
              <w:t>实际完成情况　</w:t>
            </w:r>
          </w:p>
        </w:tc>
      </w:tr>
      <w:tr w14:paraId="1429F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2809BB07">
            <w:pPr>
              <w:widowControl/>
              <w:spacing w:line="280" w:lineRule="exact"/>
              <w:jc w:val="left"/>
              <w:textAlignment w:val="center"/>
              <w:rPr>
                <w:color w:val="000000"/>
                <w:kern w:val="0"/>
                <w:szCs w:val="21"/>
                <w:highlight w:val="none"/>
              </w:rPr>
            </w:pPr>
          </w:p>
        </w:tc>
        <w:tc>
          <w:tcPr>
            <w:tcW w:w="45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14:paraId="1B9CE383">
            <w:pPr>
              <w:widowControl/>
              <w:spacing w:line="280" w:lineRule="exact"/>
              <w:jc w:val="center"/>
              <w:rPr>
                <w:color w:val="000000"/>
                <w:kern w:val="0"/>
                <w:szCs w:val="21"/>
                <w:highlight w:val="none"/>
              </w:rPr>
            </w:pPr>
            <w:r>
              <w:rPr>
                <w:rFonts w:hint="eastAsia"/>
                <w:color w:val="000000"/>
                <w:kern w:val="0"/>
                <w:szCs w:val="21"/>
                <w:highlight w:val="none"/>
              </w:rPr>
              <w:t>开展水稻机插秧试验15个以上，各试点按试验流程完成试验任务，数据准确可靠，持续推进</w:t>
            </w:r>
          </w:p>
          <w:p w14:paraId="40E778FD">
            <w:pPr>
              <w:widowControl/>
              <w:spacing w:line="280" w:lineRule="exact"/>
              <w:rPr>
                <w:color w:val="000000"/>
                <w:kern w:val="0"/>
                <w:szCs w:val="21"/>
                <w:highlight w:val="none"/>
              </w:rPr>
            </w:pPr>
            <w:r>
              <w:rPr>
                <w:rFonts w:hint="eastAsia"/>
                <w:color w:val="000000"/>
                <w:kern w:val="0"/>
                <w:szCs w:val="21"/>
                <w:highlight w:val="none"/>
              </w:rPr>
              <w:t>品种更新换代。</w:t>
            </w:r>
            <w:r>
              <w:rPr>
                <w:color w:val="000000"/>
                <w:kern w:val="0"/>
                <w:szCs w:val="21"/>
                <w:highlight w:val="none"/>
              </w:rPr>
              <w:t>　</w:t>
            </w:r>
          </w:p>
        </w:tc>
        <w:tc>
          <w:tcPr>
            <w:tcW w:w="4253"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14:paraId="47414BBF">
            <w:pPr>
              <w:spacing w:line="240" w:lineRule="exact"/>
              <w:rPr>
                <w:rFonts w:ascii="仿宋_GB2312" w:hAnsi="仿宋_GB2312" w:cs="仿宋_GB2312"/>
                <w:szCs w:val="21"/>
                <w:highlight w:val="none"/>
              </w:rPr>
            </w:pPr>
            <w:r>
              <w:rPr>
                <w:color w:val="000000"/>
                <w:kern w:val="0"/>
                <w:szCs w:val="21"/>
                <w:highlight w:val="none"/>
              </w:rPr>
              <w:t>　</w:t>
            </w:r>
            <w:r>
              <w:rPr>
                <w:rFonts w:hint="eastAsia"/>
                <w:color w:val="000000"/>
                <w:kern w:val="0"/>
                <w:szCs w:val="21"/>
                <w:highlight w:val="none"/>
              </w:rPr>
              <w:t>完成机插秧试验19个；编写《2023年湖南省农作物区域试验品种报告》。</w:t>
            </w:r>
          </w:p>
          <w:p w14:paraId="7A197983">
            <w:pPr>
              <w:widowControl/>
              <w:spacing w:line="280" w:lineRule="exact"/>
              <w:jc w:val="left"/>
              <w:rPr>
                <w:color w:val="000000"/>
                <w:kern w:val="0"/>
                <w:szCs w:val="21"/>
                <w:highlight w:val="none"/>
              </w:rPr>
            </w:pPr>
          </w:p>
        </w:tc>
      </w:tr>
      <w:tr w14:paraId="56517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ign w:val="center"/>
          </w:tcPr>
          <w:p w14:paraId="415E48FD">
            <w:pPr>
              <w:widowControl/>
              <w:spacing w:line="280" w:lineRule="exact"/>
              <w:jc w:val="center"/>
              <w:textAlignment w:val="center"/>
              <w:rPr>
                <w:color w:val="000000"/>
                <w:kern w:val="0"/>
                <w:szCs w:val="21"/>
                <w:highlight w:val="none"/>
              </w:rPr>
            </w:pPr>
            <w:r>
              <w:rPr>
                <w:color w:val="000000"/>
                <w:kern w:val="0"/>
                <w:szCs w:val="21"/>
                <w:highlight w:val="none"/>
              </w:rPr>
              <w:t>绩</w:t>
            </w:r>
          </w:p>
          <w:p w14:paraId="0F95719C">
            <w:pPr>
              <w:widowControl/>
              <w:spacing w:line="280" w:lineRule="exact"/>
              <w:jc w:val="center"/>
              <w:textAlignment w:val="center"/>
              <w:rPr>
                <w:color w:val="000000"/>
                <w:kern w:val="0"/>
                <w:szCs w:val="21"/>
                <w:highlight w:val="none"/>
              </w:rPr>
            </w:pPr>
            <w:r>
              <w:rPr>
                <w:color w:val="000000"/>
                <w:kern w:val="0"/>
                <w:szCs w:val="21"/>
                <w:highlight w:val="none"/>
              </w:rPr>
              <w:t>效</w:t>
            </w:r>
          </w:p>
          <w:p w14:paraId="5C71661D">
            <w:pPr>
              <w:widowControl/>
              <w:spacing w:line="280" w:lineRule="exact"/>
              <w:jc w:val="center"/>
              <w:textAlignment w:val="center"/>
              <w:rPr>
                <w:color w:val="000000"/>
                <w:kern w:val="0"/>
                <w:szCs w:val="21"/>
                <w:highlight w:val="none"/>
              </w:rPr>
            </w:pPr>
            <w:r>
              <w:rPr>
                <w:color w:val="000000"/>
                <w:kern w:val="0"/>
                <w:szCs w:val="21"/>
                <w:highlight w:val="none"/>
              </w:rPr>
              <w:t>指</w:t>
            </w:r>
          </w:p>
          <w:p w14:paraId="44264BA0">
            <w:pPr>
              <w:widowControl/>
              <w:spacing w:line="280" w:lineRule="exact"/>
              <w:jc w:val="center"/>
              <w:textAlignment w:val="center"/>
              <w:rPr>
                <w:color w:val="000000"/>
                <w:kern w:val="0"/>
                <w:szCs w:val="21"/>
                <w:highlight w:val="none"/>
              </w:rPr>
            </w:pPr>
            <w:r>
              <w:rPr>
                <w:color w:val="000000"/>
                <w:kern w:val="0"/>
                <w:szCs w:val="21"/>
                <w:highlight w:val="none"/>
              </w:rPr>
              <w:t>标</w:t>
            </w:r>
          </w:p>
        </w:tc>
        <w:tc>
          <w:tcPr>
            <w:tcW w:w="1080" w:type="dxa"/>
            <w:tcBorders>
              <w:top w:val="single" w:color="auto" w:sz="4" w:space="0"/>
              <w:left w:val="single" w:color="auto" w:sz="4" w:space="0"/>
              <w:bottom w:val="single" w:color="auto" w:sz="4" w:space="0"/>
              <w:right w:val="single" w:color="auto" w:sz="4" w:space="0"/>
            </w:tcBorders>
            <w:noWrap/>
            <w:vAlign w:val="center"/>
          </w:tcPr>
          <w:p w14:paraId="238881C3">
            <w:pPr>
              <w:widowControl/>
              <w:spacing w:line="280" w:lineRule="exact"/>
              <w:jc w:val="center"/>
              <w:textAlignment w:val="center"/>
              <w:rPr>
                <w:color w:val="000000"/>
                <w:kern w:val="0"/>
                <w:szCs w:val="21"/>
                <w:highlight w:val="none"/>
              </w:rPr>
            </w:pPr>
            <w:r>
              <w:rPr>
                <w:color w:val="000000"/>
                <w:kern w:val="0"/>
                <w:szCs w:val="21"/>
                <w:highlight w:val="none"/>
              </w:rPr>
              <w:t>一级指标</w:t>
            </w:r>
          </w:p>
        </w:tc>
        <w:tc>
          <w:tcPr>
            <w:tcW w:w="1080" w:type="dxa"/>
            <w:tcBorders>
              <w:top w:val="single" w:color="auto" w:sz="4" w:space="0"/>
              <w:left w:val="single" w:color="auto" w:sz="4" w:space="0"/>
              <w:bottom w:val="single" w:color="auto" w:sz="4" w:space="0"/>
              <w:right w:val="single" w:color="auto" w:sz="4" w:space="0"/>
            </w:tcBorders>
            <w:noWrap/>
            <w:vAlign w:val="center"/>
          </w:tcPr>
          <w:p w14:paraId="4A7410F8">
            <w:pPr>
              <w:widowControl/>
              <w:spacing w:line="280" w:lineRule="exact"/>
              <w:jc w:val="center"/>
              <w:textAlignment w:val="center"/>
              <w:rPr>
                <w:color w:val="000000"/>
                <w:kern w:val="0"/>
                <w:szCs w:val="21"/>
                <w:highlight w:val="none"/>
              </w:rPr>
            </w:pPr>
            <w:r>
              <w:rPr>
                <w:color w:val="000000"/>
                <w:kern w:val="0"/>
                <w:szCs w:val="21"/>
                <w:highlight w:val="none"/>
              </w:rPr>
              <w:t>二级指标</w:t>
            </w:r>
          </w:p>
        </w:tc>
        <w:tc>
          <w:tcPr>
            <w:tcW w:w="1295" w:type="dxa"/>
            <w:tcBorders>
              <w:top w:val="single" w:color="auto" w:sz="4" w:space="0"/>
              <w:left w:val="single" w:color="auto" w:sz="4" w:space="0"/>
              <w:bottom w:val="single" w:color="auto" w:sz="4" w:space="0"/>
              <w:right w:val="single" w:color="auto" w:sz="4" w:space="0"/>
            </w:tcBorders>
            <w:noWrap/>
            <w:vAlign w:val="center"/>
          </w:tcPr>
          <w:p w14:paraId="231FAA7C">
            <w:pPr>
              <w:widowControl/>
              <w:spacing w:line="280" w:lineRule="exact"/>
              <w:jc w:val="center"/>
              <w:textAlignment w:val="center"/>
              <w:rPr>
                <w:color w:val="000000"/>
                <w:kern w:val="0"/>
                <w:szCs w:val="21"/>
                <w:highlight w:val="none"/>
              </w:rPr>
            </w:pPr>
            <w:r>
              <w:rPr>
                <w:color w:val="000000"/>
                <w:kern w:val="0"/>
                <w:szCs w:val="21"/>
                <w:highlight w:val="none"/>
              </w:rPr>
              <w:t>三级指标</w:t>
            </w:r>
          </w:p>
        </w:tc>
        <w:tc>
          <w:tcPr>
            <w:tcW w:w="1063" w:type="dxa"/>
            <w:tcBorders>
              <w:top w:val="single" w:color="auto" w:sz="4" w:space="0"/>
              <w:left w:val="single" w:color="auto" w:sz="4" w:space="0"/>
              <w:bottom w:val="single" w:color="auto" w:sz="4" w:space="0"/>
              <w:right w:val="single" w:color="auto" w:sz="4" w:space="0"/>
            </w:tcBorders>
            <w:noWrap/>
            <w:vAlign w:val="center"/>
          </w:tcPr>
          <w:p w14:paraId="025186D4">
            <w:pPr>
              <w:widowControl/>
              <w:spacing w:line="280" w:lineRule="exact"/>
              <w:jc w:val="center"/>
              <w:textAlignment w:val="center"/>
              <w:rPr>
                <w:color w:val="000000"/>
                <w:kern w:val="0"/>
                <w:szCs w:val="21"/>
                <w:highlight w:val="none"/>
              </w:rPr>
            </w:pPr>
            <w:r>
              <w:rPr>
                <w:color w:val="000000"/>
                <w:kern w:val="0"/>
                <w:szCs w:val="21"/>
                <w:highlight w:val="none"/>
              </w:rPr>
              <w:t>年度</w:t>
            </w:r>
          </w:p>
          <w:p w14:paraId="6759D68F">
            <w:pPr>
              <w:widowControl/>
              <w:spacing w:line="280" w:lineRule="exact"/>
              <w:jc w:val="center"/>
              <w:textAlignment w:val="center"/>
              <w:rPr>
                <w:color w:val="000000"/>
                <w:kern w:val="0"/>
                <w:szCs w:val="21"/>
                <w:highlight w:val="none"/>
              </w:rPr>
            </w:pPr>
            <w:r>
              <w:rPr>
                <w:color w:val="000000"/>
                <w:kern w:val="0"/>
                <w:szCs w:val="21"/>
                <w:highlight w:val="none"/>
              </w:rPr>
              <w:t>指标值</w:t>
            </w:r>
          </w:p>
        </w:tc>
        <w:tc>
          <w:tcPr>
            <w:tcW w:w="1441" w:type="dxa"/>
            <w:tcBorders>
              <w:top w:val="single" w:color="auto" w:sz="4" w:space="0"/>
              <w:left w:val="single" w:color="auto" w:sz="4" w:space="0"/>
              <w:bottom w:val="single" w:color="auto" w:sz="4" w:space="0"/>
              <w:right w:val="single" w:color="auto" w:sz="4" w:space="0"/>
            </w:tcBorders>
            <w:noWrap/>
            <w:vAlign w:val="center"/>
          </w:tcPr>
          <w:p w14:paraId="7745A986">
            <w:pPr>
              <w:widowControl/>
              <w:spacing w:line="280" w:lineRule="exact"/>
              <w:jc w:val="center"/>
              <w:textAlignment w:val="center"/>
              <w:rPr>
                <w:color w:val="000000"/>
                <w:kern w:val="0"/>
                <w:szCs w:val="21"/>
                <w:highlight w:val="none"/>
              </w:rPr>
            </w:pPr>
            <w:r>
              <w:rPr>
                <w:color w:val="000000"/>
                <w:kern w:val="0"/>
                <w:szCs w:val="21"/>
                <w:highlight w:val="none"/>
              </w:rPr>
              <w:t>实际</w:t>
            </w:r>
          </w:p>
          <w:p w14:paraId="3128BB4A">
            <w:pPr>
              <w:widowControl/>
              <w:spacing w:line="280" w:lineRule="exact"/>
              <w:jc w:val="center"/>
              <w:textAlignment w:val="center"/>
              <w:rPr>
                <w:color w:val="000000"/>
                <w:kern w:val="0"/>
                <w:szCs w:val="21"/>
                <w:highlight w:val="none"/>
              </w:rPr>
            </w:pPr>
            <w:r>
              <w:rPr>
                <w:color w:val="000000"/>
                <w:kern w:val="0"/>
                <w:szCs w:val="21"/>
                <w:highlight w:val="none"/>
              </w:rPr>
              <w:t>完成值</w:t>
            </w:r>
          </w:p>
        </w:tc>
        <w:tc>
          <w:tcPr>
            <w:tcW w:w="842" w:type="dxa"/>
            <w:tcBorders>
              <w:top w:val="single" w:color="auto" w:sz="4" w:space="0"/>
              <w:left w:val="single" w:color="auto" w:sz="4" w:space="0"/>
              <w:bottom w:val="single" w:color="auto" w:sz="4" w:space="0"/>
              <w:right w:val="single" w:color="auto" w:sz="4" w:space="0"/>
            </w:tcBorders>
            <w:noWrap/>
            <w:vAlign w:val="center"/>
          </w:tcPr>
          <w:p w14:paraId="5EF950E2">
            <w:pPr>
              <w:widowControl/>
              <w:spacing w:line="280" w:lineRule="exact"/>
              <w:jc w:val="center"/>
              <w:textAlignment w:val="center"/>
              <w:rPr>
                <w:color w:val="000000"/>
                <w:kern w:val="0"/>
                <w:szCs w:val="21"/>
                <w:highlight w:val="none"/>
              </w:rPr>
            </w:pPr>
            <w:r>
              <w:rPr>
                <w:color w:val="000000"/>
                <w:kern w:val="0"/>
                <w:szCs w:val="21"/>
                <w:highlight w:val="none"/>
              </w:rPr>
              <w:t>分值</w:t>
            </w:r>
          </w:p>
        </w:tc>
        <w:tc>
          <w:tcPr>
            <w:tcW w:w="981" w:type="dxa"/>
            <w:tcBorders>
              <w:top w:val="single" w:color="auto" w:sz="4" w:space="0"/>
              <w:left w:val="single" w:color="auto" w:sz="4" w:space="0"/>
              <w:bottom w:val="single" w:color="auto" w:sz="4" w:space="0"/>
              <w:right w:val="single" w:color="auto" w:sz="4" w:space="0"/>
            </w:tcBorders>
            <w:noWrap/>
            <w:vAlign w:val="center"/>
          </w:tcPr>
          <w:p w14:paraId="7A5C165B">
            <w:pPr>
              <w:widowControl/>
              <w:spacing w:line="280" w:lineRule="exact"/>
              <w:jc w:val="center"/>
              <w:textAlignment w:val="center"/>
              <w:rPr>
                <w:color w:val="000000"/>
                <w:kern w:val="0"/>
                <w:szCs w:val="21"/>
                <w:highlight w:val="none"/>
              </w:rPr>
            </w:pPr>
            <w:r>
              <w:rPr>
                <w:color w:val="000000"/>
                <w:kern w:val="0"/>
                <w:szCs w:val="21"/>
                <w:highlight w:val="none"/>
              </w:rPr>
              <w:t>得分</w:t>
            </w:r>
          </w:p>
        </w:tc>
        <w:tc>
          <w:tcPr>
            <w:tcW w:w="989" w:type="dxa"/>
            <w:tcBorders>
              <w:top w:val="single" w:color="auto" w:sz="4" w:space="0"/>
              <w:left w:val="single" w:color="auto" w:sz="4" w:space="0"/>
              <w:bottom w:val="single" w:color="auto" w:sz="4" w:space="0"/>
              <w:right w:val="single" w:color="auto" w:sz="4" w:space="0"/>
            </w:tcBorders>
            <w:noWrap/>
            <w:vAlign w:val="center"/>
          </w:tcPr>
          <w:p w14:paraId="35522408">
            <w:pPr>
              <w:widowControl/>
              <w:spacing w:line="280" w:lineRule="exact"/>
              <w:jc w:val="center"/>
              <w:textAlignment w:val="center"/>
              <w:rPr>
                <w:color w:val="000000"/>
                <w:kern w:val="0"/>
                <w:szCs w:val="21"/>
                <w:highlight w:val="none"/>
              </w:rPr>
            </w:pPr>
            <w:r>
              <w:rPr>
                <w:color w:val="000000"/>
                <w:kern w:val="0"/>
                <w:szCs w:val="21"/>
                <w:highlight w:val="none"/>
              </w:rPr>
              <w:t>偏差原因</w:t>
            </w:r>
          </w:p>
          <w:p w14:paraId="5F6702CA">
            <w:pPr>
              <w:widowControl/>
              <w:spacing w:line="280" w:lineRule="exact"/>
              <w:jc w:val="center"/>
              <w:textAlignment w:val="center"/>
              <w:rPr>
                <w:color w:val="000000"/>
                <w:kern w:val="0"/>
                <w:szCs w:val="21"/>
                <w:highlight w:val="none"/>
              </w:rPr>
            </w:pPr>
            <w:r>
              <w:rPr>
                <w:color w:val="000000"/>
                <w:kern w:val="0"/>
                <w:szCs w:val="21"/>
                <w:highlight w:val="none"/>
              </w:rPr>
              <w:t>分析及</w:t>
            </w:r>
          </w:p>
          <w:p w14:paraId="702A96A9">
            <w:pPr>
              <w:widowControl/>
              <w:spacing w:line="280" w:lineRule="exact"/>
              <w:jc w:val="center"/>
              <w:textAlignment w:val="center"/>
              <w:rPr>
                <w:color w:val="000000"/>
                <w:kern w:val="0"/>
                <w:szCs w:val="21"/>
                <w:highlight w:val="none"/>
              </w:rPr>
            </w:pPr>
            <w:r>
              <w:rPr>
                <w:color w:val="000000"/>
                <w:kern w:val="0"/>
                <w:szCs w:val="21"/>
                <w:highlight w:val="none"/>
              </w:rPr>
              <w:t>改进措施</w:t>
            </w:r>
          </w:p>
        </w:tc>
      </w:tr>
      <w:tr w14:paraId="37B46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5FF3E2CF">
            <w:pPr>
              <w:widowControl/>
              <w:spacing w:line="280" w:lineRule="exact"/>
              <w:jc w:val="left"/>
              <w:textAlignment w:val="center"/>
              <w:rPr>
                <w:color w:val="000000"/>
                <w:kern w:val="0"/>
                <w:szCs w:val="21"/>
                <w:highlight w:val="none"/>
              </w:rPr>
            </w:pPr>
          </w:p>
        </w:tc>
        <w:tc>
          <w:tcPr>
            <w:tcW w:w="1080" w:type="dxa"/>
            <w:vMerge w:val="restart"/>
            <w:tcBorders>
              <w:top w:val="nil"/>
              <w:left w:val="single" w:color="auto" w:sz="4" w:space="0"/>
              <w:right w:val="single" w:color="auto" w:sz="4" w:space="0"/>
            </w:tcBorders>
            <w:noWrap/>
            <w:vAlign w:val="center"/>
          </w:tcPr>
          <w:p w14:paraId="616075BF">
            <w:pPr>
              <w:widowControl/>
              <w:spacing w:line="280" w:lineRule="exact"/>
              <w:jc w:val="center"/>
              <w:textAlignment w:val="center"/>
              <w:rPr>
                <w:color w:val="000000"/>
                <w:kern w:val="0"/>
                <w:szCs w:val="21"/>
                <w:highlight w:val="none"/>
              </w:rPr>
            </w:pPr>
            <w:r>
              <w:rPr>
                <w:color w:val="000000"/>
                <w:kern w:val="0"/>
                <w:szCs w:val="21"/>
                <w:highlight w:val="none"/>
              </w:rPr>
              <w:t>产出指标</w:t>
            </w:r>
          </w:p>
          <w:p w14:paraId="0A11D356">
            <w:pPr>
              <w:widowControl/>
              <w:spacing w:line="280" w:lineRule="exact"/>
              <w:jc w:val="left"/>
              <w:textAlignment w:val="center"/>
              <w:rPr>
                <w:color w:val="000000"/>
                <w:kern w:val="0"/>
                <w:szCs w:val="21"/>
                <w:highlight w:val="none"/>
              </w:rPr>
            </w:pPr>
            <w:r>
              <w:rPr>
                <w:color w:val="000000"/>
                <w:kern w:val="0"/>
                <w:szCs w:val="21"/>
                <w:highlight w:val="none"/>
              </w:rPr>
              <w:t>(50分</w:t>
            </w:r>
            <w:r>
              <w:rPr>
                <w:rFonts w:hint="eastAsia"/>
                <w:color w:val="000000"/>
                <w:kern w:val="0"/>
                <w:szCs w:val="21"/>
                <w:highlight w:val="none"/>
              </w:rPr>
              <w:t>）</w:t>
            </w:r>
          </w:p>
        </w:tc>
        <w:tc>
          <w:tcPr>
            <w:tcW w:w="1080" w:type="dxa"/>
            <w:tcBorders>
              <w:top w:val="nil"/>
              <w:left w:val="single" w:color="auto" w:sz="4" w:space="0"/>
              <w:bottom w:val="single" w:color="auto" w:sz="4" w:space="0"/>
              <w:right w:val="single" w:color="auto" w:sz="4" w:space="0"/>
            </w:tcBorders>
            <w:noWrap/>
            <w:vAlign w:val="center"/>
          </w:tcPr>
          <w:p w14:paraId="6AFBDEC7">
            <w:pPr>
              <w:widowControl/>
              <w:spacing w:line="280" w:lineRule="exact"/>
              <w:jc w:val="left"/>
              <w:textAlignment w:val="center"/>
              <w:rPr>
                <w:color w:val="000000"/>
                <w:kern w:val="0"/>
                <w:szCs w:val="21"/>
                <w:highlight w:val="none"/>
              </w:rPr>
            </w:pPr>
            <w:r>
              <w:rPr>
                <w:rFonts w:hint="eastAsia"/>
                <w:color w:val="000000"/>
                <w:kern w:val="0"/>
                <w:szCs w:val="21"/>
                <w:highlight w:val="none"/>
              </w:rPr>
              <w:t>数量指标</w:t>
            </w:r>
          </w:p>
        </w:tc>
        <w:tc>
          <w:tcPr>
            <w:tcW w:w="129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EBB4CC">
            <w:pPr>
              <w:widowControl/>
              <w:spacing w:line="280" w:lineRule="exact"/>
              <w:jc w:val="left"/>
              <w:rPr>
                <w:color w:val="000000"/>
                <w:kern w:val="0"/>
                <w:szCs w:val="21"/>
                <w:highlight w:val="none"/>
              </w:rPr>
            </w:pPr>
            <w:r>
              <w:rPr>
                <w:rFonts w:hint="eastAsia"/>
                <w:color w:val="000000"/>
                <w:kern w:val="0"/>
                <w:szCs w:val="21"/>
                <w:highlight w:val="none"/>
              </w:rPr>
              <w:t>开展机插秧试验水稻品种个数</w:t>
            </w:r>
          </w:p>
        </w:tc>
        <w:tc>
          <w:tcPr>
            <w:tcW w:w="106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391EA79">
            <w:pPr>
              <w:widowControl/>
              <w:spacing w:line="280" w:lineRule="exact"/>
              <w:jc w:val="left"/>
              <w:rPr>
                <w:kern w:val="0"/>
                <w:szCs w:val="21"/>
                <w:highlight w:val="none"/>
              </w:rPr>
            </w:pPr>
            <w:r>
              <w:rPr>
                <w:kern w:val="0"/>
                <w:szCs w:val="21"/>
                <w:highlight w:val="none"/>
              </w:rPr>
              <w:t>　</w:t>
            </w:r>
            <w:r>
              <w:rPr>
                <w:rFonts w:ascii="Arial" w:hAnsi="Arial" w:cs="Arial"/>
                <w:kern w:val="0"/>
                <w:szCs w:val="21"/>
                <w:highlight w:val="none"/>
              </w:rPr>
              <w:t>≥</w:t>
            </w:r>
            <w:r>
              <w:rPr>
                <w:rFonts w:hint="eastAsia"/>
                <w:kern w:val="0"/>
                <w:szCs w:val="21"/>
                <w:highlight w:val="none"/>
              </w:rPr>
              <w:t>15</w:t>
            </w:r>
          </w:p>
        </w:tc>
        <w:tc>
          <w:tcPr>
            <w:tcW w:w="144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9E25A5B">
            <w:pPr>
              <w:widowControl/>
              <w:spacing w:line="280" w:lineRule="exact"/>
              <w:jc w:val="left"/>
              <w:rPr>
                <w:kern w:val="0"/>
                <w:szCs w:val="21"/>
                <w:highlight w:val="none"/>
              </w:rPr>
            </w:pPr>
            <w:r>
              <w:rPr>
                <w:kern w:val="0"/>
                <w:szCs w:val="21"/>
                <w:highlight w:val="none"/>
              </w:rPr>
              <w:t>　</w:t>
            </w:r>
            <w:r>
              <w:rPr>
                <w:rFonts w:hint="eastAsia"/>
                <w:kern w:val="0"/>
                <w:szCs w:val="21"/>
                <w:highlight w:val="none"/>
              </w:rPr>
              <w:t>19</w:t>
            </w:r>
          </w:p>
        </w:tc>
        <w:tc>
          <w:tcPr>
            <w:tcW w:w="84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2DF0DA">
            <w:pPr>
              <w:widowControl/>
              <w:spacing w:line="280" w:lineRule="exact"/>
              <w:jc w:val="left"/>
              <w:rPr>
                <w:kern w:val="0"/>
                <w:szCs w:val="21"/>
                <w:highlight w:val="none"/>
              </w:rPr>
            </w:pPr>
            <w:r>
              <w:rPr>
                <w:kern w:val="0"/>
                <w:szCs w:val="21"/>
                <w:highlight w:val="none"/>
              </w:rPr>
              <w:t>　</w:t>
            </w:r>
            <w:r>
              <w:rPr>
                <w:rFonts w:hint="eastAsia"/>
                <w:kern w:val="0"/>
                <w:szCs w:val="21"/>
                <w:highlight w:val="none"/>
              </w:rPr>
              <w:t>10</w:t>
            </w:r>
          </w:p>
        </w:tc>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776B808">
            <w:pPr>
              <w:widowControl/>
              <w:spacing w:line="280" w:lineRule="exact"/>
              <w:jc w:val="left"/>
              <w:rPr>
                <w:kern w:val="0"/>
                <w:szCs w:val="21"/>
                <w:highlight w:val="none"/>
              </w:rPr>
            </w:pPr>
            <w:r>
              <w:rPr>
                <w:kern w:val="0"/>
                <w:szCs w:val="21"/>
                <w:highlight w:val="none"/>
              </w:rPr>
              <w:t>　</w:t>
            </w:r>
            <w:r>
              <w:rPr>
                <w:rFonts w:hint="eastAsia"/>
                <w:kern w:val="0"/>
                <w:szCs w:val="21"/>
                <w:highlight w:val="none"/>
              </w:rPr>
              <w:t>10</w:t>
            </w:r>
          </w:p>
        </w:tc>
        <w:tc>
          <w:tcPr>
            <w:tcW w:w="989" w:type="dxa"/>
            <w:tcBorders>
              <w:top w:val="single" w:color="auto" w:sz="4" w:space="0"/>
              <w:left w:val="single" w:color="auto" w:sz="4" w:space="0"/>
              <w:bottom w:val="single" w:color="auto" w:sz="4" w:space="0"/>
              <w:right w:val="single" w:color="auto" w:sz="4" w:space="0"/>
            </w:tcBorders>
            <w:noWrap/>
            <w:vAlign w:val="center"/>
          </w:tcPr>
          <w:p w14:paraId="711881F3">
            <w:pPr>
              <w:widowControl/>
              <w:spacing w:line="280" w:lineRule="exact"/>
              <w:jc w:val="left"/>
              <w:textAlignment w:val="center"/>
              <w:rPr>
                <w:color w:val="000000"/>
                <w:kern w:val="0"/>
                <w:szCs w:val="21"/>
                <w:highlight w:val="none"/>
              </w:rPr>
            </w:pPr>
            <w:r>
              <w:rPr>
                <w:color w:val="000000"/>
                <w:kern w:val="0"/>
                <w:szCs w:val="21"/>
                <w:highlight w:val="none"/>
              </w:rPr>
              <w:t>　</w:t>
            </w:r>
          </w:p>
        </w:tc>
      </w:tr>
      <w:tr w14:paraId="2D290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38816DEA">
            <w:pPr>
              <w:widowControl/>
              <w:spacing w:line="280" w:lineRule="exact"/>
              <w:jc w:val="left"/>
              <w:textAlignment w:val="center"/>
              <w:rPr>
                <w:color w:val="000000"/>
                <w:kern w:val="0"/>
                <w:szCs w:val="21"/>
                <w:highlight w:val="none"/>
              </w:rPr>
            </w:pPr>
          </w:p>
        </w:tc>
        <w:tc>
          <w:tcPr>
            <w:tcW w:w="1080" w:type="dxa"/>
            <w:vMerge w:val="continue"/>
            <w:tcBorders>
              <w:top w:val="nil"/>
              <w:left w:val="single" w:color="auto" w:sz="4" w:space="0"/>
              <w:bottom w:val="single" w:color="auto" w:sz="4" w:space="0"/>
              <w:right w:val="single" w:color="auto" w:sz="4" w:space="0"/>
            </w:tcBorders>
            <w:noWrap/>
            <w:vAlign w:val="center"/>
          </w:tcPr>
          <w:p w14:paraId="0F71156B">
            <w:pPr>
              <w:widowControl/>
              <w:spacing w:line="280" w:lineRule="exact"/>
              <w:jc w:val="left"/>
              <w:textAlignment w:val="center"/>
              <w:rPr>
                <w:color w:val="000000"/>
                <w:kern w:val="0"/>
                <w:szCs w:val="21"/>
                <w:highlight w:val="none"/>
              </w:rPr>
            </w:pPr>
          </w:p>
        </w:tc>
        <w:tc>
          <w:tcPr>
            <w:tcW w:w="1080" w:type="dxa"/>
            <w:vMerge w:val="restart"/>
            <w:tcBorders>
              <w:top w:val="nil"/>
              <w:left w:val="single" w:color="auto" w:sz="4" w:space="0"/>
              <w:bottom w:val="single" w:color="auto" w:sz="4" w:space="0"/>
              <w:right w:val="single" w:color="auto" w:sz="4" w:space="0"/>
            </w:tcBorders>
            <w:noWrap/>
            <w:vAlign w:val="center"/>
          </w:tcPr>
          <w:p w14:paraId="3322ED6D">
            <w:pPr>
              <w:widowControl/>
              <w:spacing w:line="280" w:lineRule="exact"/>
              <w:jc w:val="center"/>
              <w:textAlignment w:val="center"/>
              <w:rPr>
                <w:color w:val="000000"/>
                <w:kern w:val="0"/>
                <w:szCs w:val="21"/>
                <w:highlight w:val="none"/>
              </w:rPr>
            </w:pPr>
            <w:r>
              <w:rPr>
                <w:color w:val="000000"/>
                <w:kern w:val="0"/>
                <w:szCs w:val="21"/>
                <w:highlight w:val="none"/>
              </w:rPr>
              <w:t>质量指标</w:t>
            </w:r>
          </w:p>
        </w:tc>
        <w:tc>
          <w:tcPr>
            <w:tcW w:w="129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83E68C3">
            <w:pPr>
              <w:widowControl/>
              <w:spacing w:line="280" w:lineRule="exact"/>
              <w:jc w:val="left"/>
              <w:rPr>
                <w:color w:val="000000"/>
                <w:kern w:val="0"/>
                <w:szCs w:val="21"/>
                <w:highlight w:val="none"/>
              </w:rPr>
            </w:pPr>
            <w:r>
              <w:rPr>
                <w:rFonts w:hint="eastAsia"/>
                <w:color w:val="000000"/>
                <w:kern w:val="0"/>
                <w:szCs w:val="21"/>
                <w:highlight w:val="none"/>
              </w:rPr>
              <w:t>试点符合试验流程比例</w:t>
            </w:r>
          </w:p>
        </w:tc>
        <w:tc>
          <w:tcPr>
            <w:tcW w:w="106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7A74FEE">
            <w:pPr>
              <w:widowControl/>
              <w:spacing w:line="280" w:lineRule="exact"/>
              <w:jc w:val="center"/>
              <w:rPr>
                <w:color w:val="000000"/>
                <w:kern w:val="0"/>
                <w:szCs w:val="21"/>
                <w:highlight w:val="none"/>
              </w:rPr>
            </w:pPr>
            <w:r>
              <w:rPr>
                <w:rFonts w:hint="eastAsia"/>
                <w:kern w:val="0"/>
                <w:szCs w:val="21"/>
                <w:highlight w:val="none"/>
              </w:rPr>
              <w:t>100%</w:t>
            </w:r>
          </w:p>
        </w:tc>
        <w:tc>
          <w:tcPr>
            <w:tcW w:w="144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1A9F52B">
            <w:pPr>
              <w:widowControl/>
              <w:spacing w:line="280" w:lineRule="exact"/>
              <w:jc w:val="center"/>
              <w:rPr>
                <w:color w:val="000000"/>
                <w:kern w:val="0"/>
                <w:szCs w:val="21"/>
                <w:highlight w:val="none"/>
              </w:rPr>
            </w:pPr>
            <w:r>
              <w:rPr>
                <w:rFonts w:hint="eastAsia"/>
                <w:kern w:val="0"/>
                <w:szCs w:val="21"/>
                <w:highlight w:val="none"/>
              </w:rPr>
              <w:t>100%</w:t>
            </w:r>
          </w:p>
        </w:tc>
        <w:tc>
          <w:tcPr>
            <w:tcW w:w="84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6E7C4BC">
            <w:pPr>
              <w:widowControl/>
              <w:spacing w:line="280" w:lineRule="exact"/>
              <w:jc w:val="left"/>
              <w:rPr>
                <w:kern w:val="0"/>
                <w:szCs w:val="21"/>
                <w:highlight w:val="none"/>
              </w:rPr>
            </w:pPr>
            <w:r>
              <w:rPr>
                <w:kern w:val="0"/>
                <w:szCs w:val="21"/>
                <w:highlight w:val="none"/>
              </w:rPr>
              <w:t>　</w:t>
            </w:r>
            <w:r>
              <w:rPr>
                <w:rFonts w:hint="eastAsia"/>
                <w:kern w:val="0"/>
                <w:szCs w:val="21"/>
                <w:highlight w:val="none"/>
              </w:rPr>
              <w:t>10</w:t>
            </w:r>
          </w:p>
        </w:tc>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E797EB2">
            <w:pPr>
              <w:widowControl/>
              <w:spacing w:line="280" w:lineRule="exact"/>
              <w:jc w:val="left"/>
              <w:rPr>
                <w:kern w:val="0"/>
                <w:szCs w:val="21"/>
                <w:highlight w:val="none"/>
              </w:rPr>
            </w:pPr>
            <w:r>
              <w:rPr>
                <w:kern w:val="0"/>
                <w:szCs w:val="21"/>
                <w:highlight w:val="none"/>
              </w:rPr>
              <w:t>　</w:t>
            </w:r>
            <w:r>
              <w:rPr>
                <w:rFonts w:hint="eastAsia"/>
                <w:kern w:val="0"/>
                <w:szCs w:val="21"/>
                <w:highlight w:val="none"/>
              </w:rPr>
              <w:t>10</w:t>
            </w:r>
          </w:p>
        </w:tc>
        <w:tc>
          <w:tcPr>
            <w:tcW w:w="989" w:type="dxa"/>
            <w:tcBorders>
              <w:top w:val="single" w:color="auto" w:sz="4" w:space="0"/>
              <w:left w:val="single" w:color="auto" w:sz="4" w:space="0"/>
              <w:bottom w:val="single" w:color="auto" w:sz="4" w:space="0"/>
              <w:right w:val="single" w:color="auto" w:sz="4" w:space="0"/>
            </w:tcBorders>
            <w:noWrap/>
            <w:vAlign w:val="center"/>
          </w:tcPr>
          <w:p w14:paraId="4559D591">
            <w:pPr>
              <w:widowControl/>
              <w:spacing w:line="280" w:lineRule="exact"/>
              <w:jc w:val="left"/>
              <w:textAlignment w:val="center"/>
              <w:rPr>
                <w:color w:val="000000"/>
                <w:kern w:val="0"/>
                <w:szCs w:val="21"/>
                <w:highlight w:val="none"/>
              </w:rPr>
            </w:pPr>
            <w:r>
              <w:rPr>
                <w:color w:val="000000"/>
                <w:kern w:val="0"/>
                <w:szCs w:val="21"/>
                <w:highlight w:val="none"/>
              </w:rPr>
              <w:t>　</w:t>
            </w:r>
          </w:p>
        </w:tc>
      </w:tr>
      <w:tr w14:paraId="27107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4403ABE8">
            <w:pPr>
              <w:widowControl/>
              <w:spacing w:line="280" w:lineRule="exact"/>
              <w:jc w:val="left"/>
              <w:textAlignment w:val="center"/>
              <w:rPr>
                <w:color w:val="000000"/>
                <w:kern w:val="0"/>
                <w:szCs w:val="21"/>
                <w:highlight w:val="none"/>
              </w:rPr>
            </w:pPr>
          </w:p>
        </w:tc>
        <w:tc>
          <w:tcPr>
            <w:tcW w:w="1080" w:type="dxa"/>
            <w:vMerge w:val="continue"/>
            <w:tcBorders>
              <w:top w:val="nil"/>
              <w:left w:val="single" w:color="auto" w:sz="4" w:space="0"/>
              <w:bottom w:val="single" w:color="auto" w:sz="4" w:space="0"/>
              <w:right w:val="single" w:color="auto" w:sz="4" w:space="0"/>
            </w:tcBorders>
            <w:noWrap/>
            <w:vAlign w:val="center"/>
          </w:tcPr>
          <w:p w14:paraId="7A4673F1">
            <w:pPr>
              <w:widowControl/>
              <w:spacing w:line="280" w:lineRule="exact"/>
              <w:jc w:val="left"/>
              <w:textAlignment w:val="center"/>
              <w:rPr>
                <w:color w:val="000000"/>
                <w:kern w:val="0"/>
                <w:szCs w:val="21"/>
                <w:highlight w:val="none"/>
              </w:rPr>
            </w:pPr>
          </w:p>
        </w:tc>
        <w:tc>
          <w:tcPr>
            <w:tcW w:w="1080" w:type="dxa"/>
            <w:vMerge w:val="continue"/>
            <w:tcBorders>
              <w:top w:val="nil"/>
              <w:left w:val="single" w:color="auto" w:sz="4" w:space="0"/>
              <w:bottom w:val="single" w:color="auto" w:sz="4" w:space="0"/>
              <w:right w:val="single" w:color="auto" w:sz="4" w:space="0"/>
            </w:tcBorders>
            <w:noWrap/>
            <w:vAlign w:val="center"/>
          </w:tcPr>
          <w:p w14:paraId="34544A93">
            <w:pPr>
              <w:widowControl/>
              <w:spacing w:line="280" w:lineRule="exact"/>
              <w:jc w:val="left"/>
              <w:textAlignment w:val="center"/>
              <w:rPr>
                <w:color w:val="000000"/>
                <w:kern w:val="0"/>
                <w:szCs w:val="21"/>
                <w:highlight w:val="none"/>
              </w:rPr>
            </w:pPr>
          </w:p>
        </w:tc>
        <w:tc>
          <w:tcPr>
            <w:tcW w:w="129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2967A9">
            <w:pPr>
              <w:widowControl/>
              <w:spacing w:line="280" w:lineRule="exact"/>
              <w:jc w:val="left"/>
              <w:rPr>
                <w:color w:val="000000"/>
                <w:kern w:val="0"/>
                <w:szCs w:val="21"/>
                <w:highlight w:val="none"/>
              </w:rPr>
            </w:pPr>
            <w:r>
              <w:rPr>
                <w:rFonts w:hint="eastAsia"/>
                <w:color w:val="000000"/>
                <w:kern w:val="0"/>
                <w:szCs w:val="21"/>
                <w:highlight w:val="none"/>
              </w:rPr>
              <w:t>试验数据可靠率</w:t>
            </w:r>
          </w:p>
        </w:tc>
        <w:tc>
          <w:tcPr>
            <w:tcW w:w="106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BEFB79C">
            <w:pPr>
              <w:widowControl/>
              <w:spacing w:line="280" w:lineRule="exact"/>
              <w:jc w:val="center"/>
              <w:rPr>
                <w:color w:val="000000"/>
                <w:kern w:val="0"/>
                <w:szCs w:val="21"/>
                <w:highlight w:val="none"/>
              </w:rPr>
            </w:pPr>
            <w:r>
              <w:rPr>
                <w:rFonts w:hint="eastAsia"/>
                <w:kern w:val="0"/>
                <w:szCs w:val="21"/>
                <w:highlight w:val="none"/>
              </w:rPr>
              <w:t>100%</w:t>
            </w:r>
          </w:p>
        </w:tc>
        <w:tc>
          <w:tcPr>
            <w:tcW w:w="144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22A6679">
            <w:pPr>
              <w:widowControl/>
              <w:spacing w:line="280" w:lineRule="exact"/>
              <w:jc w:val="center"/>
              <w:rPr>
                <w:color w:val="000000"/>
                <w:kern w:val="0"/>
                <w:szCs w:val="21"/>
                <w:highlight w:val="none"/>
              </w:rPr>
            </w:pPr>
            <w:r>
              <w:rPr>
                <w:rFonts w:hint="eastAsia"/>
                <w:kern w:val="0"/>
                <w:szCs w:val="21"/>
                <w:highlight w:val="none"/>
              </w:rPr>
              <w:t>100%</w:t>
            </w:r>
          </w:p>
        </w:tc>
        <w:tc>
          <w:tcPr>
            <w:tcW w:w="84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94B7FF">
            <w:pPr>
              <w:widowControl/>
              <w:spacing w:line="280" w:lineRule="exact"/>
              <w:jc w:val="left"/>
              <w:rPr>
                <w:kern w:val="0"/>
                <w:szCs w:val="21"/>
                <w:highlight w:val="none"/>
              </w:rPr>
            </w:pPr>
            <w:r>
              <w:rPr>
                <w:kern w:val="0"/>
                <w:szCs w:val="21"/>
                <w:highlight w:val="none"/>
              </w:rPr>
              <w:t>　</w:t>
            </w:r>
            <w:r>
              <w:rPr>
                <w:rFonts w:hint="eastAsia"/>
                <w:kern w:val="0"/>
                <w:szCs w:val="21"/>
                <w:highlight w:val="none"/>
              </w:rPr>
              <w:t>10</w:t>
            </w:r>
          </w:p>
        </w:tc>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1222E7A">
            <w:pPr>
              <w:widowControl/>
              <w:spacing w:line="280" w:lineRule="exact"/>
              <w:jc w:val="left"/>
              <w:rPr>
                <w:kern w:val="0"/>
                <w:szCs w:val="21"/>
                <w:highlight w:val="none"/>
              </w:rPr>
            </w:pPr>
            <w:r>
              <w:rPr>
                <w:kern w:val="0"/>
                <w:szCs w:val="21"/>
                <w:highlight w:val="none"/>
              </w:rPr>
              <w:t>　</w:t>
            </w:r>
            <w:r>
              <w:rPr>
                <w:rFonts w:hint="eastAsia"/>
                <w:kern w:val="0"/>
                <w:szCs w:val="21"/>
                <w:highlight w:val="none"/>
              </w:rPr>
              <w:t>10</w:t>
            </w:r>
          </w:p>
        </w:tc>
        <w:tc>
          <w:tcPr>
            <w:tcW w:w="989" w:type="dxa"/>
            <w:tcBorders>
              <w:top w:val="single" w:color="auto" w:sz="4" w:space="0"/>
              <w:left w:val="single" w:color="auto" w:sz="4" w:space="0"/>
              <w:bottom w:val="single" w:color="auto" w:sz="4" w:space="0"/>
              <w:right w:val="single" w:color="auto" w:sz="4" w:space="0"/>
            </w:tcBorders>
            <w:noWrap/>
            <w:vAlign w:val="center"/>
          </w:tcPr>
          <w:p w14:paraId="287B9EED">
            <w:pPr>
              <w:widowControl/>
              <w:spacing w:line="280" w:lineRule="exact"/>
              <w:jc w:val="left"/>
              <w:textAlignment w:val="center"/>
              <w:rPr>
                <w:color w:val="000000"/>
                <w:kern w:val="0"/>
                <w:szCs w:val="21"/>
                <w:highlight w:val="none"/>
              </w:rPr>
            </w:pPr>
            <w:r>
              <w:rPr>
                <w:color w:val="000000"/>
                <w:kern w:val="0"/>
                <w:szCs w:val="21"/>
                <w:highlight w:val="none"/>
              </w:rPr>
              <w:t>　</w:t>
            </w:r>
          </w:p>
        </w:tc>
      </w:tr>
      <w:tr w14:paraId="161EC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187052F5">
            <w:pPr>
              <w:widowControl/>
              <w:spacing w:line="280" w:lineRule="exact"/>
              <w:jc w:val="left"/>
              <w:textAlignment w:val="center"/>
              <w:rPr>
                <w:color w:val="000000"/>
                <w:kern w:val="0"/>
                <w:szCs w:val="21"/>
                <w:highlight w:val="none"/>
              </w:rPr>
            </w:pPr>
          </w:p>
        </w:tc>
        <w:tc>
          <w:tcPr>
            <w:tcW w:w="1080" w:type="dxa"/>
            <w:vMerge w:val="continue"/>
            <w:tcBorders>
              <w:top w:val="nil"/>
              <w:left w:val="single" w:color="auto" w:sz="4" w:space="0"/>
              <w:bottom w:val="single" w:color="auto" w:sz="4" w:space="0"/>
              <w:right w:val="single" w:color="auto" w:sz="4" w:space="0"/>
            </w:tcBorders>
            <w:noWrap/>
            <w:vAlign w:val="center"/>
          </w:tcPr>
          <w:p w14:paraId="2B6D623E">
            <w:pPr>
              <w:widowControl/>
              <w:spacing w:line="280" w:lineRule="exact"/>
              <w:jc w:val="left"/>
              <w:textAlignment w:val="center"/>
              <w:rPr>
                <w:color w:val="000000"/>
                <w:kern w:val="0"/>
                <w:szCs w:val="21"/>
                <w:highlight w:val="none"/>
              </w:rPr>
            </w:pPr>
          </w:p>
        </w:tc>
        <w:tc>
          <w:tcPr>
            <w:tcW w:w="1080" w:type="dxa"/>
            <w:tcBorders>
              <w:top w:val="nil"/>
              <w:left w:val="single" w:color="auto" w:sz="4" w:space="0"/>
              <w:bottom w:val="single" w:color="auto" w:sz="4" w:space="0"/>
              <w:right w:val="single" w:color="auto" w:sz="4" w:space="0"/>
            </w:tcBorders>
            <w:noWrap/>
            <w:vAlign w:val="center"/>
          </w:tcPr>
          <w:p w14:paraId="6EA4AEED">
            <w:pPr>
              <w:widowControl/>
              <w:spacing w:line="280" w:lineRule="exact"/>
              <w:jc w:val="center"/>
              <w:textAlignment w:val="center"/>
              <w:rPr>
                <w:color w:val="000000"/>
                <w:kern w:val="0"/>
                <w:szCs w:val="21"/>
                <w:highlight w:val="none"/>
              </w:rPr>
            </w:pPr>
            <w:r>
              <w:rPr>
                <w:color w:val="000000"/>
                <w:kern w:val="0"/>
                <w:szCs w:val="21"/>
                <w:highlight w:val="none"/>
              </w:rPr>
              <w:t>时效指标</w:t>
            </w:r>
          </w:p>
        </w:tc>
        <w:tc>
          <w:tcPr>
            <w:tcW w:w="129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8620810">
            <w:pPr>
              <w:widowControl/>
              <w:spacing w:line="280" w:lineRule="exact"/>
              <w:jc w:val="left"/>
              <w:rPr>
                <w:color w:val="000000"/>
                <w:kern w:val="0"/>
                <w:szCs w:val="21"/>
                <w:highlight w:val="none"/>
              </w:rPr>
            </w:pPr>
            <w:r>
              <w:rPr>
                <w:rFonts w:hint="eastAsia"/>
                <w:color w:val="000000"/>
                <w:kern w:val="0"/>
                <w:szCs w:val="21"/>
                <w:highlight w:val="none"/>
              </w:rPr>
              <w:t>按时召开工作会议</w:t>
            </w:r>
          </w:p>
        </w:tc>
        <w:tc>
          <w:tcPr>
            <w:tcW w:w="106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1B8CF54">
            <w:pPr>
              <w:widowControl/>
              <w:spacing w:line="280" w:lineRule="exact"/>
              <w:jc w:val="left"/>
              <w:rPr>
                <w:kern w:val="0"/>
                <w:szCs w:val="21"/>
                <w:highlight w:val="none"/>
              </w:rPr>
            </w:pPr>
            <w:r>
              <w:rPr>
                <w:rFonts w:hint="eastAsia"/>
                <w:kern w:val="0"/>
                <w:szCs w:val="21"/>
                <w:highlight w:val="none"/>
              </w:rPr>
              <w:t>按时完成</w:t>
            </w:r>
          </w:p>
        </w:tc>
        <w:tc>
          <w:tcPr>
            <w:tcW w:w="144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A4D32E5">
            <w:pPr>
              <w:widowControl/>
              <w:spacing w:line="280" w:lineRule="exact"/>
              <w:jc w:val="center"/>
              <w:rPr>
                <w:kern w:val="0"/>
                <w:szCs w:val="21"/>
                <w:highlight w:val="none"/>
              </w:rPr>
            </w:pPr>
            <w:r>
              <w:rPr>
                <w:rFonts w:hint="eastAsia"/>
                <w:kern w:val="0"/>
                <w:szCs w:val="21"/>
                <w:highlight w:val="none"/>
              </w:rPr>
              <w:t>已完成</w:t>
            </w:r>
          </w:p>
        </w:tc>
        <w:tc>
          <w:tcPr>
            <w:tcW w:w="84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63DA38">
            <w:pPr>
              <w:widowControl/>
              <w:spacing w:line="280" w:lineRule="exact"/>
              <w:jc w:val="left"/>
              <w:rPr>
                <w:kern w:val="0"/>
                <w:szCs w:val="21"/>
                <w:highlight w:val="none"/>
              </w:rPr>
            </w:pPr>
            <w:r>
              <w:rPr>
                <w:kern w:val="0"/>
                <w:szCs w:val="21"/>
                <w:highlight w:val="none"/>
              </w:rPr>
              <w:t>　</w:t>
            </w:r>
            <w:r>
              <w:rPr>
                <w:rFonts w:hint="eastAsia"/>
                <w:kern w:val="0"/>
                <w:szCs w:val="21"/>
                <w:highlight w:val="none"/>
              </w:rPr>
              <w:t>10</w:t>
            </w:r>
          </w:p>
        </w:tc>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52AD45D">
            <w:pPr>
              <w:widowControl/>
              <w:spacing w:line="280" w:lineRule="exact"/>
              <w:jc w:val="left"/>
              <w:rPr>
                <w:kern w:val="0"/>
                <w:szCs w:val="21"/>
                <w:highlight w:val="none"/>
              </w:rPr>
            </w:pPr>
            <w:r>
              <w:rPr>
                <w:kern w:val="0"/>
                <w:szCs w:val="21"/>
                <w:highlight w:val="none"/>
              </w:rPr>
              <w:t>　</w:t>
            </w:r>
            <w:r>
              <w:rPr>
                <w:rFonts w:hint="eastAsia"/>
                <w:kern w:val="0"/>
                <w:szCs w:val="21"/>
                <w:highlight w:val="none"/>
              </w:rPr>
              <w:t>10</w:t>
            </w:r>
          </w:p>
        </w:tc>
        <w:tc>
          <w:tcPr>
            <w:tcW w:w="989" w:type="dxa"/>
            <w:tcBorders>
              <w:top w:val="single" w:color="auto" w:sz="4" w:space="0"/>
              <w:left w:val="single" w:color="auto" w:sz="4" w:space="0"/>
              <w:bottom w:val="single" w:color="auto" w:sz="4" w:space="0"/>
              <w:right w:val="single" w:color="auto" w:sz="4" w:space="0"/>
            </w:tcBorders>
            <w:noWrap/>
            <w:vAlign w:val="center"/>
          </w:tcPr>
          <w:p w14:paraId="1DBB1317">
            <w:pPr>
              <w:widowControl/>
              <w:spacing w:line="280" w:lineRule="exact"/>
              <w:jc w:val="left"/>
              <w:textAlignment w:val="center"/>
              <w:rPr>
                <w:color w:val="000000"/>
                <w:kern w:val="0"/>
                <w:szCs w:val="21"/>
                <w:highlight w:val="none"/>
              </w:rPr>
            </w:pPr>
            <w:r>
              <w:rPr>
                <w:color w:val="000000"/>
                <w:kern w:val="0"/>
                <w:szCs w:val="21"/>
                <w:highlight w:val="none"/>
              </w:rPr>
              <w:t>　</w:t>
            </w:r>
          </w:p>
        </w:tc>
      </w:tr>
      <w:tr w14:paraId="69886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7E6C9448">
            <w:pPr>
              <w:widowControl/>
              <w:spacing w:line="280" w:lineRule="exact"/>
              <w:jc w:val="left"/>
              <w:textAlignment w:val="center"/>
              <w:rPr>
                <w:color w:val="000000"/>
                <w:kern w:val="0"/>
                <w:szCs w:val="21"/>
                <w:highlight w:val="none"/>
              </w:rPr>
            </w:pPr>
          </w:p>
        </w:tc>
        <w:tc>
          <w:tcPr>
            <w:tcW w:w="1080" w:type="dxa"/>
            <w:vMerge w:val="continue"/>
            <w:tcBorders>
              <w:top w:val="nil"/>
              <w:left w:val="single" w:color="auto" w:sz="4" w:space="0"/>
              <w:bottom w:val="single" w:color="auto" w:sz="4" w:space="0"/>
              <w:right w:val="single" w:color="auto" w:sz="4" w:space="0"/>
            </w:tcBorders>
            <w:noWrap/>
            <w:vAlign w:val="center"/>
          </w:tcPr>
          <w:p w14:paraId="160CD772">
            <w:pPr>
              <w:widowControl/>
              <w:spacing w:line="280" w:lineRule="exact"/>
              <w:jc w:val="left"/>
              <w:textAlignment w:val="center"/>
              <w:rPr>
                <w:color w:val="000000"/>
                <w:kern w:val="0"/>
                <w:szCs w:val="21"/>
                <w:highlight w:val="none"/>
              </w:rPr>
            </w:pPr>
          </w:p>
        </w:tc>
        <w:tc>
          <w:tcPr>
            <w:tcW w:w="1080" w:type="dxa"/>
            <w:tcBorders>
              <w:top w:val="nil"/>
              <w:left w:val="single" w:color="auto" w:sz="4" w:space="0"/>
              <w:bottom w:val="single" w:color="auto" w:sz="4" w:space="0"/>
              <w:right w:val="single" w:color="auto" w:sz="4" w:space="0"/>
            </w:tcBorders>
            <w:noWrap/>
            <w:vAlign w:val="center"/>
          </w:tcPr>
          <w:p w14:paraId="0EB36A3D">
            <w:pPr>
              <w:widowControl/>
              <w:spacing w:line="280" w:lineRule="exact"/>
              <w:jc w:val="center"/>
              <w:textAlignment w:val="center"/>
              <w:rPr>
                <w:color w:val="000000"/>
                <w:kern w:val="0"/>
                <w:szCs w:val="21"/>
                <w:highlight w:val="none"/>
              </w:rPr>
            </w:pPr>
            <w:r>
              <w:rPr>
                <w:color w:val="000000"/>
                <w:kern w:val="0"/>
                <w:szCs w:val="21"/>
                <w:highlight w:val="none"/>
              </w:rPr>
              <w:t>成本指标</w:t>
            </w:r>
          </w:p>
        </w:tc>
        <w:tc>
          <w:tcPr>
            <w:tcW w:w="129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24900A5">
            <w:pPr>
              <w:widowControl/>
              <w:spacing w:line="280" w:lineRule="exact"/>
              <w:jc w:val="left"/>
              <w:rPr>
                <w:color w:val="000000"/>
                <w:kern w:val="0"/>
                <w:szCs w:val="21"/>
                <w:highlight w:val="none"/>
              </w:rPr>
            </w:pPr>
            <w:r>
              <w:rPr>
                <w:rFonts w:hint="eastAsia"/>
                <w:color w:val="000000"/>
                <w:kern w:val="0"/>
                <w:szCs w:val="21"/>
                <w:highlight w:val="none"/>
              </w:rPr>
              <w:t>控制在预算范围内</w:t>
            </w:r>
          </w:p>
        </w:tc>
        <w:tc>
          <w:tcPr>
            <w:tcW w:w="106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F204D94">
            <w:pPr>
              <w:widowControl/>
              <w:spacing w:line="280" w:lineRule="exact"/>
              <w:jc w:val="left"/>
              <w:rPr>
                <w:color w:val="000000"/>
                <w:kern w:val="0"/>
                <w:szCs w:val="21"/>
                <w:highlight w:val="none"/>
              </w:rPr>
            </w:pPr>
            <w:r>
              <w:rPr>
                <w:rFonts w:hint="eastAsia"/>
                <w:color w:val="000000"/>
                <w:kern w:val="0"/>
                <w:szCs w:val="21"/>
                <w:highlight w:val="none"/>
              </w:rPr>
              <w:t>控制在预算内</w:t>
            </w:r>
          </w:p>
        </w:tc>
        <w:tc>
          <w:tcPr>
            <w:tcW w:w="144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A44FF53">
            <w:pPr>
              <w:widowControl/>
              <w:spacing w:line="280" w:lineRule="exact"/>
              <w:jc w:val="left"/>
              <w:rPr>
                <w:color w:val="000000"/>
                <w:kern w:val="0"/>
                <w:szCs w:val="21"/>
                <w:highlight w:val="none"/>
              </w:rPr>
            </w:pPr>
            <w:r>
              <w:rPr>
                <w:rFonts w:hint="eastAsia"/>
                <w:color w:val="000000"/>
                <w:kern w:val="0"/>
                <w:szCs w:val="21"/>
                <w:highlight w:val="none"/>
              </w:rPr>
              <w:t>控制在预算内</w:t>
            </w:r>
          </w:p>
        </w:tc>
        <w:tc>
          <w:tcPr>
            <w:tcW w:w="84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D714BA">
            <w:pPr>
              <w:widowControl/>
              <w:spacing w:line="280" w:lineRule="exact"/>
              <w:jc w:val="left"/>
              <w:rPr>
                <w:color w:val="000000"/>
                <w:kern w:val="0"/>
                <w:szCs w:val="21"/>
                <w:highlight w:val="none"/>
              </w:rPr>
            </w:pPr>
            <w:r>
              <w:rPr>
                <w:color w:val="000000"/>
                <w:kern w:val="0"/>
                <w:szCs w:val="21"/>
                <w:highlight w:val="none"/>
              </w:rPr>
              <w:t>　</w:t>
            </w:r>
            <w:r>
              <w:rPr>
                <w:rFonts w:hint="eastAsia"/>
                <w:color w:val="000000"/>
                <w:kern w:val="0"/>
                <w:szCs w:val="21"/>
                <w:highlight w:val="none"/>
              </w:rPr>
              <w:t>10</w:t>
            </w:r>
          </w:p>
        </w:tc>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A68EC6">
            <w:pPr>
              <w:widowControl/>
              <w:spacing w:line="280" w:lineRule="exact"/>
              <w:jc w:val="left"/>
              <w:rPr>
                <w:color w:val="000000"/>
                <w:kern w:val="0"/>
                <w:szCs w:val="21"/>
                <w:highlight w:val="none"/>
              </w:rPr>
            </w:pPr>
            <w:r>
              <w:rPr>
                <w:color w:val="000000"/>
                <w:kern w:val="0"/>
                <w:szCs w:val="21"/>
                <w:highlight w:val="none"/>
              </w:rPr>
              <w:t>　</w:t>
            </w:r>
            <w:r>
              <w:rPr>
                <w:rFonts w:hint="eastAsia"/>
                <w:color w:val="000000"/>
                <w:kern w:val="0"/>
                <w:szCs w:val="21"/>
                <w:highlight w:val="none"/>
              </w:rPr>
              <w:t>10</w:t>
            </w:r>
          </w:p>
        </w:tc>
        <w:tc>
          <w:tcPr>
            <w:tcW w:w="989" w:type="dxa"/>
            <w:tcBorders>
              <w:top w:val="single" w:color="auto" w:sz="4" w:space="0"/>
              <w:left w:val="single" w:color="auto" w:sz="4" w:space="0"/>
              <w:bottom w:val="single" w:color="auto" w:sz="4" w:space="0"/>
              <w:right w:val="single" w:color="auto" w:sz="4" w:space="0"/>
            </w:tcBorders>
            <w:noWrap/>
            <w:vAlign w:val="center"/>
          </w:tcPr>
          <w:p w14:paraId="518B1A95">
            <w:pPr>
              <w:widowControl/>
              <w:spacing w:line="280" w:lineRule="exact"/>
              <w:jc w:val="left"/>
              <w:textAlignment w:val="center"/>
              <w:rPr>
                <w:color w:val="000000"/>
                <w:kern w:val="0"/>
                <w:szCs w:val="21"/>
                <w:highlight w:val="none"/>
              </w:rPr>
            </w:pPr>
            <w:r>
              <w:rPr>
                <w:color w:val="000000"/>
                <w:kern w:val="0"/>
                <w:szCs w:val="21"/>
                <w:highlight w:val="none"/>
              </w:rPr>
              <w:t>　</w:t>
            </w:r>
          </w:p>
        </w:tc>
      </w:tr>
      <w:tr w14:paraId="518D8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5BB53339">
            <w:pPr>
              <w:widowControl/>
              <w:spacing w:line="280" w:lineRule="exact"/>
              <w:jc w:val="left"/>
              <w:textAlignment w:val="center"/>
              <w:rPr>
                <w:color w:val="000000"/>
                <w:kern w:val="0"/>
                <w:szCs w:val="21"/>
                <w:highlight w:val="none"/>
              </w:rPr>
            </w:pPr>
          </w:p>
        </w:tc>
        <w:tc>
          <w:tcPr>
            <w:tcW w:w="1080" w:type="dxa"/>
            <w:vMerge w:val="restart"/>
            <w:tcBorders>
              <w:top w:val="nil"/>
              <w:left w:val="single" w:color="auto" w:sz="4" w:space="0"/>
              <w:bottom w:val="single" w:color="auto" w:sz="4" w:space="0"/>
              <w:right w:val="single" w:color="auto" w:sz="4" w:space="0"/>
            </w:tcBorders>
            <w:noWrap/>
            <w:vAlign w:val="center"/>
          </w:tcPr>
          <w:p w14:paraId="5C53EDF0">
            <w:pPr>
              <w:widowControl/>
              <w:spacing w:line="280" w:lineRule="exact"/>
              <w:jc w:val="left"/>
              <w:textAlignment w:val="center"/>
              <w:rPr>
                <w:color w:val="000000"/>
                <w:kern w:val="0"/>
                <w:szCs w:val="21"/>
                <w:highlight w:val="none"/>
              </w:rPr>
            </w:pPr>
            <w:r>
              <w:rPr>
                <w:color w:val="000000"/>
                <w:kern w:val="0"/>
                <w:szCs w:val="21"/>
                <w:highlight w:val="none"/>
              </w:rPr>
              <w:t>效益指标</w:t>
            </w:r>
          </w:p>
          <w:p w14:paraId="3F831C3F">
            <w:pPr>
              <w:widowControl/>
              <w:spacing w:line="280" w:lineRule="exact"/>
              <w:jc w:val="left"/>
              <w:textAlignment w:val="center"/>
              <w:rPr>
                <w:color w:val="000000"/>
                <w:kern w:val="0"/>
                <w:szCs w:val="21"/>
                <w:highlight w:val="none"/>
              </w:rPr>
            </w:pPr>
            <w:r>
              <w:rPr>
                <w:color w:val="000000"/>
                <w:kern w:val="0"/>
                <w:szCs w:val="21"/>
                <w:highlight w:val="none"/>
              </w:rPr>
              <w:t>（30分）</w:t>
            </w:r>
          </w:p>
        </w:tc>
        <w:tc>
          <w:tcPr>
            <w:tcW w:w="1080" w:type="dxa"/>
            <w:tcBorders>
              <w:top w:val="nil"/>
              <w:left w:val="single" w:color="auto" w:sz="4" w:space="0"/>
              <w:bottom w:val="single" w:color="auto" w:sz="4" w:space="0"/>
              <w:right w:val="single" w:color="auto" w:sz="4" w:space="0"/>
            </w:tcBorders>
            <w:noWrap/>
            <w:vAlign w:val="center"/>
          </w:tcPr>
          <w:p w14:paraId="73043ACC">
            <w:pPr>
              <w:widowControl/>
              <w:spacing w:line="280" w:lineRule="exact"/>
              <w:jc w:val="center"/>
              <w:textAlignment w:val="center"/>
              <w:rPr>
                <w:color w:val="000000"/>
                <w:kern w:val="0"/>
                <w:szCs w:val="21"/>
                <w:highlight w:val="none"/>
              </w:rPr>
            </w:pPr>
            <w:r>
              <w:rPr>
                <w:color w:val="000000"/>
                <w:kern w:val="0"/>
                <w:szCs w:val="21"/>
                <w:highlight w:val="none"/>
              </w:rPr>
              <w:t>社会效</w:t>
            </w:r>
          </w:p>
          <w:p w14:paraId="2B3346CE">
            <w:pPr>
              <w:widowControl/>
              <w:spacing w:line="280" w:lineRule="exact"/>
              <w:jc w:val="center"/>
              <w:textAlignment w:val="center"/>
              <w:rPr>
                <w:color w:val="000000"/>
                <w:kern w:val="0"/>
                <w:szCs w:val="21"/>
                <w:highlight w:val="none"/>
              </w:rPr>
            </w:pPr>
            <w:r>
              <w:rPr>
                <w:color w:val="000000"/>
                <w:kern w:val="0"/>
                <w:szCs w:val="21"/>
                <w:highlight w:val="none"/>
              </w:rPr>
              <w:t>益指标</w:t>
            </w:r>
          </w:p>
        </w:tc>
        <w:tc>
          <w:tcPr>
            <w:tcW w:w="129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BB7D112">
            <w:pPr>
              <w:widowControl/>
              <w:spacing w:line="280" w:lineRule="exact"/>
              <w:jc w:val="left"/>
              <w:rPr>
                <w:color w:val="000000"/>
                <w:kern w:val="0"/>
                <w:szCs w:val="21"/>
                <w:highlight w:val="none"/>
              </w:rPr>
            </w:pPr>
            <w:r>
              <w:rPr>
                <w:rFonts w:hint="eastAsia"/>
                <w:kern w:val="0"/>
                <w:szCs w:val="21"/>
                <w:highlight w:val="none"/>
              </w:rPr>
              <w:t>促进水稻机插发展</w:t>
            </w:r>
          </w:p>
        </w:tc>
        <w:tc>
          <w:tcPr>
            <w:tcW w:w="106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A255A4">
            <w:pPr>
              <w:widowControl/>
              <w:spacing w:line="280" w:lineRule="exact"/>
              <w:jc w:val="left"/>
              <w:rPr>
                <w:kern w:val="0"/>
                <w:szCs w:val="21"/>
                <w:highlight w:val="none"/>
              </w:rPr>
            </w:pPr>
            <w:r>
              <w:rPr>
                <w:kern w:val="0"/>
                <w:szCs w:val="21"/>
                <w:highlight w:val="none"/>
              </w:rPr>
              <w:t>　</w:t>
            </w:r>
            <w:r>
              <w:rPr>
                <w:rFonts w:hint="eastAsia"/>
                <w:kern w:val="0"/>
                <w:szCs w:val="21"/>
                <w:highlight w:val="none"/>
              </w:rPr>
              <w:t>水机插秧试验</w:t>
            </w:r>
          </w:p>
          <w:p w14:paraId="79EE636B">
            <w:pPr>
              <w:widowControl/>
              <w:spacing w:line="280" w:lineRule="exact"/>
              <w:jc w:val="left"/>
              <w:rPr>
                <w:color w:val="000000"/>
                <w:kern w:val="0"/>
                <w:szCs w:val="21"/>
                <w:highlight w:val="none"/>
              </w:rPr>
            </w:pPr>
          </w:p>
        </w:tc>
        <w:tc>
          <w:tcPr>
            <w:tcW w:w="144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D9F6F7C">
            <w:pPr>
              <w:widowControl/>
              <w:spacing w:line="280" w:lineRule="exact"/>
              <w:jc w:val="left"/>
              <w:rPr>
                <w:kern w:val="0"/>
                <w:szCs w:val="21"/>
                <w:highlight w:val="none"/>
              </w:rPr>
            </w:pPr>
            <w:r>
              <w:rPr>
                <w:rFonts w:hint="eastAsia"/>
                <w:kern w:val="0"/>
                <w:szCs w:val="21"/>
                <w:highlight w:val="none"/>
              </w:rPr>
              <w:t>已完成水稻机插秧试验</w:t>
            </w:r>
          </w:p>
          <w:p w14:paraId="058A80B7">
            <w:pPr>
              <w:widowControl/>
              <w:spacing w:line="280" w:lineRule="exact"/>
              <w:jc w:val="left"/>
              <w:rPr>
                <w:color w:val="000000"/>
                <w:kern w:val="0"/>
                <w:szCs w:val="21"/>
                <w:highlight w:val="none"/>
              </w:rPr>
            </w:pPr>
          </w:p>
        </w:tc>
        <w:tc>
          <w:tcPr>
            <w:tcW w:w="84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A9DE984">
            <w:pPr>
              <w:widowControl/>
              <w:spacing w:line="280" w:lineRule="exact"/>
              <w:jc w:val="left"/>
              <w:rPr>
                <w:color w:val="000000"/>
                <w:kern w:val="0"/>
                <w:szCs w:val="21"/>
                <w:highlight w:val="none"/>
              </w:rPr>
            </w:pPr>
            <w:r>
              <w:rPr>
                <w:kern w:val="0"/>
                <w:szCs w:val="21"/>
                <w:highlight w:val="none"/>
              </w:rPr>
              <w:t>　</w:t>
            </w:r>
            <w:r>
              <w:rPr>
                <w:rFonts w:hint="eastAsia"/>
                <w:kern w:val="0"/>
                <w:szCs w:val="21"/>
                <w:highlight w:val="none"/>
              </w:rPr>
              <w:t>15</w:t>
            </w:r>
          </w:p>
        </w:tc>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A06493D">
            <w:pPr>
              <w:widowControl/>
              <w:spacing w:line="280" w:lineRule="exact"/>
              <w:jc w:val="left"/>
              <w:rPr>
                <w:color w:val="000000"/>
                <w:kern w:val="0"/>
                <w:szCs w:val="21"/>
                <w:highlight w:val="none"/>
              </w:rPr>
            </w:pPr>
            <w:r>
              <w:rPr>
                <w:kern w:val="0"/>
                <w:szCs w:val="21"/>
                <w:highlight w:val="none"/>
              </w:rPr>
              <w:t>　</w:t>
            </w:r>
            <w:r>
              <w:rPr>
                <w:rFonts w:hint="eastAsia"/>
                <w:kern w:val="0"/>
                <w:szCs w:val="21"/>
                <w:highlight w:val="none"/>
              </w:rPr>
              <w:t>15</w:t>
            </w:r>
          </w:p>
        </w:tc>
        <w:tc>
          <w:tcPr>
            <w:tcW w:w="989" w:type="dxa"/>
            <w:tcBorders>
              <w:top w:val="single" w:color="auto" w:sz="4" w:space="0"/>
              <w:left w:val="single" w:color="auto" w:sz="4" w:space="0"/>
              <w:bottom w:val="single" w:color="auto" w:sz="4" w:space="0"/>
              <w:right w:val="single" w:color="auto" w:sz="4" w:space="0"/>
            </w:tcBorders>
            <w:noWrap/>
            <w:vAlign w:val="center"/>
          </w:tcPr>
          <w:p w14:paraId="06B9DDB8">
            <w:pPr>
              <w:widowControl/>
              <w:spacing w:line="280" w:lineRule="exact"/>
              <w:jc w:val="left"/>
              <w:textAlignment w:val="center"/>
              <w:rPr>
                <w:color w:val="000000"/>
                <w:kern w:val="0"/>
                <w:szCs w:val="21"/>
                <w:highlight w:val="none"/>
              </w:rPr>
            </w:pPr>
            <w:r>
              <w:rPr>
                <w:color w:val="000000"/>
                <w:kern w:val="0"/>
                <w:szCs w:val="21"/>
                <w:highlight w:val="none"/>
              </w:rPr>
              <w:t>　</w:t>
            </w:r>
          </w:p>
        </w:tc>
      </w:tr>
      <w:tr w14:paraId="0D174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24805F7A">
            <w:pPr>
              <w:widowControl/>
              <w:spacing w:line="280" w:lineRule="exact"/>
              <w:jc w:val="left"/>
              <w:textAlignment w:val="center"/>
              <w:rPr>
                <w:color w:val="000000"/>
                <w:kern w:val="0"/>
                <w:szCs w:val="21"/>
                <w:highlight w:val="none"/>
              </w:rPr>
            </w:pPr>
          </w:p>
        </w:tc>
        <w:tc>
          <w:tcPr>
            <w:tcW w:w="1080" w:type="dxa"/>
            <w:vMerge w:val="continue"/>
            <w:tcBorders>
              <w:top w:val="nil"/>
              <w:left w:val="single" w:color="auto" w:sz="4" w:space="0"/>
              <w:bottom w:val="single" w:color="auto" w:sz="4" w:space="0"/>
              <w:right w:val="single" w:color="auto" w:sz="4" w:space="0"/>
            </w:tcBorders>
            <w:noWrap/>
            <w:vAlign w:val="center"/>
          </w:tcPr>
          <w:p w14:paraId="244CF9E6">
            <w:pPr>
              <w:widowControl/>
              <w:spacing w:line="280" w:lineRule="exact"/>
              <w:jc w:val="left"/>
              <w:textAlignment w:val="center"/>
              <w:rPr>
                <w:color w:val="000000"/>
                <w:kern w:val="0"/>
                <w:szCs w:val="21"/>
                <w:highlight w:val="none"/>
              </w:rPr>
            </w:pPr>
          </w:p>
        </w:tc>
        <w:tc>
          <w:tcPr>
            <w:tcW w:w="1080" w:type="dxa"/>
            <w:tcBorders>
              <w:top w:val="nil"/>
              <w:left w:val="single" w:color="auto" w:sz="4" w:space="0"/>
              <w:bottom w:val="single" w:color="auto" w:sz="4" w:space="0"/>
              <w:right w:val="single" w:color="auto" w:sz="4" w:space="0"/>
            </w:tcBorders>
            <w:noWrap/>
            <w:vAlign w:val="center"/>
          </w:tcPr>
          <w:p w14:paraId="72F482C2">
            <w:pPr>
              <w:widowControl/>
              <w:spacing w:line="280" w:lineRule="exact"/>
              <w:jc w:val="center"/>
              <w:textAlignment w:val="center"/>
              <w:rPr>
                <w:color w:val="000000"/>
                <w:kern w:val="0"/>
                <w:szCs w:val="21"/>
                <w:highlight w:val="none"/>
              </w:rPr>
            </w:pPr>
            <w:r>
              <w:rPr>
                <w:color w:val="000000"/>
                <w:kern w:val="0"/>
                <w:szCs w:val="21"/>
                <w:highlight w:val="none"/>
              </w:rPr>
              <w:t>可持续影响指标</w:t>
            </w:r>
          </w:p>
        </w:tc>
        <w:tc>
          <w:tcPr>
            <w:tcW w:w="129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5B78AD5">
            <w:pPr>
              <w:widowControl/>
              <w:spacing w:line="280" w:lineRule="exact"/>
              <w:jc w:val="left"/>
              <w:rPr>
                <w:color w:val="000000"/>
                <w:kern w:val="0"/>
                <w:szCs w:val="21"/>
                <w:highlight w:val="none"/>
              </w:rPr>
            </w:pPr>
            <w:r>
              <w:rPr>
                <w:rFonts w:hint="eastAsia"/>
                <w:color w:val="000000"/>
                <w:kern w:val="0"/>
                <w:szCs w:val="21"/>
                <w:highlight w:val="none"/>
              </w:rPr>
              <w:t>持续推进品种更新换代</w:t>
            </w:r>
          </w:p>
        </w:tc>
        <w:tc>
          <w:tcPr>
            <w:tcW w:w="106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E9F3D3">
            <w:pPr>
              <w:widowControl/>
              <w:spacing w:line="280" w:lineRule="exact"/>
              <w:jc w:val="left"/>
              <w:rPr>
                <w:color w:val="000000"/>
                <w:kern w:val="0"/>
                <w:szCs w:val="21"/>
                <w:highlight w:val="none"/>
              </w:rPr>
            </w:pPr>
            <w:r>
              <w:rPr>
                <w:rFonts w:hint="eastAsia"/>
                <w:color w:val="000000"/>
                <w:kern w:val="0"/>
                <w:szCs w:val="21"/>
                <w:highlight w:val="none"/>
              </w:rPr>
              <w:t>编写区域试验品种报告</w:t>
            </w:r>
          </w:p>
        </w:tc>
        <w:tc>
          <w:tcPr>
            <w:tcW w:w="144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B612A7D">
            <w:pPr>
              <w:widowControl/>
              <w:spacing w:line="280" w:lineRule="exact"/>
              <w:jc w:val="left"/>
              <w:rPr>
                <w:color w:val="000000"/>
                <w:kern w:val="0"/>
                <w:szCs w:val="21"/>
                <w:highlight w:val="none"/>
              </w:rPr>
            </w:pPr>
            <w:r>
              <w:rPr>
                <w:rFonts w:hint="eastAsia"/>
                <w:color w:val="000000"/>
                <w:kern w:val="0"/>
                <w:szCs w:val="21"/>
                <w:highlight w:val="none"/>
              </w:rPr>
              <w:t>已完成</w:t>
            </w:r>
          </w:p>
        </w:tc>
        <w:tc>
          <w:tcPr>
            <w:tcW w:w="84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D30C9C9">
            <w:pPr>
              <w:widowControl/>
              <w:spacing w:line="280" w:lineRule="exact"/>
              <w:ind w:firstLine="210" w:firstLineChars="100"/>
              <w:jc w:val="left"/>
              <w:rPr>
                <w:color w:val="000000"/>
                <w:kern w:val="0"/>
                <w:szCs w:val="21"/>
                <w:highlight w:val="none"/>
              </w:rPr>
            </w:pPr>
            <w:r>
              <w:rPr>
                <w:rFonts w:hint="eastAsia"/>
                <w:color w:val="000000"/>
                <w:kern w:val="0"/>
                <w:szCs w:val="21"/>
                <w:highlight w:val="none"/>
              </w:rPr>
              <w:t>15</w:t>
            </w:r>
          </w:p>
        </w:tc>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090D976">
            <w:pPr>
              <w:widowControl/>
              <w:tabs>
                <w:tab w:val="left" w:pos="320"/>
              </w:tabs>
              <w:spacing w:line="280" w:lineRule="exact"/>
              <w:ind w:firstLine="210" w:firstLineChars="100"/>
              <w:jc w:val="left"/>
              <w:rPr>
                <w:color w:val="000000"/>
                <w:kern w:val="0"/>
                <w:szCs w:val="21"/>
                <w:highlight w:val="none"/>
              </w:rPr>
            </w:pPr>
            <w:r>
              <w:rPr>
                <w:rFonts w:hint="eastAsia"/>
                <w:color w:val="000000"/>
                <w:kern w:val="0"/>
                <w:szCs w:val="21"/>
                <w:highlight w:val="none"/>
              </w:rPr>
              <w:t>15</w:t>
            </w:r>
          </w:p>
        </w:tc>
        <w:tc>
          <w:tcPr>
            <w:tcW w:w="989" w:type="dxa"/>
            <w:tcBorders>
              <w:top w:val="single" w:color="auto" w:sz="4" w:space="0"/>
              <w:left w:val="single" w:color="auto" w:sz="4" w:space="0"/>
              <w:bottom w:val="single" w:color="auto" w:sz="4" w:space="0"/>
              <w:right w:val="single" w:color="auto" w:sz="4" w:space="0"/>
            </w:tcBorders>
            <w:noWrap/>
            <w:vAlign w:val="center"/>
          </w:tcPr>
          <w:p w14:paraId="168B16A8">
            <w:pPr>
              <w:widowControl/>
              <w:spacing w:line="280" w:lineRule="exact"/>
              <w:jc w:val="left"/>
              <w:textAlignment w:val="center"/>
              <w:rPr>
                <w:color w:val="000000"/>
                <w:kern w:val="0"/>
                <w:szCs w:val="21"/>
                <w:highlight w:val="none"/>
              </w:rPr>
            </w:pPr>
            <w:r>
              <w:rPr>
                <w:color w:val="000000"/>
                <w:kern w:val="0"/>
                <w:szCs w:val="21"/>
                <w:highlight w:val="none"/>
              </w:rPr>
              <w:t>　</w:t>
            </w:r>
          </w:p>
        </w:tc>
      </w:tr>
      <w:tr w14:paraId="6F032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14:paraId="55A7BEBC">
            <w:pPr>
              <w:widowControl/>
              <w:spacing w:line="280" w:lineRule="exact"/>
              <w:jc w:val="left"/>
              <w:textAlignment w:val="center"/>
              <w:rPr>
                <w:color w:val="000000"/>
                <w:kern w:val="0"/>
                <w:szCs w:val="21"/>
                <w:highlight w:val="none"/>
              </w:rPr>
            </w:pPr>
          </w:p>
        </w:tc>
        <w:tc>
          <w:tcPr>
            <w:tcW w:w="1080" w:type="dxa"/>
            <w:tcBorders>
              <w:top w:val="nil"/>
              <w:left w:val="single" w:color="auto" w:sz="4" w:space="0"/>
              <w:bottom w:val="single" w:color="auto" w:sz="4" w:space="0"/>
              <w:right w:val="single" w:color="auto" w:sz="4" w:space="0"/>
            </w:tcBorders>
            <w:noWrap/>
            <w:vAlign w:val="center"/>
          </w:tcPr>
          <w:p w14:paraId="68A13031">
            <w:pPr>
              <w:widowControl/>
              <w:spacing w:line="280" w:lineRule="exact"/>
              <w:jc w:val="center"/>
              <w:textAlignment w:val="center"/>
              <w:rPr>
                <w:color w:val="000000"/>
                <w:kern w:val="0"/>
                <w:szCs w:val="21"/>
                <w:highlight w:val="none"/>
              </w:rPr>
            </w:pPr>
            <w:r>
              <w:rPr>
                <w:color w:val="000000"/>
                <w:kern w:val="0"/>
                <w:szCs w:val="21"/>
                <w:highlight w:val="none"/>
              </w:rPr>
              <w:t>满意度</w:t>
            </w:r>
          </w:p>
          <w:p w14:paraId="7496B9D6">
            <w:pPr>
              <w:widowControl/>
              <w:spacing w:line="280" w:lineRule="exact"/>
              <w:jc w:val="center"/>
              <w:textAlignment w:val="center"/>
              <w:rPr>
                <w:color w:val="000000"/>
                <w:kern w:val="0"/>
                <w:szCs w:val="21"/>
                <w:highlight w:val="none"/>
              </w:rPr>
            </w:pPr>
            <w:r>
              <w:rPr>
                <w:color w:val="000000"/>
                <w:kern w:val="0"/>
                <w:szCs w:val="21"/>
                <w:highlight w:val="none"/>
              </w:rPr>
              <w:t>指标</w:t>
            </w:r>
          </w:p>
          <w:p w14:paraId="21E8A6AD">
            <w:pPr>
              <w:widowControl/>
              <w:spacing w:line="280" w:lineRule="exact"/>
              <w:jc w:val="center"/>
              <w:textAlignment w:val="center"/>
              <w:rPr>
                <w:color w:val="000000"/>
                <w:kern w:val="0"/>
                <w:szCs w:val="21"/>
                <w:highlight w:val="none"/>
              </w:rPr>
            </w:pPr>
            <w:r>
              <w:rPr>
                <w:color w:val="000000"/>
                <w:kern w:val="0"/>
                <w:szCs w:val="21"/>
                <w:highlight w:val="none"/>
              </w:rPr>
              <w:t>（10分）</w:t>
            </w:r>
          </w:p>
        </w:tc>
        <w:tc>
          <w:tcPr>
            <w:tcW w:w="1080" w:type="dxa"/>
            <w:tcBorders>
              <w:top w:val="nil"/>
              <w:left w:val="single" w:color="auto" w:sz="4" w:space="0"/>
              <w:bottom w:val="single" w:color="auto" w:sz="4" w:space="0"/>
              <w:right w:val="single" w:color="auto" w:sz="4" w:space="0"/>
            </w:tcBorders>
            <w:noWrap/>
            <w:vAlign w:val="center"/>
          </w:tcPr>
          <w:p w14:paraId="53881366">
            <w:pPr>
              <w:widowControl/>
              <w:spacing w:line="280" w:lineRule="exact"/>
              <w:jc w:val="center"/>
              <w:textAlignment w:val="center"/>
              <w:rPr>
                <w:color w:val="000000"/>
                <w:kern w:val="0"/>
                <w:szCs w:val="21"/>
                <w:highlight w:val="none"/>
              </w:rPr>
            </w:pPr>
            <w:r>
              <w:rPr>
                <w:color w:val="000000"/>
                <w:kern w:val="0"/>
                <w:szCs w:val="21"/>
                <w:highlight w:val="none"/>
              </w:rPr>
              <w:t>服务对象满意度指标</w:t>
            </w:r>
          </w:p>
        </w:tc>
        <w:tc>
          <w:tcPr>
            <w:tcW w:w="129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50AED19">
            <w:pPr>
              <w:widowControl/>
              <w:spacing w:line="280" w:lineRule="exact"/>
              <w:jc w:val="left"/>
              <w:rPr>
                <w:color w:val="000000"/>
                <w:kern w:val="0"/>
                <w:szCs w:val="21"/>
                <w:highlight w:val="none"/>
              </w:rPr>
            </w:pPr>
            <w:r>
              <w:rPr>
                <w:rFonts w:hint="eastAsia"/>
                <w:color w:val="000000"/>
                <w:kern w:val="0"/>
                <w:szCs w:val="21"/>
                <w:highlight w:val="none"/>
              </w:rPr>
              <w:t>服务对象满意度</w:t>
            </w:r>
          </w:p>
        </w:tc>
        <w:tc>
          <w:tcPr>
            <w:tcW w:w="106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3179F7">
            <w:pPr>
              <w:widowControl/>
              <w:spacing w:line="280" w:lineRule="exact"/>
              <w:jc w:val="left"/>
              <w:rPr>
                <w:color w:val="000000"/>
                <w:kern w:val="0"/>
                <w:szCs w:val="21"/>
                <w:highlight w:val="none"/>
              </w:rPr>
            </w:pPr>
            <w:r>
              <w:rPr>
                <w:color w:val="000000"/>
                <w:kern w:val="0"/>
                <w:szCs w:val="21"/>
                <w:highlight w:val="none"/>
              </w:rPr>
              <w:t>　</w:t>
            </w:r>
            <w:r>
              <w:rPr>
                <w:rFonts w:ascii="Arial" w:hAnsi="Arial" w:cs="Arial"/>
                <w:color w:val="000000"/>
                <w:kern w:val="0"/>
                <w:szCs w:val="21"/>
                <w:highlight w:val="none"/>
              </w:rPr>
              <w:t>≥</w:t>
            </w:r>
            <w:r>
              <w:rPr>
                <w:rFonts w:hint="eastAsia"/>
                <w:color w:val="000000"/>
                <w:kern w:val="0"/>
                <w:szCs w:val="21"/>
                <w:highlight w:val="none"/>
              </w:rPr>
              <w:t>90%</w:t>
            </w:r>
          </w:p>
        </w:tc>
        <w:tc>
          <w:tcPr>
            <w:tcW w:w="144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07D53BD">
            <w:pPr>
              <w:widowControl/>
              <w:spacing w:line="280" w:lineRule="exact"/>
              <w:jc w:val="left"/>
              <w:rPr>
                <w:color w:val="000000"/>
                <w:kern w:val="0"/>
                <w:szCs w:val="21"/>
                <w:highlight w:val="none"/>
              </w:rPr>
            </w:pPr>
            <w:r>
              <w:rPr>
                <w:rFonts w:hint="eastAsia"/>
                <w:color w:val="000000"/>
                <w:kern w:val="0"/>
                <w:szCs w:val="21"/>
                <w:highlight w:val="none"/>
              </w:rPr>
              <w:t>90%以上</w:t>
            </w:r>
          </w:p>
        </w:tc>
        <w:tc>
          <w:tcPr>
            <w:tcW w:w="84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00B281">
            <w:pPr>
              <w:widowControl/>
              <w:spacing w:line="280" w:lineRule="exact"/>
              <w:jc w:val="left"/>
              <w:rPr>
                <w:color w:val="000000"/>
                <w:kern w:val="0"/>
                <w:szCs w:val="21"/>
                <w:highlight w:val="none"/>
              </w:rPr>
            </w:pPr>
            <w:r>
              <w:rPr>
                <w:color w:val="000000"/>
                <w:kern w:val="0"/>
                <w:szCs w:val="21"/>
                <w:highlight w:val="none"/>
              </w:rPr>
              <w:t>　</w:t>
            </w:r>
            <w:r>
              <w:rPr>
                <w:rFonts w:hint="eastAsia"/>
                <w:color w:val="000000"/>
                <w:kern w:val="0"/>
                <w:szCs w:val="21"/>
                <w:highlight w:val="none"/>
              </w:rPr>
              <w:t>10</w:t>
            </w:r>
          </w:p>
        </w:tc>
        <w:tc>
          <w:tcPr>
            <w:tcW w:w="9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F9B7213">
            <w:pPr>
              <w:widowControl/>
              <w:spacing w:line="280" w:lineRule="exact"/>
              <w:jc w:val="left"/>
              <w:rPr>
                <w:color w:val="000000"/>
                <w:kern w:val="0"/>
                <w:szCs w:val="21"/>
                <w:highlight w:val="none"/>
              </w:rPr>
            </w:pPr>
            <w:r>
              <w:rPr>
                <w:color w:val="000000"/>
                <w:kern w:val="0"/>
                <w:szCs w:val="21"/>
                <w:highlight w:val="none"/>
              </w:rPr>
              <w:t>　</w:t>
            </w:r>
            <w:r>
              <w:rPr>
                <w:rFonts w:hint="eastAsia"/>
                <w:color w:val="000000"/>
                <w:kern w:val="0"/>
                <w:szCs w:val="21"/>
                <w:highlight w:val="none"/>
              </w:rPr>
              <w:t>10</w:t>
            </w:r>
          </w:p>
        </w:tc>
        <w:tc>
          <w:tcPr>
            <w:tcW w:w="989" w:type="dxa"/>
            <w:tcBorders>
              <w:top w:val="single" w:color="auto" w:sz="4" w:space="0"/>
              <w:left w:val="single" w:color="auto" w:sz="4" w:space="0"/>
              <w:bottom w:val="single" w:color="auto" w:sz="4" w:space="0"/>
              <w:right w:val="single" w:color="auto" w:sz="4" w:space="0"/>
            </w:tcBorders>
            <w:noWrap/>
            <w:vAlign w:val="center"/>
          </w:tcPr>
          <w:p w14:paraId="621F5E42">
            <w:pPr>
              <w:widowControl/>
              <w:spacing w:line="280" w:lineRule="exact"/>
              <w:jc w:val="left"/>
              <w:textAlignment w:val="center"/>
              <w:rPr>
                <w:color w:val="000000"/>
                <w:kern w:val="0"/>
                <w:szCs w:val="21"/>
                <w:highlight w:val="none"/>
              </w:rPr>
            </w:pPr>
            <w:r>
              <w:rPr>
                <w:color w:val="000000"/>
                <w:kern w:val="0"/>
                <w:szCs w:val="21"/>
                <w:highlight w:val="none"/>
              </w:rPr>
              <w:t>　</w:t>
            </w:r>
          </w:p>
        </w:tc>
      </w:tr>
      <w:tr w14:paraId="01CC3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039" w:type="dxa"/>
            <w:gridSpan w:val="6"/>
            <w:tcBorders>
              <w:top w:val="single" w:color="auto" w:sz="4" w:space="0"/>
              <w:left w:val="single" w:color="auto" w:sz="4" w:space="0"/>
              <w:bottom w:val="single" w:color="auto" w:sz="4" w:space="0"/>
              <w:right w:val="single" w:color="auto" w:sz="4" w:space="0"/>
            </w:tcBorders>
            <w:noWrap/>
            <w:vAlign w:val="center"/>
          </w:tcPr>
          <w:p w14:paraId="6245576D">
            <w:pPr>
              <w:widowControl/>
              <w:spacing w:line="280" w:lineRule="exact"/>
              <w:jc w:val="center"/>
              <w:textAlignment w:val="center"/>
              <w:rPr>
                <w:color w:val="000000"/>
                <w:kern w:val="0"/>
                <w:szCs w:val="21"/>
                <w:highlight w:val="none"/>
              </w:rPr>
            </w:pPr>
            <w:r>
              <w:rPr>
                <w:color w:val="000000"/>
                <w:kern w:val="0"/>
                <w:szCs w:val="21"/>
                <w:highlight w:val="none"/>
              </w:rPr>
              <w:t>总分</w:t>
            </w:r>
          </w:p>
        </w:tc>
        <w:tc>
          <w:tcPr>
            <w:tcW w:w="842" w:type="dxa"/>
            <w:tcBorders>
              <w:top w:val="single" w:color="auto" w:sz="4" w:space="0"/>
              <w:left w:val="single" w:color="auto" w:sz="4" w:space="0"/>
              <w:bottom w:val="single" w:color="auto" w:sz="4" w:space="0"/>
              <w:right w:val="single" w:color="auto" w:sz="4" w:space="0"/>
            </w:tcBorders>
            <w:noWrap/>
            <w:vAlign w:val="center"/>
          </w:tcPr>
          <w:p w14:paraId="1FD33038">
            <w:pPr>
              <w:widowControl/>
              <w:spacing w:line="280" w:lineRule="exact"/>
              <w:jc w:val="center"/>
              <w:textAlignment w:val="center"/>
              <w:rPr>
                <w:color w:val="000000"/>
                <w:kern w:val="0"/>
                <w:szCs w:val="21"/>
                <w:highlight w:val="none"/>
              </w:rPr>
            </w:pPr>
            <w:r>
              <w:rPr>
                <w:color w:val="000000"/>
                <w:kern w:val="0"/>
                <w:szCs w:val="21"/>
                <w:highlight w:val="none"/>
              </w:rPr>
              <w:t>100</w:t>
            </w:r>
          </w:p>
        </w:tc>
        <w:tc>
          <w:tcPr>
            <w:tcW w:w="981" w:type="dxa"/>
            <w:tcBorders>
              <w:top w:val="single" w:color="auto" w:sz="4" w:space="0"/>
              <w:left w:val="single" w:color="auto" w:sz="4" w:space="0"/>
              <w:bottom w:val="single" w:color="auto" w:sz="4" w:space="0"/>
              <w:right w:val="single" w:color="auto" w:sz="4" w:space="0"/>
            </w:tcBorders>
            <w:noWrap/>
            <w:vAlign w:val="center"/>
          </w:tcPr>
          <w:p w14:paraId="1E837EB9">
            <w:pPr>
              <w:widowControl/>
              <w:spacing w:line="280" w:lineRule="exact"/>
              <w:jc w:val="left"/>
              <w:textAlignment w:val="center"/>
              <w:rPr>
                <w:color w:val="000000"/>
                <w:kern w:val="0"/>
                <w:szCs w:val="21"/>
                <w:highlight w:val="none"/>
              </w:rPr>
            </w:pPr>
            <w:r>
              <w:rPr>
                <w:color w:val="000000"/>
                <w:kern w:val="0"/>
                <w:szCs w:val="21"/>
                <w:highlight w:val="none"/>
              </w:rPr>
              <w:t>　</w:t>
            </w:r>
            <w:r>
              <w:rPr>
                <w:rFonts w:hint="eastAsia"/>
                <w:color w:val="000000"/>
                <w:kern w:val="0"/>
                <w:szCs w:val="21"/>
                <w:highlight w:val="none"/>
              </w:rPr>
              <w:t>95.96</w:t>
            </w:r>
          </w:p>
        </w:tc>
        <w:tc>
          <w:tcPr>
            <w:tcW w:w="989" w:type="dxa"/>
            <w:tcBorders>
              <w:top w:val="single" w:color="auto" w:sz="4" w:space="0"/>
              <w:left w:val="single" w:color="auto" w:sz="4" w:space="0"/>
              <w:bottom w:val="single" w:color="auto" w:sz="4" w:space="0"/>
              <w:right w:val="single" w:color="auto" w:sz="4" w:space="0"/>
            </w:tcBorders>
            <w:noWrap/>
            <w:vAlign w:val="center"/>
          </w:tcPr>
          <w:p w14:paraId="0F7E3DB1">
            <w:pPr>
              <w:widowControl/>
              <w:spacing w:line="280" w:lineRule="exact"/>
              <w:jc w:val="left"/>
              <w:textAlignment w:val="center"/>
              <w:rPr>
                <w:color w:val="000000"/>
                <w:kern w:val="0"/>
                <w:szCs w:val="21"/>
                <w:highlight w:val="none"/>
              </w:rPr>
            </w:pPr>
            <w:r>
              <w:rPr>
                <w:color w:val="000000"/>
                <w:kern w:val="0"/>
                <w:szCs w:val="21"/>
                <w:highlight w:val="none"/>
              </w:rPr>
              <w:t>　</w:t>
            </w:r>
          </w:p>
        </w:tc>
      </w:tr>
    </w:tbl>
    <w:p w14:paraId="28CBCEF9">
      <w:pPr>
        <w:pStyle w:val="3"/>
        <w:ind w:firstLine="0" w:firstLineChars="0"/>
        <w:rPr>
          <w:highlight w:val="none"/>
        </w:rPr>
      </w:pPr>
    </w:p>
    <w:p w14:paraId="0ACB770E">
      <w:pPr>
        <w:pStyle w:val="3"/>
        <w:ind w:firstLine="0" w:firstLineChars="0"/>
        <w:rPr>
          <w:highlight w:val="none"/>
        </w:rPr>
      </w:pPr>
    </w:p>
    <w:p w14:paraId="1C95A615">
      <w:pPr>
        <w:pStyle w:val="3"/>
        <w:ind w:firstLine="0" w:firstLineChars="0"/>
        <w:rPr>
          <w:highlight w:val="none"/>
        </w:rPr>
      </w:pPr>
    </w:p>
    <w:p w14:paraId="7ADFE99D">
      <w:pPr>
        <w:pStyle w:val="3"/>
        <w:ind w:firstLine="0" w:firstLineChars="0"/>
        <w:rPr>
          <w:highlight w:val="none"/>
        </w:rPr>
      </w:pPr>
    </w:p>
    <w:p w14:paraId="4D3917AD">
      <w:pPr>
        <w:pStyle w:val="3"/>
        <w:ind w:firstLine="0" w:firstLineChars="0"/>
        <w:rPr>
          <w:highlight w:val="none"/>
        </w:rPr>
      </w:pPr>
    </w:p>
    <w:p w14:paraId="2524C7B6">
      <w:pPr>
        <w:pStyle w:val="3"/>
        <w:ind w:firstLine="0" w:firstLineChars="0"/>
        <w:rPr>
          <w:highlight w:val="none"/>
        </w:rPr>
      </w:pPr>
    </w:p>
    <w:p w14:paraId="07508956">
      <w:pPr>
        <w:spacing w:line="500" w:lineRule="exact"/>
        <w:ind w:firstLine="640"/>
        <w:rPr>
          <w:highlight w:val="none"/>
        </w:rPr>
      </w:pPr>
    </w:p>
    <w:p w14:paraId="76A43FD4">
      <w:pPr>
        <w:pStyle w:val="15"/>
        <w:jc w:val="center"/>
        <w:rPr>
          <w:rFonts w:ascii="Times New Roman" w:hAnsi="Times New Roman" w:cs="Times New Roman"/>
          <w:sz w:val="32"/>
          <w:szCs w:val="72"/>
          <w:highlight w:val="none"/>
        </w:rPr>
      </w:pPr>
    </w:p>
    <w:sectPr>
      <w:pgSz w:w="11906" w:h="16838"/>
      <w:pgMar w:top="1417" w:right="1588" w:bottom="1417" w:left="158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2010601030101010101"/>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Arial Unicode MS"/>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Batang">
    <w:altName w:val="Malgun Gothic"/>
    <w:panose1 w:val="02030600000101010101"/>
    <w:charset w:val="81"/>
    <w:family w:val="auto"/>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A3D117">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2EF046">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09EAFA">
                          <w:pPr>
                            <w:pStyle w:val="6"/>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1309EAFA">
                    <w:pPr>
                      <w:pStyle w:val="6"/>
                    </w:pPr>
                    <w:r>
                      <w:fldChar w:fldCharType="begin"/>
                    </w:r>
                    <w:r>
                      <w:instrText xml:space="preserve"> PAGE  \* MERGEFORMAT </w:instrText>
                    </w:r>
                    <w:r>
                      <w:fldChar w:fldCharType="separate"/>
                    </w:r>
                    <w:r>
                      <w:t>36</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962044"/>
    <w:multiLevelType w:val="singleLevel"/>
    <w:tmpl w:val="B9962044"/>
    <w:lvl w:ilvl="0" w:tentative="0">
      <w:start w:val="2"/>
      <w:numFmt w:val="chineseCounting"/>
      <w:suff w:val="nothing"/>
      <w:lvlText w:val="（%1）"/>
      <w:lvlJc w:val="left"/>
      <w:rPr>
        <w:rFonts w:hint="eastAsia"/>
      </w:rPr>
    </w:lvl>
  </w:abstractNum>
  <w:abstractNum w:abstractNumId="1">
    <w:nsid w:val="E9322719"/>
    <w:multiLevelType w:val="singleLevel"/>
    <w:tmpl w:val="E9322719"/>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0001A"/>
    <w:rsid w:val="00017ED2"/>
    <w:rsid w:val="0002229B"/>
    <w:rsid w:val="00024ECB"/>
    <w:rsid w:val="000273BD"/>
    <w:rsid w:val="0003620C"/>
    <w:rsid w:val="00037840"/>
    <w:rsid w:val="00040CBC"/>
    <w:rsid w:val="000415B7"/>
    <w:rsid w:val="00041E3F"/>
    <w:rsid w:val="00055DAA"/>
    <w:rsid w:val="00061F7B"/>
    <w:rsid w:val="000658A3"/>
    <w:rsid w:val="00074155"/>
    <w:rsid w:val="00080785"/>
    <w:rsid w:val="00081483"/>
    <w:rsid w:val="00082A7F"/>
    <w:rsid w:val="000A3F69"/>
    <w:rsid w:val="000B20F1"/>
    <w:rsid w:val="000C5742"/>
    <w:rsid w:val="000F7208"/>
    <w:rsid w:val="00103957"/>
    <w:rsid w:val="00152C6D"/>
    <w:rsid w:val="00162D39"/>
    <w:rsid w:val="001678BD"/>
    <w:rsid w:val="00182373"/>
    <w:rsid w:val="001A1E34"/>
    <w:rsid w:val="001A67DB"/>
    <w:rsid w:val="001B67D1"/>
    <w:rsid w:val="001C3C29"/>
    <w:rsid w:val="001D2B79"/>
    <w:rsid w:val="001D4454"/>
    <w:rsid w:val="001D51E5"/>
    <w:rsid w:val="001E080D"/>
    <w:rsid w:val="001E53D0"/>
    <w:rsid w:val="001F0C3B"/>
    <w:rsid w:val="00202C82"/>
    <w:rsid w:val="00214427"/>
    <w:rsid w:val="00220689"/>
    <w:rsid w:val="00221AFD"/>
    <w:rsid w:val="00224A31"/>
    <w:rsid w:val="00226CB7"/>
    <w:rsid w:val="00241817"/>
    <w:rsid w:val="00243EF5"/>
    <w:rsid w:val="00250096"/>
    <w:rsid w:val="00252450"/>
    <w:rsid w:val="00254CAD"/>
    <w:rsid w:val="00264552"/>
    <w:rsid w:val="00264EF9"/>
    <w:rsid w:val="00265724"/>
    <w:rsid w:val="0027426B"/>
    <w:rsid w:val="002928C2"/>
    <w:rsid w:val="00296D60"/>
    <w:rsid w:val="002E0A30"/>
    <w:rsid w:val="0030077D"/>
    <w:rsid w:val="003130C4"/>
    <w:rsid w:val="00313D9A"/>
    <w:rsid w:val="00316C4B"/>
    <w:rsid w:val="0032192B"/>
    <w:rsid w:val="0033283E"/>
    <w:rsid w:val="003378F0"/>
    <w:rsid w:val="003479BD"/>
    <w:rsid w:val="00356EF6"/>
    <w:rsid w:val="0037197D"/>
    <w:rsid w:val="003768D5"/>
    <w:rsid w:val="003926B9"/>
    <w:rsid w:val="003C2E17"/>
    <w:rsid w:val="003C47E6"/>
    <w:rsid w:val="003C4FC2"/>
    <w:rsid w:val="00401F9A"/>
    <w:rsid w:val="00416E61"/>
    <w:rsid w:val="0042790C"/>
    <w:rsid w:val="004428F5"/>
    <w:rsid w:val="004506F9"/>
    <w:rsid w:val="00462315"/>
    <w:rsid w:val="004717A2"/>
    <w:rsid w:val="00473DF3"/>
    <w:rsid w:val="00482A0B"/>
    <w:rsid w:val="00487911"/>
    <w:rsid w:val="00490F48"/>
    <w:rsid w:val="00491741"/>
    <w:rsid w:val="004B0CEE"/>
    <w:rsid w:val="004C2A0A"/>
    <w:rsid w:val="004F5EFB"/>
    <w:rsid w:val="00500E5F"/>
    <w:rsid w:val="005122EF"/>
    <w:rsid w:val="0051441A"/>
    <w:rsid w:val="00517C33"/>
    <w:rsid w:val="00517D5F"/>
    <w:rsid w:val="00523644"/>
    <w:rsid w:val="0054069E"/>
    <w:rsid w:val="00544866"/>
    <w:rsid w:val="00552A3D"/>
    <w:rsid w:val="00574CC8"/>
    <w:rsid w:val="005767CC"/>
    <w:rsid w:val="00590D9F"/>
    <w:rsid w:val="00594DE7"/>
    <w:rsid w:val="00595D26"/>
    <w:rsid w:val="005A74E6"/>
    <w:rsid w:val="005B404E"/>
    <w:rsid w:val="005D4D55"/>
    <w:rsid w:val="005E0E6C"/>
    <w:rsid w:val="005E2CFB"/>
    <w:rsid w:val="005F2103"/>
    <w:rsid w:val="005F3D1C"/>
    <w:rsid w:val="005F4189"/>
    <w:rsid w:val="006171EE"/>
    <w:rsid w:val="0062378F"/>
    <w:rsid w:val="00626FC7"/>
    <w:rsid w:val="006320E1"/>
    <w:rsid w:val="00635C33"/>
    <w:rsid w:val="00641842"/>
    <w:rsid w:val="00651EEC"/>
    <w:rsid w:val="00686673"/>
    <w:rsid w:val="00691E8C"/>
    <w:rsid w:val="006A22C4"/>
    <w:rsid w:val="006A351B"/>
    <w:rsid w:val="006B0422"/>
    <w:rsid w:val="006C0D6C"/>
    <w:rsid w:val="006C1B53"/>
    <w:rsid w:val="006D7730"/>
    <w:rsid w:val="006E5284"/>
    <w:rsid w:val="006F3EB5"/>
    <w:rsid w:val="006F56C8"/>
    <w:rsid w:val="00702E34"/>
    <w:rsid w:val="00704395"/>
    <w:rsid w:val="00710FE7"/>
    <w:rsid w:val="00717621"/>
    <w:rsid w:val="00720FF1"/>
    <w:rsid w:val="00722556"/>
    <w:rsid w:val="00727A53"/>
    <w:rsid w:val="007502DE"/>
    <w:rsid w:val="00777BC2"/>
    <w:rsid w:val="00787B42"/>
    <w:rsid w:val="007C4539"/>
    <w:rsid w:val="007F06FE"/>
    <w:rsid w:val="007F3657"/>
    <w:rsid w:val="00810F0C"/>
    <w:rsid w:val="00811AA2"/>
    <w:rsid w:val="00812ED5"/>
    <w:rsid w:val="008277D9"/>
    <w:rsid w:val="00841700"/>
    <w:rsid w:val="0084478C"/>
    <w:rsid w:val="0086638C"/>
    <w:rsid w:val="008764FA"/>
    <w:rsid w:val="008A1079"/>
    <w:rsid w:val="008A3E8D"/>
    <w:rsid w:val="008A5055"/>
    <w:rsid w:val="008D17F4"/>
    <w:rsid w:val="009237C4"/>
    <w:rsid w:val="00944C48"/>
    <w:rsid w:val="00950252"/>
    <w:rsid w:val="00967F5D"/>
    <w:rsid w:val="009A0F95"/>
    <w:rsid w:val="009B3ADF"/>
    <w:rsid w:val="009C31C5"/>
    <w:rsid w:val="009C3B52"/>
    <w:rsid w:val="009D0EA3"/>
    <w:rsid w:val="009D72E0"/>
    <w:rsid w:val="009E6817"/>
    <w:rsid w:val="009E6E9A"/>
    <w:rsid w:val="00A01D2B"/>
    <w:rsid w:val="00A1392A"/>
    <w:rsid w:val="00A22146"/>
    <w:rsid w:val="00A335FD"/>
    <w:rsid w:val="00A42218"/>
    <w:rsid w:val="00A70249"/>
    <w:rsid w:val="00A70B02"/>
    <w:rsid w:val="00A71D9F"/>
    <w:rsid w:val="00A92E9F"/>
    <w:rsid w:val="00AB18FF"/>
    <w:rsid w:val="00AE5181"/>
    <w:rsid w:val="00AE720B"/>
    <w:rsid w:val="00B26269"/>
    <w:rsid w:val="00B33BEA"/>
    <w:rsid w:val="00B57C9F"/>
    <w:rsid w:val="00B63572"/>
    <w:rsid w:val="00B82113"/>
    <w:rsid w:val="00B831EF"/>
    <w:rsid w:val="00B845B3"/>
    <w:rsid w:val="00B85D8B"/>
    <w:rsid w:val="00BB4A40"/>
    <w:rsid w:val="00BC7147"/>
    <w:rsid w:val="00BD6022"/>
    <w:rsid w:val="00BD6C3E"/>
    <w:rsid w:val="00BE3674"/>
    <w:rsid w:val="00C06486"/>
    <w:rsid w:val="00C10681"/>
    <w:rsid w:val="00C10822"/>
    <w:rsid w:val="00C15C89"/>
    <w:rsid w:val="00C21366"/>
    <w:rsid w:val="00C24035"/>
    <w:rsid w:val="00C27C0D"/>
    <w:rsid w:val="00C3049A"/>
    <w:rsid w:val="00C31B1E"/>
    <w:rsid w:val="00C32F2E"/>
    <w:rsid w:val="00C67788"/>
    <w:rsid w:val="00C73888"/>
    <w:rsid w:val="00C77645"/>
    <w:rsid w:val="00CE04C3"/>
    <w:rsid w:val="00CE34BE"/>
    <w:rsid w:val="00CE76A0"/>
    <w:rsid w:val="00D06A4C"/>
    <w:rsid w:val="00D148C6"/>
    <w:rsid w:val="00D17A8A"/>
    <w:rsid w:val="00D415BA"/>
    <w:rsid w:val="00D429C2"/>
    <w:rsid w:val="00D63780"/>
    <w:rsid w:val="00D644EE"/>
    <w:rsid w:val="00D8326F"/>
    <w:rsid w:val="00DC1EBC"/>
    <w:rsid w:val="00DD06FF"/>
    <w:rsid w:val="00DD5FE9"/>
    <w:rsid w:val="00E00C7A"/>
    <w:rsid w:val="00E37D6C"/>
    <w:rsid w:val="00E55B68"/>
    <w:rsid w:val="00E561AE"/>
    <w:rsid w:val="00E67BE6"/>
    <w:rsid w:val="00E8683C"/>
    <w:rsid w:val="00E971C3"/>
    <w:rsid w:val="00E97906"/>
    <w:rsid w:val="00EA2B72"/>
    <w:rsid w:val="00F74360"/>
    <w:rsid w:val="00FA1D97"/>
    <w:rsid w:val="00FB462F"/>
    <w:rsid w:val="00FE16FA"/>
    <w:rsid w:val="00FE2D73"/>
    <w:rsid w:val="00FE328A"/>
    <w:rsid w:val="00FE6269"/>
    <w:rsid w:val="00FF5CD6"/>
    <w:rsid w:val="028B5457"/>
    <w:rsid w:val="03015719"/>
    <w:rsid w:val="04AC7737"/>
    <w:rsid w:val="054A784B"/>
    <w:rsid w:val="05C07074"/>
    <w:rsid w:val="05EC445F"/>
    <w:rsid w:val="07A40F7F"/>
    <w:rsid w:val="08753953"/>
    <w:rsid w:val="0C7E602C"/>
    <w:rsid w:val="0DF742E8"/>
    <w:rsid w:val="0ED04655"/>
    <w:rsid w:val="128123D2"/>
    <w:rsid w:val="137B5074"/>
    <w:rsid w:val="143E480A"/>
    <w:rsid w:val="153E589F"/>
    <w:rsid w:val="159815E7"/>
    <w:rsid w:val="15BB2BBC"/>
    <w:rsid w:val="178169D1"/>
    <w:rsid w:val="189664AC"/>
    <w:rsid w:val="1D97DEFF"/>
    <w:rsid w:val="1DFF72E5"/>
    <w:rsid w:val="1E1D38F7"/>
    <w:rsid w:val="1EFC6F07"/>
    <w:rsid w:val="20CB6D45"/>
    <w:rsid w:val="21141F85"/>
    <w:rsid w:val="212E7BC9"/>
    <w:rsid w:val="216A6C78"/>
    <w:rsid w:val="2460388F"/>
    <w:rsid w:val="269B7B47"/>
    <w:rsid w:val="299A22A0"/>
    <w:rsid w:val="2A0911D4"/>
    <w:rsid w:val="2A862824"/>
    <w:rsid w:val="2A9124A6"/>
    <w:rsid w:val="2BE340D3"/>
    <w:rsid w:val="2FDF85B8"/>
    <w:rsid w:val="2FFFEE04"/>
    <w:rsid w:val="31AB491E"/>
    <w:rsid w:val="3470185D"/>
    <w:rsid w:val="34DF85B0"/>
    <w:rsid w:val="356C3E8E"/>
    <w:rsid w:val="36C941C4"/>
    <w:rsid w:val="3B8F36BC"/>
    <w:rsid w:val="3C131D0D"/>
    <w:rsid w:val="406311E6"/>
    <w:rsid w:val="42790032"/>
    <w:rsid w:val="45703A5D"/>
    <w:rsid w:val="48CA7928"/>
    <w:rsid w:val="491FF225"/>
    <w:rsid w:val="4AB160BA"/>
    <w:rsid w:val="4E7C3473"/>
    <w:rsid w:val="4FFD214C"/>
    <w:rsid w:val="51B7313F"/>
    <w:rsid w:val="5777D4F5"/>
    <w:rsid w:val="59DD8326"/>
    <w:rsid w:val="5A1F56FD"/>
    <w:rsid w:val="5C72307C"/>
    <w:rsid w:val="5DEF592A"/>
    <w:rsid w:val="5FC6BB1E"/>
    <w:rsid w:val="5FF720F1"/>
    <w:rsid w:val="62015D11"/>
    <w:rsid w:val="65852D8E"/>
    <w:rsid w:val="660F381F"/>
    <w:rsid w:val="67FF5C0B"/>
    <w:rsid w:val="69180510"/>
    <w:rsid w:val="69774083"/>
    <w:rsid w:val="69C641B4"/>
    <w:rsid w:val="6AF125AC"/>
    <w:rsid w:val="6CC10EBE"/>
    <w:rsid w:val="6EFC0924"/>
    <w:rsid w:val="6FB74722"/>
    <w:rsid w:val="6FEF8B7E"/>
    <w:rsid w:val="71A6591B"/>
    <w:rsid w:val="737D59BA"/>
    <w:rsid w:val="75A5137D"/>
    <w:rsid w:val="77B722F7"/>
    <w:rsid w:val="77C37683"/>
    <w:rsid w:val="79D19834"/>
    <w:rsid w:val="79FF515B"/>
    <w:rsid w:val="7A410F49"/>
    <w:rsid w:val="7E9E1962"/>
    <w:rsid w:val="7E9F11B4"/>
    <w:rsid w:val="7EB02B62"/>
    <w:rsid w:val="7F37EC1E"/>
    <w:rsid w:val="7F7DCD9D"/>
    <w:rsid w:val="7F970A6F"/>
    <w:rsid w:val="7FC1FFF3"/>
    <w:rsid w:val="7FC69637"/>
    <w:rsid w:val="7FDF8620"/>
    <w:rsid w:val="7FE8C8F7"/>
    <w:rsid w:val="7FFB242F"/>
    <w:rsid w:val="7FFDB408"/>
    <w:rsid w:val="7FFE4EEB"/>
    <w:rsid w:val="95FB2B98"/>
    <w:rsid w:val="9A639BC2"/>
    <w:rsid w:val="9FF7D786"/>
    <w:rsid w:val="ABBFB23D"/>
    <w:rsid w:val="C3B4DA5A"/>
    <w:rsid w:val="CBFF70E0"/>
    <w:rsid w:val="CFF50B82"/>
    <w:rsid w:val="CFFFAD89"/>
    <w:rsid w:val="DFFE359E"/>
    <w:rsid w:val="DFFE4FFD"/>
    <w:rsid w:val="EEABED75"/>
    <w:rsid w:val="EF6FE15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0"/>
    <w:pPr>
      <w:adjustRightInd w:val="0"/>
      <w:snapToGrid w:val="0"/>
      <w:spacing w:line="700" w:lineRule="exact"/>
      <w:jc w:val="center"/>
      <w:outlineLvl w:val="0"/>
    </w:pPr>
    <w:rPr>
      <w:rFonts w:ascii="Times New Roman" w:hAnsi="Times New Roman" w:eastAsia="方正小标宋简体" w:cs="Times New Roman"/>
      <w:bCs/>
      <w:kern w:val="44"/>
      <w:sz w:val="44"/>
      <w:szCs w:val="44"/>
    </w:rPr>
  </w:style>
  <w:style w:type="paragraph" w:styleId="3">
    <w:name w:val="heading 2"/>
    <w:basedOn w:val="1"/>
    <w:next w:val="1"/>
    <w:link w:val="23"/>
    <w:qFormat/>
    <w:uiPriority w:val="0"/>
    <w:pPr>
      <w:adjustRightInd w:val="0"/>
      <w:snapToGrid w:val="0"/>
      <w:spacing w:line="579" w:lineRule="atLeast"/>
      <w:ind w:firstLine="200" w:firstLineChars="200"/>
      <w:outlineLvl w:val="1"/>
    </w:pPr>
    <w:rPr>
      <w:rFonts w:ascii="Times New Roman" w:hAnsi="Times New Roman" w:eastAsia="黑体" w:cs="Times New Roman"/>
      <w:bCs/>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Body Text Indent"/>
    <w:basedOn w:val="1"/>
    <w:unhideWhenUsed/>
    <w:qFormat/>
    <w:uiPriority w:val="0"/>
    <w:pPr>
      <w:widowControl/>
      <w:spacing w:after="120"/>
      <w:ind w:left="420" w:leftChars="200"/>
      <w:jc w:val="left"/>
    </w:pPr>
    <w:rPr>
      <w:rFonts w:ascii="宋体" w:hAnsi="宋体" w:eastAsia="宋体" w:cs="宋体"/>
      <w:kern w:val="0"/>
      <w:sz w:val="24"/>
    </w:rPr>
  </w:style>
  <w:style w:type="paragraph" w:styleId="5">
    <w:name w:val="Balloon Text"/>
    <w:basedOn w:val="1"/>
    <w:link w:val="17"/>
    <w:semiHidden/>
    <w:unhideWhenUsed/>
    <w:qFormat/>
    <w:uiPriority w:val="99"/>
    <w:rPr>
      <w:sz w:val="18"/>
      <w:szCs w:val="18"/>
    </w:rPr>
  </w:style>
  <w:style w:type="paragraph" w:styleId="6">
    <w:name w:val="footer"/>
    <w:basedOn w:val="1"/>
    <w:link w:val="14"/>
    <w:unhideWhenUsed/>
    <w:qFormat/>
    <w:uiPriority w:val="0"/>
    <w:pPr>
      <w:tabs>
        <w:tab w:val="center" w:pos="4153"/>
        <w:tab w:val="right" w:pos="8306"/>
      </w:tabs>
      <w:snapToGrid w:val="0"/>
      <w:jc w:val="left"/>
    </w:pPr>
    <w:rPr>
      <w:sz w:val="18"/>
      <w:szCs w:val="18"/>
    </w:rPr>
  </w:style>
  <w:style w:type="paragraph" w:styleId="7">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footnote text"/>
    <w:basedOn w:val="1"/>
    <w:next w:val="9"/>
    <w:semiHidden/>
    <w:qFormat/>
    <w:uiPriority w:val="0"/>
    <w:pPr>
      <w:snapToGrid w:val="0"/>
      <w:jc w:val="left"/>
    </w:pPr>
    <w:rPr>
      <w:sz w:val="18"/>
      <w:szCs w:val="18"/>
    </w:rPr>
  </w:style>
  <w:style w:type="paragraph" w:styleId="9">
    <w:name w:val="Body Text First Indent 2"/>
    <w:basedOn w:val="4"/>
    <w:unhideWhenUsed/>
    <w:qFormat/>
    <w:uiPriority w:val="0"/>
    <w:pPr>
      <w:ind w:firstLine="420" w:firstLineChars="200"/>
    </w:pPr>
  </w:style>
  <w:style w:type="character" w:styleId="12">
    <w:name w:val="page number"/>
    <w:basedOn w:val="11"/>
    <w:qFormat/>
    <w:uiPriority w:val="0"/>
  </w:style>
  <w:style w:type="character" w:customStyle="1" w:styleId="13">
    <w:name w:val="页眉 Char"/>
    <w:basedOn w:val="11"/>
    <w:link w:val="7"/>
    <w:qFormat/>
    <w:uiPriority w:val="99"/>
    <w:rPr>
      <w:sz w:val="18"/>
      <w:szCs w:val="18"/>
    </w:rPr>
  </w:style>
  <w:style w:type="character" w:customStyle="1" w:styleId="14">
    <w:name w:val="页脚 Char"/>
    <w:basedOn w:val="11"/>
    <w:link w:val="6"/>
    <w:qFormat/>
    <w:uiPriority w:val="99"/>
    <w:rPr>
      <w:sz w:val="18"/>
      <w:szCs w:val="18"/>
    </w:rPr>
  </w:style>
  <w:style w:type="paragraph" w:customStyle="1" w:styleId="15">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6">
    <w:name w:val="List Paragraph"/>
    <w:basedOn w:val="1"/>
    <w:qFormat/>
    <w:uiPriority w:val="34"/>
    <w:pPr>
      <w:ind w:firstLine="420" w:firstLineChars="200"/>
    </w:pPr>
  </w:style>
  <w:style w:type="character" w:customStyle="1" w:styleId="17">
    <w:name w:val="批注框文本 Char"/>
    <w:basedOn w:val="11"/>
    <w:link w:val="5"/>
    <w:semiHidden/>
    <w:qFormat/>
    <w:uiPriority w:val="99"/>
    <w:rPr>
      <w:sz w:val="18"/>
      <w:szCs w:val="18"/>
    </w:rPr>
  </w:style>
  <w:style w:type="character" w:customStyle="1" w:styleId="18">
    <w:name w:val="font01"/>
    <w:basedOn w:val="11"/>
    <w:qFormat/>
    <w:uiPriority w:val="0"/>
    <w:rPr>
      <w:rFonts w:hint="eastAsia" w:ascii="宋体" w:hAnsi="宋体" w:eastAsia="宋体" w:cs="宋体"/>
      <w:color w:val="000000"/>
      <w:sz w:val="22"/>
      <w:szCs w:val="22"/>
      <w:u w:val="none"/>
    </w:rPr>
  </w:style>
  <w:style w:type="character" w:customStyle="1" w:styleId="19">
    <w:name w:val="font21"/>
    <w:basedOn w:val="11"/>
    <w:qFormat/>
    <w:uiPriority w:val="0"/>
    <w:rPr>
      <w:rFonts w:hint="eastAsia" w:ascii="宋体" w:hAnsi="宋体" w:eastAsia="宋体" w:cs="宋体"/>
      <w:color w:val="000000"/>
      <w:sz w:val="24"/>
      <w:szCs w:val="24"/>
      <w:u w:val="none"/>
    </w:rPr>
  </w:style>
  <w:style w:type="character" w:customStyle="1" w:styleId="20">
    <w:name w:val="font11"/>
    <w:basedOn w:val="11"/>
    <w:qFormat/>
    <w:uiPriority w:val="0"/>
    <w:rPr>
      <w:rFonts w:hint="eastAsia" w:ascii="宋体" w:hAnsi="宋体" w:eastAsia="宋体" w:cs="宋体"/>
      <w:color w:val="000000"/>
      <w:sz w:val="24"/>
      <w:szCs w:val="24"/>
      <w:u w:val="none"/>
    </w:rPr>
  </w:style>
  <w:style w:type="paragraph" w:customStyle="1" w:styleId="21">
    <w:name w:val="列出段落1"/>
    <w:basedOn w:val="1"/>
    <w:qFormat/>
    <w:uiPriority w:val="0"/>
    <w:pPr>
      <w:spacing w:line="360" w:lineRule="auto"/>
      <w:ind w:firstLine="420"/>
    </w:pPr>
    <w:rPr>
      <w:rFonts w:ascii="Calibri" w:hAnsi="Calibri" w:eastAsia="宋体"/>
      <w:sz w:val="24"/>
    </w:rPr>
  </w:style>
  <w:style w:type="character" w:customStyle="1" w:styleId="22">
    <w:name w:val="标题 1 Char"/>
    <w:basedOn w:val="11"/>
    <w:link w:val="2"/>
    <w:qFormat/>
    <w:uiPriority w:val="0"/>
    <w:rPr>
      <w:rFonts w:eastAsia="方正小标宋简体"/>
      <w:bCs/>
      <w:kern w:val="44"/>
      <w:sz w:val="44"/>
      <w:szCs w:val="44"/>
    </w:rPr>
  </w:style>
  <w:style w:type="character" w:customStyle="1" w:styleId="23">
    <w:name w:val="标题 2 Char"/>
    <w:basedOn w:val="11"/>
    <w:link w:val="3"/>
    <w:qFormat/>
    <w:uiPriority w:val="0"/>
    <w:rPr>
      <w:rFonts w:eastAsia="黑体"/>
      <w:bCs/>
      <w:kern w:val="2"/>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40</Pages>
  <Words>4181</Words>
  <Characters>5840</Characters>
  <Lines>146</Lines>
  <Paragraphs>41</Paragraphs>
  <TotalTime>26</TotalTime>
  <ScaleCrop>false</ScaleCrop>
  <LinksUpToDate>false</LinksUpToDate>
  <CharactersWithSpaces>6808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2025-09-15T01:15:00Z</dcterms:created>
  <dc:creator>李航 null</dc:creator>
  <cp:lastModifiedBy>刘锶妍</cp:lastModifiedBy>
  <cp:lastPrinted>2024-08-09T02:20:00Z</cp:lastPrinted>
  <dcterms:modified xsi:type="dcterms:W3CDTF">2025-09-17T09:29:47Z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BB7B6AA21D207914D6FDA268992A22D6</vt:lpwstr>
  </property>
  <property fmtid="{D5CDD505-2E9C-101B-9397-08002B2CF9AE}" pid="4" name="KSOTemplateDocerSaveRecord">
    <vt:lpwstr>eyJoZGlkIjoiYThhOTkyOWRhZmEyYjJlZWY5NzBiY2Y5ZmYxYTE2OTkiLCJ1c2VySWQiOiIxNDU5OTYyMjY4In0=</vt:lpwstr>
  </property>
</Properties>
</file>