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e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6"/>
        <w:jc w:val="both"/>
        <w:rPr>
          <w:rFonts w:hAnsi="黑体"/>
          <w:sz w:val="36"/>
          <w:szCs w:val="36"/>
        </w:rPr>
      </w:pPr>
    </w:p>
    <w:p>
      <w:pPr>
        <w:pStyle w:val="16"/>
        <w:jc w:val="center"/>
        <w:rPr>
          <w:rFonts w:ascii="Times New Roman" w:hAnsi="Times New Roman" w:cs="Times New Roman"/>
          <w:sz w:val="56"/>
          <w:szCs w:val="56"/>
        </w:rPr>
      </w:pPr>
    </w:p>
    <w:p>
      <w:pPr>
        <w:pStyle w:val="16"/>
        <w:jc w:val="center"/>
        <w:rPr>
          <w:rFonts w:ascii="Times New Roman" w:hAnsi="Times New Roman" w:cs="Times New Roman"/>
          <w:sz w:val="84"/>
          <w:szCs w:val="84"/>
        </w:rPr>
      </w:pPr>
    </w:p>
    <w:p>
      <w:pPr>
        <w:pStyle w:val="16"/>
        <w:jc w:val="center"/>
        <w:rPr>
          <w:rFonts w:ascii="Times New Roman" w:hAnsi="Times New Roman" w:cs="Times New Roman"/>
          <w:sz w:val="84"/>
          <w:szCs w:val="84"/>
        </w:rPr>
      </w:pPr>
    </w:p>
    <w:p>
      <w:pPr>
        <w:pStyle w:val="16"/>
        <w:jc w:val="center"/>
        <w:rPr>
          <w:rFonts w:ascii="Times New Roman" w:hAnsi="Times New Roman" w:eastAsia="方正小标宋简体" w:cs="Times New Roman"/>
          <w:sz w:val="72"/>
          <w:szCs w:val="72"/>
        </w:rPr>
      </w:pPr>
      <w:r>
        <w:rPr>
          <w:rFonts w:ascii="Times New Roman" w:hAnsi="Times New Roman" w:eastAsia="方正小标宋简体" w:cs="Times New Roman"/>
          <w:sz w:val="72"/>
          <w:szCs w:val="72"/>
        </w:rPr>
        <w:t>2024年度</w:t>
      </w:r>
    </w:p>
    <w:p>
      <w:pPr>
        <w:pStyle w:val="16"/>
        <w:jc w:val="center"/>
        <w:rPr>
          <w:rFonts w:hint="eastAsia" w:ascii="Times New Roman" w:hAnsi="Times New Roman" w:eastAsia="方正小标宋简体" w:cs="Times New Roman"/>
          <w:sz w:val="72"/>
          <w:szCs w:val="72"/>
        </w:rPr>
      </w:pPr>
      <w:r>
        <w:rPr>
          <w:rFonts w:hint="eastAsia" w:ascii="Times New Roman" w:hAnsi="Times New Roman" w:eastAsia="方正小标宋简体" w:cs="Times New Roman"/>
          <w:sz w:val="72"/>
          <w:szCs w:val="72"/>
        </w:rPr>
        <w:t>湖南省水产原种场</w:t>
      </w:r>
    </w:p>
    <w:p>
      <w:pPr>
        <w:pStyle w:val="16"/>
        <w:jc w:val="center"/>
        <w:rPr>
          <w:rFonts w:ascii="Times New Roman" w:hAnsi="Times New Roman" w:eastAsia="方正小标宋简体" w:cs="Times New Roman"/>
          <w:sz w:val="72"/>
          <w:szCs w:val="72"/>
        </w:rPr>
      </w:pPr>
      <w:r>
        <w:rPr>
          <w:rFonts w:ascii="Times New Roman" w:hAnsi="Times New Roman" w:eastAsia="方正小标宋简体" w:cs="Times New Roman"/>
          <w:sz w:val="72"/>
          <w:szCs w:val="72"/>
        </w:rPr>
        <w:t>部门决算</w:t>
      </w:r>
    </w:p>
    <w:p>
      <w:pPr>
        <w:pStyle w:val="16"/>
        <w:jc w:val="center"/>
        <w:rPr>
          <w:rFonts w:ascii="Times New Roman" w:hAnsi="Times New Roman" w:eastAsia="方正小标宋_GBK" w:cs="Times New Roman"/>
          <w:sz w:val="56"/>
          <w:szCs w:val="56"/>
        </w:rPr>
      </w:pPr>
    </w:p>
    <w:p>
      <w:pPr>
        <w:pStyle w:val="16"/>
        <w:jc w:val="center"/>
        <w:rPr>
          <w:rFonts w:ascii="Times New Roman" w:hAnsi="Times New Roman" w:cs="Times New Roman"/>
          <w:sz w:val="56"/>
          <w:szCs w:val="56"/>
        </w:rPr>
      </w:pPr>
    </w:p>
    <w:p>
      <w:pPr>
        <w:pStyle w:val="16"/>
        <w:rPr>
          <w:rFonts w:ascii="Times New Roman" w:hAnsi="Times New Roman" w:cs="Times New Roman"/>
          <w:sz w:val="56"/>
          <w:szCs w:val="56"/>
        </w:rPr>
      </w:pPr>
    </w:p>
    <w:p>
      <w:pPr>
        <w:pStyle w:val="16"/>
        <w:jc w:val="center"/>
        <w:rPr>
          <w:rFonts w:ascii="Times New Roman" w:hAnsi="Times New Roman" w:cs="Times New Roman"/>
          <w:sz w:val="32"/>
          <w:szCs w:val="32"/>
        </w:rPr>
      </w:pPr>
    </w:p>
    <w:p>
      <w:pPr>
        <w:pStyle w:val="16"/>
        <w:jc w:val="center"/>
        <w:rPr>
          <w:rFonts w:ascii="Times New Roman" w:hAnsi="Times New Roman" w:cs="Times New Roman"/>
          <w:sz w:val="32"/>
          <w:szCs w:val="32"/>
        </w:rPr>
      </w:pPr>
    </w:p>
    <w:p>
      <w:pPr>
        <w:pStyle w:val="16"/>
        <w:jc w:val="center"/>
        <w:rPr>
          <w:rFonts w:ascii="Times New Roman" w:hAnsi="Times New Roman" w:cs="Times New Roman"/>
          <w:sz w:val="32"/>
          <w:szCs w:val="32"/>
        </w:rPr>
      </w:pPr>
    </w:p>
    <w:p>
      <w:pPr>
        <w:pStyle w:val="16"/>
        <w:jc w:val="center"/>
        <w:rPr>
          <w:rFonts w:ascii="Times New Roman" w:hAnsi="Times New Roman" w:cs="Times New Roman"/>
          <w:sz w:val="32"/>
          <w:szCs w:val="32"/>
        </w:rPr>
      </w:pPr>
    </w:p>
    <w:p>
      <w:pPr>
        <w:pStyle w:val="16"/>
        <w:jc w:val="center"/>
        <w:rPr>
          <w:rFonts w:ascii="Times New Roman" w:hAnsi="Times New Roman" w:cs="Times New Roman"/>
          <w:sz w:val="32"/>
          <w:szCs w:val="32"/>
        </w:rPr>
      </w:pPr>
    </w:p>
    <w:p>
      <w:pPr>
        <w:pStyle w:val="16"/>
        <w:spacing w:line="600" w:lineRule="exact"/>
        <w:jc w:val="both"/>
        <w:rPr>
          <w:rFonts w:ascii="Times New Roman" w:hAnsi="Times New Roman" w:cs="Times New Roman"/>
          <w:b/>
          <w:sz w:val="36"/>
          <w:szCs w:val="28"/>
        </w:rPr>
        <w:sectPr>
          <w:footerReference r:id="rId3" w:type="default"/>
          <w:pgSz w:w="11906" w:h="16838"/>
          <w:pgMar w:top="1417" w:right="1588" w:bottom="1417" w:left="1588" w:header="851" w:footer="992" w:gutter="0"/>
          <w:pgNumType w:start="1"/>
          <w:cols w:space="425" w:num="1"/>
          <w:docGrid w:type="lines" w:linePitch="312" w:charSpace="0"/>
        </w:sectPr>
      </w:pPr>
    </w:p>
    <w:p>
      <w:pPr>
        <w:pStyle w:val="16"/>
        <w:spacing w:line="600" w:lineRule="exact"/>
        <w:jc w:val="both"/>
        <w:rPr>
          <w:rFonts w:ascii="Times New Roman" w:hAnsi="Times New Roman" w:cs="Times New Roman"/>
          <w:b/>
          <w:sz w:val="36"/>
          <w:szCs w:val="28"/>
        </w:rPr>
      </w:pPr>
    </w:p>
    <w:p>
      <w:pPr>
        <w:pStyle w:val="16"/>
        <w:spacing w:line="600" w:lineRule="exact"/>
        <w:jc w:val="center"/>
        <w:rPr>
          <w:rFonts w:ascii="Times New Roman" w:hAnsi="Times New Roman" w:cs="Times New Roman"/>
          <w:bCs/>
          <w:sz w:val="36"/>
          <w:szCs w:val="28"/>
        </w:rPr>
      </w:pPr>
      <w:r>
        <w:rPr>
          <w:rFonts w:ascii="Times New Roman" w:hAnsi="Times New Roman" w:cs="Times New Roman"/>
          <w:bCs/>
          <w:sz w:val="36"/>
          <w:szCs w:val="28"/>
        </w:rPr>
        <w:t>目  录</w:t>
      </w:r>
    </w:p>
    <w:p>
      <w:pPr>
        <w:pStyle w:val="16"/>
        <w:spacing w:line="600" w:lineRule="exact"/>
        <w:jc w:val="center"/>
        <w:rPr>
          <w:rFonts w:ascii="Times New Roman" w:hAnsi="Times New Roman" w:cs="Times New Roman"/>
          <w:b/>
          <w:sz w:val="36"/>
          <w:szCs w:val="28"/>
        </w:rPr>
      </w:pPr>
    </w:p>
    <w:p>
      <w:pPr>
        <w:pStyle w:val="16"/>
        <w:spacing w:after="156" w:afterLines="50" w:line="600" w:lineRule="exact"/>
        <w:rPr>
          <w:rFonts w:ascii="Times New Roman" w:hAnsi="Times New Roman" w:cs="Times New Roman"/>
          <w:bCs/>
          <w:sz w:val="32"/>
          <w:szCs w:val="32"/>
        </w:rPr>
      </w:pPr>
      <w:r>
        <w:rPr>
          <w:rFonts w:ascii="Times New Roman" w:hAnsi="Times New Roman" w:cs="Times New Roman"/>
          <w:bCs/>
          <w:sz w:val="32"/>
          <w:szCs w:val="32"/>
        </w:rPr>
        <w:t xml:space="preserve">第一部分 </w:t>
      </w:r>
      <w:r>
        <w:rPr>
          <w:rFonts w:hint="eastAsia" w:ascii="Times New Roman" w:hAnsi="Times New Roman" w:cs="Times New Roman"/>
          <w:bCs/>
          <w:sz w:val="32"/>
          <w:szCs w:val="32"/>
          <w:lang w:val="en-US" w:eastAsia="zh-CN"/>
        </w:rPr>
        <w:t>湖南省水产原种场单位</w:t>
      </w:r>
      <w:r>
        <w:rPr>
          <w:rFonts w:ascii="Times New Roman" w:hAnsi="Times New Roman" w:cs="Times New Roman"/>
          <w:bCs/>
          <w:sz w:val="32"/>
          <w:szCs w:val="32"/>
        </w:rPr>
        <w:t>概况</w:t>
      </w:r>
    </w:p>
    <w:p>
      <w:pPr>
        <w:pStyle w:val="16"/>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一、部门职责</w:t>
      </w:r>
    </w:p>
    <w:p>
      <w:pPr>
        <w:pStyle w:val="16"/>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二、机构设置及决算单位构成</w:t>
      </w:r>
    </w:p>
    <w:p>
      <w:pPr>
        <w:pStyle w:val="16"/>
        <w:spacing w:before="156" w:beforeLines="50" w:after="156" w:afterLines="50" w:line="600" w:lineRule="exact"/>
        <w:rPr>
          <w:rFonts w:ascii="Times New Roman" w:hAnsi="Times New Roman" w:cs="Times New Roman"/>
          <w:bCs/>
          <w:sz w:val="32"/>
          <w:szCs w:val="32"/>
        </w:rPr>
      </w:pPr>
      <w:r>
        <w:rPr>
          <w:rFonts w:ascii="Times New Roman" w:hAnsi="Times New Roman" w:cs="Times New Roman"/>
          <w:bCs/>
          <w:sz w:val="32"/>
          <w:szCs w:val="32"/>
        </w:rPr>
        <w:t>第二部分 部门决算表</w:t>
      </w:r>
    </w:p>
    <w:p>
      <w:pPr>
        <w:pStyle w:val="16"/>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一、收入支出决算总表</w:t>
      </w:r>
    </w:p>
    <w:p>
      <w:pPr>
        <w:pStyle w:val="16"/>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二、收入决算表</w:t>
      </w:r>
    </w:p>
    <w:p>
      <w:pPr>
        <w:pStyle w:val="16"/>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三、支出决算表</w:t>
      </w:r>
    </w:p>
    <w:p>
      <w:pPr>
        <w:pStyle w:val="16"/>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四、财政拨款收入支出决算总表</w:t>
      </w:r>
    </w:p>
    <w:p>
      <w:pPr>
        <w:pStyle w:val="16"/>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五、一般公共预算财政拨款支出决算表</w:t>
      </w:r>
    </w:p>
    <w:p>
      <w:pPr>
        <w:pStyle w:val="16"/>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六、一般公共预算财政拨款基本支出决算明细表</w:t>
      </w:r>
    </w:p>
    <w:p>
      <w:pPr>
        <w:pStyle w:val="16"/>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七、政府性基金预算财政拨款收入支出决算表</w:t>
      </w:r>
    </w:p>
    <w:p>
      <w:pPr>
        <w:pStyle w:val="16"/>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八、国有资本经营预算财政拨款支出决算表</w:t>
      </w:r>
    </w:p>
    <w:p>
      <w:pPr>
        <w:pStyle w:val="16"/>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九、财政拨款“三公”经费支出决算表</w:t>
      </w:r>
    </w:p>
    <w:p>
      <w:pPr>
        <w:pStyle w:val="16"/>
        <w:spacing w:before="156" w:beforeLines="50" w:after="156" w:afterLines="50" w:line="600" w:lineRule="exact"/>
        <w:rPr>
          <w:rFonts w:ascii="Times New Roman" w:hAnsi="Times New Roman" w:cs="Times New Roman"/>
          <w:bCs/>
          <w:sz w:val="32"/>
          <w:szCs w:val="32"/>
        </w:rPr>
      </w:pPr>
      <w:r>
        <w:rPr>
          <w:rFonts w:ascii="Times New Roman" w:hAnsi="Times New Roman" w:cs="Times New Roman"/>
          <w:bCs/>
          <w:sz w:val="32"/>
          <w:szCs w:val="32"/>
        </w:rPr>
        <w:t>第三部分 部门决算情况说明</w:t>
      </w:r>
    </w:p>
    <w:p>
      <w:pPr>
        <w:pStyle w:val="16"/>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一、收入支出决算总体情况说明</w:t>
      </w:r>
    </w:p>
    <w:p>
      <w:pPr>
        <w:spacing w:line="600" w:lineRule="exact"/>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二、收入决算情况说明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三、支出决算情况说明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四、财政拨款收入支出决算总体情况说明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五、一般公共预算财政拨款支出决算情况说明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sectPr>
          <w:footerReference r:id="rId4" w:type="default"/>
          <w:pgSz w:w="11906" w:h="16838"/>
          <w:pgMar w:top="1417" w:right="1588" w:bottom="1417" w:left="1588" w:header="851" w:footer="992" w:gutter="0"/>
          <w:pgNumType w:start="1"/>
          <w:cols w:space="425" w:num="1"/>
          <w:docGrid w:type="lines" w:linePitch="312" w:charSpace="0"/>
        </w:sectPr>
      </w:pP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六、一般公共预算财政拨款基本支出决算情况说明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七、财政拨款“三公”经费支出决算情况说明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八、政府性基金预算收入支出决算情况</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九、关于机关运行经费支出说明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十、一般性支出情况说明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十一、关于政府采购支出说明</w:t>
      </w:r>
    </w:p>
    <w:p>
      <w:pPr>
        <w:pStyle w:val="16"/>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十二、关于国有资产占用情况说明</w:t>
      </w:r>
    </w:p>
    <w:p>
      <w:pPr>
        <w:pStyle w:val="16"/>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十三、关于2024年度预算绩效管理情况的说明</w:t>
      </w:r>
    </w:p>
    <w:p>
      <w:pPr>
        <w:pStyle w:val="16"/>
        <w:spacing w:before="156" w:beforeLines="50" w:after="156" w:afterLines="50" w:line="600" w:lineRule="exact"/>
        <w:rPr>
          <w:rFonts w:ascii="Times New Roman" w:hAnsi="Times New Roman" w:cs="Times New Roman"/>
          <w:bCs/>
          <w:sz w:val="32"/>
          <w:szCs w:val="32"/>
        </w:rPr>
      </w:pPr>
      <w:r>
        <w:rPr>
          <w:rFonts w:ascii="Times New Roman" w:hAnsi="Times New Roman" w:cs="Times New Roman"/>
          <w:bCs/>
          <w:sz w:val="32"/>
          <w:szCs w:val="32"/>
        </w:rPr>
        <w:t>第四部分 名词解释</w:t>
      </w:r>
    </w:p>
    <w:p>
      <w:pPr>
        <w:pStyle w:val="16"/>
        <w:spacing w:before="156" w:beforeLines="50" w:after="156" w:afterLines="50" w:line="600" w:lineRule="exact"/>
        <w:rPr>
          <w:rFonts w:ascii="Times New Roman" w:hAnsi="Times New Roman" w:cs="Times New Roman"/>
          <w:bCs/>
          <w:sz w:val="32"/>
          <w:szCs w:val="32"/>
        </w:rPr>
      </w:pPr>
      <w:r>
        <w:rPr>
          <w:rFonts w:ascii="Times New Roman" w:hAnsi="Times New Roman" w:cs="Times New Roman"/>
          <w:bCs/>
          <w:sz w:val="32"/>
          <w:szCs w:val="32"/>
        </w:rPr>
        <w:t>第五部分 附件</w:t>
      </w:r>
    </w:p>
    <w:p>
      <w:pPr>
        <w:pStyle w:val="16"/>
        <w:spacing w:line="600" w:lineRule="exact"/>
        <w:rPr>
          <w:rFonts w:ascii="Times New Roman" w:hAnsi="Times New Roman" w:cs="Times New Roman"/>
          <w:bCs/>
          <w:sz w:val="28"/>
          <w:szCs w:val="28"/>
        </w:rPr>
      </w:pPr>
    </w:p>
    <w:p>
      <w:pPr>
        <w:jc w:val="center"/>
        <w:rPr>
          <w:rFonts w:ascii="Times New Roman" w:hAnsi="Times New Roman" w:cs="Times New Roman"/>
          <w:sz w:val="72"/>
          <w:szCs w:val="72"/>
        </w:rPr>
      </w:pPr>
    </w:p>
    <w:p>
      <w:pPr>
        <w:jc w:val="center"/>
        <w:rPr>
          <w:rFonts w:ascii="Times New Roman" w:hAnsi="Times New Roman" w:cs="Times New Roman"/>
          <w:sz w:val="72"/>
          <w:szCs w:val="72"/>
        </w:rPr>
      </w:pPr>
    </w:p>
    <w:p>
      <w:pPr>
        <w:jc w:val="center"/>
        <w:rPr>
          <w:rFonts w:ascii="Times New Roman" w:hAnsi="Times New Roman" w:cs="Times New Roman"/>
          <w:sz w:val="72"/>
          <w:szCs w:val="72"/>
        </w:rPr>
      </w:pPr>
    </w:p>
    <w:p>
      <w:pPr>
        <w:pStyle w:val="9"/>
        <w:rPr>
          <w:rFonts w:ascii="Times New Roman" w:hAnsi="Times New Roman" w:cs="Times New Roman"/>
        </w:rPr>
        <w:sectPr>
          <w:footerReference r:id="rId5" w:type="default"/>
          <w:pgSz w:w="11906" w:h="16838"/>
          <w:pgMar w:top="1417" w:right="1588" w:bottom="1417" w:left="1588" w:header="851" w:footer="992" w:gutter="0"/>
          <w:pgNumType w:start="1"/>
          <w:cols w:space="425" w:num="1"/>
          <w:docGrid w:type="lines" w:linePitch="312" w:charSpace="0"/>
        </w:sectPr>
      </w:pPr>
    </w:p>
    <w:p>
      <w:pPr>
        <w:rPr>
          <w:rFonts w:ascii="Times New Roman" w:hAnsi="Times New Roman" w:eastAsia="方正小标宋_GBK" w:cs="Times New Roman"/>
          <w:sz w:val="72"/>
          <w:szCs w:val="72"/>
        </w:rPr>
      </w:pPr>
    </w:p>
    <w:p>
      <w:pPr>
        <w:pStyle w:val="16"/>
        <w:spacing w:line="360" w:lineRule="auto"/>
        <w:jc w:val="center"/>
        <w:rPr>
          <w:rFonts w:ascii="Times New Roman" w:hAnsi="Times New Roman" w:eastAsia="方正小标宋_GBK" w:cs="Times New Roman"/>
          <w:sz w:val="52"/>
          <w:szCs w:val="52"/>
        </w:rPr>
      </w:pPr>
      <w:r>
        <w:rPr>
          <w:rFonts w:ascii="Times New Roman" w:hAnsi="Times New Roman" w:eastAsia="方正小标宋_GBK" w:cs="Times New Roman"/>
          <w:sz w:val="52"/>
          <w:szCs w:val="52"/>
        </w:rPr>
        <w:t>第一部分</w:t>
      </w:r>
    </w:p>
    <w:p>
      <w:pPr>
        <w:pStyle w:val="16"/>
        <w:spacing w:line="360" w:lineRule="auto"/>
        <w:jc w:val="center"/>
        <w:rPr>
          <w:rFonts w:ascii="Times New Roman" w:hAnsi="Times New Roman" w:eastAsia="方正小标宋_GBK" w:cs="Times New Roman"/>
          <w:sz w:val="52"/>
          <w:szCs w:val="52"/>
        </w:rPr>
      </w:pPr>
      <w:r>
        <w:rPr>
          <w:rFonts w:hint="eastAsia" w:ascii="Times New Roman" w:hAnsi="Times New Roman" w:eastAsia="方正小标宋_GBK" w:cs="Times New Roman"/>
          <w:sz w:val="52"/>
          <w:szCs w:val="52"/>
          <w:lang w:val="en-US" w:eastAsia="zh-CN"/>
        </w:rPr>
        <w:t>湖南省水产原种场</w:t>
      </w:r>
      <w:r>
        <w:rPr>
          <w:rFonts w:ascii="Times New Roman" w:hAnsi="Times New Roman" w:eastAsia="方正小标宋_GBK" w:cs="Times New Roman"/>
          <w:sz w:val="52"/>
          <w:szCs w:val="52"/>
        </w:rPr>
        <w:t>单位概况</w:t>
      </w:r>
    </w:p>
    <w:p>
      <w:pPr>
        <w:pStyle w:val="5"/>
        <w:ind w:left="0" w:leftChars="0" w:firstLine="0" w:firstLineChars="0"/>
        <w:rPr>
          <w:rFonts w:ascii="Times New Roman" w:hAnsi="Times New Roman" w:cs="Times New Roman"/>
        </w:rPr>
      </w:pPr>
    </w:p>
    <w:p>
      <w:pPr>
        <w:pStyle w:val="17"/>
        <w:spacing w:line="600" w:lineRule="exact"/>
        <w:ind w:firstLine="0" w:firstLineChars="0"/>
        <w:jc w:val="left"/>
        <w:rPr>
          <w:rFonts w:ascii="Times New Roman" w:hAnsi="Times New Roman" w:eastAsia="黑体" w:cs="Times New Roman"/>
          <w:sz w:val="32"/>
          <w:szCs w:val="32"/>
        </w:rPr>
      </w:pPr>
      <w:r>
        <w:rPr>
          <w:rFonts w:hint="eastAsia" w:ascii="Times New Roman" w:hAnsi="Times New Roman" w:eastAsia="黑体" w:cs="Times New Roman"/>
          <w:sz w:val="32"/>
          <w:szCs w:val="32"/>
        </w:rPr>
        <w:t>一、</w:t>
      </w:r>
      <w:r>
        <w:rPr>
          <w:rFonts w:ascii="Times New Roman" w:hAnsi="Times New Roman" w:eastAsia="黑体" w:cs="Times New Roman"/>
          <w:sz w:val="32"/>
          <w:szCs w:val="32"/>
        </w:rPr>
        <w:t>部门职责</w:t>
      </w:r>
    </w:p>
    <w:p>
      <w:pPr>
        <w:widowControl/>
        <w:spacing w:line="600" w:lineRule="exact"/>
        <w:ind w:firstLine="640" w:firstLineChars="200"/>
        <w:rPr>
          <w:rFonts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本单位的主要职能为采集、培育、保存水产原种，选育、推广水产养殖良种；四大家鱼、鳜鱼、中华鳖、龟等水产种质保存与遗传改良研究，专业技术推广与培训教育，相关社会服务。</w:t>
      </w:r>
    </w:p>
    <w:p>
      <w:pPr>
        <w:widowControl/>
        <w:spacing w:line="600" w:lineRule="exact"/>
        <w:rPr>
          <w:rFonts w:ascii="Times New Roman" w:hAnsi="Times New Roman" w:eastAsia="黑体" w:cs="Times New Roman"/>
          <w:bCs/>
          <w:kern w:val="0"/>
          <w:sz w:val="32"/>
          <w:szCs w:val="32"/>
        </w:rPr>
      </w:pPr>
      <w:r>
        <w:rPr>
          <w:rFonts w:ascii="Times New Roman" w:hAnsi="Times New Roman" w:eastAsia="黑体" w:cs="Times New Roman"/>
          <w:bCs/>
          <w:kern w:val="0"/>
          <w:sz w:val="32"/>
          <w:szCs w:val="32"/>
        </w:rPr>
        <w:t>二、机构设置及决算单位构成</w:t>
      </w:r>
    </w:p>
    <w:p>
      <w:pPr>
        <w:widowControl/>
        <w:spacing w:line="600" w:lineRule="exact"/>
        <w:rPr>
          <w:rFonts w:hint="eastAsia" w:ascii="Times New Roman" w:hAnsi="Times New Roman" w:eastAsia="仿宋_GB2312" w:cs="仿宋_GB2312"/>
          <w:bCs/>
          <w:kern w:val="0"/>
          <w:sz w:val="32"/>
          <w:szCs w:val="32"/>
        </w:rPr>
      </w:pPr>
      <w:r>
        <w:rPr>
          <w:rFonts w:ascii="Times New Roman" w:hAnsi="Times New Roman" w:eastAsia="仿宋_GB2312" w:cs="Times New Roman"/>
          <w:bCs/>
          <w:kern w:val="0"/>
          <w:sz w:val="32"/>
          <w:szCs w:val="32"/>
        </w:rPr>
        <w:t>（一）</w:t>
      </w:r>
      <w:r>
        <w:rPr>
          <w:rFonts w:hint="eastAsia" w:ascii="Times New Roman" w:hAnsi="Times New Roman" w:eastAsia="仿宋_GB2312" w:cs="仿宋_GB2312"/>
          <w:bCs/>
          <w:kern w:val="0"/>
          <w:sz w:val="32"/>
          <w:szCs w:val="32"/>
        </w:rPr>
        <w:t>内设机构设置。湖南省水产原种场</w:t>
      </w:r>
      <w:r>
        <w:rPr>
          <w:rFonts w:hint="eastAsia" w:ascii="Times New Roman" w:hAnsi="Times New Roman" w:eastAsia="仿宋_GB2312" w:cs="仿宋_GB2312"/>
          <w:bCs/>
          <w:kern w:val="0"/>
          <w:sz w:val="32"/>
          <w:szCs w:val="32"/>
          <w:lang w:eastAsia="zh-CN"/>
        </w:rPr>
        <w:t>内设机构</w:t>
      </w:r>
      <w:r>
        <w:rPr>
          <w:rFonts w:hint="eastAsia" w:ascii="Times New Roman" w:hAnsi="Times New Roman" w:eastAsia="仿宋_GB2312" w:cs="仿宋_GB2312"/>
          <w:bCs/>
          <w:kern w:val="0"/>
          <w:sz w:val="32"/>
          <w:szCs w:val="32"/>
        </w:rPr>
        <w:t>包括：综合业务科、计划财务科、原种生产科、质量管理科。</w:t>
      </w:r>
    </w:p>
    <w:p>
      <w:pPr>
        <w:widowControl/>
        <w:spacing w:line="600" w:lineRule="exact"/>
        <w:rPr>
          <w:rFonts w:ascii="Times New Roman" w:hAnsi="Times New Roman" w:eastAsia="仿宋_GB2312" w:cs="Times New Roman"/>
          <w:bCs/>
          <w:kern w:val="0"/>
          <w:sz w:val="32"/>
          <w:szCs w:val="32"/>
        </w:rPr>
      </w:pPr>
      <w:r>
        <w:rPr>
          <w:rFonts w:ascii="Times New Roman" w:hAnsi="Times New Roman" w:eastAsia="仿宋_GB2312" w:cs="Times New Roman"/>
          <w:bCs/>
          <w:kern w:val="0"/>
          <w:sz w:val="32"/>
          <w:szCs w:val="32"/>
        </w:rPr>
        <w:t>（二）决算单位构成。</w:t>
      </w:r>
      <w:r>
        <w:rPr>
          <w:rFonts w:hint="eastAsia" w:ascii="Times New Roman" w:hAnsi="Times New Roman" w:eastAsia="仿宋_GB2312" w:cs="仿宋_GB2312"/>
          <w:bCs/>
          <w:kern w:val="0"/>
          <w:sz w:val="32"/>
          <w:szCs w:val="32"/>
        </w:rPr>
        <w:t>湖南省水产原种场</w:t>
      </w:r>
      <w:r>
        <w:rPr>
          <w:rFonts w:ascii="Times New Roman" w:hAnsi="Times New Roman" w:eastAsia="仿宋_GB2312" w:cs="Times New Roman"/>
          <w:bCs/>
          <w:kern w:val="0"/>
          <w:sz w:val="32"/>
          <w:szCs w:val="32"/>
        </w:rPr>
        <w:t>单位2024年部门决算汇总公开单位构成包括：</w:t>
      </w:r>
      <w:r>
        <w:rPr>
          <w:rFonts w:hint="eastAsia" w:ascii="Times New Roman" w:hAnsi="Times New Roman" w:eastAsia="仿宋_GB2312" w:cs="仿宋_GB2312"/>
          <w:bCs/>
          <w:kern w:val="0"/>
          <w:sz w:val="32"/>
          <w:szCs w:val="32"/>
        </w:rPr>
        <w:t>湖南省水产原种场本级。</w:t>
      </w:r>
    </w:p>
    <w:p>
      <w:pPr>
        <w:jc w:val="left"/>
        <w:rPr>
          <w:rFonts w:ascii="Times New Roman" w:hAnsi="Times New Roman" w:eastAsia="仿宋_GB2312" w:cs="Times New Roman"/>
          <w:sz w:val="28"/>
          <w:szCs w:val="32"/>
        </w:rPr>
      </w:pPr>
    </w:p>
    <w:p>
      <w:pPr>
        <w:jc w:val="center"/>
        <w:rPr>
          <w:rFonts w:ascii="Times New Roman" w:hAnsi="Times New Roman" w:eastAsia="黑体" w:cs="Times New Roman"/>
          <w:sz w:val="28"/>
          <w:szCs w:val="28"/>
        </w:rPr>
      </w:pPr>
    </w:p>
    <w:p>
      <w:pPr>
        <w:jc w:val="center"/>
        <w:rPr>
          <w:rFonts w:ascii="Times New Roman" w:hAnsi="Times New Roman" w:eastAsia="黑体" w:cs="Times New Roman"/>
          <w:sz w:val="28"/>
          <w:szCs w:val="28"/>
        </w:rPr>
      </w:pPr>
    </w:p>
    <w:p>
      <w:pPr>
        <w:jc w:val="center"/>
        <w:rPr>
          <w:rFonts w:ascii="Times New Roman" w:hAnsi="Times New Roman" w:eastAsia="黑体" w:cs="Times New Roman"/>
          <w:sz w:val="28"/>
          <w:szCs w:val="28"/>
        </w:rPr>
      </w:pPr>
    </w:p>
    <w:p>
      <w:pPr>
        <w:jc w:val="center"/>
        <w:rPr>
          <w:rFonts w:ascii="Times New Roman" w:hAnsi="Times New Roman" w:eastAsia="黑体" w:cs="Times New Roman"/>
          <w:sz w:val="28"/>
          <w:szCs w:val="28"/>
        </w:rPr>
      </w:pPr>
    </w:p>
    <w:p>
      <w:pPr>
        <w:jc w:val="center"/>
        <w:rPr>
          <w:rFonts w:ascii="Times New Roman" w:hAnsi="Times New Roman" w:eastAsia="黑体" w:cs="Times New Roman"/>
          <w:sz w:val="28"/>
          <w:szCs w:val="28"/>
        </w:rPr>
      </w:pPr>
    </w:p>
    <w:p>
      <w:pPr>
        <w:pStyle w:val="9"/>
        <w:rPr>
          <w:rFonts w:ascii="Times New Roman" w:hAnsi="Times New Roman" w:cs="Times New Roman"/>
        </w:rPr>
        <w:sectPr>
          <w:footerReference r:id="rId6" w:type="default"/>
          <w:pgSz w:w="11906" w:h="16838"/>
          <w:pgMar w:top="1417" w:right="1588" w:bottom="1417" w:left="1588" w:header="851" w:footer="992" w:gutter="0"/>
          <w:pgNumType w:start="1"/>
          <w:cols w:space="425" w:num="1"/>
          <w:docGrid w:type="lines" w:linePitch="312" w:charSpace="0"/>
        </w:sectPr>
      </w:pPr>
    </w:p>
    <w:p>
      <w:pPr>
        <w:pStyle w:val="16"/>
        <w:jc w:val="center"/>
        <w:rPr>
          <w:rFonts w:ascii="Times New Roman" w:hAnsi="Times New Roman" w:eastAsia="方正小标宋_GBK" w:cs="Times New Roman"/>
          <w:sz w:val="52"/>
          <w:szCs w:val="52"/>
        </w:rPr>
      </w:pPr>
      <w:r>
        <w:rPr>
          <w:rFonts w:ascii="Times New Roman" w:hAnsi="Times New Roman" w:eastAsia="方正小标宋_GBK" w:cs="Times New Roman"/>
          <w:sz w:val="52"/>
          <w:szCs w:val="52"/>
        </w:rPr>
        <w:t>第二部分    部门决算表</w:t>
      </w:r>
    </w:p>
    <w:p>
      <w:pPr>
        <w:widowControl/>
        <w:spacing w:after="156" w:afterLines="50"/>
        <w:jc w:val="center"/>
        <w:textAlignment w:val="center"/>
        <w:rPr>
          <w:rFonts w:ascii="Times New Roman" w:hAnsi="Times New Roman" w:eastAsia="黑体" w:cs="Times New Roman"/>
          <w:color w:val="000000"/>
          <w:sz w:val="36"/>
          <w:szCs w:val="36"/>
        </w:rPr>
      </w:pPr>
      <w:r>
        <w:rPr>
          <w:rFonts w:ascii="Times New Roman" w:hAnsi="Times New Roman" w:eastAsia="黑体" w:cs="Times New Roman"/>
          <w:color w:val="000000"/>
          <w:kern w:val="0"/>
          <w:sz w:val="36"/>
          <w:szCs w:val="36"/>
          <w:lang w:bidi="ar"/>
        </w:rPr>
        <w:t>收入支出决算总表</w:t>
      </w:r>
    </w:p>
    <w:p>
      <w:pPr>
        <w:widowControl/>
        <w:tabs>
          <w:tab w:val="left" w:pos="4442"/>
          <w:tab w:val="left" w:pos="5045"/>
          <w:tab w:val="left" w:pos="6444"/>
          <w:tab w:val="left" w:pos="11477"/>
          <w:tab w:val="left" w:pos="13102"/>
        </w:tabs>
        <w:jc w:val="righ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kern w:val="0"/>
          <w:sz w:val="20"/>
          <w:szCs w:val="20"/>
          <w:lang w:bidi="ar"/>
        </w:rPr>
        <w:t>公开01表</w:t>
      </w:r>
    </w:p>
    <w:p>
      <w:pPr>
        <w:widowControl/>
        <w:tabs>
          <w:tab w:val="left" w:pos="4442"/>
          <w:tab w:val="left" w:pos="5045"/>
          <w:tab w:val="left" w:pos="6444"/>
          <w:tab w:val="left" w:pos="11477"/>
          <w:tab w:val="left" w:pos="13102"/>
        </w:tabs>
        <w:jc w:val="righ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部门：</w:t>
      </w:r>
      <w:r>
        <w:rPr>
          <w:rFonts w:hint="eastAsia" w:ascii="Times New Roman" w:hAnsi="Times New Roman" w:eastAsia="仿宋_GB2312" w:cs="Times New Roman"/>
          <w:color w:val="000000"/>
          <w:kern w:val="0"/>
          <w:sz w:val="20"/>
          <w:szCs w:val="20"/>
          <w:lang w:val="en-US" w:eastAsia="zh-CN" w:bidi="ar"/>
        </w:rPr>
        <w:t>湖南省水产原种场</w:t>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kern w:val="0"/>
          <w:sz w:val="20"/>
          <w:szCs w:val="20"/>
          <w:lang w:bidi="ar"/>
        </w:rPr>
        <w:t>单位：万元</w:t>
      </w:r>
    </w:p>
    <w:tbl>
      <w:tblPr>
        <w:tblStyle w:val="11"/>
        <w:tblW w:w="1407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789"/>
        <w:gridCol w:w="841"/>
        <w:gridCol w:w="1405"/>
        <w:gridCol w:w="4695"/>
        <w:gridCol w:w="876"/>
        <w:gridCol w:w="146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035" w:type="dxa"/>
            <w:gridSpan w:val="3"/>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收入</w:t>
            </w:r>
          </w:p>
        </w:tc>
        <w:tc>
          <w:tcPr>
            <w:tcW w:w="7035" w:type="dxa"/>
            <w:gridSpan w:val="3"/>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78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w:t>
            </w:r>
          </w:p>
        </w:tc>
        <w:tc>
          <w:tcPr>
            <w:tcW w:w="84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行次</w:t>
            </w:r>
          </w:p>
        </w:tc>
        <w:tc>
          <w:tcPr>
            <w:tcW w:w="140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金额</w:t>
            </w:r>
          </w:p>
        </w:tc>
        <w:tc>
          <w:tcPr>
            <w:tcW w:w="469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w:t>
            </w:r>
          </w:p>
        </w:tc>
        <w:tc>
          <w:tcPr>
            <w:tcW w:w="87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行次</w:t>
            </w:r>
          </w:p>
        </w:tc>
        <w:tc>
          <w:tcPr>
            <w:tcW w:w="1464"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金额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78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栏次</w:t>
            </w:r>
          </w:p>
        </w:tc>
        <w:tc>
          <w:tcPr>
            <w:tcW w:w="84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jc w:val="center"/>
              <w:rPr>
                <w:rFonts w:hint="eastAsia" w:ascii="宋体" w:hAnsi="宋体" w:eastAsia="宋体" w:cs="宋体"/>
                <w:i w:val="0"/>
                <w:iCs w:val="0"/>
                <w:color w:val="000000"/>
                <w:sz w:val="22"/>
                <w:szCs w:val="22"/>
                <w:u w:val="none"/>
              </w:rPr>
            </w:pPr>
          </w:p>
        </w:tc>
        <w:tc>
          <w:tcPr>
            <w:tcW w:w="140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469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栏次</w:t>
            </w:r>
          </w:p>
        </w:tc>
        <w:tc>
          <w:tcPr>
            <w:tcW w:w="87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jc w:val="center"/>
              <w:rPr>
                <w:rFonts w:hint="eastAsia" w:ascii="宋体" w:hAnsi="宋体" w:eastAsia="宋体" w:cs="宋体"/>
                <w:i w:val="0"/>
                <w:iCs w:val="0"/>
                <w:color w:val="000000"/>
                <w:sz w:val="22"/>
                <w:szCs w:val="22"/>
                <w:u w:val="none"/>
              </w:rPr>
            </w:pPr>
          </w:p>
        </w:tc>
        <w:tc>
          <w:tcPr>
            <w:tcW w:w="1464"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00" w:hRule="atLeast"/>
        </w:trPr>
        <w:tc>
          <w:tcPr>
            <w:tcW w:w="478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一、一般公共预算财政拨款收入</w:t>
            </w:r>
          </w:p>
        </w:tc>
        <w:tc>
          <w:tcPr>
            <w:tcW w:w="84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40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720.59</w:t>
            </w:r>
          </w:p>
        </w:tc>
        <w:tc>
          <w:tcPr>
            <w:tcW w:w="469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一、一般公共服务支出</w:t>
            </w:r>
          </w:p>
        </w:tc>
        <w:tc>
          <w:tcPr>
            <w:tcW w:w="87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w:t>
            </w:r>
          </w:p>
        </w:tc>
        <w:tc>
          <w:tcPr>
            <w:tcW w:w="146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78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二、政府性基金预算财政拨款收入</w:t>
            </w:r>
          </w:p>
        </w:tc>
        <w:tc>
          <w:tcPr>
            <w:tcW w:w="84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140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469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二、外交支出</w:t>
            </w:r>
          </w:p>
        </w:tc>
        <w:tc>
          <w:tcPr>
            <w:tcW w:w="87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w:t>
            </w:r>
          </w:p>
        </w:tc>
        <w:tc>
          <w:tcPr>
            <w:tcW w:w="146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78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三、国有资本经营预算财政拨款收入</w:t>
            </w:r>
          </w:p>
        </w:tc>
        <w:tc>
          <w:tcPr>
            <w:tcW w:w="84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140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469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三、国防支出</w:t>
            </w:r>
          </w:p>
        </w:tc>
        <w:tc>
          <w:tcPr>
            <w:tcW w:w="87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33</w:t>
            </w:r>
          </w:p>
        </w:tc>
        <w:tc>
          <w:tcPr>
            <w:tcW w:w="146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78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四、上级补助收入</w:t>
            </w:r>
          </w:p>
        </w:tc>
        <w:tc>
          <w:tcPr>
            <w:tcW w:w="84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140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469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四、公共安全支出</w:t>
            </w:r>
          </w:p>
        </w:tc>
        <w:tc>
          <w:tcPr>
            <w:tcW w:w="87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34</w:t>
            </w:r>
          </w:p>
        </w:tc>
        <w:tc>
          <w:tcPr>
            <w:tcW w:w="146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00" w:hRule="atLeast"/>
        </w:trPr>
        <w:tc>
          <w:tcPr>
            <w:tcW w:w="478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五、事业收入</w:t>
            </w:r>
          </w:p>
        </w:tc>
        <w:tc>
          <w:tcPr>
            <w:tcW w:w="84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140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294.96</w:t>
            </w:r>
          </w:p>
        </w:tc>
        <w:tc>
          <w:tcPr>
            <w:tcW w:w="469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五、教育支出</w:t>
            </w:r>
          </w:p>
        </w:tc>
        <w:tc>
          <w:tcPr>
            <w:tcW w:w="87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w:t>
            </w:r>
          </w:p>
        </w:tc>
        <w:tc>
          <w:tcPr>
            <w:tcW w:w="146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78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六、经营收入</w:t>
            </w:r>
          </w:p>
        </w:tc>
        <w:tc>
          <w:tcPr>
            <w:tcW w:w="84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140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469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六、科学技术支出</w:t>
            </w:r>
          </w:p>
        </w:tc>
        <w:tc>
          <w:tcPr>
            <w:tcW w:w="87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36</w:t>
            </w:r>
          </w:p>
        </w:tc>
        <w:tc>
          <w:tcPr>
            <w:tcW w:w="146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78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七、附属单位上缴收入</w:t>
            </w:r>
          </w:p>
        </w:tc>
        <w:tc>
          <w:tcPr>
            <w:tcW w:w="84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140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469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七、文化旅游体育与传媒支出</w:t>
            </w:r>
          </w:p>
        </w:tc>
        <w:tc>
          <w:tcPr>
            <w:tcW w:w="87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37</w:t>
            </w:r>
          </w:p>
        </w:tc>
        <w:tc>
          <w:tcPr>
            <w:tcW w:w="146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78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八、其他收入</w:t>
            </w:r>
          </w:p>
        </w:tc>
        <w:tc>
          <w:tcPr>
            <w:tcW w:w="84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140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13.89</w:t>
            </w:r>
          </w:p>
        </w:tc>
        <w:tc>
          <w:tcPr>
            <w:tcW w:w="469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八、社会保障和就业支出</w:t>
            </w:r>
          </w:p>
        </w:tc>
        <w:tc>
          <w:tcPr>
            <w:tcW w:w="87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38</w:t>
            </w:r>
          </w:p>
        </w:tc>
        <w:tc>
          <w:tcPr>
            <w:tcW w:w="146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72.11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00" w:hRule="atLeast"/>
        </w:trPr>
        <w:tc>
          <w:tcPr>
            <w:tcW w:w="478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jc w:val="left"/>
              <w:rPr>
                <w:rFonts w:hint="eastAsia" w:ascii="宋体" w:hAnsi="宋体" w:eastAsia="宋体" w:cs="宋体"/>
                <w:i w:val="0"/>
                <w:iCs w:val="0"/>
                <w:color w:val="000000"/>
                <w:sz w:val="22"/>
                <w:szCs w:val="22"/>
                <w:u w:val="none"/>
              </w:rPr>
            </w:pPr>
          </w:p>
        </w:tc>
        <w:tc>
          <w:tcPr>
            <w:tcW w:w="84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140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469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九、卫生健康支出</w:t>
            </w:r>
          </w:p>
        </w:tc>
        <w:tc>
          <w:tcPr>
            <w:tcW w:w="87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w:t>
            </w:r>
          </w:p>
        </w:tc>
        <w:tc>
          <w:tcPr>
            <w:tcW w:w="146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78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jc w:val="left"/>
              <w:rPr>
                <w:rFonts w:hint="eastAsia" w:ascii="宋体" w:hAnsi="宋体" w:eastAsia="宋体" w:cs="宋体"/>
                <w:i w:val="0"/>
                <w:iCs w:val="0"/>
                <w:color w:val="000000"/>
                <w:sz w:val="22"/>
                <w:szCs w:val="22"/>
                <w:u w:val="none"/>
              </w:rPr>
            </w:pPr>
          </w:p>
        </w:tc>
        <w:tc>
          <w:tcPr>
            <w:tcW w:w="84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40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469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十、节能环保支出</w:t>
            </w:r>
          </w:p>
        </w:tc>
        <w:tc>
          <w:tcPr>
            <w:tcW w:w="87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w:t>
            </w:r>
          </w:p>
        </w:tc>
        <w:tc>
          <w:tcPr>
            <w:tcW w:w="146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78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jc w:val="left"/>
              <w:rPr>
                <w:rFonts w:hint="eastAsia" w:ascii="宋体" w:hAnsi="宋体" w:eastAsia="宋体" w:cs="宋体"/>
                <w:i w:val="0"/>
                <w:iCs w:val="0"/>
                <w:color w:val="000000"/>
                <w:sz w:val="22"/>
                <w:szCs w:val="22"/>
                <w:u w:val="none"/>
              </w:rPr>
            </w:pPr>
          </w:p>
        </w:tc>
        <w:tc>
          <w:tcPr>
            <w:tcW w:w="84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w:t>
            </w:r>
          </w:p>
        </w:tc>
        <w:tc>
          <w:tcPr>
            <w:tcW w:w="140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469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十一、城乡社区支出</w:t>
            </w:r>
          </w:p>
        </w:tc>
        <w:tc>
          <w:tcPr>
            <w:tcW w:w="87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41</w:t>
            </w:r>
          </w:p>
        </w:tc>
        <w:tc>
          <w:tcPr>
            <w:tcW w:w="146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78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jc w:val="left"/>
              <w:rPr>
                <w:rFonts w:hint="eastAsia" w:ascii="宋体" w:hAnsi="宋体" w:eastAsia="宋体" w:cs="宋体"/>
                <w:i w:val="0"/>
                <w:iCs w:val="0"/>
                <w:color w:val="000000"/>
                <w:sz w:val="22"/>
                <w:szCs w:val="22"/>
                <w:u w:val="none"/>
              </w:rPr>
            </w:pPr>
          </w:p>
        </w:tc>
        <w:tc>
          <w:tcPr>
            <w:tcW w:w="84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w:t>
            </w:r>
          </w:p>
        </w:tc>
        <w:tc>
          <w:tcPr>
            <w:tcW w:w="140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469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十二、农林水支出</w:t>
            </w:r>
          </w:p>
        </w:tc>
        <w:tc>
          <w:tcPr>
            <w:tcW w:w="87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42</w:t>
            </w:r>
          </w:p>
        </w:tc>
        <w:tc>
          <w:tcPr>
            <w:tcW w:w="146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791.75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00" w:hRule="atLeast"/>
        </w:trPr>
        <w:tc>
          <w:tcPr>
            <w:tcW w:w="478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jc w:val="left"/>
              <w:rPr>
                <w:rFonts w:hint="eastAsia" w:ascii="宋体" w:hAnsi="宋体" w:eastAsia="宋体" w:cs="宋体"/>
                <w:i w:val="0"/>
                <w:iCs w:val="0"/>
                <w:color w:val="000000"/>
                <w:sz w:val="22"/>
                <w:szCs w:val="22"/>
                <w:u w:val="none"/>
              </w:rPr>
            </w:pPr>
          </w:p>
        </w:tc>
        <w:tc>
          <w:tcPr>
            <w:tcW w:w="84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w:t>
            </w:r>
          </w:p>
        </w:tc>
        <w:tc>
          <w:tcPr>
            <w:tcW w:w="140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469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十三、交通运输支出</w:t>
            </w:r>
          </w:p>
        </w:tc>
        <w:tc>
          <w:tcPr>
            <w:tcW w:w="87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43</w:t>
            </w:r>
          </w:p>
        </w:tc>
        <w:tc>
          <w:tcPr>
            <w:tcW w:w="146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78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jc w:val="left"/>
              <w:rPr>
                <w:rFonts w:hint="eastAsia" w:ascii="宋体" w:hAnsi="宋体" w:eastAsia="宋体" w:cs="宋体"/>
                <w:i w:val="0"/>
                <w:iCs w:val="0"/>
                <w:color w:val="000000"/>
                <w:sz w:val="22"/>
                <w:szCs w:val="22"/>
                <w:u w:val="none"/>
              </w:rPr>
            </w:pPr>
          </w:p>
        </w:tc>
        <w:tc>
          <w:tcPr>
            <w:tcW w:w="84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w:t>
            </w:r>
          </w:p>
        </w:tc>
        <w:tc>
          <w:tcPr>
            <w:tcW w:w="140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469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十四、资源勘探工业信息等支出</w:t>
            </w:r>
          </w:p>
        </w:tc>
        <w:tc>
          <w:tcPr>
            <w:tcW w:w="87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44</w:t>
            </w:r>
          </w:p>
        </w:tc>
        <w:tc>
          <w:tcPr>
            <w:tcW w:w="146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78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jc w:val="left"/>
              <w:rPr>
                <w:rFonts w:hint="eastAsia" w:ascii="宋体" w:hAnsi="宋体" w:eastAsia="宋体" w:cs="宋体"/>
                <w:i w:val="0"/>
                <w:iCs w:val="0"/>
                <w:color w:val="000000"/>
                <w:sz w:val="22"/>
                <w:szCs w:val="22"/>
                <w:u w:val="none"/>
              </w:rPr>
            </w:pPr>
          </w:p>
        </w:tc>
        <w:tc>
          <w:tcPr>
            <w:tcW w:w="84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w:t>
            </w:r>
          </w:p>
        </w:tc>
        <w:tc>
          <w:tcPr>
            <w:tcW w:w="140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469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十五、商业服务业等支出</w:t>
            </w:r>
          </w:p>
        </w:tc>
        <w:tc>
          <w:tcPr>
            <w:tcW w:w="87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45</w:t>
            </w:r>
          </w:p>
        </w:tc>
        <w:tc>
          <w:tcPr>
            <w:tcW w:w="146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78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jc w:val="left"/>
              <w:rPr>
                <w:rFonts w:hint="eastAsia" w:ascii="宋体" w:hAnsi="宋体" w:eastAsia="宋体" w:cs="宋体"/>
                <w:i w:val="0"/>
                <w:iCs w:val="0"/>
                <w:color w:val="000000"/>
                <w:sz w:val="22"/>
                <w:szCs w:val="22"/>
                <w:u w:val="none"/>
              </w:rPr>
            </w:pPr>
          </w:p>
        </w:tc>
        <w:tc>
          <w:tcPr>
            <w:tcW w:w="84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w:t>
            </w:r>
          </w:p>
        </w:tc>
        <w:tc>
          <w:tcPr>
            <w:tcW w:w="140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469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十六、金融支出</w:t>
            </w:r>
          </w:p>
        </w:tc>
        <w:tc>
          <w:tcPr>
            <w:tcW w:w="87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46</w:t>
            </w:r>
          </w:p>
        </w:tc>
        <w:tc>
          <w:tcPr>
            <w:tcW w:w="146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00" w:hRule="atLeast"/>
        </w:trPr>
        <w:tc>
          <w:tcPr>
            <w:tcW w:w="478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jc w:val="left"/>
              <w:rPr>
                <w:rFonts w:hint="eastAsia" w:ascii="宋体" w:hAnsi="宋体" w:eastAsia="宋体" w:cs="宋体"/>
                <w:i w:val="0"/>
                <w:iCs w:val="0"/>
                <w:color w:val="000000"/>
                <w:sz w:val="22"/>
                <w:szCs w:val="22"/>
                <w:u w:val="none"/>
              </w:rPr>
            </w:pPr>
          </w:p>
        </w:tc>
        <w:tc>
          <w:tcPr>
            <w:tcW w:w="84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w:t>
            </w:r>
          </w:p>
        </w:tc>
        <w:tc>
          <w:tcPr>
            <w:tcW w:w="140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469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十七、援助其他地区支出</w:t>
            </w:r>
          </w:p>
        </w:tc>
        <w:tc>
          <w:tcPr>
            <w:tcW w:w="87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47</w:t>
            </w:r>
          </w:p>
        </w:tc>
        <w:tc>
          <w:tcPr>
            <w:tcW w:w="146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78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jc w:val="left"/>
              <w:rPr>
                <w:rFonts w:hint="eastAsia" w:ascii="宋体" w:hAnsi="宋体" w:eastAsia="宋体" w:cs="宋体"/>
                <w:i w:val="0"/>
                <w:iCs w:val="0"/>
                <w:color w:val="000000"/>
                <w:sz w:val="22"/>
                <w:szCs w:val="22"/>
                <w:u w:val="none"/>
              </w:rPr>
            </w:pPr>
          </w:p>
        </w:tc>
        <w:tc>
          <w:tcPr>
            <w:tcW w:w="84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w:t>
            </w:r>
          </w:p>
        </w:tc>
        <w:tc>
          <w:tcPr>
            <w:tcW w:w="140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469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十八、自然资源海洋气象等支出</w:t>
            </w:r>
          </w:p>
        </w:tc>
        <w:tc>
          <w:tcPr>
            <w:tcW w:w="87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48</w:t>
            </w:r>
          </w:p>
        </w:tc>
        <w:tc>
          <w:tcPr>
            <w:tcW w:w="146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78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jc w:val="left"/>
              <w:rPr>
                <w:rFonts w:hint="eastAsia" w:ascii="宋体" w:hAnsi="宋体" w:eastAsia="宋体" w:cs="宋体"/>
                <w:i w:val="0"/>
                <w:iCs w:val="0"/>
                <w:color w:val="000000"/>
                <w:sz w:val="22"/>
                <w:szCs w:val="22"/>
                <w:u w:val="none"/>
              </w:rPr>
            </w:pPr>
          </w:p>
        </w:tc>
        <w:tc>
          <w:tcPr>
            <w:tcW w:w="84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w:t>
            </w:r>
          </w:p>
        </w:tc>
        <w:tc>
          <w:tcPr>
            <w:tcW w:w="140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469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十九、住房保障支出</w:t>
            </w:r>
          </w:p>
        </w:tc>
        <w:tc>
          <w:tcPr>
            <w:tcW w:w="87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49</w:t>
            </w:r>
          </w:p>
        </w:tc>
        <w:tc>
          <w:tcPr>
            <w:tcW w:w="146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30.96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78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jc w:val="left"/>
              <w:rPr>
                <w:rFonts w:hint="eastAsia" w:ascii="宋体" w:hAnsi="宋体" w:eastAsia="宋体" w:cs="宋体"/>
                <w:i w:val="0"/>
                <w:iCs w:val="0"/>
                <w:color w:val="000000"/>
                <w:sz w:val="22"/>
                <w:szCs w:val="22"/>
                <w:u w:val="none"/>
              </w:rPr>
            </w:pPr>
          </w:p>
        </w:tc>
        <w:tc>
          <w:tcPr>
            <w:tcW w:w="84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140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469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二十、粮油物资储备支出</w:t>
            </w:r>
          </w:p>
        </w:tc>
        <w:tc>
          <w:tcPr>
            <w:tcW w:w="87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w:t>
            </w:r>
          </w:p>
        </w:tc>
        <w:tc>
          <w:tcPr>
            <w:tcW w:w="146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00" w:hRule="atLeast"/>
        </w:trPr>
        <w:tc>
          <w:tcPr>
            <w:tcW w:w="478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jc w:val="left"/>
              <w:rPr>
                <w:rFonts w:hint="eastAsia" w:ascii="宋体" w:hAnsi="宋体" w:eastAsia="宋体" w:cs="宋体"/>
                <w:i w:val="0"/>
                <w:iCs w:val="0"/>
                <w:color w:val="000000"/>
                <w:sz w:val="22"/>
                <w:szCs w:val="22"/>
                <w:u w:val="none"/>
              </w:rPr>
            </w:pPr>
          </w:p>
        </w:tc>
        <w:tc>
          <w:tcPr>
            <w:tcW w:w="84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w:t>
            </w:r>
          </w:p>
        </w:tc>
        <w:tc>
          <w:tcPr>
            <w:tcW w:w="140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469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二十一、国有资本经营预算支出</w:t>
            </w:r>
          </w:p>
        </w:tc>
        <w:tc>
          <w:tcPr>
            <w:tcW w:w="87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51</w:t>
            </w:r>
          </w:p>
        </w:tc>
        <w:tc>
          <w:tcPr>
            <w:tcW w:w="146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78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jc w:val="left"/>
              <w:rPr>
                <w:rFonts w:hint="eastAsia" w:ascii="宋体" w:hAnsi="宋体" w:eastAsia="宋体" w:cs="宋体"/>
                <w:i w:val="0"/>
                <w:iCs w:val="0"/>
                <w:color w:val="000000"/>
                <w:sz w:val="22"/>
                <w:szCs w:val="22"/>
                <w:u w:val="none"/>
              </w:rPr>
            </w:pPr>
          </w:p>
        </w:tc>
        <w:tc>
          <w:tcPr>
            <w:tcW w:w="84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w:t>
            </w:r>
          </w:p>
        </w:tc>
        <w:tc>
          <w:tcPr>
            <w:tcW w:w="140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469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二十二、灾害防治及应急管理支出</w:t>
            </w:r>
          </w:p>
        </w:tc>
        <w:tc>
          <w:tcPr>
            <w:tcW w:w="87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52</w:t>
            </w:r>
          </w:p>
        </w:tc>
        <w:tc>
          <w:tcPr>
            <w:tcW w:w="146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78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jc w:val="left"/>
              <w:rPr>
                <w:rFonts w:hint="eastAsia" w:ascii="宋体" w:hAnsi="宋体" w:eastAsia="宋体" w:cs="宋体"/>
                <w:i w:val="0"/>
                <w:iCs w:val="0"/>
                <w:color w:val="000000"/>
                <w:sz w:val="22"/>
                <w:szCs w:val="22"/>
                <w:u w:val="none"/>
              </w:rPr>
            </w:pPr>
          </w:p>
        </w:tc>
        <w:tc>
          <w:tcPr>
            <w:tcW w:w="84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w:t>
            </w:r>
          </w:p>
        </w:tc>
        <w:tc>
          <w:tcPr>
            <w:tcW w:w="140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469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二十三、其他支出</w:t>
            </w:r>
          </w:p>
        </w:tc>
        <w:tc>
          <w:tcPr>
            <w:tcW w:w="87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53</w:t>
            </w:r>
          </w:p>
        </w:tc>
        <w:tc>
          <w:tcPr>
            <w:tcW w:w="146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78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jc w:val="center"/>
              <w:rPr>
                <w:rFonts w:hint="eastAsia" w:ascii="宋体" w:hAnsi="宋体" w:eastAsia="宋体" w:cs="宋体"/>
                <w:b/>
                <w:bCs/>
                <w:i w:val="0"/>
                <w:iCs w:val="0"/>
                <w:color w:val="000000"/>
                <w:sz w:val="20"/>
                <w:szCs w:val="20"/>
                <w:u w:val="none"/>
              </w:rPr>
            </w:pPr>
          </w:p>
        </w:tc>
        <w:tc>
          <w:tcPr>
            <w:tcW w:w="84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w:t>
            </w:r>
          </w:p>
        </w:tc>
        <w:tc>
          <w:tcPr>
            <w:tcW w:w="140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0"/>
                <w:szCs w:val="20"/>
                <w:u w:val="none"/>
              </w:rPr>
            </w:pPr>
          </w:p>
        </w:tc>
        <w:tc>
          <w:tcPr>
            <w:tcW w:w="469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二十四、债务还本支出</w:t>
            </w:r>
          </w:p>
        </w:tc>
        <w:tc>
          <w:tcPr>
            <w:tcW w:w="87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54</w:t>
            </w:r>
          </w:p>
        </w:tc>
        <w:tc>
          <w:tcPr>
            <w:tcW w:w="146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00" w:hRule="atLeast"/>
        </w:trPr>
        <w:tc>
          <w:tcPr>
            <w:tcW w:w="478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jc w:val="left"/>
              <w:rPr>
                <w:rFonts w:hint="eastAsia" w:ascii="宋体" w:hAnsi="宋体" w:eastAsia="宋体" w:cs="宋体"/>
                <w:i w:val="0"/>
                <w:iCs w:val="0"/>
                <w:color w:val="000000"/>
                <w:sz w:val="20"/>
                <w:szCs w:val="20"/>
                <w:u w:val="none"/>
              </w:rPr>
            </w:pPr>
          </w:p>
        </w:tc>
        <w:tc>
          <w:tcPr>
            <w:tcW w:w="84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w:t>
            </w:r>
          </w:p>
        </w:tc>
        <w:tc>
          <w:tcPr>
            <w:tcW w:w="140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0"/>
                <w:szCs w:val="20"/>
                <w:u w:val="none"/>
              </w:rPr>
            </w:pPr>
          </w:p>
        </w:tc>
        <w:tc>
          <w:tcPr>
            <w:tcW w:w="469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二十五、债务付息支出</w:t>
            </w:r>
          </w:p>
        </w:tc>
        <w:tc>
          <w:tcPr>
            <w:tcW w:w="87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55</w:t>
            </w:r>
          </w:p>
        </w:tc>
        <w:tc>
          <w:tcPr>
            <w:tcW w:w="146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78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jc w:val="left"/>
              <w:rPr>
                <w:rFonts w:hint="eastAsia" w:ascii="宋体" w:hAnsi="宋体" w:eastAsia="宋体" w:cs="宋体"/>
                <w:i w:val="0"/>
                <w:iCs w:val="0"/>
                <w:color w:val="000000"/>
                <w:sz w:val="20"/>
                <w:szCs w:val="20"/>
                <w:u w:val="none"/>
              </w:rPr>
            </w:pPr>
          </w:p>
        </w:tc>
        <w:tc>
          <w:tcPr>
            <w:tcW w:w="84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26</w:t>
            </w:r>
          </w:p>
        </w:tc>
        <w:tc>
          <w:tcPr>
            <w:tcW w:w="140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0"/>
                <w:szCs w:val="20"/>
                <w:u w:val="none"/>
              </w:rPr>
            </w:pPr>
          </w:p>
        </w:tc>
        <w:tc>
          <w:tcPr>
            <w:tcW w:w="469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二十六、抗疫特别国债安排的支出</w:t>
            </w:r>
          </w:p>
        </w:tc>
        <w:tc>
          <w:tcPr>
            <w:tcW w:w="87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56</w:t>
            </w:r>
          </w:p>
        </w:tc>
        <w:tc>
          <w:tcPr>
            <w:tcW w:w="146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78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本年收入合计</w:t>
            </w:r>
          </w:p>
        </w:tc>
        <w:tc>
          <w:tcPr>
            <w:tcW w:w="84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w:t>
            </w:r>
          </w:p>
        </w:tc>
        <w:tc>
          <w:tcPr>
            <w:tcW w:w="140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1,029.43</w:t>
            </w:r>
          </w:p>
        </w:tc>
        <w:tc>
          <w:tcPr>
            <w:tcW w:w="469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本年支出合计</w:t>
            </w:r>
          </w:p>
        </w:tc>
        <w:tc>
          <w:tcPr>
            <w:tcW w:w="87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57</w:t>
            </w:r>
          </w:p>
        </w:tc>
        <w:tc>
          <w:tcPr>
            <w:tcW w:w="146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894.82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78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使用非财政拨款结余（含专用结余）</w:t>
            </w:r>
          </w:p>
        </w:tc>
        <w:tc>
          <w:tcPr>
            <w:tcW w:w="84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w:t>
            </w:r>
          </w:p>
        </w:tc>
        <w:tc>
          <w:tcPr>
            <w:tcW w:w="140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469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结余分配</w:t>
            </w:r>
          </w:p>
        </w:tc>
        <w:tc>
          <w:tcPr>
            <w:tcW w:w="87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58</w:t>
            </w:r>
          </w:p>
        </w:tc>
        <w:tc>
          <w:tcPr>
            <w:tcW w:w="146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00" w:hRule="atLeast"/>
        </w:trPr>
        <w:tc>
          <w:tcPr>
            <w:tcW w:w="478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年初结转和结余</w:t>
            </w:r>
          </w:p>
        </w:tc>
        <w:tc>
          <w:tcPr>
            <w:tcW w:w="84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w:t>
            </w:r>
          </w:p>
        </w:tc>
        <w:tc>
          <w:tcPr>
            <w:tcW w:w="140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178.73</w:t>
            </w:r>
          </w:p>
        </w:tc>
        <w:tc>
          <w:tcPr>
            <w:tcW w:w="469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年末结转和结余</w:t>
            </w:r>
          </w:p>
        </w:tc>
        <w:tc>
          <w:tcPr>
            <w:tcW w:w="87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59</w:t>
            </w:r>
          </w:p>
        </w:tc>
        <w:tc>
          <w:tcPr>
            <w:tcW w:w="146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313.34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78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总计</w:t>
            </w:r>
          </w:p>
        </w:tc>
        <w:tc>
          <w:tcPr>
            <w:tcW w:w="84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w:t>
            </w:r>
          </w:p>
        </w:tc>
        <w:tc>
          <w:tcPr>
            <w:tcW w:w="140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1,208.16</w:t>
            </w:r>
          </w:p>
        </w:tc>
        <w:tc>
          <w:tcPr>
            <w:tcW w:w="469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总计</w:t>
            </w:r>
          </w:p>
        </w:tc>
        <w:tc>
          <w:tcPr>
            <w:tcW w:w="87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w:t>
            </w:r>
          </w:p>
        </w:tc>
        <w:tc>
          <w:tcPr>
            <w:tcW w:w="146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1,208.16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4070" w:type="dxa"/>
            <w:gridSpan w:val="6"/>
            <w:tcBorders>
              <w:top w:val="single" w:color="D4D4D4" w:sz="4" w:space="0"/>
              <w:left w:val="nil"/>
              <w:bottom w:val="nil"/>
              <w:right w:val="nil"/>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注：1.本表反映部门本年度的总收支和年末结转结余情况。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4070" w:type="dxa"/>
            <w:gridSpan w:val="6"/>
            <w:tcBorders>
              <w:top w:val="nil"/>
              <w:left w:val="nil"/>
              <w:bottom w:val="nil"/>
              <w:right w:val="nil"/>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2.本套报表金额单位转换时可能存在尾数误差。</w:t>
            </w:r>
          </w:p>
        </w:tc>
      </w:tr>
    </w:tbl>
    <w:p>
      <w:pPr>
        <w:widowControl/>
        <w:jc w:val="left"/>
        <w:textAlignment w:val="center"/>
        <w:rPr>
          <w:rFonts w:ascii="Times New Roman" w:hAnsi="Times New Roman" w:eastAsia="仿宋_GB2312" w:cs="Times New Roman"/>
          <w:color w:val="000000"/>
          <w:sz w:val="24"/>
          <w:szCs w:val="24"/>
        </w:rPr>
      </w:pPr>
    </w:p>
    <w:p>
      <w:pPr>
        <w:rPr>
          <w:rFonts w:ascii="Times New Roman" w:hAnsi="Times New Roman" w:eastAsia="华文中宋" w:cs="Times New Roman"/>
          <w:color w:val="000000"/>
          <w:sz w:val="32"/>
          <w:szCs w:val="32"/>
        </w:rPr>
      </w:pPr>
      <w:r>
        <w:rPr>
          <w:rFonts w:ascii="Times New Roman" w:hAnsi="Times New Roman" w:eastAsia="华文中宋" w:cs="Times New Roman"/>
          <w:color w:val="000000"/>
          <w:sz w:val="32"/>
          <w:szCs w:val="32"/>
        </w:rPr>
        <w:br w:type="page"/>
      </w:r>
    </w:p>
    <w:p>
      <w:pPr>
        <w:widowControl/>
        <w:spacing w:line="400" w:lineRule="exact"/>
        <w:jc w:val="center"/>
        <w:textAlignment w:val="center"/>
        <w:rPr>
          <w:rFonts w:ascii="Times New Roman" w:hAnsi="Times New Roman" w:eastAsia="黑体" w:cs="Times New Roman"/>
          <w:color w:val="000000"/>
          <w:kern w:val="0"/>
          <w:sz w:val="32"/>
          <w:szCs w:val="32"/>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收入决算表</w:t>
      </w:r>
    </w:p>
    <w:p>
      <w:pPr>
        <w:tabs>
          <w:tab w:val="left" w:pos="315"/>
          <w:tab w:val="left" w:pos="630"/>
          <w:tab w:val="left" w:pos="2100"/>
          <w:tab w:val="left" w:pos="3895"/>
          <w:tab w:val="left" w:pos="5690"/>
          <w:tab w:val="left" w:pos="7485"/>
          <w:tab w:val="left" w:pos="9280"/>
          <w:tab w:val="left" w:pos="11075"/>
          <w:tab w:val="left" w:pos="12870"/>
        </w:tabs>
        <w:jc w:val="right"/>
        <w:rPr>
          <w:rFonts w:ascii="Times New Roman" w:hAnsi="Times New Roman" w:eastAsia="仿宋_GB2312" w:cs="Times New Roman"/>
          <w:color w:val="000000"/>
          <w:sz w:val="20"/>
          <w:szCs w:val="20"/>
        </w:rPr>
      </w:pP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color w:val="000000"/>
          <w:sz w:val="20"/>
          <w:szCs w:val="20"/>
        </w:rPr>
        <w:t>公开02表</w:t>
      </w:r>
    </w:p>
    <w:p>
      <w:pPr>
        <w:tabs>
          <w:tab w:val="left" w:pos="630"/>
          <w:tab w:val="left" w:pos="2100"/>
          <w:tab w:val="left" w:pos="3895"/>
          <w:tab w:val="left" w:pos="5690"/>
          <w:tab w:val="left" w:pos="7485"/>
          <w:tab w:val="left" w:pos="9280"/>
          <w:tab w:val="left" w:pos="11075"/>
          <w:tab w:val="left" w:pos="12870"/>
        </w:tabs>
        <w:jc w:val="righ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部门：</w:t>
      </w:r>
      <w:r>
        <w:rPr>
          <w:rFonts w:hint="eastAsia" w:ascii="Times New Roman" w:hAnsi="Times New Roman" w:eastAsia="仿宋_GB2312" w:cs="Times New Roman"/>
          <w:color w:val="000000"/>
          <w:kern w:val="0"/>
          <w:sz w:val="20"/>
          <w:szCs w:val="20"/>
          <w:lang w:val="en-US" w:eastAsia="zh-CN" w:bidi="ar"/>
        </w:rPr>
        <w:t>湖南省水产原种场</w:t>
      </w:r>
      <w:r>
        <w:rPr>
          <w:rFonts w:ascii="Times New Roman" w:hAnsi="Times New Roman" w:eastAsia="仿宋_GB2312" w:cs="Times New Roman"/>
          <w:color w:val="000000"/>
          <w:sz w:val="20"/>
          <w:szCs w:val="20"/>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color w:val="000000"/>
          <w:sz w:val="20"/>
          <w:szCs w:val="20"/>
        </w:rPr>
        <w:t>　</w:t>
      </w:r>
      <w:r>
        <w:rPr>
          <w:rFonts w:ascii="Times New Roman" w:hAnsi="Times New Roman" w:eastAsia="仿宋_GB2312" w:cs="Times New Roman"/>
          <w:color w:val="000000"/>
          <w:sz w:val="20"/>
          <w:szCs w:val="20"/>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sz w:val="24"/>
          <w:szCs w:val="24"/>
        </w:rPr>
        <w:tab/>
      </w:r>
      <w:r>
        <w:rPr>
          <w:rFonts w:ascii="Times New Roman" w:hAnsi="Times New Roman" w:eastAsia="仿宋_GB2312" w:cs="Times New Roman"/>
          <w:color w:val="000000"/>
          <w:sz w:val="20"/>
          <w:szCs w:val="20"/>
        </w:rPr>
        <w:t>单位：万元</w:t>
      </w:r>
    </w:p>
    <w:tbl>
      <w:tblPr>
        <w:tblStyle w:val="11"/>
        <w:tblW w:w="14377"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592"/>
        <w:gridCol w:w="3130"/>
        <w:gridCol w:w="1420"/>
        <w:gridCol w:w="1390"/>
        <w:gridCol w:w="1360"/>
        <w:gridCol w:w="1390"/>
        <w:gridCol w:w="1360"/>
        <w:gridCol w:w="1360"/>
        <w:gridCol w:w="13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20" w:hRule="atLeast"/>
        </w:trPr>
        <w:tc>
          <w:tcPr>
            <w:tcW w:w="4722" w:type="dxa"/>
            <w:gridSpan w:val="2"/>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w:t>
            </w:r>
          </w:p>
        </w:tc>
        <w:tc>
          <w:tcPr>
            <w:tcW w:w="1420"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本年收入合计</w:t>
            </w:r>
          </w:p>
        </w:tc>
        <w:tc>
          <w:tcPr>
            <w:tcW w:w="1390"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财政拨款收入</w:t>
            </w:r>
          </w:p>
        </w:tc>
        <w:tc>
          <w:tcPr>
            <w:tcW w:w="1360"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上级补助收入</w:t>
            </w:r>
          </w:p>
        </w:tc>
        <w:tc>
          <w:tcPr>
            <w:tcW w:w="1390"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事业收入</w:t>
            </w:r>
          </w:p>
        </w:tc>
        <w:tc>
          <w:tcPr>
            <w:tcW w:w="1360"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经营收入</w:t>
            </w:r>
          </w:p>
        </w:tc>
        <w:tc>
          <w:tcPr>
            <w:tcW w:w="1360"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附属单位上缴收入</w:t>
            </w:r>
          </w:p>
        </w:tc>
        <w:tc>
          <w:tcPr>
            <w:tcW w:w="1375"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其他收入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20" w:hRule="atLeast"/>
        </w:trPr>
        <w:tc>
          <w:tcPr>
            <w:tcW w:w="1592"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功能分类科目代码</w:t>
            </w:r>
          </w:p>
        </w:tc>
        <w:tc>
          <w:tcPr>
            <w:tcW w:w="3130" w:type="dxa"/>
            <w:vMerge w:val="restart"/>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科目名称</w:t>
            </w:r>
          </w:p>
        </w:tc>
        <w:tc>
          <w:tcPr>
            <w:tcW w:w="1420"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1390"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1360"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1390"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1360"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1360"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1375"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20" w:hRule="atLeast"/>
        </w:trPr>
        <w:tc>
          <w:tcPr>
            <w:tcW w:w="1592"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3130" w:type="dxa"/>
            <w:vMerge w:val="continue"/>
            <w:tcBorders>
              <w:top w:val="single" w:color="D4D4D4" w:sz="4" w:space="0"/>
              <w:left w:val="single" w:color="D4D4D4" w:sz="4" w:space="0"/>
              <w:bottom w:val="single" w:color="D4D4D4" w:sz="4" w:space="0"/>
              <w:right w:val="single" w:color="D4D4D4" w:sz="4" w:space="0"/>
            </w:tcBorders>
            <w:shd w:val="clear" w:color="auto" w:fill="F1F1F1"/>
            <w:noWrap/>
            <w:vAlign w:val="center"/>
          </w:tcPr>
          <w:p>
            <w:pPr>
              <w:jc w:val="center"/>
              <w:rPr>
                <w:rFonts w:hint="eastAsia" w:ascii="宋体" w:hAnsi="宋体" w:eastAsia="宋体" w:cs="宋体"/>
                <w:i w:val="0"/>
                <w:iCs w:val="0"/>
                <w:color w:val="000000"/>
                <w:sz w:val="22"/>
                <w:szCs w:val="22"/>
                <w:u w:val="none"/>
              </w:rPr>
            </w:pPr>
          </w:p>
        </w:tc>
        <w:tc>
          <w:tcPr>
            <w:tcW w:w="1420"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1390"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1360"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1390"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1360"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1360"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1375"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20" w:hRule="atLeast"/>
        </w:trPr>
        <w:tc>
          <w:tcPr>
            <w:tcW w:w="1592"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3130" w:type="dxa"/>
            <w:vMerge w:val="continue"/>
            <w:tcBorders>
              <w:top w:val="single" w:color="D4D4D4" w:sz="4" w:space="0"/>
              <w:left w:val="single" w:color="D4D4D4" w:sz="4" w:space="0"/>
              <w:bottom w:val="single" w:color="D4D4D4" w:sz="4" w:space="0"/>
              <w:right w:val="single" w:color="D4D4D4" w:sz="4" w:space="0"/>
            </w:tcBorders>
            <w:shd w:val="clear" w:color="auto" w:fill="F1F1F1"/>
            <w:noWrap/>
            <w:vAlign w:val="center"/>
          </w:tcPr>
          <w:p>
            <w:pPr>
              <w:jc w:val="center"/>
              <w:rPr>
                <w:rFonts w:hint="eastAsia" w:ascii="宋体" w:hAnsi="宋体" w:eastAsia="宋体" w:cs="宋体"/>
                <w:i w:val="0"/>
                <w:iCs w:val="0"/>
                <w:color w:val="000000"/>
                <w:sz w:val="22"/>
                <w:szCs w:val="22"/>
                <w:u w:val="none"/>
              </w:rPr>
            </w:pPr>
          </w:p>
        </w:tc>
        <w:tc>
          <w:tcPr>
            <w:tcW w:w="1420"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1390"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1360"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1390"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1360"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1360"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1375"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20" w:hRule="atLeast"/>
        </w:trPr>
        <w:tc>
          <w:tcPr>
            <w:tcW w:w="4722" w:type="dxa"/>
            <w:gridSpan w:val="2"/>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栏次</w:t>
            </w:r>
          </w:p>
        </w:tc>
        <w:tc>
          <w:tcPr>
            <w:tcW w:w="1420" w:type="dxa"/>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390" w:type="dxa"/>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1360" w:type="dxa"/>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1390" w:type="dxa"/>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1360" w:type="dxa"/>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1360" w:type="dxa"/>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1375" w:type="dxa"/>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20" w:hRule="atLeast"/>
        </w:trPr>
        <w:tc>
          <w:tcPr>
            <w:tcW w:w="4722" w:type="dxa"/>
            <w:gridSpan w:val="2"/>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142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1,029.43</w:t>
            </w:r>
          </w:p>
        </w:tc>
        <w:tc>
          <w:tcPr>
            <w:tcW w:w="139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720.59</w:t>
            </w:r>
          </w:p>
        </w:tc>
        <w:tc>
          <w:tcPr>
            <w:tcW w:w="136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c>
          <w:tcPr>
            <w:tcW w:w="139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294.96</w:t>
            </w:r>
          </w:p>
        </w:tc>
        <w:tc>
          <w:tcPr>
            <w:tcW w:w="136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c>
          <w:tcPr>
            <w:tcW w:w="136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c>
          <w:tcPr>
            <w:tcW w:w="137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13.89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20" w:hRule="atLeast"/>
        </w:trPr>
        <w:tc>
          <w:tcPr>
            <w:tcW w:w="159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w:t>
            </w:r>
          </w:p>
        </w:tc>
        <w:tc>
          <w:tcPr>
            <w:tcW w:w="313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社会保障和就业支出</w:t>
            </w:r>
          </w:p>
        </w:tc>
        <w:tc>
          <w:tcPr>
            <w:tcW w:w="142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72.11</w:t>
            </w:r>
          </w:p>
        </w:tc>
        <w:tc>
          <w:tcPr>
            <w:tcW w:w="139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72.11</w:t>
            </w:r>
          </w:p>
        </w:tc>
        <w:tc>
          <w:tcPr>
            <w:tcW w:w="136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9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6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6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7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20" w:hRule="atLeast"/>
        </w:trPr>
        <w:tc>
          <w:tcPr>
            <w:tcW w:w="159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20805</w:t>
            </w:r>
          </w:p>
        </w:tc>
        <w:tc>
          <w:tcPr>
            <w:tcW w:w="313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行政事业单位养老支出</w:t>
            </w:r>
          </w:p>
        </w:tc>
        <w:tc>
          <w:tcPr>
            <w:tcW w:w="142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72.11</w:t>
            </w:r>
          </w:p>
        </w:tc>
        <w:tc>
          <w:tcPr>
            <w:tcW w:w="139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72.11</w:t>
            </w:r>
          </w:p>
        </w:tc>
        <w:tc>
          <w:tcPr>
            <w:tcW w:w="136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9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6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6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7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20" w:hRule="atLeast"/>
        </w:trPr>
        <w:tc>
          <w:tcPr>
            <w:tcW w:w="159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2080502</w:t>
            </w:r>
          </w:p>
        </w:tc>
        <w:tc>
          <w:tcPr>
            <w:tcW w:w="313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事业单位离退休</w:t>
            </w:r>
          </w:p>
        </w:tc>
        <w:tc>
          <w:tcPr>
            <w:tcW w:w="142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24.11</w:t>
            </w:r>
          </w:p>
        </w:tc>
        <w:tc>
          <w:tcPr>
            <w:tcW w:w="139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24.11</w:t>
            </w:r>
          </w:p>
        </w:tc>
        <w:tc>
          <w:tcPr>
            <w:tcW w:w="136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9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6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6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7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20" w:hRule="atLeast"/>
        </w:trPr>
        <w:tc>
          <w:tcPr>
            <w:tcW w:w="159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2080505</w:t>
            </w:r>
          </w:p>
        </w:tc>
        <w:tc>
          <w:tcPr>
            <w:tcW w:w="313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机关事业单位基本养老保险缴费支出</w:t>
            </w:r>
          </w:p>
        </w:tc>
        <w:tc>
          <w:tcPr>
            <w:tcW w:w="142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48.00</w:t>
            </w:r>
          </w:p>
        </w:tc>
        <w:tc>
          <w:tcPr>
            <w:tcW w:w="139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48.00</w:t>
            </w:r>
          </w:p>
        </w:tc>
        <w:tc>
          <w:tcPr>
            <w:tcW w:w="136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9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6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6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7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20" w:hRule="atLeast"/>
        </w:trPr>
        <w:tc>
          <w:tcPr>
            <w:tcW w:w="159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213</w:t>
            </w:r>
          </w:p>
        </w:tc>
        <w:tc>
          <w:tcPr>
            <w:tcW w:w="313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农林水支出</w:t>
            </w:r>
          </w:p>
        </w:tc>
        <w:tc>
          <w:tcPr>
            <w:tcW w:w="142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926.36</w:t>
            </w:r>
          </w:p>
        </w:tc>
        <w:tc>
          <w:tcPr>
            <w:tcW w:w="139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617.52</w:t>
            </w:r>
          </w:p>
        </w:tc>
        <w:tc>
          <w:tcPr>
            <w:tcW w:w="136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9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294.96</w:t>
            </w:r>
          </w:p>
        </w:tc>
        <w:tc>
          <w:tcPr>
            <w:tcW w:w="136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6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7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13.89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20" w:hRule="atLeast"/>
        </w:trPr>
        <w:tc>
          <w:tcPr>
            <w:tcW w:w="159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21301</w:t>
            </w:r>
          </w:p>
        </w:tc>
        <w:tc>
          <w:tcPr>
            <w:tcW w:w="313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农业农村</w:t>
            </w:r>
          </w:p>
        </w:tc>
        <w:tc>
          <w:tcPr>
            <w:tcW w:w="142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926.36</w:t>
            </w:r>
          </w:p>
        </w:tc>
        <w:tc>
          <w:tcPr>
            <w:tcW w:w="139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617.52</w:t>
            </w:r>
          </w:p>
        </w:tc>
        <w:tc>
          <w:tcPr>
            <w:tcW w:w="136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9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294.96</w:t>
            </w:r>
          </w:p>
        </w:tc>
        <w:tc>
          <w:tcPr>
            <w:tcW w:w="136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6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7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13.89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20" w:hRule="atLeast"/>
        </w:trPr>
        <w:tc>
          <w:tcPr>
            <w:tcW w:w="159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2130104</w:t>
            </w:r>
          </w:p>
        </w:tc>
        <w:tc>
          <w:tcPr>
            <w:tcW w:w="313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事业运行</w:t>
            </w:r>
          </w:p>
        </w:tc>
        <w:tc>
          <w:tcPr>
            <w:tcW w:w="142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329.22</w:t>
            </w:r>
          </w:p>
        </w:tc>
        <w:tc>
          <w:tcPr>
            <w:tcW w:w="139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289.52</w:t>
            </w:r>
          </w:p>
        </w:tc>
        <w:tc>
          <w:tcPr>
            <w:tcW w:w="136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9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25.81</w:t>
            </w:r>
          </w:p>
        </w:tc>
        <w:tc>
          <w:tcPr>
            <w:tcW w:w="136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6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7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13.89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20" w:hRule="atLeast"/>
        </w:trPr>
        <w:tc>
          <w:tcPr>
            <w:tcW w:w="159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2130106</w:t>
            </w:r>
          </w:p>
        </w:tc>
        <w:tc>
          <w:tcPr>
            <w:tcW w:w="313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科技转化与推广服务</w:t>
            </w:r>
          </w:p>
        </w:tc>
        <w:tc>
          <w:tcPr>
            <w:tcW w:w="142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269.14</w:t>
            </w:r>
          </w:p>
        </w:tc>
        <w:tc>
          <w:tcPr>
            <w:tcW w:w="139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6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9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269.14</w:t>
            </w:r>
          </w:p>
        </w:tc>
        <w:tc>
          <w:tcPr>
            <w:tcW w:w="136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6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7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20" w:hRule="atLeast"/>
        </w:trPr>
        <w:tc>
          <w:tcPr>
            <w:tcW w:w="159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2130135</w:t>
            </w:r>
          </w:p>
        </w:tc>
        <w:tc>
          <w:tcPr>
            <w:tcW w:w="313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农业生态资源保护</w:t>
            </w:r>
          </w:p>
        </w:tc>
        <w:tc>
          <w:tcPr>
            <w:tcW w:w="142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328.00</w:t>
            </w:r>
          </w:p>
        </w:tc>
        <w:tc>
          <w:tcPr>
            <w:tcW w:w="139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328.00</w:t>
            </w:r>
          </w:p>
        </w:tc>
        <w:tc>
          <w:tcPr>
            <w:tcW w:w="136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9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6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6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7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20" w:hRule="atLeast"/>
        </w:trPr>
        <w:tc>
          <w:tcPr>
            <w:tcW w:w="159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221</w:t>
            </w:r>
          </w:p>
        </w:tc>
        <w:tc>
          <w:tcPr>
            <w:tcW w:w="313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住房保障支出</w:t>
            </w:r>
          </w:p>
        </w:tc>
        <w:tc>
          <w:tcPr>
            <w:tcW w:w="142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30.96</w:t>
            </w:r>
          </w:p>
        </w:tc>
        <w:tc>
          <w:tcPr>
            <w:tcW w:w="139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30.96</w:t>
            </w:r>
          </w:p>
        </w:tc>
        <w:tc>
          <w:tcPr>
            <w:tcW w:w="136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9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6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6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7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20" w:hRule="atLeast"/>
        </w:trPr>
        <w:tc>
          <w:tcPr>
            <w:tcW w:w="159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22102</w:t>
            </w:r>
          </w:p>
        </w:tc>
        <w:tc>
          <w:tcPr>
            <w:tcW w:w="313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住房改革支出</w:t>
            </w:r>
          </w:p>
        </w:tc>
        <w:tc>
          <w:tcPr>
            <w:tcW w:w="142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30.96</w:t>
            </w:r>
          </w:p>
        </w:tc>
        <w:tc>
          <w:tcPr>
            <w:tcW w:w="139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30.96</w:t>
            </w:r>
          </w:p>
        </w:tc>
        <w:tc>
          <w:tcPr>
            <w:tcW w:w="136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9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6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6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7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20" w:hRule="atLeast"/>
        </w:trPr>
        <w:tc>
          <w:tcPr>
            <w:tcW w:w="159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2210201</w:t>
            </w:r>
          </w:p>
        </w:tc>
        <w:tc>
          <w:tcPr>
            <w:tcW w:w="313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住房公积金</w:t>
            </w:r>
          </w:p>
        </w:tc>
        <w:tc>
          <w:tcPr>
            <w:tcW w:w="142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30.96</w:t>
            </w:r>
          </w:p>
        </w:tc>
        <w:tc>
          <w:tcPr>
            <w:tcW w:w="139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30.96</w:t>
            </w:r>
          </w:p>
        </w:tc>
        <w:tc>
          <w:tcPr>
            <w:tcW w:w="136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9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6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6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7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20" w:hRule="atLeast"/>
        </w:trPr>
        <w:tc>
          <w:tcPr>
            <w:tcW w:w="14377" w:type="dxa"/>
            <w:gridSpan w:val="9"/>
            <w:tcBorders>
              <w:top w:val="single" w:color="D4D4D4" w:sz="4" w:space="0"/>
              <w:left w:val="nil"/>
              <w:bottom w:val="nil"/>
              <w:right w:val="nil"/>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注：本表反映部门本年度取得的各项收入情况。</w:t>
            </w:r>
          </w:p>
        </w:tc>
      </w:tr>
    </w:tbl>
    <w:p>
      <w:pPr>
        <w:spacing w:before="120"/>
        <w:rPr>
          <w:rFonts w:ascii="Times New Roman" w:hAnsi="Times New Roman" w:eastAsia="仿宋_GB2312" w:cs="Times New Roman"/>
          <w:sz w:val="24"/>
          <w:szCs w:val="24"/>
        </w:rPr>
      </w:pPr>
    </w:p>
    <w:p>
      <w:pPr>
        <w:widowControl/>
        <w:jc w:val="left"/>
        <w:rPr>
          <w:rFonts w:ascii="Times New Roman" w:hAnsi="Times New Roman" w:eastAsia="黑体" w:cs="Times New Roman"/>
          <w:bCs/>
          <w:kern w:val="0"/>
          <w:sz w:val="32"/>
          <w:szCs w:val="32"/>
        </w:rPr>
      </w:pPr>
      <w:r>
        <w:rPr>
          <w:rFonts w:ascii="Times New Roman" w:hAnsi="Times New Roman" w:eastAsia="黑体" w:cs="Times New Roman"/>
          <w:bCs/>
          <w:kern w:val="0"/>
          <w:sz w:val="32"/>
          <w:szCs w:val="32"/>
        </w:rPr>
        <w:t xml:space="preserve"> </w:t>
      </w:r>
      <w:r>
        <w:rPr>
          <w:rFonts w:ascii="Times New Roman" w:hAnsi="Times New Roman" w:eastAsia="黑体" w:cs="Times New Roman"/>
          <w:bCs/>
          <w:kern w:val="0"/>
          <w:sz w:val="32"/>
          <w:szCs w:val="32"/>
        </w:rPr>
        <w:br w:type="page"/>
      </w:r>
    </w:p>
    <w:p>
      <w:pPr>
        <w:widowControl/>
        <w:jc w:val="center"/>
        <w:textAlignment w:val="center"/>
        <w:rPr>
          <w:rFonts w:ascii="Times New Roman" w:hAnsi="Times New Roman" w:eastAsia="黑体" w:cs="Times New Roman"/>
          <w:color w:val="000000"/>
          <w:kern w:val="0"/>
          <w:sz w:val="32"/>
          <w:szCs w:val="32"/>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支出决算表</w:t>
      </w:r>
    </w:p>
    <w:p>
      <w:pPr>
        <w:widowControl/>
        <w:tabs>
          <w:tab w:val="left" w:pos="1236"/>
          <w:tab w:val="left" w:pos="1499"/>
          <w:tab w:val="left" w:pos="2980"/>
          <w:tab w:val="left" w:pos="4932"/>
          <w:tab w:val="left" w:pos="6923"/>
          <w:tab w:val="left" w:pos="8914"/>
          <w:tab w:val="left" w:pos="10905"/>
          <w:tab w:val="left" w:pos="12896"/>
        </w:tabs>
        <w:jc w:val="right"/>
        <w:rPr>
          <w:rFonts w:ascii="Times New Roman" w:hAnsi="Times New Roman" w:eastAsia="仿宋_GB2312" w:cs="Times New Roman"/>
          <w:color w:val="000000"/>
          <w:kern w:val="0"/>
          <w:sz w:val="20"/>
          <w:szCs w:val="20"/>
        </w:rPr>
      </w:pP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color w:val="000000"/>
          <w:kern w:val="0"/>
          <w:sz w:val="20"/>
          <w:szCs w:val="20"/>
        </w:rPr>
        <w:t>公开03表</w:t>
      </w:r>
    </w:p>
    <w:p>
      <w:pPr>
        <w:widowControl/>
        <w:tabs>
          <w:tab w:val="left" w:pos="1236"/>
          <w:tab w:val="left" w:pos="1499"/>
          <w:tab w:val="left" w:pos="2980"/>
          <w:tab w:val="left" w:pos="4932"/>
          <w:tab w:val="left" w:pos="6923"/>
          <w:tab w:val="left" w:pos="8914"/>
          <w:tab w:val="left" w:pos="10905"/>
          <w:tab w:val="left" w:pos="12896"/>
        </w:tabs>
        <w:jc w:val="both"/>
        <w:rPr>
          <w:rFonts w:ascii="Times New Roman" w:hAnsi="Times New Roman" w:eastAsia="仿宋_GB2312" w:cs="Times New Roman"/>
          <w:color w:val="000000"/>
          <w:kern w:val="0"/>
          <w:sz w:val="20"/>
          <w:szCs w:val="20"/>
        </w:rPr>
      </w:pPr>
      <w:r>
        <w:rPr>
          <w:rFonts w:ascii="Times New Roman" w:hAnsi="Times New Roman" w:eastAsia="仿宋_GB2312" w:cs="Times New Roman"/>
          <w:color w:val="000000"/>
          <w:kern w:val="0"/>
          <w:sz w:val="20"/>
          <w:szCs w:val="20"/>
        </w:rPr>
        <w:t>部门：</w:t>
      </w:r>
      <w:r>
        <w:rPr>
          <w:rFonts w:hint="eastAsia" w:ascii="Times New Roman" w:hAnsi="Times New Roman" w:eastAsia="仿宋_GB2312" w:cs="Times New Roman"/>
          <w:color w:val="000000"/>
          <w:kern w:val="0"/>
          <w:sz w:val="20"/>
          <w:szCs w:val="20"/>
          <w:lang w:val="en-US" w:eastAsia="zh-CN"/>
        </w:rPr>
        <w:t>湖南省水产原种场</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color w:val="000000"/>
          <w:kern w:val="0"/>
          <w:sz w:val="20"/>
          <w:szCs w:val="20"/>
        </w:rPr>
        <w:t>　</w:t>
      </w:r>
      <w:r>
        <w:rPr>
          <w:rFonts w:ascii="Times New Roman" w:hAnsi="Times New Roman" w:eastAsia="仿宋_GB2312" w:cs="Times New Roman"/>
          <w:color w:val="000000"/>
          <w:kern w:val="0"/>
          <w:sz w:val="20"/>
          <w:szCs w:val="20"/>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hint="eastAsia" w:ascii="Times New Roman" w:hAnsi="Times New Roman" w:eastAsia="仿宋_GB2312" w:cs="Times New Roman"/>
          <w:kern w:val="0"/>
          <w:sz w:val="24"/>
          <w:szCs w:val="24"/>
          <w:lang w:val="en-US" w:eastAsia="zh-CN"/>
        </w:rPr>
        <w:t xml:space="preserve">                  </w:t>
      </w:r>
      <w:r>
        <w:rPr>
          <w:rFonts w:ascii="Times New Roman" w:hAnsi="Times New Roman" w:eastAsia="仿宋_GB2312" w:cs="Times New Roman"/>
          <w:color w:val="000000"/>
          <w:kern w:val="0"/>
          <w:sz w:val="20"/>
          <w:szCs w:val="20"/>
        </w:rPr>
        <w:t>单位：万元</w:t>
      </w:r>
    </w:p>
    <w:tbl>
      <w:tblPr>
        <w:tblStyle w:val="11"/>
        <w:tblW w:w="14577"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2408"/>
        <w:gridCol w:w="2314"/>
        <w:gridCol w:w="1648"/>
        <w:gridCol w:w="1648"/>
        <w:gridCol w:w="1648"/>
        <w:gridCol w:w="1637"/>
        <w:gridCol w:w="1637"/>
        <w:gridCol w:w="163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722" w:type="dxa"/>
            <w:gridSpan w:val="2"/>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w:t>
            </w:r>
          </w:p>
        </w:tc>
        <w:tc>
          <w:tcPr>
            <w:tcW w:w="1648"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本年支出合计</w:t>
            </w:r>
          </w:p>
        </w:tc>
        <w:tc>
          <w:tcPr>
            <w:tcW w:w="1648"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基本支出</w:t>
            </w:r>
          </w:p>
        </w:tc>
        <w:tc>
          <w:tcPr>
            <w:tcW w:w="1648"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项目支出</w:t>
            </w:r>
          </w:p>
        </w:tc>
        <w:tc>
          <w:tcPr>
            <w:tcW w:w="1637"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上缴上级支出</w:t>
            </w:r>
          </w:p>
        </w:tc>
        <w:tc>
          <w:tcPr>
            <w:tcW w:w="1637"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经营支出</w:t>
            </w:r>
          </w:p>
        </w:tc>
        <w:tc>
          <w:tcPr>
            <w:tcW w:w="1637"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对附属单位补助支出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00" w:hRule="atLeast"/>
        </w:trPr>
        <w:tc>
          <w:tcPr>
            <w:tcW w:w="2408"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功能分类科目代码</w:t>
            </w:r>
          </w:p>
        </w:tc>
        <w:tc>
          <w:tcPr>
            <w:tcW w:w="2314" w:type="dxa"/>
            <w:vMerge w:val="restart"/>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科目名称</w:t>
            </w:r>
          </w:p>
        </w:tc>
        <w:tc>
          <w:tcPr>
            <w:tcW w:w="1648"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1648"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1648"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1637"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1637"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1637"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408"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2314" w:type="dxa"/>
            <w:vMerge w:val="continue"/>
            <w:tcBorders>
              <w:top w:val="single" w:color="D4D4D4" w:sz="4" w:space="0"/>
              <w:left w:val="single" w:color="D4D4D4" w:sz="4" w:space="0"/>
              <w:bottom w:val="single" w:color="D4D4D4" w:sz="4" w:space="0"/>
              <w:right w:val="single" w:color="D4D4D4" w:sz="4" w:space="0"/>
            </w:tcBorders>
            <w:shd w:val="clear" w:color="auto" w:fill="F1F1F1"/>
            <w:noWrap/>
            <w:vAlign w:val="center"/>
          </w:tcPr>
          <w:p>
            <w:pPr>
              <w:jc w:val="center"/>
              <w:rPr>
                <w:rFonts w:hint="eastAsia" w:ascii="宋体" w:hAnsi="宋体" w:eastAsia="宋体" w:cs="宋体"/>
                <w:i w:val="0"/>
                <w:iCs w:val="0"/>
                <w:color w:val="000000"/>
                <w:sz w:val="22"/>
                <w:szCs w:val="22"/>
                <w:u w:val="none"/>
              </w:rPr>
            </w:pPr>
          </w:p>
        </w:tc>
        <w:tc>
          <w:tcPr>
            <w:tcW w:w="1648"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1648"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1648"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1637"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1637"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1637"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00" w:hRule="atLeast"/>
        </w:trPr>
        <w:tc>
          <w:tcPr>
            <w:tcW w:w="2408"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2314" w:type="dxa"/>
            <w:vMerge w:val="continue"/>
            <w:tcBorders>
              <w:top w:val="single" w:color="D4D4D4" w:sz="4" w:space="0"/>
              <w:left w:val="single" w:color="D4D4D4" w:sz="4" w:space="0"/>
              <w:bottom w:val="single" w:color="D4D4D4" w:sz="4" w:space="0"/>
              <w:right w:val="single" w:color="D4D4D4" w:sz="4" w:space="0"/>
            </w:tcBorders>
            <w:shd w:val="clear" w:color="auto" w:fill="F1F1F1"/>
            <w:noWrap/>
            <w:vAlign w:val="center"/>
          </w:tcPr>
          <w:p>
            <w:pPr>
              <w:jc w:val="center"/>
              <w:rPr>
                <w:rFonts w:hint="eastAsia" w:ascii="宋体" w:hAnsi="宋体" w:eastAsia="宋体" w:cs="宋体"/>
                <w:i w:val="0"/>
                <w:iCs w:val="0"/>
                <w:color w:val="000000"/>
                <w:sz w:val="22"/>
                <w:szCs w:val="22"/>
                <w:u w:val="none"/>
              </w:rPr>
            </w:pPr>
          </w:p>
        </w:tc>
        <w:tc>
          <w:tcPr>
            <w:tcW w:w="1648"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1648"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1648"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1637"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1637"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1637"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722" w:type="dxa"/>
            <w:gridSpan w:val="2"/>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栏次</w:t>
            </w:r>
          </w:p>
        </w:tc>
        <w:tc>
          <w:tcPr>
            <w:tcW w:w="1648" w:type="dxa"/>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648" w:type="dxa"/>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1648" w:type="dxa"/>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1637" w:type="dxa"/>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1637" w:type="dxa"/>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1637" w:type="dxa"/>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00" w:hRule="atLeast"/>
        </w:trPr>
        <w:tc>
          <w:tcPr>
            <w:tcW w:w="4722" w:type="dxa"/>
            <w:gridSpan w:val="2"/>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164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894.82</w:t>
            </w:r>
          </w:p>
        </w:tc>
        <w:tc>
          <w:tcPr>
            <w:tcW w:w="164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431.88</w:t>
            </w:r>
          </w:p>
        </w:tc>
        <w:tc>
          <w:tcPr>
            <w:tcW w:w="164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462.95</w:t>
            </w:r>
          </w:p>
        </w:tc>
        <w:tc>
          <w:tcPr>
            <w:tcW w:w="163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b/>
                <w:bCs/>
                <w:i w:val="0"/>
                <w:iCs w:val="0"/>
                <w:color w:val="000000"/>
                <w:sz w:val="22"/>
                <w:szCs w:val="22"/>
                <w:u w:val="none"/>
              </w:rPr>
            </w:pPr>
          </w:p>
        </w:tc>
        <w:tc>
          <w:tcPr>
            <w:tcW w:w="163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b/>
                <w:bCs/>
                <w:i w:val="0"/>
                <w:iCs w:val="0"/>
                <w:color w:val="000000"/>
                <w:sz w:val="22"/>
                <w:szCs w:val="22"/>
                <w:u w:val="none"/>
              </w:rPr>
            </w:pPr>
          </w:p>
        </w:tc>
        <w:tc>
          <w:tcPr>
            <w:tcW w:w="163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b/>
                <w:bCs/>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40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w:t>
            </w:r>
          </w:p>
        </w:tc>
        <w:tc>
          <w:tcPr>
            <w:tcW w:w="231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社会保障和就业支出</w:t>
            </w:r>
          </w:p>
        </w:tc>
        <w:tc>
          <w:tcPr>
            <w:tcW w:w="164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72.11</w:t>
            </w:r>
          </w:p>
        </w:tc>
        <w:tc>
          <w:tcPr>
            <w:tcW w:w="164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72.11</w:t>
            </w:r>
          </w:p>
        </w:tc>
        <w:tc>
          <w:tcPr>
            <w:tcW w:w="164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63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63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63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00" w:hRule="atLeast"/>
        </w:trPr>
        <w:tc>
          <w:tcPr>
            <w:tcW w:w="240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20805</w:t>
            </w:r>
          </w:p>
        </w:tc>
        <w:tc>
          <w:tcPr>
            <w:tcW w:w="231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行政事业单位养老支出</w:t>
            </w:r>
          </w:p>
        </w:tc>
        <w:tc>
          <w:tcPr>
            <w:tcW w:w="164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72.11</w:t>
            </w:r>
          </w:p>
        </w:tc>
        <w:tc>
          <w:tcPr>
            <w:tcW w:w="164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72.11</w:t>
            </w:r>
          </w:p>
        </w:tc>
        <w:tc>
          <w:tcPr>
            <w:tcW w:w="164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63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63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63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40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2080502</w:t>
            </w:r>
          </w:p>
        </w:tc>
        <w:tc>
          <w:tcPr>
            <w:tcW w:w="231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事业单位离退休</w:t>
            </w:r>
          </w:p>
        </w:tc>
        <w:tc>
          <w:tcPr>
            <w:tcW w:w="164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24.11</w:t>
            </w:r>
          </w:p>
        </w:tc>
        <w:tc>
          <w:tcPr>
            <w:tcW w:w="164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24.11</w:t>
            </w:r>
          </w:p>
        </w:tc>
        <w:tc>
          <w:tcPr>
            <w:tcW w:w="164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63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63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63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00" w:hRule="atLeast"/>
        </w:trPr>
        <w:tc>
          <w:tcPr>
            <w:tcW w:w="240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2080505</w:t>
            </w:r>
          </w:p>
        </w:tc>
        <w:tc>
          <w:tcPr>
            <w:tcW w:w="231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机关事业单位基本养老保险缴费支出</w:t>
            </w:r>
          </w:p>
        </w:tc>
        <w:tc>
          <w:tcPr>
            <w:tcW w:w="164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48.00</w:t>
            </w:r>
          </w:p>
        </w:tc>
        <w:tc>
          <w:tcPr>
            <w:tcW w:w="164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48.00</w:t>
            </w:r>
          </w:p>
        </w:tc>
        <w:tc>
          <w:tcPr>
            <w:tcW w:w="164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63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63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63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40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213</w:t>
            </w:r>
          </w:p>
        </w:tc>
        <w:tc>
          <w:tcPr>
            <w:tcW w:w="231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农林水支出</w:t>
            </w:r>
          </w:p>
        </w:tc>
        <w:tc>
          <w:tcPr>
            <w:tcW w:w="164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791.75</w:t>
            </w:r>
          </w:p>
        </w:tc>
        <w:tc>
          <w:tcPr>
            <w:tcW w:w="164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328.81</w:t>
            </w:r>
          </w:p>
        </w:tc>
        <w:tc>
          <w:tcPr>
            <w:tcW w:w="164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462.95</w:t>
            </w:r>
          </w:p>
        </w:tc>
        <w:tc>
          <w:tcPr>
            <w:tcW w:w="163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63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63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00" w:hRule="atLeast"/>
        </w:trPr>
        <w:tc>
          <w:tcPr>
            <w:tcW w:w="240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21301</w:t>
            </w:r>
          </w:p>
        </w:tc>
        <w:tc>
          <w:tcPr>
            <w:tcW w:w="231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农业农村</w:t>
            </w:r>
          </w:p>
        </w:tc>
        <w:tc>
          <w:tcPr>
            <w:tcW w:w="164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791.75</w:t>
            </w:r>
          </w:p>
        </w:tc>
        <w:tc>
          <w:tcPr>
            <w:tcW w:w="164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328.81</w:t>
            </w:r>
          </w:p>
        </w:tc>
        <w:tc>
          <w:tcPr>
            <w:tcW w:w="164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462.95</w:t>
            </w:r>
          </w:p>
        </w:tc>
        <w:tc>
          <w:tcPr>
            <w:tcW w:w="163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63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63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40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2130104</w:t>
            </w:r>
          </w:p>
        </w:tc>
        <w:tc>
          <w:tcPr>
            <w:tcW w:w="231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事业运行</w:t>
            </w:r>
          </w:p>
        </w:tc>
        <w:tc>
          <w:tcPr>
            <w:tcW w:w="164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328.81</w:t>
            </w:r>
          </w:p>
        </w:tc>
        <w:tc>
          <w:tcPr>
            <w:tcW w:w="164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328.81</w:t>
            </w:r>
          </w:p>
        </w:tc>
        <w:tc>
          <w:tcPr>
            <w:tcW w:w="164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63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63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63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00" w:hRule="atLeast"/>
        </w:trPr>
        <w:tc>
          <w:tcPr>
            <w:tcW w:w="240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2130106</w:t>
            </w:r>
          </w:p>
        </w:tc>
        <w:tc>
          <w:tcPr>
            <w:tcW w:w="231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科技转化与推广服务</w:t>
            </w:r>
          </w:p>
        </w:tc>
        <w:tc>
          <w:tcPr>
            <w:tcW w:w="164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153.35</w:t>
            </w:r>
          </w:p>
        </w:tc>
        <w:tc>
          <w:tcPr>
            <w:tcW w:w="164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64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153.35</w:t>
            </w:r>
          </w:p>
        </w:tc>
        <w:tc>
          <w:tcPr>
            <w:tcW w:w="163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63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63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40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2130135</w:t>
            </w:r>
          </w:p>
        </w:tc>
        <w:tc>
          <w:tcPr>
            <w:tcW w:w="231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农业生态资源保护</w:t>
            </w:r>
          </w:p>
        </w:tc>
        <w:tc>
          <w:tcPr>
            <w:tcW w:w="164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309.60</w:t>
            </w:r>
          </w:p>
        </w:tc>
        <w:tc>
          <w:tcPr>
            <w:tcW w:w="164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64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309.60</w:t>
            </w:r>
          </w:p>
        </w:tc>
        <w:tc>
          <w:tcPr>
            <w:tcW w:w="163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63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63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00" w:hRule="atLeast"/>
        </w:trPr>
        <w:tc>
          <w:tcPr>
            <w:tcW w:w="240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221</w:t>
            </w:r>
          </w:p>
        </w:tc>
        <w:tc>
          <w:tcPr>
            <w:tcW w:w="231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住房保障支出</w:t>
            </w:r>
          </w:p>
        </w:tc>
        <w:tc>
          <w:tcPr>
            <w:tcW w:w="164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30.96</w:t>
            </w:r>
          </w:p>
        </w:tc>
        <w:tc>
          <w:tcPr>
            <w:tcW w:w="164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30.96</w:t>
            </w:r>
          </w:p>
        </w:tc>
        <w:tc>
          <w:tcPr>
            <w:tcW w:w="164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63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63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63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40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22102</w:t>
            </w:r>
          </w:p>
        </w:tc>
        <w:tc>
          <w:tcPr>
            <w:tcW w:w="231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住房改革支出</w:t>
            </w:r>
          </w:p>
        </w:tc>
        <w:tc>
          <w:tcPr>
            <w:tcW w:w="164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30.96</w:t>
            </w:r>
          </w:p>
        </w:tc>
        <w:tc>
          <w:tcPr>
            <w:tcW w:w="164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30.96</w:t>
            </w:r>
          </w:p>
        </w:tc>
        <w:tc>
          <w:tcPr>
            <w:tcW w:w="164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63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63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63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00" w:hRule="atLeast"/>
        </w:trPr>
        <w:tc>
          <w:tcPr>
            <w:tcW w:w="240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2210201</w:t>
            </w:r>
          </w:p>
        </w:tc>
        <w:tc>
          <w:tcPr>
            <w:tcW w:w="231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住房公积金</w:t>
            </w:r>
          </w:p>
        </w:tc>
        <w:tc>
          <w:tcPr>
            <w:tcW w:w="164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30.96</w:t>
            </w:r>
          </w:p>
        </w:tc>
        <w:tc>
          <w:tcPr>
            <w:tcW w:w="164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30.96</w:t>
            </w:r>
          </w:p>
        </w:tc>
        <w:tc>
          <w:tcPr>
            <w:tcW w:w="164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63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63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63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4577" w:type="dxa"/>
            <w:gridSpan w:val="8"/>
            <w:tcBorders>
              <w:top w:val="single" w:color="D4D4D4" w:sz="4" w:space="0"/>
              <w:left w:val="nil"/>
              <w:bottom w:val="nil"/>
              <w:right w:val="nil"/>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注：本表反映部门本年度各项支出情况。</w:t>
            </w:r>
          </w:p>
        </w:tc>
      </w:tr>
    </w:tbl>
    <w:p>
      <w:pPr>
        <w:widowControl/>
        <w:spacing w:before="120"/>
        <w:jc w:val="left"/>
        <w:rPr>
          <w:rFonts w:ascii="Times New Roman" w:hAnsi="Times New Roman" w:eastAsia="方正小标宋_GBK" w:cs="Times New Roman"/>
          <w:color w:val="000000"/>
          <w:kern w:val="0"/>
          <w:sz w:val="36"/>
          <w:szCs w:val="21"/>
        </w:rPr>
      </w:pPr>
    </w:p>
    <w:p>
      <w:pPr>
        <w:widowControl/>
        <w:tabs>
          <w:tab w:val="left" w:pos="3595"/>
          <w:tab w:val="left" w:pos="4031"/>
          <w:tab w:val="left" w:pos="5605"/>
          <w:tab w:val="left" w:pos="9152"/>
          <w:tab w:val="left" w:pos="9587"/>
          <w:tab w:val="left" w:pos="11160"/>
          <w:tab w:val="left" w:pos="12554"/>
          <w:tab w:val="left" w:pos="13948"/>
        </w:tabs>
        <w:jc w:val="right"/>
        <w:rPr>
          <w:rFonts w:ascii="Times New Roman" w:hAnsi="Times New Roman" w:eastAsia="宋体" w:cs="Times New Roman"/>
          <w:kern w:val="0"/>
          <w:sz w:val="24"/>
          <w:szCs w:val="24"/>
        </w:rPr>
      </w:pPr>
      <w:bookmarkStart w:id="0" w:name="RANGE!A1:I22"/>
      <w:bookmarkEnd w:id="0"/>
      <w:bookmarkStart w:id="1" w:name="RANGE!A1:F16"/>
      <w:r>
        <w:rPr>
          <w:rFonts w:ascii="Times New Roman" w:hAnsi="Times New Roman" w:eastAsia="黑体" w:cs="Times New Roman"/>
          <w:kern w:val="0"/>
          <w:sz w:val="24"/>
          <w:szCs w:val="24"/>
        </w:rPr>
        <w:tab/>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ab/>
      </w:r>
    </w:p>
    <w:p>
      <w:pPr>
        <w:widowControl/>
        <w:spacing w:line="400" w:lineRule="exact"/>
        <w:jc w:val="center"/>
        <w:textAlignment w:val="center"/>
        <w:rPr>
          <w:rFonts w:ascii="Times New Roman" w:hAnsi="Times New Roman" w:eastAsia="黑体" w:cs="Times New Roman"/>
          <w:color w:val="000000"/>
          <w:kern w:val="0"/>
          <w:sz w:val="32"/>
          <w:szCs w:val="32"/>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财政拨款收入支出决算总表</w:t>
      </w:r>
    </w:p>
    <w:p>
      <w:pPr>
        <w:widowControl/>
        <w:tabs>
          <w:tab w:val="left" w:pos="3595"/>
          <w:tab w:val="left" w:pos="4031"/>
          <w:tab w:val="left" w:pos="5109"/>
          <w:tab w:val="left" w:pos="9152"/>
          <w:tab w:val="left" w:pos="9587"/>
          <w:tab w:val="left" w:pos="11160"/>
          <w:tab w:val="left" w:pos="12554"/>
          <w:tab w:val="left" w:pos="13948"/>
        </w:tabs>
        <w:jc w:val="center"/>
        <w:rPr>
          <w:rFonts w:ascii="Times New Roman" w:hAnsi="Times New Roman" w:eastAsia="仿宋_GB2312" w:cs="Times New Roman"/>
          <w:color w:val="000000"/>
          <w:kern w:val="0"/>
          <w:sz w:val="20"/>
          <w:szCs w:val="20"/>
        </w:rPr>
      </w:pPr>
      <w:r>
        <w:rPr>
          <w:rFonts w:ascii="Times New Roman" w:hAnsi="Times New Roman" w:eastAsia="仿宋_GB2312" w:cs="Times New Roman"/>
          <w:color w:val="000000"/>
          <w:kern w:val="0"/>
          <w:sz w:val="20"/>
          <w:szCs w:val="20"/>
        </w:rPr>
        <w:t xml:space="preserve">                                                                                                                  公开04表</w:t>
      </w:r>
    </w:p>
    <w:p>
      <w:pPr>
        <w:widowControl/>
        <w:tabs>
          <w:tab w:val="left" w:pos="3595"/>
          <w:tab w:val="left" w:pos="4031"/>
          <w:tab w:val="left" w:pos="5109"/>
          <w:tab w:val="left" w:pos="9152"/>
          <w:tab w:val="left" w:pos="9587"/>
          <w:tab w:val="left" w:pos="11160"/>
          <w:tab w:val="left" w:pos="12554"/>
          <w:tab w:val="left" w:pos="13948"/>
        </w:tabs>
        <w:jc w:val="both"/>
        <w:rPr>
          <w:rFonts w:ascii="Times New Roman" w:hAnsi="Times New Roman" w:eastAsia="仿宋_GB2312" w:cs="Times New Roman"/>
          <w:color w:val="000000"/>
          <w:kern w:val="0"/>
          <w:sz w:val="20"/>
          <w:szCs w:val="20"/>
        </w:rPr>
      </w:pPr>
      <w:r>
        <w:rPr>
          <w:rFonts w:ascii="Times New Roman" w:hAnsi="Times New Roman" w:eastAsia="仿宋_GB2312" w:cs="Times New Roman"/>
          <w:color w:val="000000"/>
          <w:kern w:val="0"/>
          <w:sz w:val="20"/>
          <w:szCs w:val="20"/>
        </w:rPr>
        <w:t>部门：</w:t>
      </w:r>
      <w:r>
        <w:rPr>
          <w:rFonts w:hint="eastAsia" w:ascii="Times New Roman" w:hAnsi="Times New Roman" w:eastAsia="仿宋_GB2312" w:cs="Times New Roman"/>
          <w:color w:val="000000"/>
          <w:kern w:val="0"/>
          <w:sz w:val="20"/>
          <w:szCs w:val="20"/>
          <w:lang w:val="en-US" w:eastAsia="zh-CN"/>
        </w:rPr>
        <w:t>湖南省水产原种场</w:t>
      </w:r>
      <w:r>
        <w:rPr>
          <w:rFonts w:ascii="Times New Roman" w:hAnsi="Times New Roman" w:eastAsia="仿宋_GB2312" w:cs="Times New Roman"/>
          <w:color w:val="000000"/>
          <w:kern w:val="0"/>
          <w:sz w:val="20"/>
          <w:szCs w:val="20"/>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hint="eastAsia" w:ascii="Times New Roman" w:hAnsi="Times New Roman" w:eastAsia="仿宋_GB2312" w:cs="Times New Roman"/>
          <w:kern w:val="0"/>
          <w:sz w:val="24"/>
          <w:szCs w:val="24"/>
          <w:lang w:val="en-US" w:eastAsia="zh-CN"/>
        </w:rPr>
        <w:t xml:space="preserve">       </w:t>
      </w:r>
      <w:r>
        <w:rPr>
          <w:rFonts w:ascii="Times New Roman" w:hAnsi="Times New Roman" w:eastAsia="仿宋_GB2312" w:cs="Times New Roman"/>
          <w:color w:val="000000"/>
          <w:kern w:val="0"/>
          <w:sz w:val="20"/>
          <w:szCs w:val="20"/>
        </w:rPr>
        <w:t>单位：万元</w:t>
      </w:r>
    </w:p>
    <w:tbl>
      <w:tblPr>
        <w:tblStyle w:val="11"/>
        <w:tblW w:w="14281"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3296"/>
        <w:gridCol w:w="487"/>
        <w:gridCol w:w="966"/>
        <w:gridCol w:w="4770"/>
        <w:gridCol w:w="615"/>
        <w:gridCol w:w="1044"/>
        <w:gridCol w:w="1377"/>
        <w:gridCol w:w="862"/>
        <w:gridCol w:w="86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2" w:hRule="atLeast"/>
        </w:trPr>
        <w:tc>
          <w:tcPr>
            <w:tcW w:w="4749" w:type="dxa"/>
            <w:gridSpan w:val="3"/>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收     入</w:t>
            </w:r>
          </w:p>
        </w:tc>
        <w:tc>
          <w:tcPr>
            <w:tcW w:w="9532" w:type="dxa"/>
            <w:gridSpan w:val="6"/>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支     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5" w:hRule="atLeast"/>
        </w:trPr>
        <w:tc>
          <w:tcPr>
            <w:tcW w:w="3296"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w:t>
            </w:r>
          </w:p>
        </w:tc>
        <w:tc>
          <w:tcPr>
            <w:tcW w:w="487"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行次</w:t>
            </w:r>
          </w:p>
        </w:tc>
        <w:tc>
          <w:tcPr>
            <w:tcW w:w="966"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金额</w:t>
            </w:r>
          </w:p>
        </w:tc>
        <w:tc>
          <w:tcPr>
            <w:tcW w:w="4770"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w:t>
            </w:r>
          </w:p>
        </w:tc>
        <w:tc>
          <w:tcPr>
            <w:tcW w:w="615"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行次</w:t>
            </w:r>
          </w:p>
        </w:tc>
        <w:tc>
          <w:tcPr>
            <w:tcW w:w="1044" w:type="dxa"/>
            <w:vMerge w:val="restart"/>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1377"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一般公共预算财政拨款</w:t>
            </w:r>
          </w:p>
        </w:tc>
        <w:tc>
          <w:tcPr>
            <w:tcW w:w="862"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政府性基金预算财政拨款</w:t>
            </w:r>
          </w:p>
        </w:tc>
        <w:tc>
          <w:tcPr>
            <w:tcW w:w="864"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国有资本经营预算财政拨款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6" w:hRule="atLeast"/>
        </w:trPr>
        <w:tc>
          <w:tcPr>
            <w:tcW w:w="3296"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487"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966"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4770"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615"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1044" w:type="dxa"/>
            <w:vMerge w:val="continue"/>
            <w:tcBorders>
              <w:top w:val="single" w:color="D4D4D4" w:sz="4" w:space="0"/>
              <w:left w:val="single" w:color="D4D4D4" w:sz="4" w:space="0"/>
              <w:bottom w:val="single" w:color="D4D4D4" w:sz="4" w:space="0"/>
              <w:right w:val="single" w:color="D4D4D4" w:sz="4" w:space="0"/>
            </w:tcBorders>
            <w:shd w:val="clear" w:color="auto" w:fill="F1F1F1"/>
            <w:noWrap/>
            <w:vAlign w:val="center"/>
          </w:tcPr>
          <w:p>
            <w:pPr>
              <w:jc w:val="center"/>
              <w:rPr>
                <w:rFonts w:hint="eastAsia" w:ascii="宋体" w:hAnsi="宋体" w:eastAsia="宋体" w:cs="宋体"/>
                <w:i w:val="0"/>
                <w:iCs w:val="0"/>
                <w:color w:val="000000"/>
                <w:sz w:val="22"/>
                <w:szCs w:val="22"/>
                <w:u w:val="none"/>
              </w:rPr>
            </w:pPr>
          </w:p>
        </w:tc>
        <w:tc>
          <w:tcPr>
            <w:tcW w:w="1377"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862"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864"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2" w:hRule="atLeast"/>
        </w:trPr>
        <w:tc>
          <w:tcPr>
            <w:tcW w:w="329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栏次</w:t>
            </w:r>
          </w:p>
        </w:tc>
        <w:tc>
          <w:tcPr>
            <w:tcW w:w="48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jc w:val="center"/>
              <w:rPr>
                <w:rFonts w:hint="eastAsia" w:ascii="宋体" w:hAnsi="宋体" w:eastAsia="宋体" w:cs="宋体"/>
                <w:i w:val="0"/>
                <w:iCs w:val="0"/>
                <w:color w:val="000000"/>
                <w:sz w:val="22"/>
                <w:szCs w:val="22"/>
                <w:u w:val="none"/>
              </w:rPr>
            </w:pPr>
          </w:p>
        </w:tc>
        <w:tc>
          <w:tcPr>
            <w:tcW w:w="96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477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栏次</w:t>
            </w:r>
          </w:p>
        </w:tc>
        <w:tc>
          <w:tcPr>
            <w:tcW w:w="61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jc w:val="center"/>
              <w:rPr>
                <w:rFonts w:hint="eastAsia" w:ascii="宋体" w:hAnsi="宋体" w:eastAsia="宋体" w:cs="宋体"/>
                <w:i w:val="0"/>
                <w:iCs w:val="0"/>
                <w:color w:val="000000"/>
                <w:sz w:val="22"/>
                <w:szCs w:val="22"/>
                <w:u w:val="none"/>
              </w:rPr>
            </w:pPr>
          </w:p>
        </w:tc>
        <w:tc>
          <w:tcPr>
            <w:tcW w:w="1044"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137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862"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864"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2" w:hRule="atLeast"/>
        </w:trPr>
        <w:tc>
          <w:tcPr>
            <w:tcW w:w="329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一、一般公共预算财政拨款</w:t>
            </w:r>
          </w:p>
        </w:tc>
        <w:tc>
          <w:tcPr>
            <w:tcW w:w="48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96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720.59</w:t>
            </w:r>
          </w:p>
        </w:tc>
        <w:tc>
          <w:tcPr>
            <w:tcW w:w="477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一、一般公共服务支出</w:t>
            </w:r>
          </w:p>
        </w:tc>
        <w:tc>
          <w:tcPr>
            <w:tcW w:w="61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33</w:t>
            </w:r>
          </w:p>
        </w:tc>
        <w:tc>
          <w:tcPr>
            <w:tcW w:w="104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37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86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86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2" w:hRule="atLeast"/>
        </w:trPr>
        <w:tc>
          <w:tcPr>
            <w:tcW w:w="329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二、政府性基金预算财政拨款</w:t>
            </w:r>
          </w:p>
        </w:tc>
        <w:tc>
          <w:tcPr>
            <w:tcW w:w="48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96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477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二、外交支出</w:t>
            </w:r>
          </w:p>
        </w:tc>
        <w:tc>
          <w:tcPr>
            <w:tcW w:w="61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34</w:t>
            </w:r>
          </w:p>
        </w:tc>
        <w:tc>
          <w:tcPr>
            <w:tcW w:w="104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37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86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86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2" w:hRule="atLeast"/>
        </w:trPr>
        <w:tc>
          <w:tcPr>
            <w:tcW w:w="329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三、国有资本经营预算财政拨款</w:t>
            </w:r>
          </w:p>
        </w:tc>
        <w:tc>
          <w:tcPr>
            <w:tcW w:w="48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96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477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三、国防支出</w:t>
            </w:r>
          </w:p>
        </w:tc>
        <w:tc>
          <w:tcPr>
            <w:tcW w:w="61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w:t>
            </w:r>
          </w:p>
        </w:tc>
        <w:tc>
          <w:tcPr>
            <w:tcW w:w="104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37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86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86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2" w:hRule="atLeast"/>
        </w:trPr>
        <w:tc>
          <w:tcPr>
            <w:tcW w:w="329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jc w:val="left"/>
              <w:rPr>
                <w:rFonts w:hint="eastAsia" w:ascii="宋体" w:hAnsi="宋体" w:eastAsia="宋体" w:cs="宋体"/>
                <w:i w:val="0"/>
                <w:iCs w:val="0"/>
                <w:color w:val="000000"/>
                <w:sz w:val="22"/>
                <w:szCs w:val="22"/>
                <w:u w:val="none"/>
              </w:rPr>
            </w:pPr>
          </w:p>
        </w:tc>
        <w:tc>
          <w:tcPr>
            <w:tcW w:w="48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96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477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四、公共安全支出</w:t>
            </w:r>
          </w:p>
        </w:tc>
        <w:tc>
          <w:tcPr>
            <w:tcW w:w="61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36</w:t>
            </w:r>
          </w:p>
        </w:tc>
        <w:tc>
          <w:tcPr>
            <w:tcW w:w="104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37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86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86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2" w:hRule="atLeast"/>
        </w:trPr>
        <w:tc>
          <w:tcPr>
            <w:tcW w:w="329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jc w:val="left"/>
              <w:rPr>
                <w:rFonts w:hint="eastAsia" w:ascii="宋体" w:hAnsi="宋体" w:eastAsia="宋体" w:cs="宋体"/>
                <w:i w:val="0"/>
                <w:iCs w:val="0"/>
                <w:color w:val="000000"/>
                <w:sz w:val="22"/>
                <w:szCs w:val="22"/>
                <w:u w:val="none"/>
              </w:rPr>
            </w:pPr>
          </w:p>
        </w:tc>
        <w:tc>
          <w:tcPr>
            <w:tcW w:w="48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96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477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五、教育支出</w:t>
            </w:r>
          </w:p>
        </w:tc>
        <w:tc>
          <w:tcPr>
            <w:tcW w:w="61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37</w:t>
            </w:r>
          </w:p>
        </w:tc>
        <w:tc>
          <w:tcPr>
            <w:tcW w:w="104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37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86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86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2" w:hRule="atLeast"/>
        </w:trPr>
        <w:tc>
          <w:tcPr>
            <w:tcW w:w="329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jc w:val="left"/>
              <w:rPr>
                <w:rFonts w:hint="eastAsia" w:ascii="宋体" w:hAnsi="宋体" w:eastAsia="宋体" w:cs="宋体"/>
                <w:i w:val="0"/>
                <w:iCs w:val="0"/>
                <w:color w:val="000000"/>
                <w:sz w:val="22"/>
                <w:szCs w:val="22"/>
                <w:u w:val="none"/>
              </w:rPr>
            </w:pPr>
          </w:p>
        </w:tc>
        <w:tc>
          <w:tcPr>
            <w:tcW w:w="48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96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477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六、科学技术支出</w:t>
            </w:r>
          </w:p>
        </w:tc>
        <w:tc>
          <w:tcPr>
            <w:tcW w:w="61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38</w:t>
            </w:r>
          </w:p>
        </w:tc>
        <w:tc>
          <w:tcPr>
            <w:tcW w:w="104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37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86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86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2" w:hRule="atLeast"/>
        </w:trPr>
        <w:tc>
          <w:tcPr>
            <w:tcW w:w="329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jc w:val="left"/>
              <w:rPr>
                <w:rFonts w:hint="eastAsia" w:ascii="宋体" w:hAnsi="宋体" w:eastAsia="宋体" w:cs="宋体"/>
                <w:i w:val="0"/>
                <w:iCs w:val="0"/>
                <w:color w:val="000000"/>
                <w:sz w:val="22"/>
                <w:szCs w:val="22"/>
                <w:u w:val="none"/>
              </w:rPr>
            </w:pPr>
          </w:p>
        </w:tc>
        <w:tc>
          <w:tcPr>
            <w:tcW w:w="48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96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477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七、文化旅游体育与传媒支出</w:t>
            </w:r>
          </w:p>
        </w:tc>
        <w:tc>
          <w:tcPr>
            <w:tcW w:w="61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w:t>
            </w:r>
          </w:p>
        </w:tc>
        <w:tc>
          <w:tcPr>
            <w:tcW w:w="104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37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86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86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2" w:hRule="atLeast"/>
        </w:trPr>
        <w:tc>
          <w:tcPr>
            <w:tcW w:w="329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jc w:val="left"/>
              <w:rPr>
                <w:rFonts w:hint="eastAsia" w:ascii="宋体" w:hAnsi="宋体" w:eastAsia="宋体" w:cs="宋体"/>
                <w:i w:val="0"/>
                <w:iCs w:val="0"/>
                <w:color w:val="000000"/>
                <w:sz w:val="22"/>
                <w:szCs w:val="22"/>
                <w:u w:val="none"/>
              </w:rPr>
            </w:pPr>
          </w:p>
        </w:tc>
        <w:tc>
          <w:tcPr>
            <w:tcW w:w="48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96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477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八、社会保障和就业支出</w:t>
            </w:r>
          </w:p>
        </w:tc>
        <w:tc>
          <w:tcPr>
            <w:tcW w:w="61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w:t>
            </w:r>
          </w:p>
        </w:tc>
        <w:tc>
          <w:tcPr>
            <w:tcW w:w="104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72.11</w:t>
            </w:r>
          </w:p>
        </w:tc>
        <w:tc>
          <w:tcPr>
            <w:tcW w:w="137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72.11</w:t>
            </w:r>
          </w:p>
        </w:tc>
        <w:tc>
          <w:tcPr>
            <w:tcW w:w="86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86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2" w:hRule="atLeast"/>
        </w:trPr>
        <w:tc>
          <w:tcPr>
            <w:tcW w:w="329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jc w:val="left"/>
              <w:rPr>
                <w:rFonts w:hint="eastAsia" w:ascii="宋体" w:hAnsi="宋体" w:eastAsia="宋体" w:cs="宋体"/>
                <w:i w:val="0"/>
                <w:iCs w:val="0"/>
                <w:color w:val="000000"/>
                <w:sz w:val="22"/>
                <w:szCs w:val="22"/>
                <w:u w:val="none"/>
              </w:rPr>
            </w:pPr>
          </w:p>
        </w:tc>
        <w:tc>
          <w:tcPr>
            <w:tcW w:w="48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96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477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九、卫生健康支出</w:t>
            </w:r>
          </w:p>
        </w:tc>
        <w:tc>
          <w:tcPr>
            <w:tcW w:w="61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41</w:t>
            </w:r>
          </w:p>
        </w:tc>
        <w:tc>
          <w:tcPr>
            <w:tcW w:w="104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37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86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86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2" w:hRule="atLeast"/>
        </w:trPr>
        <w:tc>
          <w:tcPr>
            <w:tcW w:w="329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jc w:val="left"/>
              <w:rPr>
                <w:rFonts w:hint="eastAsia" w:ascii="宋体" w:hAnsi="宋体" w:eastAsia="宋体" w:cs="宋体"/>
                <w:i w:val="0"/>
                <w:iCs w:val="0"/>
                <w:color w:val="000000"/>
                <w:sz w:val="22"/>
                <w:szCs w:val="22"/>
                <w:u w:val="none"/>
              </w:rPr>
            </w:pPr>
          </w:p>
        </w:tc>
        <w:tc>
          <w:tcPr>
            <w:tcW w:w="48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96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477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十、节能环保支出</w:t>
            </w:r>
          </w:p>
        </w:tc>
        <w:tc>
          <w:tcPr>
            <w:tcW w:w="61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42</w:t>
            </w:r>
          </w:p>
        </w:tc>
        <w:tc>
          <w:tcPr>
            <w:tcW w:w="104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37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86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86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2" w:hRule="atLeast"/>
        </w:trPr>
        <w:tc>
          <w:tcPr>
            <w:tcW w:w="329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jc w:val="left"/>
              <w:rPr>
                <w:rFonts w:hint="eastAsia" w:ascii="宋体" w:hAnsi="宋体" w:eastAsia="宋体" w:cs="宋体"/>
                <w:i w:val="0"/>
                <w:iCs w:val="0"/>
                <w:color w:val="000000"/>
                <w:sz w:val="22"/>
                <w:szCs w:val="22"/>
                <w:u w:val="none"/>
              </w:rPr>
            </w:pPr>
          </w:p>
        </w:tc>
        <w:tc>
          <w:tcPr>
            <w:tcW w:w="48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w:t>
            </w:r>
          </w:p>
        </w:tc>
        <w:tc>
          <w:tcPr>
            <w:tcW w:w="96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477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十一、城乡社区支出</w:t>
            </w:r>
          </w:p>
        </w:tc>
        <w:tc>
          <w:tcPr>
            <w:tcW w:w="61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43</w:t>
            </w:r>
          </w:p>
        </w:tc>
        <w:tc>
          <w:tcPr>
            <w:tcW w:w="104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37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86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86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2" w:hRule="atLeast"/>
        </w:trPr>
        <w:tc>
          <w:tcPr>
            <w:tcW w:w="329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jc w:val="left"/>
              <w:rPr>
                <w:rFonts w:hint="eastAsia" w:ascii="宋体" w:hAnsi="宋体" w:eastAsia="宋体" w:cs="宋体"/>
                <w:i w:val="0"/>
                <w:iCs w:val="0"/>
                <w:color w:val="000000"/>
                <w:sz w:val="22"/>
                <w:szCs w:val="22"/>
                <w:u w:val="none"/>
              </w:rPr>
            </w:pPr>
          </w:p>
        </w:tc>
        <w:tc>
          <w:tcPr>
            <w:tcW w:w="48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w:t>
            </w:r>
          </w:p>
        </w:tc>
        <w:tc>
          <w:tcPr>
            <w:tcW w:w="96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477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十二、农林水支出</w:t>
            </w:r>
          </w:p>
        </w:tc>
        <w:tc>
          <w:tcPr>
            <w:tcW w:w="61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44</w:t>
            </w:r>
          </w:p>
        </w:tc>
        <w:tc>
          <w:tcPr>
            <w:tcW w:w="104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598.71</w:t>
            </w:r>
          </w:p>
        </w:tc>
        <w:tc>
          <w:tcPr>
            <w:tcW w:w="137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598.71</w:t>
            </w:r>
          </w:p>
        </w:tc>
        <w:tc>
          <w:tcPr>
            <w:tcW w:w="86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86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2" w:hRule="atLeast"/>
        </w:trPr>
        <w:tc>
          <w:tcPr>
            <w:tcW w:w="329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jc w:val="left"/>
              <w:rPr>
                <w:rFonts w:hint="eastAsia" w:ascii="宋体" w:hAnsi="宋体" w:eastAsia="宋体" w:cs="宋体"/>
                <w:i w:val="0"/>
                <w:iCs w:val="0"/>
                <w:color w:val="000000"/>
                <w:sz w:val="22"/>
                <w:szCs w:val="22"/>
                <w:u w:val="none"/>
              </w:rPr>
            </w:pPr>
          </w:p>
        </w:tc>
        <w:tc>
          <w:tcPr>
            <w:tcW w:w="48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w:t>
            </w:r>
          </w:p>
        </w:tc>
        <w:tc>
          <w:tcPr>
            <w:tcW w:w="96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477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十三、交通运输支出</w:t>
            </w:r>
          </w:p>
        </w:tc>
        <w:tc>
          <w:tcPr>
            <w:tcW w:w="61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45</w:t>
            </w:r>
          </w:p>
        </w:tc>
        <w:tc>
          <w:tcPr>
            <w:tcW w:w="104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37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86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86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2" w:hRule="atLeast"/>
        </w:trPr>
        <w:tc>
          <w:tcPr>
            <w:tcW w:w="329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jc w:val="left"/>
              <w:rPr>
                <w:rFonts w:hint="eastAsia" w:ascii="宋体" w:hAnsi="宋体" w:eastAsia="宋体" w:cs="宋体"/>
                <w:i w:val="0"/>
                <w:iCs w:val="0"/>
                <w:color w:val="000000"/>
                <w:sz w:val="22"/>
                <w:szCs w:val="22"/>
                <w:u w:val="none"/>
              </w:rPr>
            </w:pPr>
          </w:p>
        </w:tc>
        <w:tc>
          <w:tcPr>
            <w:tcW w:w="48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w:t>
            </w:r>
          </w:p>
        </w:tc>
        <w:tc>
          <w:tcPr>
            <w:tcW w:w="96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477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十四、资源勘探工业信息等支出</w:t>
            </w:r>
          </w:p>
        </w:tc>
        <w:tc>
          <w:tcPr>
            <w:tcW w:w="61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46</w:t>
            </w:r>
          </w:p>
        </w:tc>
        <w:tc>
          <w:tcPr>
            <w:tcW w:w="104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37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86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86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2" w:hRule="atLeast"/>
        </w:trPr>
        <w:tc>
          <w:tcPr>
            <w:tcW w:w="329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jc w:val="left"/>
              <w:rPr>
                <w:rFonts w:hint="eastAsia" w:ascii="宋体" w:hAnsi="宋体" w:eastAsia="宋体" w:cs="宋体"/>
                <w:i w:val="0"/>
                <w:iCs w:val="0"/>
                <w:color w:val="000000"/>
                <w:sz w:val="22"/>
                <w:szCs w:val="22"/>
                <w:u w:val="none"/>
              </w:rPr>
            </w:pPr>
          </w:p>
        </w:tc>
        <w:tc>
          <w:tcPr>
            <w:tcW w:w="48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w:t>
            </w:r>
          </w:p>
        </w:tc>
        <w:tc>
          <w:tcPr>
            <w:tcW w:w="96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477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十五、商业服务业等支出</w:t>
            </w:r>
          </w:p>
        </w:tc>
        <w:tc>
          <w:tcPr>
            <w:tcW w:w="61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47</w:t>
            </w:r>
          </w:p>
        </w:tc>
        <w:tc>
          <w:tcPr>
            <w:tcW w:w="104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37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86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86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2" w:hRule="atLeast"/>
        </w:trPr>
        <w:tc>
          <w:tcPr>
            <w:tcW w:w="329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jc w:val="left"/>
              <w:rPr>
                <w:rFonts w:hint="eastAsia" w:ascii="宋体" w:hAnsi="宋体" w:eastAsia="宋体" w:cs="宋体"/>
                <w:i w:val="0"/>
                <w:iCs w:val="0"/>
                <w:color w:val="000000"/>
                <w:sz w:val="22"/>
                <w:szCs w:val="22"/>
                <w:u w:val="none"/>
              </w:rPr>
            </w:pPr>
          </w:p>
        </w:tc>
        <w:tc>
          <w:tcPr>
            <w:tcW w:w="48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w:t>
            </w:r>
          </w:p>
        </w:tc>
        <w:tc>
          <w:tcPr>
            <w:tcW w:w="96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477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十六、金融支出</w:t>
            </w:r>
          </w:p>
        </w:tc>
        <w:tc>
          <w:tcPr>
            <w:tcW w:w="61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48</w:t>
            </w:r>
          </w:p>
        </w:tc>
        <w:tc>
          <w:tcPr>
            <w:tcW w:w="104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37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86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86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2" w:hRule="atLeast"/>
        </w:trPr>
        <w:tc>
          <w:tcPr>
            <w:tcW w:w="329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jc w:val="left"/>
              <w:rPr>
                <w:rFonts w:hint="eastAsia" w:ascii="宋体" w:hAnsi="宋体" w:eastAsia="宋体" w:cs="宋体"/>
                <w:i w:val="0"/>
                <w:iCs w:val="0"/>
                <w:color w:val="000000"/>
                <w:sz w:val="22"/>
                <w:szCs w:val="22"/>
                <w:u w:val="none"/>
              </w:rPr>
            </w:pPr>
          </w:p>
        </w:tc>
        <w:tc>
          <w:tcPr>
            <w:tcW w:w="48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w:t>
            </w:r>
          </w:p>
        </w:tc>
        <w:tc>
          <w:tcPr>
            <w:tcW w:w="96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477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十七、援助其他地区支出</w:t>
            </w:r>
          </w:p>
        </w:tc>
        <w:tc>
          <w:tcPr>
            <w:tcW w:w="61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49</w:t>
            </w:r>
          </w:p>
        </w:tc>
        <w:tc>
          <w:tcPr>
            <w:tcW w:w="104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37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86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86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2" w:hRule="atLeast"/>
        </w:trPr>
        <w:tc>
          <w:tcPr>
            <w:tcW w:w="329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jc w:val="left"/>
              <w:rPr>
                <w:rFonts w:hint="eastAsia" w:ascii="宋体" w:hAnsi="宋体" w:eastAsia="宋体" w:cs="宋体"/>
                <w:i w:val="0"/>
                <w:iCs w:val="0"/>
                <w:color w:val="000000"/>
                <w:sz w:val="22"/>
                <w:szCs w:val="22"/>
                <w:u w:val="none"/>
              </w:rPr>
            </w:pPr>
          </w:p>
        </w:tc>
        <w:tc>
          <w:tcPr>
            <w:tcW w:w="48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w:t>
            </w:r>
          </w:p>
        </w:tc>
        <w:tc>
          <w:tcPr>
            <w:tcW w:w="96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477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十八、自然资源海洋气象等支出</w:t>
            </w:r>
          </w:p>
        </w:tc>
        <w:tc>
          <w:tcPr>
            <w:tcW w:w="61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w:t>
            </w:r>
          </w:p>
        </w:tc>
        <w:tc>
          <w:tcPr>
            <w:tcW w:w="104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37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86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86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2" w:hRule="atLeast"/>
        </w:trPr>
        <w:tc>
          <w:tcPr>
            <w:tcW w:w="329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jc w:val="left"/>
              <w:rPr>
                <w:rFonts w:hint="eastAsia" w:ascii="宋体" w:hAnsi="宋体" w:eastAsia="宋体" w:cs="宋体"/>
                <w:i w:val="0"/>
                <w:iCs w:val="0"/>
                <w:color w:val="000000"/>
                <w:sz w:val="22"/>
                <w:szCs w:val="22"/>
                <w:u w:val="none"/>
              </w:rPr>
            </w:pPr>
          </w:p>
        </w:tc>
        <w:tc>
          <w:tcPr>
            <w:tcW w:w="48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w:t>
            </w:r>
          </w:p>
        </w:tc>
        <w:tc>
          <w:tcPr>
            <w:tcW w:w="96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477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十九、住房保障支出</w:t>
            </w:r>
          </w:p>
        </w:tc>
        <w:tc>
          <w:tcPr>
            <w:tcW w:w="61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51</w:t>
            </w:r>
          </w:p>
        </w:tc>
        <w:tc>
          <w:tcPr>
            <w:tcW w:w="104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30.96</w:t>
            </w:r>
          </w:p>
        </w:tc>
        <w:tc>
          <w:tcPr>
            <w:tcW w:w="137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30.96</w:t>
            </w:r>
          </w:p>
        </w:tc>
        <w:tc>
          <w:tcPr>
            <w:tcW w:w="86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86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2" w:hRule="atLeast"/>
        </w:trPr>
        <w:tc>
          <w:tcPr>
            <w:tcW w:w="329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jc w:val="left"/>
              <w:rPr>
                <w:rFonts w:hint="eastAsia" w:ascii="宋体" w:hAnsi="宋体" w:eastAsia="宋体" w:cs="宋体"/>
                <w:i w:val="0"/>
                <w:iCs w:val="0"/>
                <w:color w:val="000000"/>
                <w:sz w:val="22"/>
                <w:szCs w:val="22"/>
                <w:u w:val="none"/>
              </w:rPr>
            </w:pPr>
          </w:p>
        </w:tc>
        <w:tc>
          <w:tcPr>
            <w:tcW w:w="48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96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477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二十、粮油物资储备支出</w:t>
            </w:r>
          </w:p>
        </w:tc>
        <w:tc>
          <w:tcPr>
            <w:tcW w:w="61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52</w:t>
            </w:r>
          </w:p>
        </w:tc>
        <w:tc>
          <w:tcPr>
            <w:tcW w:w="104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37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86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86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2" w:hRule="atLeast"/>
        </w:trPr>
        <w:tc>
          <w:tcPr>
            <w:tcW w:w="329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jc w:val="left"/>
              <w:rPr>
                <w:rFonts w:hint="eastAsia" w:ascii="宋体" w:hAnsi="宋体" w:eastAsia="宋体" w:cs="宋体"/>
                <w:i w:val="0"/>
                <w:iCs w:val="0"/>
                <w:color w:val="000000"/>
                <w:sz w:val="22"/>
                <w:szCs w:val="22"/>
                <w:u w:val="none"/>
              </w:rPr>
            </w:pPr>
          </w:p>
        </w:tc>
        <w:tc>
          <w:tcPr>
            <w:tcW w:w="48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w:t>
            </w:r>
          </w:p>
        </w:tc>
        <w:tc>
          <w:tcPr>
            <w:tcW w:w="96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477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二十一、国有资本经营预算支出</w:t>
            </w:r>
          </w:p>
        </w:tc>
        <w:tc>
          <w:tcPr>
            <w:tcW w:w="61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53</w:t>
            </w:r>
          </w:p>
        </w:tc>
        <w:tc>
          <w:tcPr>
            <w:tcW w:w="104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37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86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86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2" w:hRule="atLeast"/>
        </w:trPr>
        <w:tc>
          <w:tcPr>
            <w:tcW w:w="329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jc w:val="left"/>
              <w:rPr>
                <w:rFonts w:hint="eastAsia" w:ascii="宋体" w:hAnsi="宋体" w:eastAsia="宋体" w:cs="宋体"/>
                <w:i w:val="0"/>
                <w:iCs w:val="0"/>
                <w:color w:val="000000"/>
                <w:sz w:val="22"/>
                <w:szCs w:val="22"/>
                <w:u w:val="none"/>
              </w:rPr>
            </w:pPr>
          </w:p>
        </w:tc>
        <w:tc>
          <w:tcPr>
            <w:tcW w:w="48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w:t>
            </w:r>
          </w:p>
        </w:tc>
        <w:tc>
          <w:tcPr>
            <w:tcW w:w="96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477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二十二、灾害防治及应急管理支出</w:t>
            </w:r>
          </w:p>
        </w:tc>
        <w:tc>
          <w:tcPr>
            <w:tcW w:w="61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54</w:t>
            </w:r>
          </w:p>
        </w:tc>
        <w:tc>
          <w:tcPr>
            <w:tcW w:w="104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37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86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86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2" w:hRule="atLeast"/>
        </w:trPr>
        <w:tc>
          <w:tcPr>
            <w:tcW w:w="329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jc w:val="left"/>
              <w:rPr>
                <w:rFonts w:hint="eastAsia" w:ascii="宋体" w:hAnsi="宋体" w:eastAsia="宋体" w:cs="宋体"/>
                <w:i w:val="0"/>
                <w:iCs w:val="0"/>
                <w:color w:val="000000"/>
                <w:sz w:val="22"/>
                <w:szCs w:val="22"/>
                <w:u w:val="none"/>
              </w:rPr>
            </w:pPr>
          </w:p>
        </w:tc>
        <w:tc>
          <w:tcPr>
            <w:tcW w:w="48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w:t>
            </w:r>
          </w:p>
        </w:tc>
        <w:tc>
          <w:tcPr>
            <w:tcW w:w="96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477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二十三、其他支出</w:t>
            </w:r>
          </w:p>
        </w:tc>
        <w:tc>
          <w:tcPr>
            <w:tcW w:w="61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55</w:t>
            </w:r>
          </w:p>
        </w:tc>
        <w:tc>
          <w:tcPr>
            <w:tcW w:w="104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37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86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86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2" w:hRule="atLeast"/>
        </w:trPr>
        <w:tc>
          <w:tcPr>
            <w:tcW w:w="329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jc w:val="center"/>
              <w:rPr>
                <w:rFonts w:hint="eastAsia" w:ascii="宋体" w:hAnsi="宋体" w:eastAsia="宋体" w:cs="宋体"/>
                <w:b/>
                <w:bCs/>
                <w:i w:val="0"/>
                <w:iCs w:val="0"/>
                <w:color w:val="000000"/>
                <w:sz w:val="20"/>
                <w:szCs w:val="20"/>
                <w:u w:val="none"/>
              </w:rPr>
            </w:pPr>
          </w:p>
        </w:tc>
        <w:tc>
          <w:tcPr>
            <w:tcW w:w="48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w:t>
            </w:r>
          </w:p>
        </w:tc>
        <w:tc>
          <w:tcPr>
            <w:tcW w:w="96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477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二十四、债务还本支出</w:t>
            </w:r>
          </w:p>
        </w:tc>
        <w:tc>
          <w:tcPr>
            <w:tcW w:w="61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56</w:t>
            </w:r>
          </w:p>
        </w:tc>
        <w:tc>
          <w:tcPr>
            <w:tcW w:w="104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37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86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86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2" w:hRule="atLeast"/>
        </w:trPr>
        <w:tc>
          <w:tcPr>
            <w:tcW w:w="329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jc w:val="left"/>
              <w:rPr>
                <w:rFonts w:hint="eastAsia" w:ascii="宋体" w:hAnsi="宋体" w:eastAsia="宋体" w:cs="宋体"/>
                <w:i w:val="0"/>
                <w:iCs w:val="0"/>
                <w:color w:val="000000"/>
                <w:sz w:val="20"/>
                <w:szCs w:val="20"/>
                <w:u w:val="none"/>
              </w:rPr>
            </w:pPr>
          </w:p>
        </w:tc>
        <w:tc>
          <w:tcPr>
            <w:tcW w:w="48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w:t>
            </w:r>
          </w:p>
        </w:tc>
        <w:tc>
          <w:tcPr>
            <w:tcW w:w="96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477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二十五、债务付息支出</w:t>
            </w:r>
          </w:p>
        </w:tc>
        <w:tc>
          <w:tcPr>
            <w:tcW w:w="61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57</w:t>
            </w:r>
          </w:p>
        </w:tc>
        <w:tc>
          <w:tcPr>
            <w:tcW w:w="104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37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86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86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2" w:hRule="atLeast"/>
        </w:trPr>
        <w:tc>
          <w:tcPr>
            <w:tcW w:w="329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jc w:val="left"/>
              <w:rPr>
                <w:rFonts w:hint="eastAsia" w:ascii="宋体" w:hAnsi="宋体" w:eastAsia="宋体" w:cs="宋体"/>
                <w:i w:val="0"/>
                <w:iCs w:val="0"/>
                <w:color w:val="000000"/>
                <w:sz w:val="20"/>
                <w:szCs w:val="20"/>
                <w:u w:val="none"/>
              </w:rPr>
            </w:pPr>
          </w:p>
        </w:tc>
        <w:tc>
          <w:tcPr>
            <w:tcW w:w="48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26</w:t>
            </w:r>
          </w:p>
        </w:tc>
        <w:tc>
          <w:tcPr>
            <w:tcW w:w="96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477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二十六、抗疫特别国债安排的支出</w:t>
            </w:r>
          </w:p>
        </w:tc>
        <w:tc>
          <w:tcPr>
            <w:tcW w:w="61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58</w:t>
            </w:r>
          </w:p>
        </w:tc>
        <w:tc>
          <w:tcPr>
            <w:tcW w:w="104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37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86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86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2" w:hRule="atLeast"/>
        </w:trPr>
        <w:tc>
          <w:tcPr>
            <w:tcW w:w="329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本年收入合计</w:t>
            </w:r>
          </w:p>
        </w:tc>
        <w:tc>
          <w:tcPr>
            <w:tcW w:w="48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w:t>
            </w:r>
          </w:p>
        </w:tc>
        <w:tc>
          <w:tcPr>
            <w:tcW w:w="96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720.59</w:t>
            </w:r>
          </w:p>
        </w:tc>
        <w:tc>
          <w:tcPr>
            <w:tcW w:w="477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本年支出合计</w:t>
            </w:r>
          </w:p>
        </w:tc>
        <w:tc>
          <w:tcPr>
            <w:tcW w:w="61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59</w:t>
            </w:r>
          </w:p>
        </w:tc>
        <w:tc>
          <w:tcPr>
            <w:tcW w:w="104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701.78</w:t>
            </w:r>
          </w:p>
        </w:tc>
        <w:tc>
          <w:tcPr>
            <w:tcW w:w="137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701.78</w:t>
            </w:r>
          </w:p>
        </w:tc>
        <w:tc>
          <w:tcPr>
            <w:tcW w:w="86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86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2" w:hRule="atLeast"/>
        </w:trPr>
        <w:tc>
          <w:tcPr>
            <w:tcW w:w="329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年初财政拨款结转和结余</w:t>
            </w:r>
          </w:p>
        </w:tc>
        <w:tc>
          <w:tcPr>
            <w:tcW w:w="48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w:t>
            </w:r>
          </w:p>
        </w:tc>
        <w:tc>
          <w:tcPr>
            <w:tcW w:w="96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178.73</w:t>
            </w:r>
          </w:p>
        </w:tc>
        <w:tc>
          <w:tcPr>
            <w:tcW w:w="477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年末财政拨款结转和结余</w:t>
            </w:r>
          </w:p>
        </w:tc>
        <w:tc>
          <w:tcPr>
            <w:tcW w:w="61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w:t>
            </w:r>
          </w:p>
        </w:tc>
        <w:tc>
          <w:tcPr>
            <w:tcW w:w="104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197.54</w:t>
            </w:r>
          </w:p>
        </w:tc>
        <w:tc>
          <w:tcPr>
            <w:tcW w:w="137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197.54</w:t>
            </w:r>
          </w:p>
        </w:tc>
        <w:tc>
          <w:tcPr>
            <w:tcW w:w="86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86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2" w:hRule="atLeast"/>
        </w:trPr>
        <w:tc>
          <w:tcPr>
            <w:tcW w:w="329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一般公共预算财政拨款</w:t>
            </w:r>
          </w:p>
        </w:tc>
        <w:tc>
          <w:tcPr>
            <w:tcW w:w="48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w:t>
            </w:r>
          </w:p>
        </w:tc>
        <w:tc>
          <w:tcPr>
            <w:tcW w:w="96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178.73</w:t>
            </w:r>
          </w:p>
        </w:tc>
        <w:tc>
          <w:tcPr>
            <w:tcW w:w="477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jc w:val="left"/>
              <w:rPr>
                <w:rFonts w:hint="eastAsia" w:ascii="宋体" w:hAnsi="宋体" w:eastAsia="宋体" w:cs="宋体"/>
                <w:i w:val="0"/>
                <w:iCs w:val="0"/>
                <w:color w:val="000000"/>
                <w:sz w:val="22"/>
                <w:szCs w:val="22"/>
                <w:u w:val="none"/>
              </w:rPr>
            </w:pPr>
          </w:p>
        </w:tc>
        <w:tc>
          <w:tcPr>
            <w:tcW w:w="61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w:t>
            </w:r>
          </w:p>
        </w:tc>
        <w:tc>
          <w:tcPr>
            <w:tcW w:w="104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37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86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86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2" w:hRule="atLeast"/>
        </w:trPr>
        <w:tc>
          <w:tcPr>
            <w:tcW w:w="329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政府性基金预算财政拨款</w:t>
            </w:r>
          </w:p>
        </w:tc>
        <w:tc>
          <w:tcPr>
            <w:tcW w:w="48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w:t>
            </w:r>
          </w:p>
        </w:tc>
        <w:tc>
          <w:tcPr>
            <w:tcW w:w="96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477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jc w:val="left"/>
              <w:rPr>
                <w:rFonts w:hint="eastAsia" w:ascii="宋体" w:hAnsi="宋体" w:eastAsia="宋体" w:cs="宋体"/>
                <w:i w:val="0"/>
                <w:iCs w:val="0"/>
                <w:color w:val="000000"/>
                <w:sz w:val="22"/>
                <w:szCs w:val="22"/>
                <w:u w:val="none"/>
              </w:rPr>
            </w:pPr>
          </w:p>
        </w:tc>
        <w:tc>
          <w:tcPr>
            <w:tcW w:w="61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62</w:t>
            </w:r>
          </w:p>
        </w:tc>
        <w:tc>
          <w:tcPr>
            <w:tcW w:w="104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37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86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86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2" w:hRule="atLeast"/>
        </w:trPr>
        <w:tc>
          <w:tcPr>
            <w:tcW w:w="329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国有资本经营预算财政拨款</w:t>
            </w:r>
          </w:p>
        </w:tc>
        <w:tc>
          <w:tcPr>
            <w:tcW w:w="48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w:t>
            </w:r>
          </w:p>
        </w:tc>
        <w:tc>
          <w:tcPr>
            <w:tcW w:w="96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477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jc w:val="left"/>
              <w:rPr>
                <w:rFonts w:hint="eastAsia" w:ascii="宋体" w:hAnsi="宋体" w:eastAsia="宋体" w:cs="宋体"/>
                <w:i w:val="0"/>
                <w:iCs w:val="0"/>
                <w:color w:val="000000"/>
                <w:sz w:val="22"/>
                <w:szCs w:val="22"/>
                <w:u w:val="none"/>
              </w:rPr>
            </w:pPr>
          </w:p>
        </w:tc>
        <w:tc>
          <w:tcPr>
            <w:tcW w:w="61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63</w:t>
            </w:r>
          </w:p>
        </w:tc>
        <w:tc>
          <w:tcPr>
            <w:tcW w:w="104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37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86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86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2" w:hRule="atLeast"/>
        </w:trPr>
        <w:tc>
          <w:tcPr>
            <w:tcW w:w="329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总计</w:t>
            </w:r>
          </w:p>
        </w:tc>
        <w:tc>
          <w:tcPr>
            <w:tcW w:w="48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w:t>
            </w:r>
          </w:p>
        </w:tc>
        <w:tc>
          <w:tcPr>
            <w:tcW w:w="96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899.32</w:t>
            </w:r>
          </w:p>
        </w:tc>
        <w:tc>
          <w:tcPr>
            <w:tcW w:w="477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总计</w:t>
            </w:r>
          </w:p>
        </w:tc>
        <w:tc>
          <w:tcPr>
            <w:tcW w:w="61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64</w:t>
            </w:r>
          </w:p>
        </w:tc>
        <w:tc>
          <w:tcPr>
            <w:tcW w:w="104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899.32</w:t>
            </w:r>
          </w:p>
        </w:tc>
        <w:tc>
          <w:tcPr>
            <w:tcW w:w="137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899.32</w:t>
            </w:r>
          </w:p>
        </w:tc>
        <w:tc>
          <w:tcPr>
            <w:tcW w:w="86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86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2" w:hRule="atLeast"/>
        </w:trPr>
        <w:tc>
          <w:tcPr>
            <w:tcW w:w="13417" w:type="dxa"/>
            <w:gridSpan w:val="8"/>
            <w:tcBorders>
              <w:top w:val="single" w:color="D4D4D4" w:sz="4" w:space="0"/>
              <w:left w:val="nil"/>
              <w:bottom w:val="nil"/>
              <w:right w:val="nil"/>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注：本表反映部门本年度一般公共预算财政拨款、政府性基金预算财政拨款和国有资本经营预算财政拨款的总收支和年末结转结余情况。</w:t>
            </w:r>
          </w:p>
        </w:tc>
        <w:tc>
          <w:tcPr>
            <w:tcW w:w="864" w:type="dxa"/>
            <w:tcBorders>
              <w:top w:val="single" w:color="D4D4D4" w:sz="4" w:space="0"/>
              <w:left w:val="nil"/>
              <w:bottom w:val="nil"/>
              <w:right w:val="nil"/>
            </w:tcBorders>
            <w:shd w:val="clear" w:color="auto" w:fill="FFFFFF"/>
            <w:noWrap/>
            <w:vAlign w:val="center"/>
          </w:tcPr>
          <w:p>
            <w:pPr>
              <w:jc w:val="left"/>
              <w:rPr>
                <w:rFonts w:hint="eastAsia" w:ascii="宋体" w:hAnsi="宋体" w:eastAsia="宋体" w:cs="宋体"/>
                <w:i w:val="0"/>
                <w:iCs w:val="0"/>
                <w:color w:val="000000"/>
                <w:sz w:val="20"/>
                <w:szCs w:val="20"/>
                <w:u w:val="none"/>
              </w:rPr>
            </w:pPr>
          </w:p>
        </w:tc>
      </w:tr>
    </w:tbl>
    <w:p>
      <w:pPr>
        <w:widowControl/>
        <w:jc w:val="left"/>
        <w:rPr>
          <w:rFonts w:ascii="Times New Roman" w:hAnsi="Times New Roman" w:eastAsia="仿宋_GB2312" w:cs="Times New Roman"/>
          <w:kern w:val="0"/>
          <w:sz w:val="24"/>
          <w:szCs w:val="24"/>
        </w:rPr>
      </w:pPr>
    </w:p>
    <w:p>
      <w:pPr>
        <w:widowControl/>
        <w:jc w:val="center"/>
        <w:rPr>
          <w:rFonts w:ascii="Times New Roman" w:hAnsi="Times New Roman" w:eastAsia="方正小标宋_GBK" w:cs="Times New Roman"/>
          <w:kern w:val="0"/>
          <w:sz w:val="36"/>
          <w:szCs w:val="36"/>
        </w:rPr>
      </w:pPr>
    </w:p>
    <w:p>
      <w:pPr>
        <w:pStyle w:val="9"/>
        <w:rPr>
          <w:rFonts w:ascii="Times New Roman" w:hAnsi="Times New Roman" w:eastAsia="方正小标宋_GBK" w:cs="Times New Roman"/>
          <w:kern w:val="0"/>
          <w:sz w:val="36"/>
          <w:szCs w:val="36"/>
        </w:rPr>
      </w:pPr>
    </w:p>
    <w:p>
      <w:pPr>
        <w:pStyle w:val="5"/>
        <w:rPr>
          <w:rFonts w:ascii="Times New Roman" w:hAnsi="Times New Roman" w:eastAsia="方正小标宋_GBK" w:cs="Times New Roman"/>
          <w:kern w:val="0"/>
          <w:sz w:val="36"/>
          <w:szCs w:val="36"/>
        </w:rPr>
      </w:pPr>
    </w:p>
    <w:p>
      <w:pPr>
        <w:rPr>
          <w:rFonts w:ascii="Times New Roman" w:hAnsi="Times New Roman" w:eastAsia="方正小标宋_GBK" w:cs="Times New Roman"/>
          <w:kern w:val="0"/>
          <w:sz w:val="36"/>
          <w:szCs w:val="36"/>
        </w:rPr>
      </w:pPr>
    </w:p>
    <w:p>
      <w:pPr>
        <w:pStyle w:val="9"/>
        <w:jc w:val="center"/>
      </w:pPr>
    </w:p>
    <w:p>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一般公共预算财政拨款支出决算表</w:t>
      </w:r>
      <w:bookmarkEnd w:id="1"/>
    </w:p>
    <w:p>
      <w:pPr>
        <w:widowControl/>
        <w:spacing w:before="156" w:beforeLines="50"/>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lang w:val="en-US" w:eastAsia="zh-CN"/>
        </w:rPr>
        <w:t xml:space="preserve">                  </w:t>
      </w:r>
      <w:r>
        <w:rPr>
          <w:rFonts w:ascii="Times New Roman" w:hAnsi="Times New Roman" w:eastAsia="仿宋_GB2312" w:cs="Times New Roman"/>
          <w:color w:val="000000"/>
          <w:kern w:val="0"/>
          <w:szCs w:val="21"/>
        </w:rPr>
        <w:t>公开05表</w:t>
      </w:r>
    </w:p>
    <w:p>
      <w:pPr>
        <w:widowControl/>
        <w:jc w:val="left"/>
        <w:rPr>
          <w:rFonts w:ascii="Times New Roman" w:hAnsi="Times New Roman" w:eastAsia="宋体" w:cs="Times New Roman"/>
          <w:color w:val="000000"/>
          <w:kern w:val="0"/>
          <w:sz w:val="20"/>
          <w:szCs w:val="20"/>
        </w:rPr>
      </w:pPr>
      <w:r>
        <w:rPr>
          <w:rFonts w:ascii="Times New Roman" w:hAnsi="Times New Roman" w:eastAsia="仿宋_GB2312" w:cs="Times New Roman"/>
          <w:color w:val="000000"/>
          <w:kern w:val="0"/>
          <w:szCs w:val="21"/>
        </w:rPr>
        <w:t>部门：</w:t>
      </w:r>
      <w:r>
        <w:rPr>
          <w:rFonts w:hint="eastAsia" w:ascii="Times New Roman" w:hAnsi="Times New Roman" w:eastAsia="仿宋_GB2312" w:cs="Times New Roman"/>
          <w:color w:val="000000"/>
          <w:kern w:val="0"/>
          <w:szCs w:val="21"/>
          <w:lang w:val="en-US" w:eastAsia="zh-CN"/>
        </w:rPr>
        <w:t>湖南省水产原种场</w:t>
      </w: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lang w:val="en-US" w:eastAsia="zh-CN"/>
        </w:rPr>
        <w:t xml:space="preserve"> </w:t>
      </w:r>
      <w:r>
        <w:rPr>
          <w:rFonts w:ascii="Times New Roman" w:hAnsi="Times New Roman" w:eastAsia="仿宋_GB2312" w:cs="Times New Roman"/>
          <w:color w:val="000000"/>
          <w:kern w:val="0"/>
          <w:szCs w:val="21"/>
        </w:rPr>
        <w:t>单位：万元</w:t>
      </w:r>
    </w:p>
    <w:tbl>
      <w:tblPr>
        <w:tblStyle w:val="11"/>
        <w:tblW w:w="13699"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892"/>
        <w:gridCol w:w="3884"/>
        <w:gridCol w:w="2640"/>
        <w:gridCol w:w="2640"/>
        <w:gridCol w:w="264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5776" w:type="dxa"/>
            <w:gridSpan w:val="2"/>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w:t>
            </w:r>
          </w:p>
        </w:tc>
        <w:tc>
          <w:tcPr>
            <w:tcW w:w="7923" w:type="dxa"/>
            <w:gridSpan w:val="3"/>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本年支出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2" w:hRule="atLeast"/>
        </w:trPr>
        <w:tc>
          <w:tcPr>
            <w:tcW w:w="1892"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功能分类科目代码</w:t>
            </w:r>
          </w:p>
        </w:tc>
        <w:tc>
          <w:tcPr>
            <w:tcW w:w="3884" w:type="dxa"/>
            <w:vMerge w:val="restart"/>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科目名称</w:t>
            </w:r>
          </w:p>
        </w:tc>
        <w:tc>
          <w:tcPr>
            <w:tcW w:w="2640"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小计</w:t>
            </w:r>
          </w:p>
        </w:tc>
        <w:tc>
          <w:tcPr>
            <w:tcW w:w="2640"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基本支出</w:t>
            </w:r>
          </w:p>
        </w:tc>
        <w:tc>
          <w:tcPr>
            <w:tcW w:w="2643"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5" w:hRule="atLeast"/>
        </w:trPr>
        <w:tc>
          <w:tcPr>
            <w:tcW w:w="1892"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3884" w:type="dxa"/>
            <w:vMerge w:val="continue"/>
            <w:tcBorders>
              <w:top w:val="single" w:color="D4D4D4" w:sz="4" w:space="0"/>
              <w:left w:val="single" w:color="D4D4D4" w:sz="4" w:space="0"/>
              <w:bottom w:val="single" w:color="D4D4D4" w:sz="4" w:space="0"/>
              <w:right w:val="single" w:color="D4D4D4" w:sz="4" w:space="0"/>
            </w:tcBorders>
            <w:shd w:val="clear" w:color="auto" w:fill="F1F1F1"/>
            <w:noWrap/>
            <w:vAlign w:val="center"/>
          </w:tcPr>
          <w:p>
            <w:pPr>
              <w:jc w:val="center"/>
              <w:rPr>
                <w:rFonts w:hint="eastAsia" w:ascii="宋体" w:hAnsi="宋体" w:eastAsia="宋体" w:cs="宋体"/>
                <w:i w:val="0"/>
                <w:iCs w:val="0"/>
                <w:color w:val="000000"/>
                <w:sz w:val="22"/>
                <w:szCs w:val="22"/>
                <w:u w:val="none"/>
              </w:rPr>
            </w:pPr>
          </w:p>
        </w:tc>
        <w:tc>
          <w:tcPr>
            <w:tcW w:w="2640"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2640"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2643"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32" w:hRule="atLeast"/>
        </w:trPr>
        <w:tc>
          <w:tcPr>
            <w:tcW w:w="1892"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3884" w:type="dxa"/>
            <w:vMerge w:val="continue"/>
            <w:tcBorders>
              <w:top w:val="single" w:color="D4D4D4" w:sz="4" w:space="0"/>
              <w:left w:val="single" w:color="D4D4D4" w:sz="4" w:space="0"/>
              <w:bottom w:val="single" w:color="D4D4D4" w:sz="4" w:space="0"/>
              <w:right w:val="single" w:color="D4D4D4" w:sz="4" w:space="0"/>
            </w:tcBorders>
            <w:shd w:val="clear" w:color="auto" w:fill="F1F1F1"/>
            <w:noWrap/>
            <w:vAlign w:val="center"/>
          </w:tcPr>
          <w:p>
            <w:pPr>
              <w:jc w:val="center"/>
              <w:rPr>
                <w:rFonts w:hint="eastAsia" w:ascii="宋体" w:hAnsi="宋体" w:eastAsia="宋体" w:cs="宋体"/>
                <w:i w:val="0"/>
                <w:iCs w:val="0"/>
                <w:color w:val="000000"/>
                <w:sz w:val="22"/>
                <w:szCs w:val="22"/>
                <w:u w:val="none"/>
              </w:rPr>
            </w:pPr>
          </w:p>
        </w:tc>
        <w:tc>
          <w:tcPr>
            <w:tcW w:w="2640"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2640"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2643"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5776" w:type="dxa"/>
            <w:gridSpan w:val="2"/>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栏次</w:t>
            </w:r>
          </w:p>
        </w:tc>
        <w:tc>
          <w:tcPr>
            <w:tcW w:w="264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264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2643"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5776" w:type="dxa"/>
            <w:gridSpan w:val="2"/>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264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701.78</w:t>
            </w:r>
          </w:p>
        </w:tc>
        <w:tc>
          <w:tcPr>
            <w:tcW w:w="264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392.18</w:t>
            </w:r>
          </w:p>
        </w:tc>
        <w:tc>
          <w:tcPr>
            <w:tcW w:w="2643"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309.60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189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w:t>
            </w:r>
          </w:p>
        </w:tc>
        <w:tc>
          <w:tcPr>
            <w:tcW w:w="388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社会保障和就业支出</w:t>
            </w:r>
          </w:p>
        </w:tc>
        <w:tc>
          <w:tcPr>
            <w:tcW w:w="264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72.11</w:t>
            </w:r>
          </w:p>
        </w:tc>
        <w:tc>
          <w:tcPr>
            <w:tcW w:w="264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72.11</w:t>
            </w:r>
          </w:p>
        </w:tc>
        <w:tc>
          <w:tcPr>
            <w:tcW w:w="2643"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45" w:hRule="atLeast"/>
        </w:trPr>
        <w:tc>
          <w:tcPr>
            <w:tcW w:w="189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20805</w:t>
            </w:r>
          </w:p>
        </w:tc>
        <w:tc>
          <w:tcPr>
            <w:tcW w:w="388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行政事业单位养老支出</w:t>
            </w:r>
          </w:p>
        </w:tc>
        <w:tc>
          <w:tcPr>
            <w:tcW w:w="264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72.11</w:t>
            </w:r>
          </w:p>
        </w:tc>
        <w:tc>
          <w:tcPr>
            <w:tcW w:w="264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72.11</w:t>
            </w:r>
          </w:p>
        </w:tc>
        <w:tc>
          <w:tcPr>
            <w:tcW w:w="2643"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189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2080502</w:t>
            </w:r>
          </w:p>
        </w:tc>
        <w:tc>
          <w:tcPr>
            <w:tcW w:w="388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事业单位离退休</w:t>
            </w:r>
          </w:p>
        </w:tc>
        <w:tc>
          <w:tcPr>
            <w:tcW w:w="264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24.11</w:t>
            </w:r>
          </w:p>
        </w:tc>
        <w:tc>
          <w:tcPr>
            <w:tcW w:w="264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24.11</w:t>
            </w:r>
          </w:p>
        </w:tc>
        <w:tc>
          <w:tcPr>
            <w:tcW w:w="2643"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189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2080505</w:t>
            </w:r>
          </w:p>
        </w:tc>
        <w:tc>
          <w:tcPr>
            <w:tcW w:w="388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机关事业单位基本养老保险缴费支出</w:t>
            </w:r>
          </w:p>
        </w:tc>
        <w:tc>
          <w:tcPr>
            <w:tcW w:w="264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48.00</w:t>
            </w:r>
          </w:p>
        </w:tc>
        <w:tc>
          <w:tcPr>
            <w:tcW w:w="264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48.00</w:t>
            </w:r>
          </w:p>
        </w:tc>
        <w:tc>
          <w:tcPr>
            <w:tcW w:w="2643"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189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213</w:t>
            </w:r>
          </w:p>
        </w:tc>
        <w:tc>
          <w:tcPr>
            <w:tcW w:w="388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农林水支出</w:t>
            </w:r>
          </w:p>
        </w:tc>
        <w:tc>
          <w:tcPr>
            <w:tcW w:w="264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598.71</w:t>
            </w:r>
          </w:p>
        </w:tc>
        <w:tc>
          <w:tcPr>
            <w:tcW w:w="264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289.11</w:t>
            </w:r>
          </w:p>
        </w:tc>
        <w:tc>
          <w:tcPr>
            <w:tcW w:w="2643"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309.60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45" w:hRule="atLeast"/>
        </w:trPr>
        <w:tc>
          <w:tcPr>
            <w:tcW w:w="189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21301</w:t>
            </w:r>
          </w:p>
        </w:tc>
        <w:tc>
          <w:tcPr>
            <w:tcW w:w="388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农业农村</w:t>
            </w:r>
          </w:p>
        </w:tc>
        <w:tc>
          <w:tcPr>
            <w:tcW w:w="264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598.71</w:t>
            </w:r>
          </w:p>
        </w:tc>
        <w:tc>
          <w:tcPr>
            <w:tcW w:w="264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289.11</w:t>
            </w:r>
          </w:p>
        </w:tc>
        <w:tc>
          <w:tcPr>
            <w:tcW w:w="2643"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309.60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189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2130104</w:t>
            </w:r>
          </w:p>
        </w:tc>
        <w:tc>
          <w:tcPr>
            <w:tcW w:w="388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事业运行</w:t>
            </w:r>
          </w:p>
        </w:tc>
        <w:tc>
          <w:tcPr>
            <w:tcW w:w="264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289.11</w:t>
            </w:r>
          </w:p>
        </w:tc>
        <w:tc>
          <w:tcPr>
            <w:tcW w:w="264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289.11</w:t>
            </w:r>
          </w:p>
        </w:tc>
        <w:tc>
          <w:tcPr>
            <w:tcW w:w="2643"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189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2130135</w:t>
            </w:r>
          </w:p>
        </w:tc>
        <w:tc>
          <w:tcPr>
            <w:tcW w:w="388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农业生态资源保护</w:t>
            </w:r>
          </w:p>
        </w:tc>
        <w:tc>
          <w:tcPr>
            <w:tcW w:w="264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309.60</w:t>
            </w:r>
          </w:p>
        </w:tc>
        <w:tc>
          <w:tcPr>
            <w:tcW w:w="264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2643"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309.60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189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221</w:t>
            </w:r>
          </w:p>
        </w:tc>
        <w:tc>
          <w:tcPr>
            <w:tcW w:w="388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住房保障支出</w:t>
            </w:r>
          </w:p>
        </w:tc>
        <w:tc>
          <w:tcPr>
            <w:tcW w:w="264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30.96</w:t>
            </w:r>
          </w:p>
        </w:tc>
        <w:tc>
          <w:tcPr>
            <w:tcW w:w="264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30.96</w:t>
            </w:r>
          </w:p>
        </w:tc>
        <w:tc>
          <w:tcPr>
            <w:tcW w:w="2643"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45" w:hRule="atLeast"/>
        </w:trPr>
        <w:tc>
          <w:tcPr>
            <w:tcW w:w="189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22102</w:t>
            </w:r>
          </w:p>
        </w:tc>
        <w:tc>
          <w:tcPr>
            <w:tcW w:w="388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住房改革支出</w:t>
            </w:r>
          </w:p>
        </w:tc>
        <w:tc>
          <w:tcPr>
            <w:tcW w:w="264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30.96</w:t>
            </w:r>
          </w:p>
        </w:tc>
        <w:tc>
          <w:tcPr>
            <w:tcW w:w="264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30.96</w:t>
            </w:r>
          </w:p>
        </w:tc>
        <w:tc>
          <w:tcPr>
            <w:tcW w:w="2643"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189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2210201</w:t>
            </w:r>
          </w:p>
        </w:tc>
        <w:tc>
          <w:tcPr>
            <w:tcW w:w="388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住房公积金</w:t>
            </w:r>
          </w:p>
        </w:tc>
        <w:tc>
          <w:tcPr>
            <w:tcW w:w="264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30.96</w:t>
            </w:r>
          </w:p>
        </w:tc>
        <w:tc>
          <w:tcPr>
            <w:tcW w:w="264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30.96</w:t>
            </w:r>
          </w:p>
        </w:tc>
        <w:tc>
          <w:tcPr>
            <w:tcW w:w="2643"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13699" w:type="dxa"/>
            <w:gridSpan w:val="5"/>
            <w:tcBorders>
              <w:top w:val="single" w:color="D4D4D4" w:sz="4" w:space="0"/>
              <w:left w:val="nil"/>
              <w:bottom w:val="nil"/>
              <w:right w:val="nil"/>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注：本表反映部门本年度一般公共预算财政拨款支出情况。</w:t>
            </w:r>
          </w:p>
        </w:tc>
      </w:tr>
    </w:tbl>
    <w:p>
      <w:pPr>
        <w:widowControl/>
        <w:spacing w:before="120"/>
        <w:jc w:val="left"/>
        <w:rPr>
          <w:rFonts w:ascii="Times New Roman" w:hAnsi="Times New Roman" w:eastAsia="仿宋_GB2312" w:cs="Times New Roman"/>
          <w:kern w:val="0"/>
          <w:szCs w:val="21"/>
        </w:rPr>
      </w:pPr>
    </w:p>
    <w:p>
      <w:pPr>
        <w:widowControl/>
        <w:jc w:val="left"/>
        <w:rPr>
          <w:rFonts w:ascii="Times New Roman" w:hAnsi="Times New Roman" w:eastAsia="仿宋_GB2312" w:cs="Times New Roman"/>
          <w:bCs/>
          <w:kern w:val="0"/>
          <w:szCs w:val="21"/>
        </w:rPr>
      </w:pPr>
    </w:p>
    <w:p>
      <w:pPr>
        <w:widowControl/>
        <w:jc w:val="left"/>
        <w:rPr>
          <w:rFonts w:ascii="Times New Roman" w:hAnsi="Times New Roman" w:eastAsia="仿宋_GB2312" w:cs="Times New Roman"/>
          <w:bCs/>
          <w:kern w:val="0"/>
          <w:szCs w:val="21"/>
        </w:rPr>
      </w:pPr>
      <w:r>
        <w:rPr>
          <w:rFonts w:ascii="Times New Roman" w:hAnsi="Times New Roman" w:eastAsia="仿宋_GB2312" w:cs="Times New Roman"/>
          <w:bCs/>
          <w:kern w:val="0"/>
          <w:szCs w:val="21"/>
        </w:rPr>
        <w:br w:type="page"/>
      </w:r>
    </w:p>
    <w:p>
      <w:pPr>
        <w:widowControl/>
        <w:spacing w:after="120"/>
        <w:jc w:val="center"/>
        <w:textAlignment w:val="center"/>
        <w:rPr>
          <w:rFonts w:ascii="Times New Roman" w:hAnsi="Times New Roman" w:eastAsia="黑体" w:cs="Times New Roman"/>
          <w:color w:val="000000"/>
          <w:kern w:val="0"/>
          <w:sz w:val="36"/>
          <w:szCs w:val="36"/>
          <w:lang w:bidi="ar"/>
        </w:rPr>
      </w:pPr>
      <w:bookmarkStart w:id="2" w:name="RANGE!A1:I34"/>
      <w:r>
        <w:rPr>
          <w:rFonts w:ascii="Times New Roman" w:hAnsi="Times New Roman" w:eastAsia="黑体" w:cs="Times New Roman"/>
          <w:color w:val="000000"/>
          <w:kern w:val="0"/>
          <w:sz w:val="36"/>
          <w:szCs w:val="36"/>
          <w:lang w:bidi="ar"/>
        </w:rPr>
        <w:t>一般公共预算财政拨款基本支出决算明细表</w:t>
      </w:r>
      <w:bookmarkEnd w:id="2"/>
    </w:p>
    <w:p>
      <w:pPr>
        <w:widowControl/>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lang w:val="en-US" w:eastAsia="zh-CN"/>
        </w:rPr>
        <w:t xml:space="preserve">         </w:t>
      </w:r>
      <w:r>
        <w:rPr>
          <w:rFonts w:ascii="Times New Roman" w:hAnsi="Times New Roman" w:eastAsia="仿宋_GB2312" w:cs="Times New Roman"/>
          <w:color w:val="000000"/>
          <w:kern w:val="0"/>
          <w:szCs w:val="21"/>
        </w:rPr>
        <w:t>公开06表</w:t>
      </w:r>
    </w:p>
    <w:p>
      <w:pPr>
        <w:widowControl/>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部门：</w:t>
      </w:r>
      <w:r>
        <w:rPr>
          <w:rFonts w:hint="eastAsia" w:ascii="Times New Roman" w:hAnsi="Times New Roman" w:eastAsia="仿宋_GB2312" w:cs="Times New Roman"/>
          <w:color w:val="000000"/>
          <w:kern w:val="0"/>
          <w:szCs w:val="21"/>
          <w:lang w:val="en-US" w:eastAsia="zh-CN"/>
        </w:rPr>
        <w:t xml:space="preserve">湖南省水锤原种场                                                                                                    </w:t>
      </w:r>
      <w:r>
        <w:rPr>
          <w:rFonts w:ascii="Times New Roman" w:hAnsi="Times New Roman" w:eastAsia="仿宋_GB2312" w:cs="Times New Roman"/>
          <w:color w:val="000000"/>
          <w:kern w:val="0"/>
          <w:szCs w:val="21"/>
        </w:rPr>
        <w:t>单位：万元</w:t>
      </w:r>
    </w:p>
    <w:tbl>
      <w:tblPr>
        <w:tblStyle w:val="11"/>
        <w:tblW w:w="15706" w:type="dxa"/>
        <w:tblInd w:w="-559"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89"/>
        <w:gridCol w:w="3516"/>
        <w:gridCol w:w="876"/>
        <w:gridCol w:w="930"/>
        <w:gridCol w:w="2416"/>
        <w:gridCol w:w="766"/>
        <w:gridCol w:w="1051"/>
        <w:gridCol w:w="4396"/>
        <w:gridCol w:w="76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7" w:hRule="atLeast"/>
        </w:trPr>
        <w:tc>
          <w:tcPr>
            <w:tcW w:w="5381" w:type="dxa"/>
            <w:gridSpan w:val="3"/>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人员经费</w:t>
            </w:r>
          </w:p>
        </w:tc>
        <w:tc>
          <w:tcPr>
            <w:tcW w:w="10325" w:type="dxa"/>
            <w:gridSpan w:val="6"/>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公用经费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4" w:hRule="atLeast"/>
        </w:trPr>
        <w:tc>
          <w:tcPr>
            <w:tcW w:w="989"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功能分类科目代码</w:t>
            </w:r>
          </w:p>
        </w:tc>
        <w:tc>
          <w:tcPr>
            <w:tcW w:w="3516"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科目名称</w:t>
            </w:r>
          </w:p>
        </w:tc>
        <w:tc>
          <w:tcPr>
            <w:tcW w:w="876"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决算数</w:t>
            </w:r>
          </w:p>
        </w:tc>
        <w:tc>
          <w:tcPr>
            <w:tcW w:w="930"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功能分类科目代码</w:t>
            </w:r>
          </w:p>
        </w:tc>
        <w:tc>
          <w:tcPr>
            <w:tcW w:w="2416"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科目名称</w:t>
            </w:r>
          </w:p>
        </w:tc>
        <w:tc>
          <w:tcPr>
            <w:tcW w:w="766"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决算数</w:t>
            </w:r>
          </w:p>
        </w:tc>
        <w:tc>
          <w:tcPr>
            <w:tcW w:w="1051"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功能分类科目代码</w:t>
            </w:r>
          </w:p>
        </w:tc>
        <w:tc>
          <w:tcPr>
            <w:tcW w:w="4396"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科目名称</w:t>
            </w:r>
          </w:p>
        </w:tc>
        <w:tc>
          <w:tcPr>
            <w:tcW w:w="766"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决算数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9" w:hRule="atLeast"/>
        </w:trPr>
        <w:tc>
          <w:tcPr>
            <w:tcW w:w="989"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3516"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876"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930"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2416"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766"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1051"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4396"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766"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7" w:hRule="atLeast"/>
        </w:trPr>
        <w:tc>
          <w:tcPr>
            <w:tcW w:w="98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w:t>
            </w:r>
          </w:p>
        </w:tc>
        <w:tc>
          <w:tcPr>
            <w:tcW w:w="35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工资福利支出</w:t>
            </w:r>
          </w:p>
        </w:tc>
        <w:tc>
          <w:tcPr>
            <w:tcW w:w="87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329.13</w:t>
            </w:r>
          </w:p>
        </w:tc>
        <w:tc>
          <w:tcPr>
            <w:tcW w:w="93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w:t>
            </w:r>
          </w:p>
        </w:tc>
        <w:tc>
          <w:tcPr>
            <w:tcW w:w="24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商品和服务支出</w:t>
            </w:r>
          </w:p>
        </w:tc>
        <w:tc>
          <w:tcPr>
            <w:tcW w:w="76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38.94</w:t>
            </w:r>
          </w:p>
        </w:tc>
        <w:tc>
          <w:tcPr>
            <w:tcW w:w="105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307</w:t>
            </w:r>
          </w:p>
        </w:tc>
        <w:tc>
          <w:tcPr>
            <w:tcW w:w="439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债务利息及费用支出</w:t>
            </w:r>
          </w:p>
        </w:tc>
        <w:tc>
          <w:tcPr>
            <w:tcW w:w="76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7" w:hRule="atLeast"/>
        </w:trPr>
        <w:tc>
          <w:tcPr>
            <w:tcW w:w="98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30101</w:t>
            </w:r>
          </w:p>
        </w:tc>
        <w:tc>
          <w:tcPr>
            <w:tcW w:w="35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基本工资</w:t>
            </w:r>
          </w:p>
        </w:tc>
        <w:tc>
          <w:tcPr>
            <w:tcW w:w="87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60.66</w:t>
            </w:r>
          </w:p>
        </w:tc>
        <w:tc>
          <w:tcPr>
            <w:tcW w:w="93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30201</w:t>
            </w:r>
          </w:p>
        </w:tc>
        <w:tc>
          <w:tcPr>
            <w:tcW w:w="24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办公费</w:t>
            </w:r>
          </w:p>
        </w:tc>
        <w:tc>
          <w:tcPr>
            <w:tcW w:w="76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1.04</w:t>
            </w:r>
          </w:p>
        </w:tc>
        <w:tc>
          <w:tcPr>
            <w:tcW w:w="105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30701</w:t>
            </w:r>
          </w:p>
        </w:tc>
        <w:tc>
          <w:tcPr>
            <w:tcW w:w="439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国内债务付息</w:t>
            </w:r>
          </w:p>
        </w:tc>
        <w:tc>
          <w:tcPr>
            <w:tcW w:w="76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7" w:hRule="atLeast"/>
        </w:trPr>
        <w:tc>
          <w:tcPr>
            <w:tcW w:w="98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30102</w:t>
            </w:r>
          </w:p>
        </w:tc>
        <w:tc>
          <w:tcPr>
            <w:tcW w:w="35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津贴补贴</w:t>
            </w:r>
          </w:p>
        </w:tc>
        <w:tc>
          <w:tcPr>
            <w:tcW w:w="87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14.63</w:t>
            </w:r>
          </w:p>
        </w:tc>
        <w:tc>
          <w:tcPr>
            <w:tcW w:w="93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30202</w:t>
            </w:r>
          </w:p>
        </w:tc>
        <w:tc>
          <w:tcPr>
            <w:tcW w:w="24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印刷费</w:t>
            </w:r>
          </w:p>
        </w:tc>
        <w:tc>
          <w:tcPr>
            <w:tcW w:w="76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05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30702</w:t>
            </w:r>
          </w:p>
        </w:tc>
        <w:tc>
          <w:tcPr>
            <w:tcW w:w="439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国外债务付息</w:t>
            </w:r>
          </w:p>
        </w:tc>
        <w:tc>
          <w:tcPr>
            <w:tcW w:w="76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7" w:hRule="atLeast"/>
        </w:trPr>
        <w:tc>
          <w:tcPr>
            <w:tcW w:w="98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30103</w:t>
            </w:r>
          </w:p>
        </w:tc>
        <w:tc>
          <w:tcPr>
            <w:tcW w:w="35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奖金</w:t>
            </w:r>
          </w:p>
        </w:tc>
        <w:tc>
          <w:tcPr>
            <w:tcW w:w="87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93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30203</w:t>
            </w:r>
          </w:p>
        </w:tc>
        <w:tc>
          <w:tcPr>
            <w:tcW w:w="24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咨询费</w:t>
            </w:r>
          </w:p>
        </w:tc>
        <w:tc>
          <w:tcPr>
            <w:tcW w:w="76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05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w:t>
            </w:r>
          </w:p>
        </w:tc>
        <w:tc>
          <w:tcPr>
            <w:tcW w:w="439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资本性支出</w:t>
            </w:r>
          </w:p>
        </w:tc>
        <w:tc>
          <w:tcPr>
            <w:tcW w:w="76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7" w:hRule="atLeast"/>
        </w:trPr>
        <w:tc>
          <w:tcPr>
            <w:tcW w:w="98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30106</w:t>
            </w:r>
          </w:p>
        </w:tc>
        <w:tc>
          <w:tcPr>
            <w:tcW w:w="35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伙食补助费</w:t>
            </w:r>
          </w:p>
        </w:tc>
        <w:tc>
          <w:tcPr>
            <w:tcW w:w="87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9.60</w:t>
            </w:r>
          </w:p>
        </w:tc>
        <w:tc>
          <w:tcPr>
            <w:tcW w:w="93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30204</w:t>
            </w:r>
          </w:p>
        </w:tc>
        <w:tc>
          <w:tcPr>
            <w:tcW w:w="24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手续费</w:t>
            </w:r>
          </w:p>
        </w:tc>
        <w:tc>
          <w:tcPr>
            <w:tcW w:w="76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05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31001</w:t>
            </w:r>
          </w:p>
        </w:tc>
        <w:tc>
          <w:tcPr>
            <w:tcW w:w="439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房屋建筑物购建</w:t>
            </w:r>
          </w:p>
        </w:tc>
        <w:tc>
          <w:tcPr>
            <w:tcW w:w="76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7" w:hRule="atLeast"/>
        </w:trPr>
        <w:tc>
          <w:tcPr>
            <w:tcW w:w="98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30107</w:t>
            </w:r>
          </w:p>
        </w:tc>
        <w:tc>
          <w:tcPr>
            <w:tcW w:w="35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绩效工资</w:t>
            </w:r>
          </w:p>
        </w:tc>
        <w:tc>
          <w:tcPr>
            <w:tcW w:w="87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165.21</w:t>
            </w:r>
          </w:p>
        </w:tc>
        <w:tc>
          <w:tcPr>
            <w:tcW w:w="93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30205</w:t>
            </w:r>
          </w:p>
        </w:tc>
        <w:tc>
          <w:tcPr>
            <w:tcW w:w="24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水费</w:t>
            </w:r>
          </w:p>
        </w:tc>
        <w:tc>
          <w:tcPr>
            <w:tcW w:w="76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05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31002</w:t>
            </w:r>
          </w:p>
        </w:tc>
        <w:tc>
          <w:tcPr>
            <w:tcW w:w="439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办公设备购置</w:t>
            </w:r>
          </w:p>
        </w:tc>
        <w:tc>
          <w:tcPr>
            <w:tcW w:w="76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7" w:hRule="atLeast"/>
        </w:trPr>
        <w:tc>
          <w:tcPr>
            <w:tcW w:w="98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30108</w:t>
            </w:r>
          </w:p>
        </w:tc>
        <w:tc>
          <w:tcPr>
            <w:tcW w:w="35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机关事业单位基本养老保险缴费</w:t>
            </w:r>
          </w:p>
        </w:tc>
        <w:tc>
          <w:tcPr>
            <w:tcW w:w="87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29.67</w:t>
            </w:r>
          </w:p>
        </w:tc>
        <w:tc>
          <w:tcPr>
            <w:tcW w:w="93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30206</w:t>
            </w:r>
          </w:p>
        </w:tc>
        <w:tc>
          <w:tcPr>
            <w:tcW w:w="24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电费</w:t>
            </w:r>
          </w:p>
        </w:tc>
        <w:tc>
          <w:tcPr>
            <w:tcW w:w="76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4.50</w:t>
            </w:r>
          </w:p>
        </w:tc>
        <w:tc>
          <w:tcPr>
            <w:tcW w:w="105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31003</w:t>
            </w:r>
          </w:p>
        </w:tc>
        <w:tc>
          <w:tcPr>
            <w:tcW w:w="439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专用设备购置</w:t>
            </w:r>
          </w:p>
        </w:tc>
        <w:tc>
          <w:tcPr>
            <w:tcW w:w="76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7" w:hRule="atLeast"/>
        </w:trPr>
        <w:tc>
          <w:tcPr>
            <w:tcW w:w="98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30109</w:t>
            </w:r>
          </w:p>
        </w:tc>
        <w:tc>
          <w:tcPr>
            <w:tcW w:w="35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职业年金缴费</w:t>
            </w:r>
          </w:p>
        </w:tc>
        <w:tc>
          <w:tcPr>
            <w:tcW w:w="87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93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30207</w:t>
            </w:r>
          </w:p>
        </w:tc>
        <w:tc>
          <w:tcPr>
            <w:tcW w:w="24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邮电费</w:t>
            </w:r>
          </w:p>
        </w:tc>
        <w:tc>
          <w:tcPr>
            <w:tcW w:w="76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05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31005</w:t>
            </w:r>
          </w:p>
        </w:tc>
        <w:tc>
          <w:tcPr>
            <w:tcW w:w="439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基础设施建设</w:t>
            </w:r>
          </w:p>
        </w:tc>
        <w:tc>
          <w:tcPr>
            <w:tcW w:w="76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7" w:hRule="atLeast"/>
        </w:trPr>
        <w:tc>
          <w:tcPr>
            <w:tcW w:w="98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30110</w:t>
            </w:r>
          </w:p>
        </w:tc>
        <w:tc>
          <w:tcPr>
            <w:tcW w:w="35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职工基本医疗保险缴费</w:t>
            </w:r>
          </w:p>
        </w:tc>
        <w:tc>
          <w:tcPr>
            <w:tcW w:w="87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17.30</w:t>
            </w:r>
          </w:p>
        </w:tc>
        <w:tc>
          <w:tcPr>
            <w:tcW w:w="93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30208</w:t>
            </w:r>
          </w:p>
        </w:tc>
        <w:tc>
          <w:tcPr>
            <w:tcW w:w="24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取暖费</w:t>
            </w:r>
          </w:p>
        </w:tc>
        <w:tc>
          <w:tcPr>
            <w:tcW w:w="76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05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31006</w:t>
            </w:r>
          </w:p>
        </w:tc>
        <w:tc>
          <w:tcPr>
            <w:tcW w:w="439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大型修缮</w:t>
            </w:r>
          </w:p>
        </w:tc>
        <w:tc>
          <w:tcPr>
            <w:tcW w:w="76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7" w:hRule="atLeast"/>
        </w:trPr>
        <w:tc>
          <w:tcPr>
            <w:tcW w:w="98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30111</w:t>
            </w:r>
          </w:p>
        </w:tc>
        <w:tc>
          <w:tcPr>
            <w:tcW w:w="35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公务员医疗补助缴费</w:t>
            </w:r>
          </w:p>
        </w:tc>
        <w:tc>
          <w:tcPr>
            <w:tcW w:w="87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93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30209</w:t>
            </w:r>
          </w:p>
        </w:tc>
        <w:tc>
          <w:tcPr>
            <w:tcW w:w="24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物业管理费</w:t>
            </w:r>
          </w:p>
        </w:tc>
        <w:tc>
          <w:tcPr>
            <w:tcW w:w="76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14.95</w:t>
            </w:r>
          </w:p>
        </w:tc>
        <w:tc>
          <w:tcPr>
            <w:tcW w:w="105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31007</w:t>
            </w:r>
          </w:p>
        </w:tc>
        <w:tc>
          <w:tcPr>
            <w:tcW w:w="439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信息网络及软件购置更新</w:t>
            </w:r>
          </w:p>
        </w:tc>
        <w:tc>
          <w:tcPr>
            <w:tcW w:w="76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7" w:hRule="atLeast"/>
        </w:trPr>
        <w:tc>
          <w:tcPr>
            <w:tcW w:w="98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30112</w:t>
            </w:r>
          </w:p>
        </w:tc>
        <w:tc>
          <w:tcPr>
            <w:tcW w:w="35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其他社会保障缴费</w:t>
            </w:r>
          </w:p>
        </w:tc>
        <w:tc>
          <w:tcPr>
            <w:tcW w:w="87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1.03</w:t>
            </w:r>
          </w:p>
        </w:tc>
        <w:tc>
          <w:tcPr>
            <w:tcW w:w="93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30211</w:t>
            </w:r>
          </w:p>
        </w:tc>
        <w:tc>
          <w:tcPr>
            <w:tcW w:w="24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差旅费</w:t>
            </w:r>
          </w:p>
        </w:tc>
        <w:tc>
          <w:tcPr>
            <w:tcW w:w="76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05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31008</w:t>
            </w:r>
          </w:p>
        </w:tc>
        <w:tc>
          <w:tcPr>
            <w:tcW w:w="439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物资储备</w:t>
            </w:r>
          </w:p>
        </w:tc>
        <w:tc>
          <w:tcPr>
            <w:tcW w:w="76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7" w:hRule="atLeast"/>
        </w:trPr>
        <w:tc>
          <w:tcPr>
            <w:tcW w:w="98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30113</w:t>
            </w:r>
          </w:p>
        </w:tc>
        <w:tc>
          <w:tcPr>
            <w:tcW w:w="35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住房公积金</w:t>
            </w:r>
          </w:p>
        </w:tc>
        <w:tc>
          <w:tcPr>
            <w:tcW w:w="87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30.96</w:t>
            </w:r>
          </w:p>
        </w:tc>
        <w:tc>
          <w:tcPr>
            <w:tcW w:w="93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30212</w:t>
            </w:r>
          </w:p>
        </w:tc>
        <w:tc>
          <w:tcPr>
            <w:tcW w:w="24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因公出国（境）费用</w:t>
            </w:r>
          </w:p>
        </w:tc>
        <w:tc>
          <w:tcPr>
            <w:tcW w:w="76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05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31009</w:t>
            </w:r>
          </w:p>
        </w:tc>
        <w:tc>
          <w:tcPr>
            <w:tcW w:w="439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土地补偿</w:t>
            </w:r>
          </w:p>
        </w:tc>
        <w:tc>
          <w:tcPr>
            <w:tcW w:w="76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7" w:hRule="atLeast"/>
        </w:trPr>
        <w:tc>
          <w:tcPr>
            <w:tcW w:w="98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30114</w:t>
            </w:r>
          </w:p>
        </w:tc>
        <w:tc>
          <w:tcPr>
            <w:tcW w:w="35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医疗费</w:t>
            </w:r>
          </w:p>
        </w:tc>
        <w:tc>
          <w:tcPr>
            <w:tcW w:w="87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0.06</w:t>
            </w:r>
          </w:p>
        </w:tc>
        <w:tc>
          <w:tcPr>
            <w:tcW w:w="93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30213</w:t>
            </w:r>
          </w:p>
        </w:tc>
        <w:tc>
          <w:tcPr>
            <w:tcW w:w="24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维修（护）费</w:t>
            </w:r>
          </w:p>
        </w:tc>
        <w:tc>
          <w:tcPr>
            <w:tcW w:w="76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0.98</w:t>
            </w:r>
          </w:p>
        </w:tc>
        <w:tc>
          <w:tcPr>
            <w:tcW w:w="105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31010</w:t>
            </w:r>
          </w:p>
        </w:tc>
        <w:tc>
          <w:tcPr>
            <w:tcW w:w="439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安置补助</w:t>
            </w:r>
          </w:p>
        </w:tc>
        <w:tc>
          <w:tcPr>
            <w:tcW w:w="76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7" w:hRule="atLeast"/>
        </w:trPr>
        <w:tc>
          <w:tcPr>
            <w:tcW w:w="98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30199</w:t>
            </w:r>
          </w:p>
        </w:tc>
        <w:tc>
          <w:tcPr>
            <w:tcW w:w="35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其他工资福利支出</w:t>
            </w:r>
          </w:p>
        </w:tc>
        <w:tc>
          <w:tcPr>
            <w:tcW w:w="87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93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30214</w:t>
            </w:r>
          </w:p>
        </w:tc>
        <w:tc>
          <w:tcPr>
            <w:tcW w:w="24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租赁费</w:t>
            </w:r>
          </w:p>
        </w:tc>
        <w:tc>
          <w:tcPr>
            <w:tcW w:w="76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3.30</w:t>
            </w:r>
          </w:p>
        </w:tc>
        <w:tc>
          <w:tcPr>
            <w:tcW w:w="105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31011</w:t>
            </w:r>
          </w:p>
        </w:tc>
        <w:tc>
          <w:tcPr>
            <w:tcW w:w="439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地上附着物和青苗补偿</w:t>
            </w:r>
          </w:p>
        </w:tc>
        <w:tc>
          <w:tcPr>
            <w:tcW w:w="76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7" w:hRule="atLeast"/>
        </w:trPr>
        <w:tc>
          <w:tcPr>
            <w:tcW w:w="98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303</w:t>
            </w:r>
          </w:p>
        </w:tc>
        <w:tc>
          <w:tcPr>
            <w:tcW w:w="35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对个人和家庭的补助</w:t>
            </w:r>
          </w:p>
        </w:tc>
        <w:tc>
          <w:tcPr>
            <w:tcW w:w="87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24.11</w:t>
            </w:r>
          </w:p>
        </w:tc>
        <w:tc>
          <w:tcPr>
            <w:tcW w:w="93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30215</w:t>
            </w:r>
          </w:p>
        </w:tc>
        <w:tc>
          <w:tcPr>
            <w:tcW w:w="24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会议费</w:t>
            </w:r>
          </w:p>
        </w:tc>
        <w:tc>
          <w:tcPr>
            <w:tcW w:w="76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05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31012</w:t>
            </w:r>
          </w:p>
        </w:tc>
        <w:tc>
          <w:tcPr>
            <w:tcW w:w="439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拆迁补偿</w:t>
            </w:r>
          </w:p>
        </w:tc>
        <w:tc>
          <w:tcPr>
            <w:tcW w:w="76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7" w:hRule="atLeast"/>
        </w:trPr>
        <w:tc>
          <w:tcPr>
            <w:tcW w:w="98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30301</w:t>
            </w:r>
          </w:p>
        </w:tc>
        <w:tc>
          <w:tcPr>
            <w:tcW w:w="35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离休费</w:t>
            </w:r>
          </w:p>
        </w:tc>
        <w:tc>
          <w:tcPr>
            <w:tcW w:w="87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93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30216</w:t>
            </w:r>
          </w:p>
        </w:tc>
        <w:tc>
          <w:tcPr>
            <w:tcW w:w="24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培训费</w:t>
            </w:r>
          </w:p>
        </w:tc>
        <w:tc>
          <w:tcPr>
            <w:tcW w:w="76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05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31013</w:t>
            </w:r>
          </w:p>
        </w:tc>
        <w:tc>
          <w:tcPr>
            <w:tcW w:w="439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公务用车购置</w:t>
            </w:r>
          </w:p>
        </w:tc>
        <w:tc>
          <w:tcPr>
            <w:tcW w:w="76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7" w:hRule="atLeast"/>
        </w:trPr>
        <w:tc>
          <w:tcPr>
            <w:tcW w:w="98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30302</w:t>
            </w:r>
          </w:p>
        </w:tc>
        <w:tc>
          <w:tcPr>
            <w:tcW w:w="35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退休费</w:t>
            </w:r>
          </w:p>
        </w:tc>
        <w:tc>
          <w:tcPr>
            <w:tcW w:w="87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93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30217</w:t>
            </w:r>
          </w:p>
        </w:tc>
        <w:tc>
          <w:tcPr>
            <w:tcW w:w="24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公务接待费</w:t>
            </w:r>
          </w:p>
        </w:tc>
        <w:tc>
          <w:tcPr>
            <w:tcW w:w="76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05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31019</w:t>
            </w:r>
          </w:p>
        </w:tc>
        <w:tc>
          <w:tcPr>
            <w:tcW w:w="439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其他交通工具购置</w:t>
            </w:r>
          </w:p>
        </w:tc>
        <w:tc>
          <w:tcPr>
            <w:tcW w:w="76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7" w:hRule="atLeast"/>
        </w:trPr>
        <w:tc>
          <w:tcPr>
            <w:tcW w:w="98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30303</w:t>
            </w:r>
          </w:p>
        </w:tc>
        <w:tc>
          <w:tcPr>
            <w:tcW w:w="35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退职（役）费</w:t>
            </w:r>
          </w:p>
        </w:tc>
        <w:tc>
          <w:tcPr>
            <w:tcW w:w="87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93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30218</w:t>
            </w:r>
          </w:p>
        </w:tc>
        <w:tc>
          <w:tcPr>
            <w:tcW w:w="24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专用材料费</w:t>
            </w:r>
          </w:p>
        </w:tc>
        <w:tc>
          <w:tcPr>
            <w:tcW w:w="76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05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31021</w:t>
            </w:r>
          </w:p>
        </w:tc>
        <w:tc>
          <w:tcPr>
            <w:tcW w:w="439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文物和陈列品购置</w:t>
            </w:r>
          </w:p>
        </w:tc>
        <w:tc>
          <w:tcPr>
            <w:tcW w:w="76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7" w:hRule="atLeast"/>
        </w:trPr>
        <w:tc>
          <w:tcPr>
            <w:tcW w:w="98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30304</w:t>
            </w:r>
          </w:p>
        </w:tc>
        <w:tc>
          <w:tcPr>
            <w:tcW w:w="35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抚恤金</w:t>
            </w:r>
          </w:p>
        </w:tc>
        <w:tc>
          <w:tcPr>
            <w:tcW w:w="87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93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30224</w:t>
            </w:r>
          </w:p>
        </w:tc>
        <w:tc>
          <w:tcPr>
            <w:tcW w:w="24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被装购置费</w:t>
            </w:r>
          </w:p>
        </w:tc>
        <w:tc>
          <w:tcPr>
            <w:tcW w:w="76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05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31022</w:t>
            </w:r>
          </w:p>
        </w:tc>
        <w:tc>
          <w:tcPr>
            <w:tcW w:w="439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无形资产购置</w:t>
            </w:r>
          </w:p>
        </w:tc>
        <w:tc>
          <w:tcPr>
            <w:tcW w:w="76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7" w:hRule="atLeast"/>
        </w:trPr>
        <w:tc>
          <w:tcPr>
            <w:tcW w:w="98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30305</w:t>
            </w:r>
          </w:p>
        </w:tc>
        <w:tc>
          <w:tcPr>
            <w:tcW w:w="35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生活补助</w:t>
            </w:r>
          </w:p>
        </w:tc>
        <w:tc>
          <w:tcPr>
            <w:tcW w:w="87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22.81</w:t>
            </w:r>
          </w:p>
        </w:tc>
        <w:tc>
          <w:tcPr>
            <w:tcW w:w="93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30225</w:t>
            </w:r>
          </w:p>
        </w:tc>
        <w:tc>
          <w:tcPr>
            <w:tcW w:w="24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专用燃料费</w:t>
            </w:r>
          </w:p>
        </w:tc>
        <w:tc>
          <w:tcPr>
            <w:tcW w:w="76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05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31099</w:t>
            </w:r>
          </w:p>
        </w:tc>
        <w:tc>
          <w:tcPr>
            <w:tcW w:w="439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其他资本性支出</w:t>
            </w:r>
          </w:p>
        </w:tc>
        <w:tc>
          <w:tcPr>
            <w:tcW w:w="76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7" w:hRule="atLeast"/>
        </w:trPr>
        <w:tc>
          <w:tcPr>
            <w:tcW w:w="98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30306</w:t>
            </w:r>
          </w:p>
        </w:tc>
        <w:tc>
          <w:tcPr>
            <w:tcW w:w="35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救济费</w:t>
            </w:r>
          </w:p>
        </w:tc>
        <w:tc>
          <w:tcPr>
            <w:tcW w:w="87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93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30226</w:t>
            </w:r>
          </w:p>
        </w:tc>
        <w:tc>
          <w:tcPr>
            <w:tcW w:w="24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劳务费</w:t>
            </w:r>
          </w:p>
        </w:tc>
        <w:tc>
          <w:tcPr>
            <w:tcW w:w="76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0.05</w:t>
            </w:r>
          </w:p>
        </w:tc>
        <w:tc>
          <w:tcPr>
            <w:tcW w:w="105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399</w:t>
            </w:r>
          </w:p>
        </w:tc>
        <w:tc>
          <w:tcPr>
            <w:tcW w:w="439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其他支出</w:t>
            </w:r>
          </w:p>
        </w:tc>
        <w:tc>
          <w:tcPr>
            <w:tcW w:w="76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7" w:hRule="atLeast"/>
        </w:trPr>
        <w:tc>
          <w:tcPr>
            <w:tcW w:w="98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30307</w:t>
            </w:r>
          </w:p>
        </w:tc>
        <w:tc>
          <w:tcPr>
            <w:tcW w:w="35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医疗费补助</w:t>
            </w:r>
          </w:p>
        </w:tc>
        <w:tc>
          <w:tcPr>
            <w:tcW w:w="87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1.30</w:t>
            </w:r>
          </w:p>
        </w:tc>
        <w:tc>
          <w:tcPr>
            <w:tcW w:w="93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30227</w:t>
            </w:r>
          </w:p>
        </w:tc>
        <w:tc>
          <w:tcPr>
            <w:tcW w:w="24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委托业务费</w:t>
            </w:r>
          </w:p>
        </w:tc>
        <w:tc>
          <w:tcPr>
            <w:tcW w:w="76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05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39907</w:t>
            </w:r>
          </w:p>
        </w:tc>
        <w:tc>
          <w:tcPr>
            <w:tcW w:w="439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国家赔偿费用支出</w:t>
            </w:r>
          </w:p>
        </w:tc>
        <w:tc>
          <w:tcPr>
            <w:tcW w:w="76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7" w:hRule="atLeast"/>
        </w:trPr>
        <w:tc>
          <w:tcPr>
            <w:tcW w:w="98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30308</w:t>
            </w:r>
          </w:p>
        </w:tc>
        <w:tc>
          <w:tcPr>
            <w:tcW w:w="35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助学金</w:t>
            </w:r>
          </w:p>
        </w:tc>
        <w:tc>
          <w:tcPr>
            <w:tcW w:w="87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93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30228</w:t>
            </w:r>
          </w:p>
        </w:tc>
        <w:tc>
          <w:tcPr>
            <w:tcW w:w="24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工会经费</w:t>
            </w:r>
          </w:p>
        </w:tc>
        <w:tc>
          <w:tcPr>
            <w:tcW w:w="76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5.74</w:t>
            </w:r>
          </w:p>
        </w:tc>
        <w:tc>
          <w:tcPr>
            <w:tcW w:w="105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39908</w:t>
            </w:r>
          </w:p>
        </w:tc>
        <w:tc>
          <w:tcPr>
            <w:tcW w:w="439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对民间非营利组织和群众性自治组织补贴</w:t>
            </w:r>
          </w:p>
        </w:tc>
        <w:tc>
          <w:tcPr>
            <w:tcW w:w="76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7" w:hRule="atLeast"/>
        </w:trPr>
        <w:tc>
          <w:tcPr>
            <w:tcW w:w="98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30309</w:t>
            </w:r>
          </w:p>
        </w:tc>
        <w:tc>
          <w:tcPr>
            <w:tcW w:w="35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奖励金</w:t>
            </w:r>
          </w:p>
        </w:tc>
        <w:tc>
          <w:tcPr>
            <w:tcW w:w="87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93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30229</w:t>
            </w:r>
          </w:p>
        </w:tc>
        <w:tc>
          <w:tcPr>
            <w:tcW w:w="24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福利费</w:t>
            </w:r>
          </w:p>
        </w:tc>
        <w:tc>
          <w:tcPr>
            <w:tcW w:w="76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1.80</w:t>
            </w:r>
          </w:p>
        </w:tc>
        <w:tc>
          <w:tcPr>
            <w:tcW w:w="105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39909</w:t>
            </w:r>
          </w:p>
        </w:tc>
        <w:tc>
          <w:tcPr>
            <w:tcW w:w="439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经常性赠与</w:t>
            </w:r>
          </w:p>
        </w:tc>
        <w:tc>
          <w:tcPr>
            <w:tcW w:w="76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7" w:hRule="atLeast"/>
        </w:trPr>
        <w:tc>
          <w:tcPr>
            <w:tcW w:w="98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30310</w:t>
            </w:r>
          </w:p>
        </w:tc>
        <w:tc>
          <w:tcPr>
            <w:tcW w:w="35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个人农业生产补贴</w:t>
            </w:r>
          </w:p>
        </w:tc>
        <w:tc>
          <w:tcPr>
            <w:tcW w:w="87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93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30231</w:t>
            </w:r>
          </w:p>
        </w:tc>
        <w:tc>
          <w:tcPr>
            <w:tcW w:w="24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公务用车运行维护费</w:t>
            </w:r>
          </w:p>
        </w:tc>
        <w:tc>
          <w:tcPr>
            <w:tcW w:w="76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3.00</w:t>
            </w:r>
          </w:p>
        </w:tc>
        <w:tc>
          <w:tcPr>
            <w:tcW w:w="105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39910</w:t>
            </w:r>
          </w:p>
        </w:tc>
        <w:tc>
          <w:tcPr>
            <w:tcW w:w="439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资本性赠与</w:t>
            </w:r>
          </w:p>
        </w:tc>
        <w:tc>
          <w:tcPr>
            <w:tcW w:w="76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7" w:hRule="atLeast"/>
        </w:trPr>
        <w:tc>
          <w:tcPr>
            <w:tcW w:w="98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30311</w:t>
            </w:r>
          </w:p>
        </w:tc>
        <w:tc>
          <w:tcPr>
            <w:tcW w:w="35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代缴社会保险费</w:t>
            </w:r>
          </w:p>
        </w:tc>
        <w:tc>
          <w:tcPr>
            <w:tcW w:w="87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93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30239</w:t>
            </w:r>
          </w:p>
        </w:tc>
        <w:tc>
          <w:tcPr>
            <w:tcW w:w="24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其他交通费用</w:t>
            </w:r>
          </w:p>
        </w:tc>
        <w:tc>
          <w:tcPr>
            <w:tcW w:w="76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05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39999</w:t>
            </w:r>
          </w:p>
        </w:tc>
        <w:tc>
          <w:tcPr>
            <w:tcW w:w="439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其他支出</w:t>
            </w:r>
          </w:p>
        </w:tc>
        <w:tc>
          <w:tcPr>
            <w:tcW w:w="76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7" w:hRule="atLeast"/>
        </w:trPr>
        <w:tc>
          <w:tcPr>
            <w:tcW w:w="98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30399</w:t>
            </w:r>
          </w:p>
        </w:tc>
        <w:tc>
          <w:tcPr>
            <w:tcW w:w="35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其他对个人和家庭的补助</w:t>
            </w:r>
          </w:p>
        </w:tc>
        <w:tc>
          <w:tcPr>
            <w:tcW w:w="87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93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30240</w:t>
            </w:r>
          </w:p>
        </w:tc>
        <w:tc>
          <w:tcPr>
            <w:tcW w:w="24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税金及附加费用</w:t>
            </w:r>
          </w:p>
        </w:tc>
        <w:tc>
          <w:tcPr>
            <w:tcW w:w="76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05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jc w:val="left"/>
              <w:rPr>
                <w:rFonts w:hint="eastAsia" w:ascii="宋体" w:hAnsi="宋体" w:eastAsia="宋体" w:cs="宋体"/>
                <w:i w:val="0"/>
                <w:iCs w:val="0"/>
                <w:color w:val="000000"/>
                <w:sz w:val="22"/>
                <w:szCs w:val="22"/>
                <w:u w:val="none"/>
              </w:rPr>
            </w:pPr>
          </w:p>
        </w:tc>
        <w:tc>
          <w:tcPr>
            <w:tcW w:w="439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jc w:val="left"/>
              <w:rPr>
                <w:rFonts w:hint="eastAsia" w:ascii="宋体" w:hAnsi="宋体" w:eastAsia="宋体" w:cs="宋体"/>
                <w:i w:val="0"/>
                <w:iCs w:val="0"/>
                <w:color w:val="000000"/>
                <w:sz w:val="22"/>
                <w:szCs w:val="22"/>
                <w:u w:val="none"/>
              </w:rPr>
            </w:pPr>
          </w:p>
        </w:tc>
        <w:tc>
          <w:tcPr>
            <w:tcW w:w="76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7" w:hRule="atLeast"/>
        </w:trPr>
        <w:tc>
          <w:tcPr>
            <w:tcW w:w="98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jc w:val="left"/>
              <w:rPr>
                <w:rFonts w:hint="eastAsia" w:ascii="宋体" w:hAnsi="宋体" w:eastAsia="宋体" w:cs="宋体"/>
                <w:i w:val="0"/>
                <w:iCs w:val="0"/>
                <w:color w:val="000000"/>
                <w:sz w:val="22"/>
                <w:szCs w:val="22"/>
                <w:u w:val="none"/>
              </w:rPr>
            </w:pPr>
          </w:p>
        </w:tc>
        <w:tc>
          <w:tcPr>
            <w:tcW w:w="35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jc w:val="left"/>
              <w:rPr>
                <w:rFonts w:hint="eastAsia" w:ascii="宋体" w:hAnsi="宋体" w:eastAsia="宋体" w:cs="宋体"/>
                <w:i w:val="0"/>
                <w:iCs w:val="0"/>
                <w:color w:val="000000"/>
                <w:sz w:val="22"/>
                <w:szCs w:val="22"/>
                <w:u w:val="none"/>
              </w:rPr>
            </w:pPr>
          </w:p>
        </w:tc>
        <w:tc>
          <w:tcPr>
            <w:tcW w:w="87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93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30299</w:t>
            </w:r>
          </w:p>
        </w:tc>
        <w:tc>
          <w:tcPr>
            <w:tcW w:w="24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其他商品和服务支出</w:t>
            </w:r>
          </w:p>
        </w:tc>
        <w:tc>
          <w:tcPr>
            <w:tcW w:w="76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3.58</w:t>
            </w:r>
          </w:p>
        </w:tc>
        <w:tc>
          <w:tcPr>
            <w:tcW w:w="105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jc w:val="left"/>
              <w:rPr>
                <w:rFonts w:hint="eastAsia" w:ascii="宋体" w:hAnsi="宋体" w:eastAsia="宋体" w:cs="宋体"/>
                <w:i w:val="0"/>
                <w:iCs w:val="0"/>
                <w:color w:val="000000"/>
                <w:sz w:val="22"/>
                <w:szCs w:val="22"/>
                <w:u w:val="none"/>
              </w:rPr>
            </w:pPr>
          </w:p>
        </w:tc>
        <w:tc>
          <w:tcPr>
            <w:tcW w:w="439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jc w:val="left"/>
              <w:rPr>
                <w:rFonts w:hint="eastAsia" w:ascii="宋体" w:hAnsi="宋体" w:eastAsia="宋体" w:cs="宋体"/>
                <w:i w:val="0"/>
                <w:iCs w:val="0"/>
                <w:color w:val="000000"/>
                <w:sz w:val="22"/>
                <w:szCs w:val="22"/>
                <w:u w:val="none"/>
              </w:rPr>
            </w:pPr>
          </w:p>
        </w:tc>
        <w:tc>
          <w:tcPr>
            <w:tcW w:w="76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7" w:hRule="atLeast"/>
        </w:trPr>
        <w:tc>
          <w:tcPr>
            <w:tcW w:w="4505" w:type="dxa"/>
            <w:gridSpan w:val="2"/>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人员经费合计</w:t>
            </w:r>
          </w:p>
        </w:tc>
        <w:tc>
          <w:tcPr>
            <w:tcW w:w="87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353.24</w:t>
            </w:r>
          </w:p>
        </w:tc>
        <w:tc>
          <w:tcPr>
            <w:tcW w:w="9559" w:type="dxa"/>
            <w:gridSpan w:val="5"/>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公用经费合计</w:t>
            </w:r>
          </w:p>
        </w:tc>
        <w:tc>
          <w:tcPr>
            <w:tcW w:w="76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38.94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7" w:hRule="atLeast"/>
        </w:trPr>
        <w:tc>
          <w:tcPr>
            <w:tcW w:w="15706" w:type="dxa"/>
            <w:gridSpan w:val="9"/>
            <w:tcBorders>
              <w:top w:val="single" w:color="D4D4D4" w:sz="4" w:space="0"/>
              <w:left w:val="nil"/>
              <w:bottom w:val="nil"/>
              <w:right w:val="nil"/>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注：本表反映部门本年度一般公共预算财政拨款基本支出明细情况。</w:t>
            </w:r>
          </w:p>
        </w:tc>
      </w:tr>
    </w:tbl>
    <w:p>
      <w:pPr>
        <w:widowControl/>
        <w:jc w:val="left"/>
        <w:rPr>
          <w:rFonts w:ascii="Times New Roman" w:hAnsi="Times New Roman" w:eastAsia="仿宋_GB2312" w:cs="Times New Roman"/>
          <w:color w:val="000000"/>
          <w:kern w:val="0"/>
          <w:szCs w:val="24"/>
        </w:rPr>
      </w:pPr>
    </w:p>
    <w:p>
      <w:pPr>
        <w:widowControl/>
        <w:spacing w:line="400" w:lineRule="exact"/>
        <w:jc w:val="center"/>
        <w:textAlignment w:val="center"/>
        <w:rPr>
          <w:rFonts w:ascii="Times New Roman" w:hAnsi="Times New Roman" w:eastAsia="仿宋_GB2312" w:cs="Times New Roman"/>
          <w:color w:val="000000"/>
          <w:kern w:val="0"/>
          <w:sz w:val="32"/>
          <w:szCs w:val="32"/>
          <w:lang w:bidi="ar"/>
        </w:rPr>
      </w:pPr>
    </w:p>
    <w:p>
      <w:pPr>
        <w:pStyle w:val="9"/>
        <w:rPr>
          <w:rFonts w:ascii="Times New Roman" w:hAnsi="Times New Roman" w:eastAsia="仿宋_GB2312" w:cs="Times New Roman"/>
          <w:color w:val="000000"/>
          <w:kern w:val="0"/>
          <w:sz w:val="32"/>
          <w:szCs w:val="32"/>
          <w:lang w:bidi="ar"/>
        </w:rPr>
      </w:pPr>
    </w:p>
    <w:p>
      <w:pPr>
        <w:pStyle w:val="5"/>
        <w:rPr>
          <w:rFonts w:ascii="Times New Roman" w:hAnsi="Times New Roman" w:eastAsia="仿宋_GB2312" w:cs="Times New Roman"/>
          <w:color w:val="000000"/>
          <w:kern w:val="0"/>
          <w:sz w:val="32"/>
          <w:szCs w:val="32"/>
          <w:lang w:bidi="ar"/>
        </w:rPr>
      </w:pPr>
    </w:p>
    <w:p>
      <w:pPr>
        <w:rPr>
          <w:rFonts w:ascii="Times New Roman" w:hAnsi="Times New Roman" w:eastAsia="仿宋_GB2312" w:cs="Times New Roman"/>
          <w:color w:val="000000"/>
          <w:kern w:val="0"/>
          <w:sz w:val="32"/>
          <w:szCs w:val="32"/>
          <w:lang w:bidi="ar"/>
        </w:rPr>
      </w:pPr>
    </w:p>
    <w:p>
      <w:pPr>
        <w:pStyle w:val="9"/>
        <w:rPr>
          <w:rFonts w:ascii="Times New Roman" w:hAnsi="Times New Roman" w:eastAsia="仿宋_GB2312" w:cs="Times New Roman"/>
          <w:color w:val="000000"/>
          <w:kern w:val="0"/>
          <w:sz w:val="32"/>
          <w:szCs w:val="32"/>
          <w:lang w:bidi="ar"/>
        </w:rPr>
      </w:pPr>
    </w:p>
    <w:p>
      <w:pPr>
        <w:pStyle w:val="5"/>
        <w:rPr>
          <w:rFonts w:ascii="Times New Roman" w:hAnsi="Times New Roman" w:eastAsia="仿宋_GB2312" w:cs="Times New Roman"/>
          <w:color w:val="000000"/>
          <w:kern w:val="0"/>
          <w:sz w:val="32"/>
          <w:szCs w:val="32"/>
          <w:lang w:bidi="ar"/>
        </w:rPr>
      </w:pPr>
    </w:p>
    <w:p>
      <w:pPr>
        <w:rPr>
          <w:rFonts w:ascii="Times New Roman" w:hAnsi="Times New Roman" w:eastAsia="仿宋_GB2312" w:cs="Times New Roman"/>
          <w:color w:val="000000"/>
          <w:kern w:val="0"/>
          <w:sz w:val="32"/>
          <w:szCs w:val="32"/>
          <w:lang w:bidi="ar"/>
        </w:rPr>
      </w:pPr>
    </w:p>
    <w:p>
      <w:pPr>
        <w:pStyle w:val="9"/>
        <w:rPr>
          <w:rFonts w:ascii="Times New Roman" w:hAnsi="Times New Roman" w:eastAsia="仿宋_GB2312" w:cs="Times New Roman"/>
          <w:color w:val="000000"/>
          <w:kern w:val="0"/>
          <w:sz w:val="32"/>
          <w:szCs w:val="32"/>
          <w:lang w:bidi="ar"/>
        </w:rPr>
      </w:pPr>
    </w:p>
    <w:p>
      <w:pPr>
        <w:pStyle w:val="5"/>
        <w:rPr>
          <w:rFonts w:ascii="Times New Roman" w:hAnsi="Times New Roman" w:eastAsia="仿宋_GB2312" w:cs="Times New Roman"/>
          <w:color w:val="000000"/>
          <w:kern w:val="0"/>
          <w:sz w:val="32"/>
          <w:szCs w:val="32"/>
          <w:lang w:bidi="ar"/>
        </w:rPr>
      </w:pPr>
    </w:p>
    <w:p>
      <w:pPr>
        <w:jc w:val="center"/>
        <w:rPr>
          <w:rFonts w:ascii="Times New Roman" w:hAnsi="Times New Roman" w:eastAsia="仿宋_GB2312" w:cs="Times New Roman"/>
          <w:color w:val="000000"/>
          <w:kern w:val="0"/>
          <w:sz w:val="32"/>
          <w:szCs w:val="32"/>
          <w:lang w:bidi="ar"/>
        </w:rPr>
      </w:pPr>
    </w:p>
    <w:p>
      <w:pPr>
        <w:pStyle w:val="9"/>
      </w:pPr>
    </w:p>
    <w:p>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政府性基金预算财政拨款收入支出决算表</w:t>
      </w:r>
    </w:p>
    <w:p>
      <w:pPr>
        <w:widowControl/>
        <w:tabs>
          <w:tab w:val="left" w:pos="920"/>
          <w:tab w:val="left" w:pos="1157"/>
          <w:tab w:val="left" w:pos="2434"/>
          <w:tab w:val="left" w:pos="4352"/>
          <w:tab w:val="left" w:pos="6295"/>
          <w:tab w:val="left" w:pos="8214"/>
          <w:tab w:val="left" w:pos="10149"/>
          <w:tab w:val="left" w:pos="12067"/>
        </w:tabs>
        <w:jc w:val="righ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kern w:val="0"/>
          <w:sz w:val="20"/>
          <w:szCs w:val="20"/>
          <w:lang w:bidi="ar"/>
        </w:rPr>
        <w:t>公开07表</w:t>
      </w:r>
    </w:p>
    <w:p>
      <w:pPr>
        <w:widowControl/>
        <w:tabs>
          <w:tab w:val="left" w:pos="920"/>
          <w:tab w:val="left" w:pos="1157"/>
          <w:tab w:val="left" w:pos="2434"/>
          <w:tab w:val="left" w:pos="4352"/>
          <w:tab w:val="left" w:pos="6295"/>
          <w:tab w:val="left" w:pos="8214"/>
          <w:tab w:val="left" w:pos="10149"/>
          <w:tab w:val="left" w:pos="12067"/>
        </w:tabs>
        <w:jc w:val="both"/>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部门：</w:t>
      </w:r>
      <w:r>
        <w:rPr>
          <w:rFonts w:hint="eastAsia" w:ascii="Times New Roman" w:hAnsi="Times New Roman" w:eastAsia="仿宋_GB2312" w:cs="Times New Roman"/>
          <w:color w:val="000000"/>
          <w:sz w:val="20"/>
          <w:szCs w:val="20"/>
          <w:lang w:val="en-US" w:eastAsia="zh-CN"/>
        </w:rPr>
        <w:t>湖南省水产原种场</w:t>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hint="eastAsia" w:ascii="Times New Roman" w:hAnsi="Times New Roman" w:eastAsia="仿宋_GB2312" w:cs="Times New Roman"/>
          <w:color w:val="000000"/>
          <w:sz w:val="20"/>
          <w:szCs w:val="20"/>
          <w:lang w:val="en-US" w:eastAsia="zh-CN"/>
        </w:rPr>
        <w:t xml:space="preserve">                             </w:t>
      </w:r>
      <w:r>
        <w:rPr>
          <w:rFonts w:ascii="Times New Roman" w:hAnsi="Times New Roman" w:eastAsia="仿宋_GB2312" w:cs="Times New Roman"/>
          <w:color w:val="000000"/>
          <w:kern w:val="0"/>
          <w:sz w:val="20"/>
          <w:szCs w:val="20"/>
          <w:lang w:bidi="ar"/>
        </w:rPr>
        <w:t>单位：万元</w:t>
      </w:r>
    </w:p>
    <w:tbl>
      <w:tblPr>
        <w:tblStyle w:val="11"/>
        <w:tblW w:w="14326" w:type="dxa"/>
        <w:jc w:val="center"/>
        <w:tblLayout w:type="fixed"/>
        <w:tblCellMar>
          <w:top w:w="0" w:type="dxa"/>
          <w:left w:w="108" w:type="dxa"/>
          <w:bottom w:w="0" w:type="dxa"/>
          <w:right w:w="108" w:type="dxa"/>
        </w:tblCellMar>
      </w:tblPr>
      <w:tblGrid>
        <w:gridCol w:w="1497"/>
        <w:gridCol w:w="1277"/>
        <w:gridCol w:w="1918"/>
        <w:gridCol w:w="1943"/>
        <w:gridCol w:w="1919"/>
        <w:gridCol w:w="1935"/>
        <w:gridCol w:w="1918"/>
        <w:gridCol w:w="1919"/>
      </w:tblGrid>
      <w:tr>
        <w:tblPrEx>
          <w:tblCellMar>
            <w:top w:w="0" w:type="dxa"/>
            <w:left w:w="108" w:type="dxa"/>
            <w:bottom w:w="0" w:type="dxa"/>
            <w:right w:w="108" w:type="dxa"/>
          </w:tblCellMar>
        </w:tblPrEx>
        <w:trPr>
          <w:trHeight w:val="459" w:hRule="atLeast"/>
          <w:jc w:val="center"/>
        </w:trPr>
        <w:tc>
          <w:tcPr>
            <w:tcW w:w="27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 xml:space="preserve">项 </w:t>
            </w:r>
            <w:r>
              <w:rPr>
                <w:rStyle w:val="19"/>
                <w:rFonts w:hint="default" w:ascii="Times New Roman" w:hAnsi="Times New Roman" w:eastAsia="仿宋_GB2312" w:cs="Times New Roman"/>
                <w:b/>
                <w:bCs/>
                <w:lang w:bidi="ar"/>
              </w:rPr>
              <w:t xml:space="preserve">   </w:t>
            </w:r>
            <w:r>
              <w:rPr>
                <w:rStyle w:val="20"/>
                <w:rFonts w:hint="default" w:ascii="Times New Roman" w:hAnsi="Times New Roman" w:eastAsia="仿宋_GB2312" w:cs="Times New Roman"/>
                <w:b/>
                <w:bCs/>
                <w:lang w:bidi="ar"/>
              </w:rPr>
              <w:t>目</w:t>
            </w:r>
          </w:p>
        </w:tc>
        <w:tc>
          <w:tcPr>
            <w:tcW w:w="19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年初结转和结余</w:t>
            </w:r>
          </w:p>
        </w:tc>
        <w:tc>
          <w:tcPr>
            <w:tcW w:w="19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本年收入</w:t>
            </w:r>
          </w:p>
        </w:tc>
        <w:tc>
          <w:tcPr>
            <w:tcW w:w="577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本年支出</w:t>
            </w:r>
          </w:p>
        </w:tc>
        <w:tc>
          <w:tcPr>
            <w:tcW w:w="19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年末结转和结余</w:t>
            </w:r>
          </w:p>
        </w:tc>
      </w:tr>
      <w:tr>
        <w:trPr>
          <w:trHeight w:val="312" w:hRule="exact"/>
          <w:jc w:val="center"/>
        </w:trPr>
        <w:tc>
          <w:tcPr>
            <w:tcW w:w="14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科目代码</w:t>
            </w:r>
          </w:p>
        </w:tc>
        <w:tc>
          <w:tcPr>
            <w:tcW w:w="12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科目名称</w:t>
            </w: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eastAsia="仿宋_GB2312" w:cs="Times New Roman"/>
                <w:b/>
                <w:bCs/>
                <w:color w:val="000000"/>
                <w:sz w:val="24"/>
                <w:szCs w:val="24"/>
              </w:rPr>
            </w:pPr>
          </w:p>
        </w:tc>
        <w:tc>
          <w:tcPr>
            <w:tcW w:w="19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eastAsia="仿宋_GB2312" w:cs="Times New Roman"/>
                <w:b/>
                <w:bCs/>
                <w:color w:val="000000"/>
                <w:sz w:val="24"/>
                <w:szCs w:val="24"/>
              </w:rPr>
            </w:pPr>
          </w:p>
        </w:tc>
        <w:tc>
          <w:tcPr>
            <w:tcW w:w="19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小计</w:t>
            </w:r>
          </w:p>
        </w:tc>
        <w:tc>
          <w:tcPr>
            <w:tcW w:w="19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 xml:space="preserve">基本支出  </w:t>
            </w:r>
          </w:p>
        </w:tc>
        <w:tc>
          <w:tcPr>
            <w:tcW w:w="19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项目支出</w:t>
            </w: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409" w:hRule="atLeast"/>
          <w:jc w:val="center"/>
        </w:trPr>
        <w:tc>
          <w:tcPr>
            <w:tcW w:w="1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r>
      <w:tr>
        <w:trPr>
          <w:trHeight w:val="312" w:hRule="atLeast"/>
          <w:jc w:val="center"/>
        </w:trPr>
        <w:tc>
          <w:tcPr>
            <w:tcW w:w="1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509" w:hRule="atLeast"/>
          <w:jc w:val="center"/>
        </w:trPr>
        <w:tc>
          <w:tcPr>
            <w:tcW w:w="27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栏次</w:t>
            </w: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1</w:t>
            </w: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2</w:t>
            </w: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3</w:t>
            </w: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4</w:t>
            </w: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5</w:t>
            </w: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6</w:t>
            </w:r>
          </w:p>
        </w:tc>
      </w:tr>
      <w:tr>
        <w:trPr>
          <w:trHeight w:val="509" w:hRule="atLeast"/>
          <w:jc w:val="center"/>
        </w:trPr>
        <w:tc>
          <w:tcPr>
            <w:tcW w:w="27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合计</w:t>
            </w: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0"/>
                <w:szCs w:val="20"/>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r>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0"/>
                <w:szCs w:val="20"/>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r>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r>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bl>
    <w:p>
      <w:pPr>
        <w:widowControl/>
        <w:spacing w:before="120"/>
        <w:jc w:val="left"/>
        <w:textAlignment w:val="center"/>
        <w:rPr>
          <w:rFonts w:ascii="Times New Roman" w:hAnsi="Times New Roman" w:eastAsia="仿宋_GB2312" w:cs="Times New Roman"/>
          <w:color w:val="000000"/>
          <w:kern w:val="0"/>
          <w:sz w:val="24"/>
          <w:szCs w:val="24"/>
          <w:lang w:bidi="ar"/>
        </w:rPr>
      </w:pPr>
      <w:r>
        <w:rPr>
          <w:rFonts w:ascii="Times New Roman" w:hAnsi="Times New Roman" w:eastAsia="仿宋_GB2312" w:cs="Times New Roman"/>
          <w:color w:val="000000"/>
          <w:kern w:val="0"/>
          <w:sz w:val="24"/>
          <w:szCs w:val="24"/>
          <w:lang w:bidi="ar"/>
        </w:rPr>
        <w:t>注：本表反映部门本年度政府性基金预算财政拨款收入、支出及结转和结余情况。</w:t>
      </w:r>
    </w:p>
    <w:p>
      <w:pPr>
        <w:widowControl/>
        <w:jc w:val="left"/>
        <w:textAlignment w:val="center"/>
        <w:rPr>
          <w:rFonts w:ascii="Times New Roman" w:hAnsi="Times New Roman" w:eastAsia="仿宋_GB2312" w:cs="Times New Roman"/>
          <w:color w:val="000000"/>
          <w:kern w:val="0"/>
          <w:sz w:val="24"/>
          <w:szCs w:val="24"/>
          <w:lang w:bidi="ar"/>
        </w:rPr>
      </w:pPr>
    </w:p>
    <w:p>
      <w:pPr>
        <w:widowControl/>
        <w:jc w:val="left"/>
        <w:textAlignment w:val="center"/>
        <w:rPr>
          <w:rFonts w:ascii="Times New Roman" w:hAnsi="Times New Roman" w:eastAsia="仿宋_GB2312" w:cs="Times New Roman"/>
          <w:color w:val="000000"/>
          <w:kern w:val="0"/>
          <w:sz w:val="24"/>
          <w:szCs w:val="24"/>
          <w:lang w:bidi="ar"/>
        </w:rPr>
      </w:pPr>
      <w:r>
        <w:rPr>
          <w:rFonts w:ascii="Times New Roman" w:hAnsi="Times New Roman" w:eastAsia="仿宋_GB2312" w:cs="Times New Roman"/>
          <w:b/>
          <w:bCs/>
          <w:kern w:val="0"/>
          <w:sz w:val="24"/>
          <w:szCs w:val="24"/>
          <w:lang w:bidi="ar"/>
        </w:rPr>
        <w:t>说明：我单位没有政府性基金收入，也没有使用政府性基金安排的支出，故本表无数据。</w:t>
      </w:r>
    </w:p>
    <w:p>
      <w:pPr>
        <w:widowControl/>
        <w:jc w:val="center"/>
        <w:rPr>
          <w:rFonts w:ascii="Times New Roman" w:hAnsi="Times New Roman" w:eastAsia="方正小标宋_GBK" w:cs="Times New Roman"/>
          <w:color w:val="000000"/>
          <w:kern w:val="0"/>
          <w:sz w:val="36"/>
          <w:szCs w:val="36"/>
        </w:rPr>
      </w:pPr>
    </w:p>
    <w:p>
      <w:pPr>
        <w:widowControl/>
        <w:spacing w:line="400" w:lineRule="exact"/>
        <w:textAlignment w:val="center"/>
        <w:rPr>
          <w:rFonts w:ascii="Times New Roman" w:hAnsi="Times New Roman" w:eastAsia="黑体" w:cs="Times New Roman"/>
          <w:color w:val="000000"/>
          <w:kern w:val="0"/>
          <w:sz w:val="36"/>
          <w:szCs w:val="36"/>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国有资本经营预算财政拨款支出决算表</w:t>
      </w:r>
    </w:p>
    <w:p>
      <w:pPr>
        <w:widowControl/>
        <w:tabs>
          <w:tab w:val="left" w:pos="1326"/>
          <w:tab w:val="left" w:pos="2027"/>
          <w:tab w:val="left" w:pos="4319"/>
          <w:tab w:val="left" w:pos="7634"/>
          <w:tab w:val="left" w:pos="10949"/>
        </w:tabs>
        <w:jc w:val="center"/>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 xml:space="preserve">                                                                                                            公开08表</w:t>
      </w:r>
    </w:p>
    <w:p>
      <w:pPr>
        <w:widowControl/>
        <w:tabs>
          <w:tab w:val="left" w:pos="1326"/>
          <w:tab w:val="left" w:pos="2027"/>
          <w:tab w:val="left" w:pos="4319"/>
          <w:tab w:val="left" w:pos="7634"/>
          <w:tab w:val="left" w:pos="10949"/>
        </w:tabs>
        <w:jc w:val="both"/>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部门：</w:t>
      </w:r>
      <w:r>
        <w:rPr>
          <w:rFonts w:hint="eastAsia" w:ascii="Times New Roman" w:hAnsi="Times New Roman" w:eastAsia="仿宋_GB2312" w:cs="Times New Roman"/>
          <w:color w:val="000000"/>
          <w:kern w:val="0"/>
          <w:sz w:val="20"/>
          <w:szCs w:val="20"/>
          <w:lang w:val="en-US" w:eastAsia="zh-CN" w:bidi="ar"/>
        </w:rPr>
        <w:t>湖南省水产原种场</w:t>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hint="eastAsia" w:ascii="Times New Roman" w:hAnsi="Times New Roman" w:eastAsia="仿宋_GB2312" w:cs="Times New Roman"/>
          <w:color w:val="000000"/>
          <w:sz w:val="20"/>
          <w:szCs w:val="20"/>
          <w:lang w:val="en-US" w:eastAsia="zh-CN"/>
        </w:rPr>
        <w:t xml:space="preserve">  </w:t>
      </w:r>
      <w:r>
        <w:rPr>
          <w:rFonts w:ascii="Times New Roman" w:hAnsi="Times New Roman" w:eastAsia="仿宋_GB2312" w:cs="Times New Roman"/>
          <w:color w:val="000000"/>
          <w:kern w:val="0"/>
          <w:sz w:val="20"/>
          <w:szCs w:val="20"/>
          <w:lang w:bidi="ar"/>
        </w:rPr>
        <w:t>单位：万元</w:t>
      </w:r>
    </w:p>
    <w:tbl>
      <w:tblPr>
        <w:tblStyle w:val="11"/>
        <w:tblW w:w="14217" w:type="dxa"/>
        <w:tblInd w:w="0" w:type="dxa"/>
        <w:tblLayout w:type="fixed"/>
        <w:tblCellMar>
          <w:top w:w="0" w:type="dxa"/>
          <w:left w:w="108" w:type="dxa"/>
          <w:bottom w:w="0" w:type="dxa"/>
          <w:right w:w="108" w:type="dxa"/>
        </w:tblCellMar>
      </w:tblPr>
      <w:tblGrid>
        <w:gridCol w:w="3094"/>
        <w:gridCol w:w="3097"/>
        <w:gridCol w:w="1832"/>
        <w:gridCol w:w="3097"/>
        <w:gridCol w:w="3097"/>
      </w:tblGrid>
      <w:tr>
        <w:trPr>
          <w:trHeight w:val="548" w:hRule="atLeast"/>
        </w:trPr>
        <w:tc>
          <w:tcPr>
            <w:tcW w:w="61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 xml:space="preserve">项 </w:t>
            </w:r>
            <w:r>
              <w:rPr>
                <w:rFonts w:ascii="Times New Roman" w:hAnsi="Times New Roman" w:eastAsia="仿宋_GB2312" w:cs="Times New Roman"/>
                <w:b/>
                <w:bCs/>
                <w:color w:val="000000"/>
                <w:kern w:val="0"/>
                <w:sz w:val="22"/>
                <w:lang w:bidi="ar"/>
              </w:rPr>
              <w:t xml:space="preserve">   </w:t>
            </w:r>
            <w:r>
              <w:rPr>
                <w:rStyle w:val="21"/>
                <w:rFonts w:hint="default" w:ascii="Times New Roman" w:hAnsi="Times New Roman" w:eastAsia="仿宋_GB2312" w:cs="Times New Roman"/>
                <w:b/>
                <w:bCs/>
                <w:lang w:bidi="ar"/>
              </w:rPr>
              <w:t>目</w:t>
            </w:r>
          </w:p>
        </w:tc>
        <w:tc>
          <w:tcPr>
            <w:tcW w:w="802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本年支出</w:t>
            </w:r>
          </w:p>
        </w:tc>
      </w:tr>
      <w:tr>
        <w:trPr>
          <w:trHeight w:val="312" w:hRule="exact"/>
        </w:trPr>
        <w:tc>
          <w:tcPr>
            <w:tcW w:w="30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科目代码</w:t>
            </w:r>
          </w:p>
        </w:tc>
        <w:tc>
          <w:tcPr>
            <w:tcW w:w="30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科目名称</w:t>
            </w:r>
          </w:p>
        </w:tc>
        <w:tc>
          <w:tcPr>
            <w:tcW w:w="18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合计</w:t>
            </w:r>
          </w:p>
        </w:tc>
        <w:tc>
          <w:tcPr>
            <w:tcW w:w="30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 xml:space="preserve">基本支出  </w:t>
            </w:r>
          </w:p>
        </w:tc>
        <w:tc>
          <w:tcPr>
            <w:tcW w:w="30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项目支出</w:t>
            </w:r>
          </w:p>
        </w:tc>
      </w:tr>
      <w:tr>
        <w:trPr>
          <w:trHeight w:val="312" w:hRule="exact"/>
        </w:trPr>
        <w:tc>
          <w:tcPr>
            <w:tcW w:w="30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8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r>
      <w:tr>
        <w:trPr>
          <w:trHeight w:val="312" w:hRule="atLeast"/>
        </w:trPr>
        <w:tc>
          <w:tcPr>
            <w:tcW w:w="30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8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r>
      <w:tr>
        <w:trPr>
          <w:trHeight w:val="548" w:hRule="atLeast"/>
        </w:trPr>
        <w:tc>
          <w:tcPr>
            <w:tcW w:w="61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栏次</w:t>
            </w: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1</w:t>
            </w: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2</w:t>
            </w: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3</w:t>
            </w:r>
          </w:p>
        </w:tc>
      </w:tr>
      <w:tr>
        <w:trPr>
          <w:trHeight w:val="548" w:hRule="atLeast"/>
        </w:trPr>
        <w:tc>
          <w:tcPr>
            <w:tcW w:w="61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合计</w:t>
            </w: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r>
      <w:tr>
        <w:trPr>
          <w:trHeight w:val="548" w:hRule="atLeast"/>
        </w:trPr>
        <w:tc>
          <w:tcPr>
            <w:tcW w:w="309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0"/>
                <w:szCs w:val="20"/>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r>
        <w:trPr>
          <w:trHeight w:val="548" w:hRule="atLeast"/>
        </w:trPr>
        <w:tc>
          <w:tcPr>
            <w:tcW w:w="309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r>
        <w:trPr>
          <w:trHeight w:val="548" w:hRule="atLeast"/>
        </w:trPr>
        <w:tc>
          <w:tcPr>
            <w:tcW w:w="309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0"/>
                <w:szCs w:val="20"/>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r>
      <w:tr>
        <w:trPr>
          <w:trHeight w:val="548" w:hRule="atLeast"/>
        </w:trPr>
        <w:tc>
          <w:tcPr>
            <w:tcW w:w="309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r>
      <w:tr>
        <w:trPr>
          <w:trHeight w:val="548" w:hRule="atLeast"/>
        </w:trPr>
        <w:tc>
          <w:tcPr>
            <w:tcW w:w="309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r>
      <w:tr>
        <w:trPr>
          <w:trHeight w:val="548" w:hRule="atLeast"/>
        </w:trPr>
        <w:tc>
          <w:tcPr>
            <w:tcW w:w="309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r>
    </w:tbl>
    <w:p>
      <w:pPr>
        <w:widowControl/>
        <w:spacing w:before="120"/>
        <w:jc w:val="left"/>
        <w:textAlignment w:val="center"/>
        <w:rPr>
          <w:rFonts w:ascii="Times New Roman" w:hAnsi="Times New Roman" w:eastAsia="仿宋_GB2312" w:cs="Times New Roman"/>
          <w:color w:val="000000"/>
          <w:kern w:val="0"/>
          <w:sz w:val="24"/>
          <w:szCs w:val="24"/>
          <w:lang w:bidi="ar"/>
        </w:rPr>
      </w:pPr>
      <w:r>
        <w:rPr>
          <w:rFonts w:ascii="Times New Roman" w:hAnsi="Times New Roman" w:eastAsia="仿宋_GB2312" w:cs="Times New Roman"/>
          <w:color w:val="000000"/>
          <w:kern w:val="0"/>
          <w:sz w:val="24"/>
          <w:szCs w:val="24"/>
          <w:lang w:bidi="ar"/>
        </w:rPr>
        <w:t>注：本表反映部门本年度国有资本经营预算财政拨款支出情况。</w:t>
      </w:r>
    </w:p>
    <w:p>
      <w:pPr>
        <w:widowControl/>
        <w:jc w:val="left"/>
        <w:textAlignment w:val="center"/>
        <w:rPr>
          <w:rFonts w:ascii="Times New Roman" w:hAnsi="Times New Roman" w:eastAsia="宋体" w:cs="Times New Roman"/>
          <w:color w:val="000000"/>
          <w:kern w:val="0"/>
          <w:sz w:val="24"/>
          <w:szCs w:val="24"/>
          <w:lang w:bidi="ar"/>
        </w:rPr>
      </w:pPr>
    </w:p>
    <w:p>
      <w:pPr>
        <w:widowControl/>
        <w:jc w:val="left"/>
        <w:textAlignment w:val="center"/>
        <w:rPr>
          <w:rFonts w:ascii="Times New Roman" w:hAnsi="Times New Roman" w:eastAsia="楷体_GB2312" w:cs="Times New Roman"/>
          <w:color w:val="000000"/>
          <w:kern w:val="0"/>
          <w:sz w:val="24"/>
          <w:szCs w:val="24"/>
          <w:lang w:bidi="ar"/>
        </w:rPr>
      </w:pPr>
      <w:r>
        <w:rPr>
          <w:rFonts w:ascii="Times New Roman" w:hAnsi="Times New Roman" w:eastAsia="楷体_GB2312" w:cs="Times New Roman"/>
          <w:b/>
          <w:bCs/>
          <w:kern w:val="0"/>
          <w:sz w:val="24"/>
          <w:szCs w:val="24"/>
          <w:lang w:bidi="ar"/>
        </w:rPr>
        <w:t>说明：我单位没有使用国有资本经营预算安排的支出，故本表无数据。</w:t>
      </w:r>
    </w:p>
    <w:p>
      <w:pPr>
        <w:widowControl/>
        <w:jc w:val="center"/>
        <w:rPr>
          <w:rFonts w:ascii="Times New Roman" w:hAnsi="Times New Roman" w:eastAsia="方正小标宋_GBK" w:cs="Times New Roman"/>
          <w:color w:val="000000"/>
          <w:kern w:val="0"/>
          <w:sz w:val="36"/>
          <w:szCs w:val="36"/>
        </w:rPr>
      </w:pPr>
    </w:p>
    <w:p>
      <w:pPr>
        <w:pStyle w:val="9"/>
        <w:spacing w:line="400" w:lineRule="exact"/>
        <w:rPr>
          <w:rFonts w:ascii="Times New Roman" w:hAnsi="Times New Roman" w:eastAsia="华文中宋" w:cs="Times New Roman"/>
          <w:color w:val="000000"/>
          <w:kern w:val="0"/>
          <w:sz w:val="32"/>
          <w:szCs w:val="32"/>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财政拨款“三公”经费支出决算表</w:t>
      </w:r>
    </w:p>
    <w:p>
      <w:pPr>
        <w:widowControl/>
        <w:tabs>
          <w:tab w:val="left" w:pos="1260"/>
          <w:tab w:val="left" w:pos="2521"/>
          <w:tab w:val="left" w:pos="3782"/>
          <w:tab w:val="left" w:pos="5043"/>
          <w:tab w:val="left" w:pos="6304"/>
          <w:tab w:val="left" w:pos="7565"/>
          <w:tab w:val="left" w:pos="8826"/>
          <w:tab w:val="left" w:pos="10087"/>
          <w:tab w:val="left" w:pos="11348"/>
          <w:tab w:val="left" w:pos="12609"/>
          <w:tab w:val="left" w:pos="13870"/>
        </w:tabs>
        <w:jc w:val="right"/>
        <w:textAlignment w:val="center"/>
        <w:rPr>
          <w:rFonts w:ascii="Times New Roman" w:hAnsi="Times New Roman" w:eastAsia="楷体_GB2312" w:cs="Times New Roman"/>
          <w:color w:val="000000"/>
          <w:sz w:val="20"/>
          <w:szCs w:val="20"/>
        </w:rPr>
      </w:pP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kern w:val="0"/>
          <w:sz w:val="20"/>
          <w:szCs w:val="20"/>
          <w:lang w:bidi="ar"/>
        </w:rPr>
        <w:t>公开09表</w:t>
      </w:r>
    </w:p>
    <w:p>
      <w:pPr>
        <w:widowControl/>
        <w:tabs>
          <w:tab w:val="left" w:pos="1260"/>
          <w:tab w:val="left" w:pos="2521"/>
          <w:tab w:val="left" w:pos="3782"/>
          <w:tab w:val="left" w:pos="5043"/>
          <w:tab w:val="left" w:pos="6304"/>
          <w:tab w:val="left" w:pos="7565"/>
          <w:tab w:val="left" w:pos="8826"/>
          <w:tab w:val="left" w:pos="10087"/>
          <w:tab w:val="left" w:pos="11348"/>
          <w:tab w:val="left" w:pos="12609"/>
          <w:tab w:val="left" w:pos="13870"/>
        </w:tabs>
        <w:jc w:val="right"/>
        <w:textAlignment w:val="center"/>
        <w:rPr>
          <w:rFonts w:ascii="Times New Roman" w:hAnsi="Times New Roman" w:eastAsia="楷体_GB2312" w:cs="Times New Roman"/>
          <w:color w:val="000000"/>
          <w:sz w:val="20"/>
          <w:szCs w:val="20"/>
        </w:rPr>
      </w:pPr>
      <w:r>
        <w:rPr>
          <w:rFonts w:ascii="Times New Roman" w:hAnsi="Times New Roman" w:eastAsia="楷体_GB2312" w:cs="Times New Roman"/>
          <w:color w:val="000000"/>
          <w:kern w:val="0"/>
          <w:sz w:val="20"/>
          <w:szCs w:val="20"/>
          <w:lang w:bidi="ar"/>
        </w:rPr>
        <w:t>部门：</w:t>
      </w:r>
      <w:r>
        <w:rPr>
          <w:rFonts w:hint="eastAsia" w:ascii="Times New Roman" w:hAnsi="Times New Roman" w:eastAsia="楷体_GB2312" w:cs="Times New Roman"/>
          <w:color w:val="000000"/>
          <w:kern w:val="0"/>
          <w:sz w:val="20"/>
          <w:szCs w:val="20"/>
          <w:lang w:val="en-US" w:eastAsia="zh-CN" w:bidi="ar"/>
        </w:rPr>
        <w:t>湖南省水产原种场</w:t>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kern w:val="0"/>
          <w:sz w:val="20"/>
          <w:szCs w:val="20"/>
          <w:lang w:bidi="ar"/>
        </w:rPr>
        <w:t>单位：万元</w:t>
      </w:r>
    </w:p>
    <w:tbl>
      <w:tblPr>
        <w:tblStyle w:val="11"/>
        <w:tblW w:w="1450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208"/>
        <w:gridCol w:w="1208"/>
        <w:gridCol w:w="1208"/>
        <w:gridCol w:w="1208"/>
        <w:gridCol w:w="1209"/>
        <w:gridCol w:w="1209"/>
        <w:gridCol w:w="1208"/>
        <w:gridCol w:w="1208"/>
        <w:gridCol w:w="1208"/>
        <w:gridCol w:w="1208"/>
        <w:gridCol w:w="1209"/>
        <w:gridCol w:w="12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6" w:hRule="atLeast"/>
        </w:trPr>
        <w:tc>
          <w:tcPr>
            <w:tcW w:w="7250" w:type="dxa"/>
            <w:gridSpan w:val="6"/>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预算数</w:t>
            </w:r>
          </w:p>
        </w:tc>
        <w:tc>
          <w:tcPr>
            <w:tcW w:w="7250" w:type="dxa"/>
            <w:gridSpan w:val="6"/>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决算数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6" w:hRule="atLeast"/>
        </w:trPr>
        <w:tc>
          <w:tcPr>
            <w:tcW w:w="1208"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1208"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因公出国（境）费</w:t>
            </w:r>
          </w:p>
        </w:tc>
        <w:tc>
          <w:tcPr>
            <w:tcW w:w="3625" w:type="dxa"/>
            <w:gridSpan w:val="3"/>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公务用车购置及运行维护费</w:t>
            </w:r>
          </w:p>
        </w:tc>
        <w:tc>
          <w:tcPr>
            <w:tcW w:w="1209"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公务接待费</w:t>
            </w:r>
          </w:p>
        </w:tc>
        <w:tc>
          <w:tcPr>
            <w:tcW w:w="1208"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1208"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因公出国（境）费</w:t>
            </w:r>
          </w:p>
        </w:tc>
        <w:tc>
          <w:tcPr>
            <w:tcW w:w="3625" w:type="dxa"/>
            <w:gridSpan w:val="3"/>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公务用车购置及运行维护费</w:t>
            </w:r>
          </w:p>
        </w:tc>
        <w:tc>
          <w:tcPr>
            <w:tcW w:w="1209"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公务接待费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622" w:hRule="atLeast"/>
        </w:trPr>
        <w:tc>
          <w:tcPr>
            <w:tcW w:w="1208"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1208"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1208" w:type="dxa"/>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小计</w:t>
            </w:r>
          </w:p>
        </w:tc>
        <w:tc>
          <w:tcPr>
            <w:tcW w:w="1208" w:type="dxa"/>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公务用车购置费</w:t>
            </w:r>
          </w:p>
        </w:tc>
        <w:tc>
          <w:tcPr>
            <w:tcW w:w="1209" w:type="dxa"/>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公务用车运行维护费</w:t>
            </w:r>
          </w:p>
        </w:tc>
        <w:tc>
          <w:tcPr>
            <w:tcW w:w="1209"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1208"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1208"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1208" w:type="dxa"/>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小计</w:t>
            </w:r>
          </w:p>
        </w:tc>
        <w:tc>
          <w:tcPr>
            <w:tcW w:w="1208" w:type="dxa"/>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公务用车购置费</w:t>
            </w:r>
          </w:p>
        </w:tc>
        <w:tc>
          <w:tcPr>
            <w:tcW w:w="1209" w:type="dxa"/>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公务用车运行维护费</w:t>
            </w:r>
          </w:p>
        </w:tc>
        <w:tc>
          <w:tcPr>
            <w:tcW w:w="1209"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16" w:hRule="atLeast"/>
        </w:trPr>
        <w:tc>
          <w:tcPr>
            <w:tcW w:w="1208" w:type="dxa"/>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208" w:type="dxa"/>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1208" w:type="dxa"/>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1208" w:type="dxa"/>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1209" w:type="dxa"/>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1209" w:type="dxa"/>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1208" w:type="dxa"/>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1208" w:type="dxa"/>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1208" w:type="dxa"/>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1208" w:type="dxa"/>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209" w:type="dxa"/>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w:t>
            </w:r>
          </w:p>
        </w:tc>
        <w:tc>
          <w:tcPr>
            <w:tcW w:w="1209" w:type="dxa"/>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6" w:hRule="atLeast"/>
        </w:trPr>
        <w:tc>
          <w:tcPr>
            <w:tcW w:w="120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3.00</w:t>
            </w:r>
          </w:p>
        </w:tc>
        <w:tc>
          <w:tcPr>
            <w:tcW w:w="120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20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3.00</w:t>
            </w:r>
          </w:p>
        </w:tc>
        <w:tc>
          <w:tcPr>
            <w:tcW w:w="120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20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3.00</w:t>
            </w:r>
          </w:p>
        </w:tc>
        <w:tc>
          <w:tcPr>
            <w:tcW w:w="120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20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3.00</w:t>
            </w:r>
          </w:p>
        </w:tc>
        <w:tc>
          <w:tcPr>
            <w:tcW w:w="120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20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3.00</w:t>
            </w:r>
          </w:p>
        </w:tc>
        <w:tc>
          <w:tcPr>
            <w:tcW w:w="120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20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3.00</w:t>
            </w:r>
          </w:p>
        </w:tc>
        <w:tc>
          <w:tcPr>
            <w:tcW w:w="120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2" w:hRule="atLeast"/>
        </w:trPr>
        <w:tc>
          <w:tcPr>
            <w:tcW w:w="14500" w:type="dxa"/>
            <w:gridSpan w:val="12"/>
            <w:tcBorders>
              <w:top w:val="single" w:color="D4D4D4" w:sz="4" w:space="0"/>
              <w:left w:val="nil"/>
              <w:bottom w:val="nil"/>
              <w:right w:val="nil"/>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注：本表反映部门本年度财政拨款“三公”经费支出预决算情况。其中，预算数为“三公”经费全年预算数，反映按规定程序调整后的预算数；决算数是包括当年财政拨款和以前年度结转资金安排的实际支出。</w:t>
            </w:r>
          </w:p>
        </w:tc>
      </w:tr>
    </w:tbl>
    <w:p>
      <w:pPr>
        <w:widowControl/>
        <w:spacing w:before="120"/>
        <w:jc w:val="left"/>
        <w:textAlignment w:val="center"/>
        <w:rPr>
          <w:rFonts w:ascii="Times New Roman" w:hAnsi="Times New Roman" w:eastAsia="仿宋_GB2312" w:cs="Times New Roman"/>
          <w:color w:val="000000"/>
          <w:sz w:val="24"/>
          <w:szCs w:val="24"/>
        </w:rPr>
      </w:pPr>
    </w:p>
    <w:p>
      <w:pPr>
        <w:autoSpaceDE w:val="0"/>
        <w:autoSpaceDN w:val="0"/>
        <w:adjustRightInd w:val="0"/>
        <w:ind w:left="315" w:leftChars="150"/>
        <w:jc w:val="left"/>
        <w:rPr>
          <w:rFonts w:ascii="Times New Roman" w:hAnsi="Times New Roman" w:eastAsia="宋体" w:cs="Times New Roman"/>
          <w:kern w:val="0"/>
          <w:sz w:val="24"/>
          <w:szCs w:val="24"/>
        </w:rPr>
      </w:pPr>
    </w:p>
    <w:p>
      <w:pPr>
        <w:autoSpaceDE w:val="0"/>
        <w:autoSpaceDN w:val="0"/>
        <w:adjustRightInd w:val="0"/>
        <w:ind w:left="315" w:leftChars="150"/>
        <w:jc w:val="left"/>
        <w:rPr>
          <w:rFonts w:ascii="Times New Roman" w:hAnsi="Times New Roman" w:eastAsia="宋体" w:cs="Times New Roman"/>
          <w:kern w:val="0"/>
          <w:sz w:val="24"/>
          <w:szCs w:val="24"/>
        </w:rPr>
      </w:pPr>
    </w:p>
    <w:p>
      <w:pPr>
        <w:autoSpaceDE w:val="0"/>
        <w:autoSpaceDN w:val="0"/>
        <w:adjustRightInd w:val="0"/>
        <w:ind w:left="315" w:leftChars="150"/>
        <w:jc w:val="left"/>
        <w:rPr>
          <w:rFonts w:ascii="Times New Roman" w:hAnsi="Times New Roman" w:eastAsia="宋体" w:cs="Times New Roman"/>
          <w:kern w:val="0"/>
          <w:sz w:val="24"/>
          <w:szCs w:val="24"/>
        </w:rPr>
      </w:pPr>
    </w:p>
    <w:p>
      <w:pPr>
        <w:autoSpaceDE w:val="0"/>
        <w:autoSpaceDN w:val="0"/>
        <w:adjustRightInd w:val="0"/>
        <w:ind w:left="315" w:leftChars="150"/>
        <w:jc w:val="left"/>
        <w:rPr>
          <w:rFonts w:ascii="Times New Roman" w:hAnsi="Times New Roman" w:eastAsia="宋体" w:cs="Times New Roman"/>
          <w:kern w:val="0"/>
          <w:sz w:val="24"/>
          <w:szCs w:val="24"/>
        </w:rPr>
      </w:pPr>
    </w:p>
    <w:p>
      <w:pPr>
        <w:autoSpaceDE w:val="0"/>
        <w:autoSpaceDN w:val="0"/>
        <w:adjustRightInd w:val="0"/>
        <w:ind w:left="315" w:leftChars="150"/>
        <w:jc w:val="left"/>
        <w:rPr>
          <w:rFonts w:ascii="Times New Roman" w:hAnsi="Times New Roman" w:eastAsia="宋体" w:cs="Times New Roman"/>
          <w:kern w:val="0"/>
          <w:sz w:val="24"/>
          <w:szCs w:val="24"/>
        </w:rPr>
      </w:pPr>
    </w:p>
    <w:p>
      <w:pPr>
        <w:widowControl/>
        <w:rPr>
          <w:rFonts w:ascii="Times New Roman" w:hAnsi="Times New Roman" w:cs="Times New Roman"/>
          <w:sz w:val="72"/>
          <w:szCs w:val="72"/>
        </w:rPr>
        <w:sectPr>
          <w:pgSz w:w="16838" w:h="11906" w:orient="landscape"/>
          <w:pgMar w:top="1134" w:right="1417" w:bottom="1134" w:left="1417" w:header="851" w:footer="992" w:gutter="0"/>
          <w:cols w:space="425" w:num="1"/>
          <w:docGrid w:type="lines" w:linePitch="312" w:charSpace="0"/>
        </w:sectPr>
      </w:pPr>
      <w:r>
        <w:rPr>
          <w:rFonts w:ascii="Times New Roman" w:hAnsi="Times New Roman" w:eastAsia="黑体" w:cs="Times New Roman"/>
          <w:szCs w:val="21"/>
        </w:rPr>
        <w:br w:type="page"/>
      </w:r>
    </w:p>
    <w:p>
      <w:pPr>
        <w:pStyle w:val="16"/>
        <w:rPr>
          <w:rFonts w:ascii="Times New Roman" w:hAnsi="Times New Roman" w:cs="Times New Roman"/>
          <w:sz w:val="72"/>
          <w:szCs w:val="72"/>
        </w:rPr>
      </w:pPr>
    </w:p>
    <w:p>
      <w:pPr>
        <w:pStyle w:val="16"/>
        <w:rPr>
          <w:rFonts w:ascii="Times New Roman" w:hAnsi="Times New Roman" w:cs="Times New Roman"/>
          <w:sz w:val="72"/>
          <w:szCs w:val="72"/>
        </w:rPr>
      </w:pPr>
    </w:p>
    <w:p>
      <w:pPr>
        <w:pStyle w:val="16"/>
        <w:rPr>
          <w:rFonts w:ascii="Times New Roman" w:hAnsi="Times New Roman" w:cs="Times New Roman"/>
          <w:sz w:val="72"/>
          <w:szCs w:val="72"/>
        </w:rPr>
      </w:pPr>
    </w:p>
    <w:p>
      <w:pPr>
        <w:pStyle w:val="16"/>
        <w:jc w:val="center"/>
        <w:rPr>
          <w:rFonts w:ascii="Times New Roman" w:hAnsi="Times New Roman" w:cs="Times New Roman"/>
          <w:sz w:val="72"/>
          <w:szCs w:val="72"/>
        </w:rPr>
      </w:pPr>
    </w:p>
    <w:p>
      <w:pPr>
        <w:pStyle w:val="16"/>
        <w:jc w:val="center"/>
        <w:rPr>
          <w:rFonts w:ascii="Times New Roman" w:hAnsi="Times New Roman" w:eastAsia="方正小标宋_GBK" w:cs="Times New Roman"/>
          <w:sz w:val="72"/>
          <w:szCs w:val="72"/>
        </w:rPr>
      </w:pPr>
    </w:p>
    <w:p>
      <w:pPr>
        <w:pStyle w:val="16"/>
        <w:spacing w:line="360" w:lineRule="auto"/>
        <w:jc w:val="center"/>
        <w:rPr>
          <w:rFonts w:ascii="Times New Roman" w:hAnsi="Times New Roman" w:eastAsia="方正小标宋_GBK" w:cs="Times New Roman"/>
          <w:sz w:val="52"/>
          <w:szCs w:val="52"/>
        </w:rPr>
      </w:pPr>
      <w:r>
        <w:rPr>
          <w:rFonts w:ascii="Times New Roman" w:hAnsi="Times New Roman" w:eastAsia="方正小标宋_GBK" w:cs="Times New Roman"/>
          <w:sz w:val="52"/>
          <w:szCs w:val="52"/>
        </w:rPr>
        <w:t>第三部分</w:t>
      </w:r>
    </w:p>
    <w:p>
      <w:pPr>
        <w:pStyle w:val="16"/>
        <w:spacing w:line="360" w:lineRule="auto"/>
        <w:jc w:val="center"/>
        <w:rPr>
          <w:rFonts w:ascii="Times New Roman" w:hAnsi="Times New Roman" w:eastAsia="方正小标宋_GBK" w:cs="Times New Roman"/>
          <w:sz w:val="52"/>
          <w:szCs w:val="52"/>
        </w:rPr>
      </w:pPr>
      <w:r>
        <w:rPr>
          <w:rFonts w:ascii="Times New Roman" w:hAnsi="Times New Roman" w:eastAsia="方正小标宋_GBK" w:cs="Times New Roman"/>
          <w:sz w:val="52"/>
          <w:szCs w:val="52"/>
        </w:rPr>
        <w:t>2024年度部门决算情况说明</w:t>
      </w:r>
    </w:p>
    <w:p>
      <w:pPr>
        <w:widowControl/>
        <w:jc w:val="left"/>
        <w:rPr>
          <w:rFonts w:ascii="Times New Roman" w:hAnsi="Times New Roman" w:cs="Times New Roman"/>
          <w:sz w:val="32"/>
          <w:szCs w:val="32"/>
        </w:rPr>
      </w:pPr>
      <w:r>
        <w:rPr>
          <w:rFonts w:ascii="Times New Roman" w:hAnsi="Times New Roman" w:eastAsia="方正小标宋_GBK" w:cs="Times New Roman"/>
          <w:sz w:val="70"/>
          <w:szCs w:val="70"/>
        </w:rPr>
        <w:br w:type="page"/>
      </w:r>
    </w:p>
    <w:p>
      <w:pPr>
        <w:pStyle w:val="16"/>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一、收入支出决算总体情况说明</w:t>
      </w:r>
    </w:p>
    <w:p>
      <w:pPr>
        <w:pStyle w:val="16"/>
        <w:overflowPunct w:val="0"/>
        <w:autoSpaceDE/>
        <w:autoSpaceDN/>
        <w:spacing w:line="600" w:lineRule="exact"/>
        <w:ind w:firstLine="640" w:firstLineChars="200"/>
        <w:jc w:val="both"/>
        <w:rPr>
          <w:rFonts w:hint="eastAsia" w:ascii="Times New Roman" w:hAnsi="Times New Roman" w:eastAsia="仿宋_GB2312" w:cs="Times New Roman"/>
          <w:color w:val="000000" w:themeColor="text1"/>
          <w:sz w:val="32"/>
          <w:szCs w:val="32"/>
          <w:highlight w:val="none"/>
          <w:lang w:val="en-US" w:eastAsia="zh-CN"/>
          <w14:textFill>
            <w14:solidFill>
              <w14:schemeClr w14:val="tx1"/>
            </w14:solidFill>
          </w14:textFill>
        </w:rPr>
      </w:pPr>
      <w:r>
        <w:rPr>
          <w:rFonts w:ascii="Times New Roman" w:hAnsi="Times New Roman" w:eastAsia="仿宋_GB2312" w:cs="Times New Roman"/>
          <w:sz w:val="32"/>
          <w:szCs w:val="32"/>
        </w:rPr>
        <w:t>2024年度收、支总计</w:t>
      </w:r>
      <w:r>
        <w:rPr>
          <w:rFonts w:hint="eastAsia" w:ascii="Times New Roman" w:hAnsi="Times New Roman" w:eastAsia="仿宋_GB2312" w:cs="Times New Roman"/>
          <w:sz w:val="32"/>
          <w:szCs w:val="32"/>
          <w:lang w:val="en-US" w:eastAsia="zh-CN"/>
        </w:rPr>
        <w:t>1208.16</w:t>
      </w:r>
      <w:r>
        <w:rPr>
          <w:rFonts w:ascii="Times New Roman" w:hAnsi="Times New Roman" w:eastAsia="仿宋_GB2312" w:cs="Times New Roman"/>
          <w:sz w:val="32"/>
          <w:szCs w:val="32"/>
        </w:rPr>
        <w:t>万元。与上年相比，减少</w:t>
      </w:r>
      <w:r>
        <w:rPr>
          <w:rFonts w:hint="eastAsia" w:ascii="Times New Roman" w:hAnsi="Times New Roman" w:eastAsia="仿宋_GB2312" w:cs="Times New Roman"/>
          <w:sz w:val="32"/>
          <w:szCs w:val="32"/>
          <w:lang w:val="en-US" w:eastAsia="zh-CN"/>
        </w:rPr>
        <w:t>74.65</w:t>
      </w:r>
      <w:r>
        <w:rPr>
          <w:rFonts w:ascii="Times New Roman" w:hAnsi="Times New Roman" w:eastAsia="仿宋_GB2312" w:cs="Times New Roman"/>
          <w:sz w:val="32"/>
          <w:szCs w:val="32"/>
        </w:rPr>
        <w:t>万元，降低</w:t>
      </w:r>
      <w:r>
        <w:rPr>
          <w:rFonts w:hint="eastAsia" w:ascii="Times New Roman" w:hAnsi="Times New Roman" w:eastAsia="仿宋_GB2312" w:cs="Times New Roman"/>
          <w:sz w:val="32"/>
          <w:szCs w:val="32"/>
          <w:lang w:val="en-US" w:eastAsia="zh-CN"/>
        </w:rPr>
        <w:t>5.82</w:t>
      </w:r>
      <w:r>
        <w:rPr>
          <w:rFonts w:ascii="Times New Roman" w:hAnsi="Times New Roman" w:eastAsia="仿宋_GB2312" w:cs="Times New Roman"/>
          <w:sz w:val="32"/>
          <w:szCs w:val="32"/>
        </w:rPr>
        <w:t>%，主要是因为</w:t>
      </w:r>
      <w:r>
        <w:rPr>
          <w:rFonts w:hint="eastAsia" w:ascii="Times New Roman" w:hAnsi="Times New Roman" w:eastAsia="仿宋_GB2312" w:cs="Times New Roman"/>
          <w:color w:val="000000" w:themeColor="text1"/>
          <w:sz w:val="32"/>
          <w:szCs w:val="32"/>
          <w:highlight w:val="none"/>
          <w:lang w:val="en-US" w:eastAsia="zh-CN"/>
          <w14:textFill>
            <w14:solidFill>
              <w14:schemeClr w14:val="tx1"/>
            </w14:solidFill>
          </w14:textFill>
        </w:rPr>
        <w:t>项目结转经费有所减少。</w:t>
      </w:r>
    </w:p>
    <w:p>
      <w:pPr>
        <w:pStyle w:val="16"/>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二、收入决算情况说明</w:t>
      </w:r>
    </w:p>
    <w:p>
      <w:pPr>
        <w:pStyle w:val="16"/>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2024年度收入合计</w:t>
      </w:r>
      <w:r>
        <w:rPr>
          <w:rFonts w:hint="eastAsia" w:ascii="Times New Roman" w:hAnsi="Times New Roman" w:eastAsia="仿宋_GB2312" w:cs="Times New Roman"/>
          <w:sz w:val="32"/>
          <w:szCs w:val="32"/>
          <w:lang w:val="en-US" w:eastAsia="zh-CN"/>
        </w:rPr>
        <w:t>1029.43</w:t>
      </w:r>
      <w:r>
        <w:rPr>
          <w:rFonts w:ascii="Times New Roman" w:hAnsi="Times New Roman" w:eastAsia="仿宋_GB2312" w:cs="Times New Roman"/>
          <w:sz w:val="32"/>
          <w:szCs w:val="32"/>
        </w:rPr>
        <w:t>万元，其中：财政拨款收入</w:t>
      </w:r>
      <w:r>
        <w:rPr>
          <w:rFonts w:hint="eastAsia" w:ascii="Times New Roman" w:hAnsi="Times New Roman" w:eastAsia="仿宋_GB2312" w:cs="Times New Roman"/>
          <w:sz w:val="32"/>
          <w:szCs w:val="32"/>
          <w:lang w:val="en-US" w:eastAsia="zh-CN"/>
        </w:rPr>
        <w:t>720.59</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70</w:t>
      </w:r>
      <w:r>
        <w:rPr>
          <w:rFonts w:ascii="Times New Roman" w:hAnsi="Times New Roman" w:eastAsia="仿宋_GB2312" w:cs="Times New Roman"/>
          <w:sz w:val="32"/>
          <w:szCs w:val="32"/>
        </w:rPr>
        <w:t>%；上级补助收入</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万元；事业收入</w:t>
      </w:r>
      <w:r>
        <w:rPr>
          <w:rFonts w:hint="eastAsia" w:ascii="Times New Roman" w:hAnsi="Times New Roman" w:eastAsia="仿宋_GB2312" w:cs="Times New Roman"/>
          <w:sz w:val="32"/>
          <w:szCs w:val="32"/>
          <w:lang w:val="en-US" w:eastAsia="zh-CN"/>
        </w:rPr>
        <w:t>294.96</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28.65</w:t>
      </w:r>
      <w:r>
        <w:rPr>
          <w:rFonts w:ascii="Times New Roman" w:hAnsi="Times New Roman" w:eastAsia="仿宋_GB2312" w:cs="Times New Roman"/>
          <w:sz w:val="32"/>
          <w:szCs w:val="32"/>
        </w:rPr>
        <w:t>%；经营收入</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万元；附属单位上缴收入</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万元；其他收入</w:t>
      </w:r>
      <w:r>
        <w:rPr>
          <w:rFonts w:hint="eastAsia" w:ascii="Times New Roman" w:hAnsi="Times New Roman" w:eastAsia="仿宋_GB2312" w:cs="Times New Roman"/>
          <w:sz w:val="32"/>
          <w:szCs w:val="32"/>
          <w:lang w:val="en-US" w:eastAsia="zh-CN"/>
        </w:rPr>
        <w:t>13.89</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1.35</w:t>
      </w:r>
      <w:r>
        <w:rPr>
          <w:rFonts w:ascii="Times New Roman" w:hAnsi="Times New Roman" w:eastAsia="仿宋_GB2312" w:cs="Times New Roman"/>
          <w:sz w:val="32"/>
          <w:szCs w:val="32"/>
        </w:rPr>
        <w:t>%。</w:t>
      </w:r>
    </w:p>
    <w:p>
      <w:pPr>
        <w:pStyle w:val="16"/>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三、支出决算情况说明</w:t>
      </w:r>
    </w:p>
    <w:p>
      <w:pPr>
        <w:pStyle w:val="16"/>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2024年度支出合计</w:t>
      </w:r>
      <w:r>
        <w:rPr>
          <w:rFonts w:hint="eastAsia" w:ascii="Times New Roman" w:hAnsi="Times New Roman" w:eastAsia="仿宋_GB2312" w:cs="Times New Roman"/>
          <w:sz w:val="32"/>
          <w:szCs w:val="32"/>
          <w:lang w:val="en-US" w:eastAsia="zh-CN"/>
        </w:rPr>
        <w:t>894.82</w:t>
      </w:r>
      <w:r>
        <w:rPr>
          <w:rFonts w:ascii="Times New Roman" w:hAnsi="Times New Roman" w:eastAsia="仿宋_GB2312" w:cs="Times New Roman"/>
          <w:sz w:val="32"/>
          <w:szCs w:val="32"/>
        </w:rPr>
        <w:t>万元，其中：基本支出</w:t>
      </w:r>
      <w:r>
        <w:rPr>
          <w:rFonts w:hint="eastAsia" w:ascii="Times New Roman" w:hAnsi="Times New Roman" w:eastAsia="仿宋_GB2312" w:cs="Times New Roman"/>
          <w:sz w:val="32"/>
          <w:szCs w:val="32"/>
          <w:lang w:val="en-US" w:eastAsia="zh-CN"/>
        </w:rPr>
        <w:t>431.88</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48.26</w:t>
      </w:r>
      <w:r>
        <w:rPr>
          <w:rFonts w:ascii="Times New Roman" w:hAnsi="Times New Roman" w:eastAsia="仿宋_GB2312" w:cs="Times New Roman"/>
          <w:sz w:val="32"/>
          <w:szCs w:val="32"/>
        </w:rPr>
        <w:t>%；项目支出</w:t>
      </w:r>
      <w:r>
        <w:rPr>
          <w:rFonts w:hint="eastAsia" w:ascii="Times New Roman" w:hAnsi="Times New Roman" w:eastAsia="仿宋_GB2312" w:cs="Times New Roman"/>
          <w:sz w:val="32"/>
          <w:szCs w:val="32"/>
          <w:lang w:val="en-US" w:eastAsia="zh-CN"/>
        </w:rPr>
        <w:t>462.95</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51.74</w:t>
      </w:r>
      <w:r>
        <w:rPr>
          <w:rFonts w:ascii="Times New Roman" w:hAnsi="Times New Roman" w:eastAsia="仿宋_GB2312" w:cs="Times New Roman"/>
          <w:sz w:val="32"/>
          <w:szCs w:val="32"/>
        </w:rPr>
        <w:t>%；上缴上级支出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万元；经营支出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万元；对附属单位补助支出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w:t>
      </w:r>
    </w:p>
    <w:p>
      <w:pPr>
        <w:pStyle w:val="16"/>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四、财政拨款收入支出决算总体情况说明</w:t>
      </w:r>
    </w:p>
    <w:p>
      <w:pPr>
        <w:pStyle w:val="16"/>
        <w:overflowPunct w:val="0"/>
        <w:autoSpaceDE/>
        <w:autoSpaceDN/>
        <w:spacing w:line="600" w:lineRule="exact"/>
        <w:ind w:firstLine="640" w:firstLineChars="200"/>
        <w:jc w:val="both"/>
        <w:rPr>
          <w:rFonts w:hint="default" w:ascii="Times New Roman" w:hAnsi="Times New Roman" w:eastAsia="仿宋_GB2312" w:cs="Times New Roman"/>
          <w:sz w:val="32"/>
          <w:szCs w:val="32"/>
          <w:lang w:val="en-US" w:eastAsia="zh-CN"/>
        </w:rPr>
      </w:pPr>
      <w:r>
        <w:rPr>
          <w:rFonts w:ascii="Times New Roman" w:hAnsi="Times New Roman" w:eastAsia="仿宋_GB2312" w:cs="Times New Roman"/>
          <w:sz w:val="32"/>
          <w:szCs w:val="32"/>
        </w:rPr>
        <w:t>2024年度财政拨款收、支总计</w:t>
      </w:r>
      <w:r>
        <w:rPr>
          <w:rFonts w:hint="eastAsia" w:ascii="Times New Roman" w:hAnsi="Times New Roman" w:eastAsia="仿宋_GB2312" w:cs="Times New Roman"/>
          <w:sz w:val="32"/>
          <w:szCs w:val="32"/>
          <w:lang w:val="en-US" w:eastAsia="zh-CN"/>
        </w:rPr>
        <w:t>899.32</w:t>
      </w:r>
      <w:r>
        <w:rPr>
          <w:rFonts w:ascii="Times New Roman" w:hAnsi="Times New Roman" w:eastAsia="仿宋_GB2312" w:cs="Times New Roman"/>
          <w:sz w:val="32"/>
          <w:szCs w:val="32"/>
        </w:rPr>
        <w:t>万元，与上年相比，减少</w:t>
      </w:r>
      <w:r>
        <w:rPr>
          <w:rFonts w:hint="eastAsia" w:ascii="Times New Roman" w:hAnsi="Times New Roman" w:eastAsia="仿宋_GB2312" w:cs="Times New Roman"/>
          <w:sz w:val="32"/>
          <w:szCs w:val="32"/>
          <w:lang w:val="en-US" w:eastAsia="zh-CN"/>
        </w:rPr>
        <w:t>106.06</w:t>
      </w:r>
      <w:r>
        <w:rPr>
          <w:rFonts w:ascii="Times New Roman" w:hAnsi="Times New Roman" w:eastAsia="仿宋_GB2312" w:cs="Times New Roman"/>
          <w:sz w:val="32"/>
          <w:szCs w:val="32"/>
        </w:rPr>
        <w:t>万元,降低</w:t>
      </w:r>
      <w:r>
        <w:rPr>
          <w:rFonts w:hint="eastAsia" w:ascii="Times New Roman" w:hAnsi="Times New Roman" w:eastAsia="仿宋_GB2312" w:cs="Times New Roman"/>
          <w:sz w:val="32"/>
          <w:szCs w:val="32"/>
          <w:lang w:val="en-US" w:eastAsia="zh-CN"/>
        </w:rPr>
        <w:t>10.55</w:t>
      </w:r>
      <w:r>
        <w:rPr>
          <w:rFonts w:ascii="Times New Roman" w:hAnsi="Times New Roman" w:eastAsia="仿宋_GB2312" w:cs="Times New Roman"/>
          <w:sz w:val="32"/>
          <w:szCs w:val="32"/>
        </w:rPr>
        <w:t>%，主要是因为</w:t>
      </w:r>
      <w:r>
        <w:rPr>
          <w:rFonts w:hint="eastAsia" w:ascii="Times New Roman" w:hAnsi="Times New Roman" w:eastAsia="仿宋_GB2312" w:cs="Times New Roman"/>
          <w:sz w:val="32"/>
          <w:szCs w:val="32"/>
          <w:highlight w:val="none"/>
          <w:lang w:val="en-US" w:eastAsia="zh-CN"/>
        </w:rPr>
        <w:t>财政项目经费减少</w:t>
      </w:r>
      <w:r>
        <w:rPr>
          <w:rFonts w:hint="eastAsia" w:ascii="Times New Roman" w:hAnsi="Times New Roman" w:eastAsia="仿宋_GB2312" w:cs="Times New Roman"/>
          <w:sz w:val="32"/>
          <w:szCs w:val="32"/>
          <w:lang w:val="en-US" w:eastAsia="zh-CN"/>
        </w:rPr>
        <w:t>。</w:t>
      </w:r>
    </w:p>
    <w:p>
      <w:pPr>
        <w:pStyle w:val="16"/>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五、一般公共预算财政拨款支出决算情况说明</w:t>
      </w:r>
    </w:p>
    <w:p>
      <w:pPr>
        <w:pStyle w:val="16"/>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（一）一般公共预算财政拨款支出决算总体情况</w:t>
      </w:r>
    </w:p>
    <w:p>
      <w:pPr>
        <w:pStyle w:val="16"/>
        <w:overflowPunct w:val="0"/>
        <w:autoSpaceDE/>
        <w:autoSpaceDN/>
        <w:spacing w:line="600" w:lineRule="exact"/>
        <w:ind w:firstLine="640" w:firstLineChars="200"/>
        <w:jc w:val="both"/>
        <w:rPr>
          <w:rFonts w:ascii="Times New Roman" w:hAnsi="Times New Roman" w:eastAsia="仿宋_GB2312" w:cs="Times New Roman"/>
          <w:sz w:val="32"/>
          <w:szCs w:val="32"/>
          <w:highlight w:val="yellow"/>
        </w:rPr>
      </w:pPr>
      <w:r>
        <w:rPr>
          <w:rFonts w:ascii="Times New Roman" w:hAnsi="Times New Roman" w:eastAsia="仿宋_GB2312" w:cs="Times New Roman"/>
          <w:sz w:val="32"/>
          <w:szCs w:val="32"/>
        </w:rPr>
        <w:t>2024年度财政拨款支出</w:t>
      </w:r>
      <w:r>
        <w:rPr>
          <w:rFonts w:hint="eastAsia" w:ascii="Times New Roman" w:hAnsi="Times New Roman" w:eastAsia="仿宋_GB2312" w:cs="Times New Roman"/>
          <w:sz w:val="32"/>
          <w:szCs w:val="32"/>
          <w:lang w:val="en-US" w:eastAsia="zh-CN"/>
        </w:rPr>
        <w:t>701.78</w:t>
      </w:r>
      <w:r>
        <w:rPr>
          <w:rFonts w:ascii="Times New Roman" w:hAnsi="Times New Roman" w:eastAsia="仿宋_GB2312" w:cs="Times New Roman"/>
          <w:sz w:val="32"/>
          <w:szCs w:val="32"/>
        </w:rPr>
        <w:t>万元，占本年支出合计的</w:t>
      </w:r>
      <w:r>
        <w:rPr>
          <w:rFonts w:hint="eastAsia" w:ascii="Times New Roman" w:hAnsi="Times New Roman" w:eastAsia="仿宋_GB2312" w:cs="Times New Roman"/>
          <w:sz w:val="32"/>
          <w:szCs w:val="32"/>
          <w:lang w:val="en-US" w:eastAsia="zh-CN"/>
        </w:rPr>
        <w:t>78.43</w:t>
      </w:r>
      <w:r>
        <w:rPr>
          <w:rFonts w:ascii="Times New Roman" w:hAnsi="Times New Roman" w:eastAsia="仿宋_GB2312" w:cs="Times New Roman"/>
          <w:sz w:val="32"/>
          <w:szCs w:val="32"/>
        </w:rPr>
        <w:t>%，与上年相比，财政拨款支出减少</w:t>
      </w:r>
      <w:r>
        <w:rPr>
          <w:rFonts w:hint="eastAsia" w:ascii="Times New Roman" w:hAnsi="Times New Roman" w:eastAsia="仿宋_GB2312" w:cs="Times New Roman"/>
          <w:sz w:val="32"/>
          <w:szCs w:val="32"/>
          <w:lang w:val="en-US" w:eastAsia="zh-CN"/>
        </w:rPr>
        <w:t>87.37</w:t>
      </w:r>
      <w:r>
        <w:rPr>
          <w:rFonts w:ascii="Times New Roman" w:hAnsi="Times New Roman" w:eastAsia="仿宋_GB2312" w:cs="Times New Roman"/>
          <w:sz w:val="32"/>
          <w:szCs w:val="32"/>
        </w:rPr>
        <w:t>万元，降低</w:t>
      </w:r>
      <w:r>
        <w:rPr>
          <w:rFonts w:hint="eastAsia" w:ascii="Times New Roman" w:hAnsi="Times New Roman" w:eastAsia="仿宋_GB2312" w:cs="Times New Roman"/>
          <w:sz w:val="32"/>
          <w:szCs w:val="32"/>
          <w:lang w:val="en-US" w:eastAsia="zh-CN"/>
        </w:rPr>
        <w:t>11.07</w:t>
      </w:r>
      <w:r>
        <w:rPr>
          <w:rFonts w:ascii="Times New Roman" w:hAnsi="Times New Roman" w:eastAsia="仿宋_GB2312" w:cs="Times New Roman"/>
          <w:sz w:val="32"/>
          <w:szCs w:val="32"/>
        </w:rPr>
        <w:t>%，主要是因</w:t>
      </w:r>
      <w:r>
        <w:rPr>
          <w:rFonts w:ascii="Times New Roman" w:hAnsi="Times New Roman" w:eastAsia="仿宋_GB2312" w:cs="Times New Roman"/>
          <w:sz w:val="32"/>
          <w:szCs w:val="32"/>
          <w:highlight w:val="none"/>
        </w:rPr>
        <w:t>为</w:t>
      </w:r>
      <w:r>
        <w:rPr>
          <w:rFonts w:hint="eastAsia" w:ascii="Times New Roman" w:hAnsi="Times New Roman" w:eastAsia="仿宋_GB2312" w:cs="Times New Roman"/>
          <w:sz w:val="32"/>
          <w:szCs w:val="32"/>
          <w:highlight w:val="none"/>
          <w:lang w:val="en-US" w:eastAsia="zh-CN"/>
        </w:rPr>
        <w:t>财政项目经费减少。</w:t>
      </w:r>
    </w:p>
    <w:p>
      <w:pPr>
        <w:pStyle w:val="16"/>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（二）一般公共预算财政拨款支出决算结构情况</w:t>
      </w:r>
    </w:p>
    <w:p>
      <w:pPr>
        <w:pStyle w:val="16"/>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2024年度财政拨款支出</w:t>
      </w:r>
      <w:r>
        <w:rPr>
          <w:rFonts w:hint="eastAsia" w:ascii="Times New Roman" w:hAnsi="Times New Roman" w:eastAsia="仿宋_GB2312" w:cs="Times New Roman"/>
          <w:sz w:val="32"/>
          <w:szCs w:val="32"/>
          <w:lang w:val="en-US" w:eastAsia="zh-CN"/>
        </w:rPr>
        <w:t>701.78</w:t>
      </w:r>
      <w:r>
        <w:rPr>
          <w:rFonts w:ascii="Times New Roman" w:hAnsi="Times New Roman" w:eastAsia="仿宋_GB2312" w:cs="Times New Roman"/>
          <w:sz w:val="32"/>
          <w:szCs w:val="32"/>
        </w:rPr>
        <w:t>万元，主要用于以下方面：</w:t>
      </w:r>
      <w:r>
        <w:rPr>
          <w:rFonts w:hint="eastAsia" w:ascii="Times New Roman" w:hAnsi="Times New Roman" w:eastAsia="仿宋_GB2312" w:cs="Times New Roman"/>
          <w:sz w:val="32"/>
          <w:szCs w:val="32"/>
        </w:rPr>
        <w:t>社会保障和就业</w:t>
      </w:r>
      <w:r>
        <w:rPr>
          <w:rFonts w:ascii="Times New Roman" w:hAnsi="Times New Roman" w:eastAsia="仿宋_GB2312" w:cs="Times New Roman"/>
          <w:sz w:val="32"/>
          <w:szCs w:val="32"/>
        </w:rPr>
        <w:t>（类）支出</w:t>
      </w:r>
      <w:r>
        <w:rPr>
          <w:rFonts w:hint="eastAsia" w:ascii="Times New Roman" w:hAnsi="Times New Roman" w:eastAsia="仿宋_GB2312" w:cs="Times New Roman"/>
          <w:sz w:val="32"/>
          <w:szCs w:val="32"/>
          <w:lang w:val="en-US" w:eastAsia="zh-CN"/>
        </w:rPr>
        <w:t>72.11</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10.28</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农林水</w:t>
      </w:r>
      <w:r>
        <w:rPr>
          <w:rFonts w:ascii="Times New Roman" w:hAnsi="Times New Roman" w:eastAsia="仿宋_GB2312" w:cs="Times New Roman"/>
          <w:sz w:val="32"/>
          <w:szCs w:val="32"/>
        </w:rPr>
        <w:t>（类）支出</w:t>
      </w:r>
      <w:r>
        <w:rPr>
          <w:rFonts w:hint="eastAsia" w:ascii="Times New Roman" w:hAnsi="Times New Roman" w:eastAsia="仿宋_GB2312" w:cs="Times New Roman"/>
          <w:sz w:val="32"/>
          <w:szCs w:val="32"/>
          <w:lang w:val="en-US" w:eastAsia="zh-CN"/>
        </w:rPr>
        <w:t>598.71</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85.31</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住房保障</w:t>
      </w:r>
      <w:r>
        <w:rPr>
          <w:rFonts w:ascii="Times New Roman" w:hAnsi="Times New Roman" w:eastAsia="仿宋_GB2312" w:cs="Times New Roman"/>
          <w:sz w:val="32"/>
          <w:szCs w:val="32"/>
        </w:rPr>
        <w:t>（类）支出</w:t>
      </w:r>
      <w:r>
        <w:rPr>
          <w:rFonts w:hint="eastAsia" w:ascii="Times New Roman" w:hAnsi="Times New Roman" w:eastAsia="仿宋_GB2312" w:cs="Times New Roman"/>
          <w:sz w:val="32"/>
          <w:szCs w:val="32"/>
          <w:lang w:val="en-US" w:eastAsia="zh-CN"/>
        </w:rPr>
        <w:t>30.96</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4.41</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w:t>
      </w:r>
    </w:p>
    <w:p>
      <w:pPr>
        <w:pStyle w:val="16"/>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（三）一般公共预算财政拨款支出决算具体情况</w:t>
      </w:r>
    </w:p>
    <w:p>
      <w:pPr>
        <w:pStyle w:val="16"/>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2024年度财政拨款支出年初预算数为</w:t>
      </w:r>
      <w:r>
        <w:rPr>
          <w:rFonts w:hint="eastAsia" w:ascii="Times New Roman" w:hAnsi="Times New Roman" w:eastAsia="仿宋_GB2312" w:cs="Times New Roman"/>
          <w:sz w:val="32"/>
          <w:szCs w:val="32"/>
          <w:lang w:val="en-US" w:eastAsia="zh-CN"/>
        </w:rPr>
        <w:t>571.32</w:t>
      </w:r>
      <w:r>
        <w:rPr>
          <w:rFonts w:ascii="Times New Roman" w:hAnsi="Times New Roman" w:eastAsia="仿宋_GB2312" w:cs="Times New Roman"/>
          <w:sz w:val="32"/>
          <w:szCs w:val="32"/>
        </w:rPr>
        <w:t>万元，支出决算数为</w:t>
      </w:r>
      <w:r>
        <w:rPr>
          <w:rFonts w:hint="eastAsia" w:ascii="Times New Roman" w:hAnsi="Times New Roman" w:eastAsia="仿宋_GB2312" w:cs="Times New Roman"/>
          <w:sz w:val="32"/>
          <w:szCs w:val="32"/>
          <w:lang w:val="en-US" w:eastAsia="zh-CN"/>
        </w:rPr>
        <w:t>701.78</w:t>
      </w:r>
      <w:r>
        <w:rPr>
          <w:rFonts w:ascii="Times New Roman" w:hAnsi="Times New Roman" w:eastAsia="仿宋_GB2312" w:cs="Times New Roman"/>
          <w:sz w:val="32"/>
          <w:szCs w:val="32"/>
        </w:rPr>
        <w:t>万元，完成年初预算的</w:t>
      </w:r>
      <w:r>
        <w:rPr>
          <w:rFonts w:hint="eastAsia" w:ascii="Times New Roman" w:hAnsi="Times New Roman" w:eastAsia="仿宋_GB2312" w:cs="Times New Roman"/>
          <w:sz w:val="32"/>
          <w:szCs w:val="32"/>
          <w:lang w:val="en-US" w:eastAsia="zh-CN"/>
        </w:rPr>
        <w:t>122.83</w:t>
      </w:r>
      <w:r>
        <w:rPr>
          <w:rFonts w:ascii="Times New Roman" w:hAnsi="Times New Roman" w:eastAsia="仿宋_GB2312" w:cs="Times New Roman"/>
          <w:sz w:val="32"/>
          <w:szCs w:val="32"/>
        </w:rPr>
        <w:t>%，其中：</w:t>
      </w:r>
    </w:p>
    <w:p>
      <w:pPr>
        <w:pStyle w:val="16"/>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1、</w:t>
      </w:r>
      <w:r>
        <w:rPr>
          <w:rFonts w:hint="eastAsia" w:ascii="Times New Roman" w:hAnsi="Times New Roman" w:eastAsia="仿宋_GB2312" w:cs="Times New Roman"/>
          <w:sz w:val="32"/>
          <w:szCs w:val="32"/>
        </w:rPr>
        <w:t>社会保障和就业</w:t>
      </w:r>
      <w:r>
        <w:rPr>
          <w:rFonts w:ascii="Times New Roman" w:hAnsi="Times New Roman" w:eastAsia="仿宋_GB2312" w:cs="Times New Roman"/>
          <w:sz w:val="32"/>
          <w:szCs w:val="32"/>
        </w:rPr>
        <w:t>（类）</w:t>
      </w:r>
      <w:r>
        <w:rPr>
          <w:rFonts w:hint="eastAsia" w:ascii="Times New Roman" w:hAnsi="Times New Roman" w:eastAsia="仿宋_GB2312" w:cs="Times New Roman"/>
          <w:sz w:val="32"/>
          <w:szCs w:val="32"/>
        </w:rPr>
        <w:t>行政事业单位养老</w:t>
      </w:r>
      <w:r>
        <w:rPr>
          <w:rFonts w:hint="eastAsia" w:ascii="Times New Roman" w:hAnsi="Times New Roman" w:eastAsia="仿宋_GB2312" w:cs="Times New Roman"/>
          <w:sz w:val="32"/>
          <w:szCs w:val="32"/>
          <w:lang w:val="en-US" w:eastAsia="zh-CN"/>
        </w:rPr>
        <w:t>支出</w:t>
      </w:r>
      <w:r>
        <w:rPr>
          <w:rFonts w:ascii="Times New Roman" w:hAnsi="Times New Roman" w:eastAsia="仿宋_GB2312" w:cs="Times New Roman"/>
          <w:sz w:val="32"/>
          <w:szCs w:val="32"/>
        </w:rPr>
        <w:t>（款）</w:t>
      </w:r>
      <w:r>
        <w:rPr>
          <w:rFonts w:hint="eastAsia" w:ascii="Times New Roman" w:hAnsi="Times New Roman" w:eastAsia="仿宋_GB2312" w:cs="Times New Roman"/>
          <w:sz w:val="32"/>
          <w:szCs w:val="32"/>
        </w:rPr>
        <w:t>事业单位离退休</w:t>
      </w:r>
      <w:r>
        <w:rPr>
          <w:rFonts w:ascii="Times New Roman" w:hAnsi="Times New Roman" w:eastAsia="仿宋_GB2312" w:cs="Times New Roman"/>
          <w:sz w:val="32"/>
          <w:szCs w:val="32"/>
        </w:rPr>
        <w:t>（项）。</w:t>
      </w:r>
    </w:p>
    <w:p>
      <w:pPr>
        <w:pStyle w:val="16"/>
        <w:overflowPunct w:val="0"/>
        <w:autoSpaceDE/>
        <w:autoSpaceDN/>
        <w:spacing w:line="600" w:lineRule="exact"/>
        <w:ind w:firstLine="640" w:firstLineChars="200"/>
        <w:jc w:val="both"/>
        <w:rPr>
          <w:rFonts w:hint="eastAsia" w:ascii="Times New Roman" w:hAnsi="Times New Roman" w:eastAsia="仿宋_GB2312" w:cs="Times New Roman"/>
          <w:sz w:val="32"/>
          <w:szCs w:val="32"/>
          <w:lang w:val="en-US" w:eastAsia="zh-CN"/>
        </w:rPr>
      </w:pPr>
      <w:r>
        <w:rPr>
          <w:rFonts w:ascii="Times New Roman" w:hAnsi="Times New Roman" w:eastAsia="仿宋_GB2312" w:cs="Times New Roman"/>
          <w:sz w:val="32"/>
          <w:szCs w:val="32"/>
        </w:rPr>
        <w:t>年初预算为</w:t>
      </w:r>
      <w:r>
        <w:rPr>
          <w:rFonts w:hint="eastAsia" w:ascii="Times New Roman" w:hAnsi="Times New Roman" w:eastAsia="仿宋_GB2312" w:cs="Times New Roman"/>
          <w:sz w:val="32"/>
          <w:szCs w:val="32"/>
          <w:lang w:val="en-US" w:eastAsia="zh-CN"/>
        </w:rPr>
        <w:t>24.11</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24.11</w:t>
      </w:r>
      <w:r>
        <w:rPr>
          <w:rFonts w:ascii="Times New Roman" w:hAnsi="Times New Roman" w:eastAsia="仿宋_GB2312" w:cs="Times New Roman"/>
          <w:sz w:val="32"/>
          <w:szCs w:val="32"/>
        </w:rPr>
        <w:t>万元，完成年初预算的</w:t>
      </w:r>
      <w:r>
        <w:rPr>
          <w:rFonts w:hint="eastAsia" w:ascii="Times New Roman" w:hAnsi="Times New Roman" w:eastAsia="仿宋_GB2312" w:cs="Times New Roman"/>
          <w:sz w:val="32"/>
          <w:szCs w:val="32"/>
          <w:lang w:val="en-US" w:eastAsia="zh-CN"/>
        </w:rPr>
        <w:t>100</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w:t>
      </w:r>
    </w:p>
    <w:p>
      <w:pPr>
        <w:pStyle w:val="16"/>
        <w:numPr>
          <w:ilvl w:val="0"/>
          <w:numId w:val="0"/>
        </w:numPr>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color w:val="000000"/>
          <w:sz w:val="32"/>
          <w:szCs w:val="32"/>
          <w:lang w:val="en-US" w:eastAsia="zh-CN" w:bidi="ar-SA"/>
        </w:rPr>
        <w:t>2、</w:t>
      </w:r>
      <w:r>
        <w:rPr>
          <w:rFonts w:hint="eastAsia" w:ascii="Times New Roman" w:hAnsi="Times New Roman" w:eastAsia="仿宋_GB2312" w:cs="Times New Roman"/>
          <w:sz w:val="32"/>
          <w:szCs w:val="32"/>
        </w:rPr>
        <w:t>社会保障和就业</w:t>
      </w:r>
      <w:r>
        <w:rPr>
          <w:rFonts w:ascii="Times New Roman" w:hAnsi="Times New Roman" w:eastAsia="仿宋_GB2312" w:cs="Times New Roman"/>
          <w:sz w:val="32"/>
          <w:szCs w:val="32"/>
        </w:rPr>
        <w:t>（类）</w:t>
      </w:r>
      <w:r>
        <w:rPr>
          <w:rFonts w:hint="eastAsia" w:ascii="Times New Roman" w:hAnsi="Times New Roman" w:eastAsia="仿宋_GB2312" w:cs="Times New Roman"/>
          <w:sz w:val="32"/>
          <w:szCs w:val="32"/>
        </w:rPr>
        <w:t>行政事业单位养老</w:t>
      </w:r>
      <w:r>
        <w:rPr>
          <w:rFonts w:hint="eastAsia" w:ascii="Times New Roman" w:hAnsi="Times New Roman" w:eastAsia="仿宋_GB2312" w:cs="Times New Roman"/>
          <w:sz w:val="32"/>
          <w:szCs w:val="32"/>
          <w:lang w:val="en-US" w:eastAsia="zh-CN"/>
        </w:rPr>
        <w:t>支出</w:t>
      </w:r>
      <w:r>
        <w:rPr>
          <w:rFonts w:ascii="Times New Roman" w:hAnsi="Times New Roman" w:eastAsia="仿宋_GB2312" w:cs="Times New Roman"/>
          <w:sz w:val="32"/>
          <w:szCs w:val="32"/>
        </w:rPr>
        <w:t>（款）</w:t>
      </w:r>
      <w:r>
        <w:rPr>
          <w:rFonts w:hint="eastAsia" w:ascii="Times New Roman" w:hAnsi="Times New Roman" w:eastAsia="仿宋_GB2312" w:cs="Times New Roman"/>
          <w:sz w:val="32"/>
          <w:szCs w:val="32"/>
        </w:rPr>
        <w:t>机关事业单位基本养老保险缴费支出</w:t>
      </w:r>
      <w:r>
        <w:rPr>
          <w:rFonts w:ascii="Times New Roman" w:hAnsi="Times New Roman" w:eastAsia="仿宋_GB2312" w:cs="Times New Roman"/>
          <w:sz w:val="32"/>
          <w:szCs w:val="32"/>
        </w:rPr>
        <w:t>（项）。</w:t>
      </w:r>
    </w:p>
    <w:p>
      <w:pPr>
        <w:pStyle w:val="16"/>
        <w:numPr>
          <w:ilvl w:val="0"/>
          <w:numId w:val="0"/>
        </w:numPr>
        <w:overflowPunct w:val="0"/>
        <w:autoSpaceDE/>
        <w:autoSpaceDN/>
        <w:spacing w:line="600" w:lineRule="exact"/>
        <w:ind w:firstLine="640" w:firstLineChars="200"/>
        <w:jc w:val="both"/>
        <w:rPr>
          <w:rFonts w:hint="eastAsia" w:ascii="Times New Roman" w:hAnsi="Times New Roman" w:eastAsia="仿宋_GB2312" w:cs="Times New Roman"/>
          <w:sz w:val="32"/>
          <w:szCs w:val="32"/>
          <w:lang w:val="en-US" w:eastAsia="zh-CN"/>
        </w:rPr>
      </w:pPr>
      <w:r>
        <w:rPr>
          <w:rFonts w:ascii="Times New Roman" w:hAnsi="Times New Roman" w:eastAsia="仿宋_GB2312" w:cs="Times New Roman"/>
          <w:sz w:val="32"/>
          <w:szCs w:val="32"/>
        </w:rPr>
        <w:t>年初预算为</w:t>
      </w:r>
      <w:r>
        <w:rPr>
          <w:rFonts w:hint="eastAsia" w:ascii="Times New Roman" w:hAnsi="Times New Roman" w:eastAsia="仿宋_GB2312" w:cs="Times New Roman"/>
          <w:sz w:val="32"/>
          <w:szCs w:val="32"/>
          <w:lang w:val="en-US" w:eastAsia="zh-CN"/>
        </w:rPr>
        <w:t>48</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48</w:t>
      </w:r>
      <w:r>
        <w:rPr>
          <w:rFonts w:ascii="Times New Roman" w:hAnsi="Times New Roman" w:eastAsia="仿宋_GB2312" w:cs="Times New Roman"/>
          <w:sz w:val="32"/>
          <w:szCs w:val="32"/>
        </w:rPr>
        <w:t>万元，完成年初预算的</w:t>
      </w:r>
      <w:r>
        <w:rPr>
          <w:rFonts w:hint="eastAsia" w:ascii="Times New Roman" w:hAnsi="Times New Roman" w:eastAsia="仿宋_GB2312" w:cs="Times New Roman"/>
          <w:sz w:val="32"/>
          <w:szCs w:val="32"/>
          <w:lang w:val="en-US" w:eastAsia="zh-CN"/>
        </w:rPr>
        <w:t>100</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w:t>
      </w:r>
    </w:p>
    <w:p>
      <w:pPr>
        <w:pStyle w:val="16"/>
        <w:numPr>
          <w:ilvl w:val="0"/>
          <w:numId w:val="0"/>
        </w:numPr>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3</w:t>
      </w:r>
      <w:r>
        <w:rPr>
          <w:rFonts w:ascii="Times New Roman" w:hAnsi="Times New Roman" w:eastAsia="仿宋_GB2312" w:cs="Times New Roman"/>
          <w:color w:val="000000"/>
          <w:sz w:val="32"/>
          <w:szCs w:val="32"/>
          <w:lang w:val="en-US" w:eastAsia="zh-CN" w:bidi="ar-SA"/>
        </w:rPr>
        <w:t>、</w:t>
      </w:r>
      <w:r>
        <w:rPr>
          <w:rFonts w:hint="eastAsia" w:ascii="Times New Roman" w:hAnsi="Times New Roman" w:eastAsia="仿宋_GB2312" w:cs="Times New Roman"/>
          <w:sz w:val="32"/>
          <w:szCs w:val="32"/>
        </w:rPr>
        <w:t>农林水</w:t>
      </w:r>
      <w:r>
        <w:rPr>
          <w:rFonts w:ascii="Times New Roman" w:hAnsi="Times New Roman" w:eastAsia="仿宋_GB2312" w:cs="Times New Roman"/>
          <w:sz w:val="32"/>
          <w:szCs w:val="32"/>
        </w:rPr>
        <w:t>（类）</w:t>
      </w:r>
      <w:r>
        <w:rPr>
          <w:rFonts w:hint="eastAsia" w:ascii="Times New Roman" w:hAnsi="Times New Roman" w:eastAsia="仿宋_GB2312" w:cs="Times New Roman"/>
          <w:sz w:val="32"/>
          <w:szCs w:val="32"/>
        </w:rPr>
        <w:t>农业农村</w:t>
      </w:r>
      <w:r>
        <w:rPr>
          <w:rFonts w:ascii="Times New Roman" w:hAnsi="Times New Roman" w:eastAsia="仿宋_GB2312" w:cs="Times New Roman"/>
          <w:sz w:val="32"/>
          <w:szCs w:val="32"/>
        </w:rPr>
        <w:t>（款）</w:t>
      </w:r>
      <w:r>
        <w:rPr>
          <w:rFonts w:hint="eastAsia" w:ascii="Times New Roman" w:hAnsi="Times New Roman" w:eastAsia="仿宋_GB2312" w:cs="Times New Roman"/>
          <w:sz w:val="32"/>
          <w:szCs w:val="32"/>
        </w:rPr>
        <w:t>事业运行</w:t>
      </w:r>
      <w:r>
        <w:rPr>
          <w:rFonts w:ascii="Times New Roman" w:hAnsi="Times New Roman" w:eastAsia="仿宋_GB2312" w:cs="Times New Roman"/>
          <w:sz w:val="32"/>
          <w:szCs w:val="32"/>
        </w:rPr>
        <w:t>（项）。</w:t>
      </w:r>
    </w:p>
    <w:p>
      <w:pPr>
        <w:pStyle w:val="16"/>
        <w:overflowPunct w:val="0"/>
        <w:autoSpaceDE/>
        <w:autoSpaceDN/>
        <w:spacing w:line="600" w:lineRule="exact"/>
        <w:ind w:firstLine="640" w:firstLineChars="200"/>
        <w:jc w:val="both"/>
        <w:rPr>
          <w:rFonts w:hint="default" w:ascii="Times New Roman" w:hAnsi="Times New Roman" w:eastAsia="仿宋_GB2312" w:cs="Times New Roman"/>
          <w:sz w:val="32"/>
          <w:szCs w:val="32"/>
          <w:lang w:val="en-US" w:eastAsia="zh-CN"/>
        </w:rPr>
      </w:pPr>
      <w:r>
        <w:rPr>
          <w:rFonts w:ascii="Times New Roman" w:hAnsi="Times New Roman" w:eastAsia="仿宋_GB2312" w:cs="Times New Roman"/>
          <w:sz w:val="32"/>
          <w:szCs w:val="32"/>
        </w:rPr>
        <w:t>年初预算为</w:t>
      </w:r>
      <w:r>
        <w:rPr>
          <w:rFonts w:hint="eastAsia" w:ascii="Times New Roman" w:hAnsi="Times New Roman" w:eastAsia="仿宋_GB2312" w:cs="Times New Roman"/>
          <w:sz w:val="32"/>
          <w:szCs w:val="32"/>
          <w:lang w:val="en-US" w:eastAsia="zh-CN"/>
        </w:rPr>
        <w:t>289.52</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289.11</w:t>
      </w:r>
      <w:r>
        <w:rPr>
          <w:rFonts w:ascii="Times New Roman" w:hAnsi="Times New Roman" w:eastAsia="仿宋_GB2312" w:cs="Times New Roman"/>
          <w:sz w:val="32"/>
          <w:szCs w:val="32"/>
        </w:rPr>
        <w:t>万元，完成年初预算的</w:t>
      </w:r>
      <w:r>
        <w:rPr>
          <w:rFonts w:hint="eastAsia" w:ascii="Times New Roman" w:hAnsi="Times New Roman" w:eastAsia="仿宋_GB2312" w:cs="Times New Roman"/>
          <w:sz w:val="32"/>
          <w:szCs w:val="32"/>
          <w:lang w:val="en-US" w:eastAsia="zh-CN"/>
        </w:rPr>
        <w:t>99.86</w:t>
      </w:r>
      <w:r>
        <w:rPr>
          <w:rFonts w:ascii="Times New Roman" w:hAnsi="Times New Roman" w:eastAsia="仿宋_GB2312" w:cs="Times New Roman"/>
          <w:sz w:val="32"/>
          <w:szCs w:val="32"/>
        </w:rPr>
        <w:t>%，决算数小于年初预算数的主要原因是：</w:t>
      </w:r>
      <w:r>
        <w:rPr>
          <w:rFonts w:hint="eastAsia" w:ascii="Times New Roman" w:hAnsi="Times New Roman" w:eastAsia="仿宋_GB2312" w:cs="Times New Roman"/>
          <w:sz w:val="32"/>
          <w:szCs w:val="32"/>
          <w:lang w:val="en-US" w:eastAsia="zh-CN"/>
        </w:rPr>
        <w:t>本年严格控制经费支出。</w:t>
      </w:r>
    </w:p>
    <w:p>
      <w:pPr>
        <w:pStyle w:val="16"/>
        <w:widowControl w:val="0"/>
        <w:numPr>
          <w:ilvl w:val="0"/>
          <w:numId w:val="0"/>
        </w:numPr>
        <w:overflowPunct w:val="0"/>
        <w:autoSpaceDE/>
        <w:autoSpaceDN/>
        <w:adjustRightInd w:val="0"/>
        <w:spacing w:line="600" w:lineRule="exact"/>
        <w:ind w:firstLine="640" w:firstLineChars="200"/>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4</w:t>
      </w:r>
      <w:r>
        <w:rPr>
          <w:rFonts w:ascii="Times New Roman" w:hAnsi="Times New Roman" w:eastAsia="仿宋_GB2312" w:cs="Times New Roman"/>
          <w:color w:val="000000"/>
          <w:sz w:val="32"/>
          <w:szCs w:val="32"/>
          <w:lang w:val="en-US" w:eastAsia="zh-CN" w:bidi="ar-SA"/>
        </w:rPr>
        <w:t>、</w:t>
      </w:r>
      <w:r>
        <w:rPr>
          <w:rFonts w:hint="eastAsia" w:ascii="Times New Roman" w:hAnsi="Times New Roman" w:eastAsia="仿宋_GB2312" w:cs="Times New Roman"/>
          <w:sz w:val="32"/>
          <w:szCs w:val="32"/>
        </w:rPr>
        <w:t>农林水</w:t>
      </w:r>
      <w:r>
        <w:rPr>
          <w:rFonts w:ascii="Times New Roman" w:hAnsi="Times New Roman" w:eastAsia="仿宋_GB2312" w:cs="Times New Roman"/>
          <w:sz w:val="32"/>
          <w:szCs w:val="32"/>
        </w:rPr>
        <w:t>（类）</w:t>
      </w:r>
      <w:r>
        <w:rPr>
          <w:rFonts w:hint="eastAsia" w:ascii="Times New Roman" w:hAnsi="Times New Roman" w:eastAsia="仿宋_GB2312" w:cs="Times New Roman"/>
          <w:sz w:val="32"/>
          <w:szCs w:val="32"/>
        </w:rPr>
        <w:t>农业农村</w:t>
      </w:r>
      <w:r>
        <w:rPr>
          <w:rFonts w:ascii="Times New Roman" w:hAnsi="Times New Roman" w:eastAsia="仿宋_GB2312" w:cs="Times New Roman"/>
          <w:sz w:val="32"/>
          <w:szCs w:val="32"/>
        </w:rPr>
        <w:t>（款）</w:t>
      </w:r>
      <w:r>
        <w:rPr>
          <w:rFonts w:hint="eastAsia" w:ascii="Times New Roman" w:hAnsi="Times New Roman" w:eastAsia="仿宋_GB2312" w:cs="Times New Roman"/>
          <w:sz w:val="32"/>
          <w:szCs w:val="32"/>
        </w:rPr>
        <w:t>农业生态资源保护</w:t>
      </w:r>
      <w:r>
        <w:rPr>
          <w:rFonts w:ascii="Times New Roman" w:hAnsi="Times New Roman" w:eastAsia="仿宋_GB2312" w:cs="Times New Roman"/>
          <w:sz w:val="32"/>
          <w:szCs w:val="32"/>
        </w:rPr>
        <w:t>（项）。</w:t>
      </w:r>
    </w:p>
    <w:p>
      <w:pPr>
        <w:pStyle w:val="16"/>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年初预算为</w:t>
      </w:r>
      <w:r>
        <w:rPr>
          <w:rFonts w:hint="eastAsia" w:ascii="Times New Roman" w:hAnsi="Times New Roman" w:eastAsia="仿宋_GB2312" w:cs="Times New Roman"/>
          <w:sz w:val="32"/>
          <w:szCs w:val="32"/>
          <w:lang w:val="en-US" w:eastAsia="zh-CN"/>
        </w:rPr>
        <w:t>178.73</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309.60</w:t>
      </w:r>
      <w:r>
        <w:rPr>
          <w:rFonts w:ascii="Times New Roman" w:hAnsi="Times New Roman" w:eastAsia="仿宋_GB2312" w:cs="Times New Roman"/>
          <w:sz w:val="32"/>
          <w:szCs w:val="32"/>
        </w:rPr>
        <w:t>万元，完成年初预算的</w:t>
      </w:r>
      <w:r>
        <w:rPr>
          <w:rFonts w:hint="eastAsia" w:ascii="Times New Roman" w:hAnsi="Times New Roman" w:eastAsia="仿宋_GB2312" w:cs="Times New Roman"/>
          <w:sz w:val="32"/>
          <w:szCs w:val="32"/>
          <w:lang w:val="en-US" w:eastAsia="zh-CN"/>
        </w:rPr>
        <w:t>173.22</w:t>
      </w:r>
      <w:r>
        <w:rPr>
          <w:rFonts w:ascii="Times New Roman" w:hAnsi="Times New Roman" w:eastAsia="仿宋_GB2312" w:cs="Times New Roman"/>
          <w:sz w:val="32"/>
          <w:szCs w:val="32"/>
        </w:rPr>
        <w:t>%，决算数大于年初预算数的主要原因是：</w:t>
      </w:r>
      <w:r>
        <w:rPr>
          <w:rFonts w:ascii="仿宋" w:hAnsi="仿宋" w:eastAsia="仿宋" w:cs="仿宋"/>
          <w:spacing w:val="5"/>
          <w:sz w:val="31"/>
          <w:szCs w:val="31"/>
        </w:rPr>
        <w:t>资</w:t>
      </w:r>
      <w:r>
        <w:rPr>
          <w:rFonts w:ascii="仿宋" w:hAnsi="仿宋" w:eastAsia="仿宋" w:cs="仿宋"/>
          <w:spacing w:val="7"/>
          <w:sz w:val="31"/>
          <w:szCs w:val="31"/>
        </w:rPr>
        <w:t>金来源于年中追加。</w:t>
      </w:r>
    </w:p>
    <w:p>
      <w:pPr>
        <w:pStyle w:val="16"/>
        <w:numPr>
          <w:ilvl w:val="0"/>
          <w:numId w:val="1"/>
        </w:numPr>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住房保障</w:t>
      </w:r>
      <w:r>
        <w:rPr>
          <w:rFonts w:ascii="Times New Roman" w:hAnsi="Times New Roman" w:eastAsia="仿宋_GB2312" w:cs="Times New Roman"/>
          <w:sz w:val="32"/>
          <w:szCs w:val="32"/>
        </w:rPr>
        <w:t>（类）</w:t>
      </w:r>
      <w:r>
        <w:rPr>
          <w:rFonts w:hint="eastAsia" w:ascii="Times New Roman" w:hAnsi="Times New Roman" w:eastAsia="仿宋_GB2312" w:cs="Times New Roman"/>
          <w:sz w:val="32"/>
          <w:szCs w:val="32"/>
        </w:rPr>
        <w:t>住房改革支出</w:t>
      </w:r>
      <w:r>
        <w:rPr>
          <w:rFonts w:ascii="Times New Roman" w:hAnsi="Times New Roman" w:eastAsia="仿宋_GB2312" w:cs="Times New Roman"/>
          <w:sz w:val="32"/>
          <w:szCs w:val="32"/>
        </w:rPr>
        <w:t>（款）</w:t>
      </w:r>
      <w:r>
        <w:rPr>
          <w:rFonts w:hint="eastAsia" w:ascii="Times New Roman" w:hAnsi="Times New Roman" w:eastAsia="仿宋_GB2312" w:cs="Times New Roman"/>
          <w:sz w:val="32"/>
          <w:szCs w:val="32"/>
        </w:rPr>
        <w:t>住房公积金</w:t>
      </w:r>
      <w:r>
        <w:rPr>
          <w:rFonts w:ascii="Times New Roman" w:hAnsi="Times New Roman" w:eastAsia="仿宋_GB2312" w:cs="Times New Roman"/>
          <w:sz w:val="32"/>
          <w:szCs w:val="32"/>
        </w:rPr>
        <w:t>（项）。</w:t>
      </w:r>
    </w:p>
    <w:p>
      <w:pPr>
        <w:pStyle w:val="16"/>
        <w:overflowPunct w:val="0"/>
        <w:autoSpaceDE/>
        <w:autoSpaceDN/>
        <w:spacing w:line="600" w:lineRule="exact"/>
        <w:ind w:firstLine="640" w:firstLineChars="200"/>
        <w:jc w:val="both"/>
        <w:rPr>
          <w:rFonts w:hint="eastAsia" w:ascii="Times New Roman" w:hAnsi="Times New Roman" w:eastAsia="仿宋_GB2312" w:cs="Times New Roman"/>
          <w:sz w:val="32"/>
          <w:szCs w:val="32"/>
          <w:lang w:eastAsia="zh-CN"/>
        </w:rPr>
      </w:pPr>
      <w:r>
        <w:rPr>
          <w:rFonts w:ascii="Times New Roman" w:hAnsi="Times New Roman" w:eastAsia="仿宋_GB2312" w:cs="Times New Roman"/>
          <w:sz w:val="32"/>
          <w:szCs w:val="32"/>
        </w:rPr>
        <w:t>年初预算为</w:t>
      </w:r>
      <w:r>
        <w:rPr>
          <w:rFonts w:hint="eastAsia" w:ascii="Times New Roman" w:hAnsi="Times New Roman" w:eastAsia="仿宋_GB2312" w:cs="Times New Roman"/>
          <w:sz w:val="32"/>
          <w:szCs w:val="32"/>
          <w:lang w:val="en-US" w:eastAsia="zh-CN"/>
        </w:rPr>
        <w:t>30.96</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30.96</w:t>
      </w:r>
      <w:r>
        <w:rPr>
          <w:rFonts w:ascii="Times New Roman" w:hAnsi="Times New Roman" w:eastAsia="仿宋_GB2312" w:cs="Times New Roman"/>
          <w:sz w:val="32"/>
          <w:szCs w:val="32"/>
        </w:rPr>
        <w:t>万元，完成年初预算的</w:t>
      </w:r>
      <w:r>
        <w:rPr>
          <w:rFonts w:hint="eastAsia" w:ascii="Times New Roman" w:hAnsi="Times New Roman" w:eastAsia="仿宋_GB2312" w:cs="Times New Roman"/>
          <w:sz w:val="32"/>
          <w:szCs w:val="32"/>
          <w:lang w:val="en-US" w:eastAsia="zh-CN"/>
        </w:rPr>
        <w:t>100</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w:t>
      </w:r>
    </w:p>
    <w:p>
      <w:pPr>
        <w:pStyle w:val="16"/>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六、一般公共预算财政拨款基本支出决算情况说明</w:t>
      </w:r>
    </w:p>
    <w:p>
      <w:pPr>
        <w:pStyle w:val="16"/>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2024年度一般公共预算财政拨款基本支出</w:t>
      </w:r>
      <w:r>
        <w:rPr>
          <w:rFonts w:hint="eastAsia" w:ascii="Times New Roman" w:hAnsi="Times New Roman" w:eastAsia="仿宋_GB2312" w:cs="Times New Roman"/>
          <w:sz w:val="32"/>
          <w:szCs w:val="32"/>
          <w:lang w:val="en-US" w:eastAsia="zh-CN"/>
        </w:rPr>
        <w:t>392.18</w:t>
      </w:r>
      <w:r>
        <w:rPr>
          <w:rFonts w:ascii="Times New Roman" w:hAnsi="Times New Roman" w:eastAsia="仿宋_GB2312" w:cs="Times New Roman"/>
          <w:sz w:val="32"/>
          <w:szCs w:val="32"/>
        </w:rPr>
        <w:t>万元，其中：</w:t>
      </w:r>
    </w:p>
    <w:p>
      <w:pPr>
        <w:pStyle w:val="16"/>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b/>
          <w:bCs/>
          <w:sz w:val="32"/>
          <w:szCs w:val="32"/>
        </w:rPr>
        <w:t>人员经费</w:t>
      </w:r>
      <w:r>
        <w:rPr>
          <w:rFonts w:hint="eastAsia" w:ascii="Times New Roman" w:hAnsi="Times New Roman" w:eastAsia="仿宋_GB2312" w:cs="Times New Roman"/>
          <w:sz w:val="32"/>
          <w:szCs w:val="32"/>
          <w:lang w:val="en-US" w:eastAsia="zh-CN"/>
        </w:rPr>
        <w:t>353.24</w:t>
      </w:r>
      <w:r>
        <w:rPr>
          <w:rFonts w:ascii="Times New Roman" w:hAnsi="Times New Roman" w:eastAsia="仿宋_GB2312" w:cs="Times New Roman"/>
          <w:sz w:val="32"/>
          <w:szCs w:val="32"/>
        </w:rPr>
        <w:t>万元，占基本支出的</w:t>
      </w:r>
      <w:r>
        <w:rPr>
          <w:rFonts w:hint="eastAsia" w:ascii="Times New Roman" w:hAnsi="Times New Roman" w:eastAsia="仿宋_GB2312" w:cs="Times New Roman"/>
          <w:sz w:val="32"/>
          <w:szCs w:val="32"/>
          <w:lang w:val="en-US" w:eastAsia="zh-CN"/>
        </w:rPr>
        <w:t>90.07</w:t>
      </w:r>
      <w:r>
        <w:rPr>
          <w:rFonts w:ascii="Times New Roman" w:hAnsi="Times New Roman" w:eastAsia="仿宋_GB2312" w:cs="Times New Roman"/>
          <w:sz w:val="32"/>
          <w:szCs w:val="32"/>
        </w:rPr>
        <w:t>%,主要包括基本工资、津贴补贴、</w:t>
      </w:r>
      <w:r>
        <w:rPr>
          <w:rFonts w:hint="eastAsia" w:ascii="Times New Roman" w:hAnsi="Times New Roman" w:eastAsia="仿宋_GB2312" w:cs="Times New Roman"/>
          <w:sz w:val="32"/>
          <w:szCs w:val="32"/>
        </w:rPr>
        <w:t>绩效工资</w:t>
      </w:r>
      <w:r>
        <w:rPr>
          <w:rFonts w:ascii="Times New Roman" w:hAnsi="Times New Roman" w:eastAsia="仿宋_GB2312" w:cs="Times New Roman"/>
          <w:sz w:val="32"/>
          <w:szCs w:val="32"/>
        </w:rPr>
        <w:t>、伙食补助费</w:t>
      </w:r>
      <w:r>
        <w:rPr>
          <w:rFonts w:hint="eastAsia" w:ascii="Times New Roman" w:hAnsi="Times New Roman" w:eastAsia="仿宋_GB2312" w:cs="Times New Roman"/>
          <w:sz w:val="32"/>
          <w:szCs w:val="32"/>
          <w:lang w:val="en-US" w:eastAsia="zh-CN"/>
        </w:rPr>
        <w:t>、机关事业单位基本养老保险缴费、职工基本医疗保险缴费、其他社会保障缴费、住房公积金、医疗费、生活补助、医疗费补助等</w:t>
      </w:r>
      <w:r>
        <w:rPr>
          <w:rFonts w:ascii="Times New Roman" w:hAnsi="Times New Roman" w:eastAsia="仿宋_GB2312" w:cs="Times New Roman"/>
          <w:sz w:val="32"/>
          <w:szCs w:val="32"/>
        </w:rPr>
        <w:t>。</w:t>
      </w:r>
    </w:p>
    <w:p>
      <w:pPr>
        <w:pStyle w:val="16"/>
        <w:overflowPunct w:val="0"/>
        <w:autoSpaceDE/>
        <w:autoSpaceDN/>
        <w:spacing w:line="600" w:lineRule="exact"/>
        <w:ind w:firstLine="640" w:firstLineChars="200"/>
        <w:jc w:val="both"/>
        <w:rPr>
          <w:rFonts w:ascii="Times New Roman" w:hAnsi="Times New Roman" w:eastAsia="仿宋_GB2312" w:cs="Times New Roman"/>
          <w:b/>
          <w:sz w:val="32"/>
          <w:szCs w:val="32"/>
        </w:rPr>
      </w:pPr>
      <w:r>
        <w:rPr>
          <w:rFonts w:ascii="Times New Roman" w:hAnsi="Times New Roman" w:eastAsia="仿宋_GB2312" w:cs="Times New Roman"/>
          <w:b/>
          <w:bCs/>
          <w:sz w:val="32"/>
          <w:szCs w:val="32"/>
        </w:rPr>
        <w:t>公用经费</w:t>
      </w:r>
      <w:r>
        <w:rPr>
          <w:rFonts w:hint="eastAsia" w:ascii="Times New Roman" w:hAnsi="Times New Roman" w:eastAsia="仿宋_GB2312" w:cs="Times New Roman"/>
          <w:sz w:val="32"/>
          <w:szCs w:val="32"/>
          <w:lang w:val="en-US" w:eastAsia="zh-CN"/>
        </w:rPr>
        <w:t>38.94</w:t>
      </w:r>
      <w:r>
        <w:rPr>
          <w:rFonts w:ascii="Times New Roman" w:hAnsi="Times New Roman" w:eastAsia="仿宋_GB2312" w:cs="Times New Roman"/>
          <w:sz w:val="32"/>
          <w:szCs w:val="32"/>
        </w:rPr>
        <w:t>万元，占基本支出的</w:t>
      </w:r>
      <w:r>
        <w:rPr>
          <w:rFonts w:hint="eastAsia" w:ascii="Times New Roman" w:hAnsi="Times New Roman" w:eastAsia="仿宋_GB2312" w:cs="Times New Roman"/>
          <w:sz w:val="32"/>
          <w:szCs w:val="32"/>
          <w:lang w:val="en-US" w:eastAsia="zh-CN"/>
        </w:rPr>
        <w:t>9.93</w:t>
      </w:r>
      <w:r>
        <w:rPr>
          <w:rFonts w:ascii="Times New Roman" w:hAnsi="Times New Roman" w:eastAsia="仿宋_GB2312" w:cs="Times New Roman"/>
          <w:sz w:val="32"/>
          <w:szCs w:val="32"/>
        </w:rPr>
        <w:t>%，主要包括办公费、</w:t>
      </w:r>
      <w:r>
        <w:rPr>
          <w:rFonts w:hint="eastAsia" w:ascii="Times New Roman" w:hAnsi="Times New Roman" w:eastAsia="仿宋_GB2312" w:cs="Times New Roman"/>
          <w:sz w:val="32"/>
          <w:szCs w:val="32"/>
        </w:rPr>
        <w:t>物业管理费</w:t>
      </w:r>
      <w:r>
        <w:rPr>
          <w:rFonts w:hint="eastAsia" w:ascii="Times New Roman" w:hAnsi="Times New Roman" w:eastAsia="仿宋_GB2312" w:cs="Times New Roman"/>
          <w:sz w:val="32"/>
          <w:szCs w:val="32"/>
          <w:lang w:val="en-US" w:eastAsia="zh-CN"/>
        </w:rPr>
        <w:t>、电费、租赁费、劳务费、工会经费、福利费、公务用车运行维护费、</w:t>
      </w:r>
      <w:r>
        <w:rPr>
          <w:rFonts w:hint="eastAsia" w:ascii="Times New Roman" w:hAnsi="Times New Roman" w:eastAsia="仿宋_GB2312" w:cs="Times New Roman"/>
          <w:sz w:val="32"/>
          <w:szCs w:val="32"/>
        </w:rPr>
        <w:t>其他商品和服务支出</w:t>
      </w:r>
      <w:r>
        <w:rPr>
          <w:rFonts w:hint="eastAsia" w:ascii="Times New Roman" w:hAnsi="Times New Roman" w:eastAsia="仿宋_GB2312" w:cs="Times New Roman"/>
          <w:sz w:val="32"/>
          <w:szCs w:val="32"/>
          <w:lang w:val="en-US" w:eastAsia="zh-CN"/>
        </w:rPr>
        <w:t>等</w:t>
      </w:r>
      <w:r>
        <w:rPr>
          <w:rFonts w:ascii="Times New Roman" w:hAnsi="Times New Roman" w:eastAsia="仿宋_GB2312" w:cs="Times New Roman"/>
          <w:sz w:val="32"/>
          <w:szCs w:val="32"/>
        </w:rPr>
        <w:t>。</w:t>
      </w:r>
    </w:p>
    <w:p>
      <w:pPr>
        <w:pStyle w:val="16"/>
        <w:overflowPunct w:val="0"/>
        <w:autoSpaceDE/>
        <w:autoSpaceDN/>
        <w:spacing w:line="600" w:lineRule="exact"/>
        <w:ind w:firstLine="640" w:firstLineChars="200"/>
        <w:jc w:val="both"/>
        <w:rPr>
          <w:rFonts w:ascii="Times New Roman" w:hAnsi="Times New Roman" w:eastAsia="仿宋_GB2312" w:cs="Times New Roman"/>
          <w:b/>
          <w:sz w:val="32"/>
          <w:szCs w:val="32"/>
        </w:rPr>
      </w:pPr>
      <w:r>
        <w:rPr>
          <w:rFonts w:ascii="Times New Roman" w:hAnsi="Times New Roman" w:cs="Times New Roman"/>
          <w:bCs/>
          <w:sz w:val="32"/>
          <w:szCs w:val="32"/>
        </w:rPr>
        <w:t>七、财政拨款“三公”经费支出决算情况说明</w:t>
      </w:r>
    </w:p>
    <w:p>
      <w:pPr>
        <w:pStyle w:val="16"/>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（一）“三公”经费财政拨款支出决算总体情况说明</w:t>
      </w:r>
    </w:p>
    <w:p>
      <w:pPr>
        <w:pStyle w:val="16"/>
        <w:overflowPunct w:val="0"/>
        <w:autoSpaceDE/>
        <w:autoSpaceDN/>
        <w:spacing w:line="600" w:lineRule="exact"/>
        <w:ind w:firstLine="640" w:firstLineChars="200"/>
        <w:jc w:val="both"/>
        <w:rPr>
          <w:rFonts w:ascii="Times New Roman" w:hAnsi="Times New Roman" w:eastAsia="仿宋_GB2312" w:cs="Times New Roman"/>
          <w:sz w:val="32"/>
          <w:szCs w:val="32"/>
          <w:highlight w:val="yellow"/>
        </w:rPr>
      </w:pPr>
      <w:r>
        <w:rPr>
          <w:rFonts w:ascii="Times New Roman" w:hAnsi="Times New Roman" w:eastAsia="仿宋_GB2312" w:cs="Times New Roman"/>
          <w:sz w:val="32"/>
          <w:szCs w:val="32"/>
        </w:rPr>
        <w:t>2024年度“三公”经费财政拨款支出预算为</w:t>
      </w:r>
      <w:r>
        <w:rPr>
          <w:rFonts w:hint="eastAsia" w:ascii="Times New Roman" w:hAnsi="Times New Roman" w:eastAsia="仿宋_GB2312" w:cs="Times New Roman"/>
          <w:sz w:val="32"/>
          <w:szCs w:val="32"/>
          <w:lang w:val="en-US" w:eastAsia="zh-CN"/>
        </w:rPr>
        <w:t>3</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3</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100</w:t>
      </w:r>
      <w:r>
        <w:rPr>
          <w:rFonts w:ascii="Times New Roman" w:hAnsi="Times New Roman" w:eastAsia="仿宋_GB2312" w:cs="Times New Roman"/>
          <w:sz w:val="32"/>
          <w:szCs w:val="32"/>
        </w:rPr>
        <w:t>%；与上年相比</w:t>
      </w:r>
      <w:r>
        <w:rPr>
          <w:rFonts w:hint="eastAsia" w:ascii="Times New Roman" w:hAnsi="Times New Roman" w:eastAsia="仿宋_GB2312" w:cs="Times New Roman"/>
          <w:sz w:val="32"/>
          <w:szCs w:val="32"/>
          <w:lang w:val="en-US" w:eastAsia="zh-CN"/>
        </w:rPr>
        <w:t>持平</w:t>
      </w:r>
      <w:r>
        <w:rPr>
          <w:rFonts w:ascii="Times New Roman" w:hAnsi="Times New Roman" w:eastAsia="仿宋_GB2312" w:cs="Times New Roman"/>
          <w:sz w:val="32"/>
          <w:szCs w:val="32"/>
        </w:rPr>
        <w:t>。</w:t>
      </w:r>
    </w:p>
    <w:p>
      <w:pPr>
        <w:pStyle w:val="16"/>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（二）“三公”经费财政拨款支出决算具体情况说明</w:t>
      </w:r>
    </w:p>
    <w:p>
      <w:pPr>
        <w:pStyle w:val="16"/>
        <w:overflowPunct w:val="0"/>
        <w:autoSpaceDE/>
        <w:autoSpaceDN/>
        <w:spacing w:line="600" w:lineRule="exact"/>
        <w:ind w:firstLine="640" w:firstLineChars="200"/>
        <w:jc w:val="both"/>
        <w:rPr>
          <w:rFonts w:hint="eastAsia" w:ascii="Times New Roman" w:hAnsi="Times New Roman" w:eastAsia="仿宋_GB2312" w:cs="Times New Roman"/>
          <w:b/>
          <w:bCs/>
          <w:i/>
          <w:color w:val="auto"/>
          <w:sz w:val="32"/>
          <w:szCs w:val="32"/>
          <w:lang w:eastAsia="zh-CN"/>
        </w:rPr>
      </w:pPr>
      <w:r>
        <w:rPr>
          <w:rFonts w:ascii="Times New Roman" w:hAnsi="Times New Roman" w:eastAsia="仿宋_GB2312" w:cs="Times New Roman"/>
          <w:sz w:val="32"/>
          <w:szCs w:val="32"/>
        </w:rPr>
        <w:t>1.因公出国（境）费支出预算为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lang w:eastAsia="zh-CN"/>
        </w:rPr>
        <w:t>，</w:t>
      </w:r>
      <w:r>
        <w:rPr>
          <w:rFonts w:ascii="Times New Roman" w:hAnsi="Times New Roman" w:eastAsia="仿宋_GB2312" w:cs="Times New Roman"/>
          <w:sz w:val="32"/>
          <w:szCs w:val="32"/>
        </w:rPr>
        <w:t>与上年相比</w:t>
      </w:r>
      <w:r>
        <w:rPr>
          <w:rFonts w:hint="eastAsia" w:ascii="Times New Roman" w:hAnsi="Times New Roman" w:eastAsia="仿宋_GB2312" w:cs="Times New Roman"/>
          <w:sz w:val="32"/>
          <w:szCs w:val="32"/>
          <w:lang w:val="en-US" w:eastAsia="zh-CN"/>
        </w:rPr>
        <w:t>持平</w:t>
      </w:r>
      <w:r>
        <w:rPr>
          <w:rFonts w:ascii="Times New Roman" w:hAnsi="Times New Roman" w:eastAsia="仿宋_GB2312" w:cs="Times New Roman"/>
          <w:sz w:val="32"/>
          <w:szCs w:val="32"/>
        </w:rPr>
        <w:t>。2024年度安排因公出国（境）团组</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个，累计</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人次</w:t>
      </w:r>
      <w:r>
        <w:rPr>
          <w:rFonts w:hint="eastAsia" w:ascii="Times New Roman" w:hAnsi="Times New Roman" w:eastAsia="仿宋_GB2312" w:cs="Times New Roman"/>
          <w:sz w:val="32"/>
          <w:szCs w:val="32"/>
          <w:lang w:eastAsia="zh-CN"/>
        </w:rPr>
        <w:t>。</w:t>
      </w:r>
    </w:p>
    <w:p>
      <w:pPr>
        <w:pStyle w:val="16"/>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2.公务用车购置费及运行维护费支出预算为</w:t>
      </w:r>
      <w:r>
        <w:rPr>
          <w:rFonts w:hint="eastAsia" w:ascii="Times New Roman" w:hAnsi="Times New Roman" w:eastAsia="仿宋_GB2312" w:cs="Times New Roman"/>
          <w:sz w:val="32"/>
          <w:szCs w:val="32"/>
          <w:lang w:val="en-US" w:eastAsia="zh-CN"/>
        </w:rPr>
        <w:t>3</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3</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100</w:t>
      </w:r>
      <w:r>
        <w:rPr>
          <w:rFonts w:ascii="Times New Roman" w:hAnsi="Times New Roman" w:eastAsia="仿宋_GB2312" w:cs="Times New Roman"/>
          <w:sz w:val="32"/>
          <w:szCs w:val="32"/>
        </w:rPr>
        <w:t>%；与上年相比</w:t>
      </w:r>
      <w:r>
        <w:rPr>
          <w:rFonts w:hint="eastAsia" w:ascii="Times New Roman" w:hAnsi="Times New Roman" w:eastAsia="仿宋_GB2312" w:cs="Times New Roman"/>
          <w:sz w:val="32"/>
          <w:szCs w:val="32"/>
          <w:lang w:val="en-US" w:eastAsia="zh-CN"/>
        </w:rPr>
        <w:t>持平</w:t>
      </w:r>
      <w:r>
        <w:rPr>
          <w:rFonts w:ascii="Times New Roman" w:hAnsi="Times New Roman" w:eastAsia="仿宋_GB2312" w:cs="Times New Roman"/>
          <w:sz w:val="32"/>
          <w:szCs w:val="32"/>
        </w:rPr>
        <w:t>。其中：</w:t>
      </w:r>
    </w:p>
    <w:p>
      <w:pPr>
        <w:pStyle w:val="16"/>
        <w:overflowPunct w:val="0"/>
        <w:autoSpaceDE/>
        <w:autoSpaceDN/>
        <w:spacing w:line="600" w:lineRule="exact"/>
        <w:ind w:firstLine="640" w:firstLineChars="200"/>
        <w:jc w:val="both"/>
        <w:rPr>
          <w:rFonts w:hint="eastAsia" w:ascii="Times New Roman" w:hAnsi="Times New Roman" w:eastAsia="仿宋_GB2312" w:cs="Times New Roman"/>
          <w:sz w:val="32"/>
          <w:szCs w:val="32"/>
          <w:lang w:val="en-US" w:eastAsia="zh-CN"/>
        </w:rPr>
      </w:pPr>
      <w:r>
        <w:rPr>
          <w:rFonts w:ascii="Times New Roman" w:hAnsi="Times New Roman" w:eastAsia="仿宋_GB2312" w:cs="Times New Roman"/>
          <w:sz w:val="32"/>
          <w:szCs w:val="32"/>
        </w:rPr>
        <w:t>公务用车购置费支出预算为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lang w:eastAsia="zh-CN"/>
        </w:rPr>
        <w:t>，</w:t>
      </w:r>
      <w:r>
        <w:rPr>
          <w:rFonts w:ascii="Times New Roman" w:hAnsi="Times New Roman" w:eastAsia="仿宋_GB2312" w:cs="Times New Roman"/>
          <w:sz w:val="32"/>
          <w:szCs w:val="32"/>
        </w:rPr>
        <w:t>与上年相比</w:t>
      </w:r>
      <w:r>
        <w:rPr>
          <w:rFonts w:hint="eastAsia" w:ascii="Times New Roman" w:hAnsi="Times New Roman" w:eastAsia="仿宋_GB2312" w:cs="Times New Roman"/>
          <w:sz w:val="32"/>
          <w:szCs w:val="32"/>
          <w:lang w:val="en-US" w:eastAsia="zh-CN"/>
        </w:rPr>
        <w:t>持平，单位本级</w:t>
      </w:r>
      <w:r>
        <w:rPr>
          <w:rFonts w:ascii="Times New Roman" w:hAnsi="Times New Roman" w:eastAsia="仿宋_GB2312" w:cs="Times New Roman"/>
          <w:sz w:val="32"/>
          <w:szCs w:val="32"/>
          <w:highlight w:val="none"/>
        </w:rPr>
        <w:t>更新公务用车</w:t>
      </w:r>
      <w:r>
        <w:rPr>
          <w:rFonts w:hint="eastAsia" w:ascii="Times New Roman" w:hAnsi="Times New Roman" w:eastAsia="仿宋_GB2312" w:cs="Times New Roman"/>
          <w:sz w:val="32"/>
          <w:szCs w:val="32"/>
          <w:highlight w:val="none"/>
          <w:lang w:val="en-US" w:eastAsia="zh-CN"/>
        </w:rPr>
        <w:t>0</w:t>
      </w:r>
      <w:r>
        <w:rPr>
          <w:rFonts w:ascii="Times New Roman" w:hAnsi="Times New Roman" w:eastAsia="仿宋_GB2312" w:cs="Times New Roman"/>
          <w:sz w:val="32"/>
          <w:szCs w:val="32"/>
          <w:highlight w:val="none"/>
        </w:rPr>
        <w:t>辆</w:t>
      </w:r>
      <w:r>
        <w:rPr>
          <w:rFonts w:hint="eastAsia" w:ascii="Times New Roman" w:hAnsi="Times New Roman" w:eastAsia="仿宋_GB2312" w:cs="Times New Roman"/>
          <w:sz w:val="32"/>
          <w:szCs w:val="32"/>
          <w:highlight w:val="none"/>
          <w:lang w:eastAsia="zh-CN"/>
        </w:rPr>
        <w:t>。</w:t>
      </w:r>
    </w:p>
    <w:p>
      <w:pPr>
        <w:pStyle w:val="16"/>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公务用车运行维护费支出预算为</w:t>
      </w:r>
      <w:r>
        <w:rPr>
          <w:rFonts w:hint="eastAsia" w:ascii="Times New Roman" w:hAnsi="Times New Roman" w:eastAsia="仿宋_GB2312" w:cs="Times New Roman"/>
          <w:sz w:val="32"/>
          <w:szCs w:val="32"/>
          <w:lang w:val="en-US" w:eastAsia="zh-CN"/>
        </w:rPr>
        <w:t>3</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3</w:t>
      </w:r>
      <w:r>
        <w:rPr>
          <w:rFonts w:ascii="Times New Roman" w:hAnsi="Times New Roman" w:eastAsia="仿宋_GB2312" w:cs="Times New Roman"/>
          <w:sz w:val="32"/>
          <w:szCs w:val="32"/>
        </w:rPr>
        <w:t>万元，主要是</w:t>
      </w:r>
      <w:r>
        <w:rPr>
          <w:rFonts w:hint="eastAsia" w:ascii="Times New Roman" w:hAnsi="Times New Roman" w:eastAsia="仿宋_GB2312"/>
          <w:sz w:val="32"/>
          <w:szCs w:val="32"/>
          <w:lang w:val="en-US" w:eastAsia="zh-CN"/>
        </w:rPr>
        <w:t>汽车油费</w:t>
      </w:r>
      <w:r>
        <w:rPr>
          <w:rFonts w:ascii="Times New Roman" w:hAnsi="Times New Roman" w:eastAsia="仿宋_GB2312" w:cs="Times New Roman"/>
          <w:sz w:val="32"/>
          <w:szCs w:val="32"/>
        </w:rPr>
        <w:t>支出，完成预算</w:t>
      </w:r>
      <w:bookmarkStart w:id="3" w:name="_GoBack"/>
      <w:bookmarkEnd w:id="3"/>
      <w:r>
        <w:rPr>
          <w:rFonts w:ascii="Times New Roman" w:hAnsi="Times New Roman" w:eastAsia="仿宋_GB2312" w:cs="Times New Roman"/>
          <w:sz w:val="32"/>
          <w:szCs w:val="32"/>
        </w:rPr>
        <w:t>的</w:t>
      </w:r>
      <w:r>
        <w:rPr>
          <w:rFonts w:hint="eastAsia" w:ascii="Times New Roman" w:hAnsi="Times New Roman" w:eastAsia="仿宋_GB2312" w:cs="Times New Roman"/>
          <w:sz w:val="32"/>
          <w:szCs w:val="32"/>
          <w:lang w:val="en-US" w:eastAsia="zh-CN"/>
        </w:rPr>
        <w:t>100</w:t>
      </w:r>
      <w:r>
        <w:rPr>
          <w:rFonts w:ascii="Times New Roman" w:hAnsi="Times New Roman" w:eastAsia="仿宋_GB2312" w:cs="Times New Roman"/>
          <w:sz w:val="32"/>
          <w:szCs w:val="32"/>
        </w:rPr>
        <w:t>%；与上年相比</w:t>
      </w:r>
      <w:r>
        <w:rPr>
          <w:rFonts w:hint="eastAsia" w:ascii="Times New Roman" w:hAnsi="Times New Roman" w:eastAsia="仿宋_GB2312" w:cs="Times New Roman"/>
          <w:sz w:val="32"/>
          <w:szCs w:val="32"/>
          <w:lang w:val="en-US" w:eastAsia="zh-CN"/>
        </w:rPr>
        <w:t>持平</w:t>
      </w:r>
      <w:r>
        <w:rPr>
          <w:rFonts w:ascii="Times New Roman" w:hAnsi="Times New Roman" w:eastAsia="仿宋_GB2312" w:cs="Times New Roman"/>
          <w:sz w:val="32"/>
          <w:szCs w:val="32"/>
        </w:rPr>
        <w:t>。截止2024年12月31日，我单位开支财政拨款的公务用车保有量为</w:t>
      </w:r>
      <w:r>
        <w:rPr>
          <w:rFonts w:hint="eastAsia" w:ascii="Times New Roman" w:hAnsi="Times New Roman" w:eastAsia="仿宋_GB2312" w:cs="Times New Roman"/>
          <w:sz w:val="32"/>
          <w:szCs w:val="32"/>
          <w:lang w:val="en-US" w:eastAsia="zh-CN"/>
        </w:rPr>
        <w:t>1</w:t>
      </w:r>
      <w:r>
        <w:rPr>
          <w:rFonts w:ascii="Times New Roman" w:hAnsi="Times New Roman" w:eastAsia="仿宋_GB2312" w:cs="Times New Roman"/>
          <w:sz w:val="32"/>
          <w:szCs w:val="32"/>
        </w:rPr>
        <w:t>辆。</w:t>
      </w:r>
    </w:p>
    <w:p>
      <w:pPr>
        <w:pStyle w:val="16"/>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3.公务接待费支出预算为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lang w:eastAsia="zh-CN"/>
        </w:rPr>
        <w:t>，</w:t>
      </w:r>
      <w:r>
        <w:rPr>
          <w:rFonts w:ascii="Times New Roman" w:hAnsi="Times New Roman" w:eastAsia="仿宋_GB2312" w:cs="Times New Roman"/>
          <w:sz w:val="32"/>
          <w:szCs w:val="32"/>
        </w:rPr>
        <w:t>与上年相比</w:t>
      </w:r>
      <w:r>
        <w:rPr>
          <w:rFonts w:hint="eastAsia" w:ascii="Times New Roman" w:hAnsi="Times New Roman" w:eastAsia="仿宋_GB2312" w:cs="Times New Roman"/>
          <w:sz w:val="32"/>
          <w:szCs w:val="32"/>
          <w:lang w:val="en-US" w:eastAsia="zh-CN"/>
        </w:rPr>
        <w:t>持平</w:t>
      </w:r>
      <w:r>
        <w:rPr>
          <w:rFonts w:ascii="Times New Roman" w:hAnsi="Times New Roman" w:eastAsia="仿宋_GB2312" w:cs="Times New Roman"/>
          <w:sz w:val="32"/>
          <w:szCs w:val="32"/>
        </w:rPr>
        <w:t>。2024年度共接待来访团组</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个、来宾</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人次。</w:t>
      </w:r>
    </w:p>
    <w:p>
      <w:pPr>
        <w:pStyle w:val="16"/>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八、政府性基金预算收入支出决算情况</w:t>
      </w:r>
    </w:p>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cs="Times New Roman"/>
          <w:sz w:val="32"/>
          <w:szCs w:val="32"/>
        </w:rPr>
      </w:pPr>
      <w:r>
        <w:rPr>
          <w:rFonts w:hint="eastAsia" w:ascii="Times New Roman" w:hAnsi="Times New Roman" w:eastAsia="仿宋_GB2312" w:cstheme="minorBidi"/>
          <w:color w:val="auto"/>
          <w:kern w:val="2"/>
          <w:sz w:val="32"/>
          <w:szCs w:val="32"/>
          <w:lang w:val="en-US" w:eastAsia="zh-CN" w:bidi="ar-SA"/>
        </w:rPr>
        <w:t>本单位无政府性基金收支。</w:t>
      </w:r>
    </w:p>
    <w:p>
      <w:pPr>
        <w:pStyle w:val="16"/>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九、关于机关运行经费支出说明</w:t>
      </w:r>
    </w:p>
    <w:p>
      <w:pPr>
        <w:pStyle w:val="16"/>
        <w:overflowPunct w:val="0"/>
        <w:autoSpaceDE/>
        <w:autoSpaceDN/>
        <w:spacing w:line="600" w:lineRule="exact"/>
        <w:ind w:firstLine="640" w:firstLineChars="200"/>
        <w:jc w:val="both"/>
        <w:rPr>
          <w:rFonts w:hint="default"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本部门2023年度机关运行经费支出0万元，与上年持平。</w:t>
      </w:r>
    </w:p>
    <w:p>
      <w:pPr>
        <w:pStyle w:val="16"/>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十、一般性支出情况说明</w:t>
      </w:r>
    </w:p>
    <w:p>
      <w:pPr>
        <w:pStyle w:val="16"/>
        <w:spacing w:line="600" w:lineRule="exact"/>
        <w:ind w:firstLine="640" w:firstLineChars="200"/>
        <w:rPr>
          <w:rFonts w:hint="eastAsia" w:ascii="Times New Roman" w:hAnsi="Times New Roman" w:eastAsia="仿宋_GB2312"/>
          <w:sz w:val="32"/>
          <w:szCs w:val="32"/>
          <w:lang w:val="en-US" w:eastAsia="zh-CN"/>
        </w:rPr>
      </w:pPr>
      <w:r>
        <w:rPr>
          <w:rFonts w:ascii="Times New Roman" w:hAnsi="Times New Roman" w:eastAsia="仿宋_GB2312" w:cs="Times New Roman"/>
          <w:sz w:val="32"/>
          <w:szCs w:val="32"/>
        </w:rPr>
        <w:t>2024年本部门开支会议费</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万元；开支培训费</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w:t>
      </w:r>
      <w:r>
        <w:rPr>
          <w:rFonts w:hint="eastAsia" w:ascii="Times New Roman" w:hAnsi="Times New Roman" w:eastAsia="仿宋_GB2312"/>
          <w:sz w:val="32"/>
          <w:szCs w:val="32"/>
          <w:lang w:val="en-US" w:eastAsia="zh-CN"/>
        </w:rPr>
        <w:t>未举办节庆、晚会、论坛、赛事活动。</w:t>
      </w:r>
    </w:p>
    <w:p>
      <w:pPr>
        <w:pStyle w:val="16"/>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十一、关于政府采购支出说明</w:t>
      </w:r>
    </w:p>
    <w:p>
      <w:pPr>
        <w:pStyle w:val="16"/>
        <w:overflowPunct w:val="0"/>
        <w:autoSpaceDE/>
        <w:autoSpaceDN/>
        <w:spacing w:line="600" w:lineRule="exact"/>
        <w:ind w:firstLine="640" w:firstLineChars="200"/>
        <w:jc w:val="both"/>
        <w:rPr>
          <w:rFonts w:hint="eastAsia" w:ascii="Times New Roman" w:hAnsi="Times New Roman" w:eastAsia="仿宋_GB2312" w:cs="Times New Roman"/>
          <w:color w:val="auto"/>
          <w:sz w:val="32"/>
          <w:szCs w:val="32"/>
          <w:highlight w:val="none"/>
          <w:lang w:eastAsia="zh-CN"/>
        </w:rPr>
      </w:pPr>
      <w:r>
        <w:rPr>
          <w:rFonts w:ascii="Times New Roman" w:hAnsi="Times New Roman" w:eastAsia="仿宋_GB2312" w:cs="Times New Roman"/>
          <w:sz w:val="32"/>
          <w:szCs w:val="32"/>
        </w:rPr>
        <w:t>本部门2024年度政府采购支出总额</w:t>
      </w:r>
      <w:r>
        <w:rPr>
          <w:rFonts w:hint="eastAsia" w:ascii="Times New Roman" w:hAnsi="Times New Roman" w:eastAsia="仿宋_GB2312" w:cs="Times New Roman"/>
          <w:sz w:val="32"/>
          <w:szCs w:val="32"/>
          <w:lang w:val="en-US" w:eastAsia="zh-CN"/>
        </w:rPr>
        <w:t>128.68</w:t>
      </w:r>
      <w:r>
        <w:rPr>
          <w:rFonts w:ascii="Times New Roman" w:hAnsi="Times New Roman" w:eastAsia="仿宋_GB2312" w:cs="Times New Roman"/>
          <w:sz w:val="32"/>
          <w:szCs w:val="32"/>
        </w:rPr>
        <w:t>万元，其中：政府采购货物支出</w:t>
      </w:r>
      <w:r>
        <w:rPr>
          <w:rFonts w:hint="eastAsia" w:ascii="Times New Roman" w:hAnsi="Times New Roman" w:eastAsia="仿宋_GB2312" w:cs="Times New Roman"/>
          <w:sz w:val="32"/>
          <w:szCs w:val="32"/>
          <w:lang w:val="en-US" w:eastAsia="zh-CN"/>
        </w:rPr>
        <w:t>91.89</w:t>
      </w:r>
      <w:r>
        <w:rPr>
          <w:rFonts w:ascii="Times New Roman" w:hAnsi="Times New Roman" w:eastAsia="仿宋_GB2312" w:cs="Times New Roman"/>
          <w:sz w:val="32"/>
          <w:szCs w:val="32"/>
        </w:rPr>
        <w:t xml:space="preserve"> 万元、政府采购工程支出</w:t>
      </w:r>
      <w:r>
        <w:rPr>
          <w:rFonts w:hint="eastAsia" w:ascii="Times New Roman" w:hAnsi="Times New Roman" w:eastAsia="仿宋_GB2312" w:cs="Times New Roman"/>
          <w:sz w:val="32"/>
          <w:szCs w:val="32"/>
          <w:lang w:val="en-US" w:eastAsia="zh-CN"/>
        </w:rPr>
        <w:t>36.8</w:t>
      </w:r>
      <w:r>
        <w:rPr>
          <w:rFonts w:ascii="Times New Roman" w:hAnsi="Times New Roman" w:eastAsia="仿宋_GB2312" w:cs="Times New Roman"/>
          <w:sz w:val="32"/>
          <w:szCs w:val="32"/>
        </w:rPr>
        <w:t>万元、政府采购服务支出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万元。授予中小企业合同金额</w:t>
      </w:r>
      <w:r>
        <w:rPr>
          <w:rFonts w:hint="eastAsia" w:ascii="Times New Roman" w:hAnsi="Times New Roman" w:eastAsia="仿宋_GB2312" w:cs="Times New Roman"/>
          <w:sz w:val="32"/>
          <w:szCs w:val="32"/>
          <w:lang w:val="en-US" w:eastAsia="zh-CN"/>
        </w:rPr>
        <w:t>128.68</w:t>
      </w:r>
      <w:r>
        <w:rPr>
          <w:rFonts w:ascii="Times New Roman" w:hAnsi="Times New Roman" w:eastAsia="仿宋_GB2312" w:cs="Times New Roman"/>
          <w:sz w:val="32"/>
          <w:szCs w:val="32"/>
        </w:rPr>
        <w:t>万元，占政府采购支出总额的</w:t>
      </w:r>
      <w:r>
        <w:rPr>
          <w:rFonts w:hint="eastAsia" w:ascii="Times New Roman" w:hAnsi="Times New Roman" w:eastAsia="仿宋_GB2312" w:cs="Times New Roman"/>
          <w:sz w:val="32"/>
          <w:szCs w:val="32"/>
          <w:lang w:val="en-US" w:eastAsia="zh-CN"/>
        </w:rPr>
        <w:t>100</w:t>
      </w:r>
      <w:r>
        <w:rPr>
          <w:rFonts w:ascii="Times New Roman" w:hAnsi="Times New Roman" w:eastAsia="仿宋_GB2312" w:cs="Times New Roman"/>
          <w:sz w:val="32"/>
          <w:szCs w:val="32"/>
        </w:rPr>
        <w:t>%，其中：授予小微企业合同金额</w:t>
      </w:r>
      <w:r>
        <w:rPr>
          <w:rFonts w:hint="eastAsia" w:ascii="Times New Roman" w:hAnsi="Times New Roman" w:eastAsia="仿宋_GB2312" w:cs="Times New Roman"/>
          <w:sz w:val="32"/>
          <w:szCs w:val="32"/>
          <w:lang w:val="en-US" w:eastAsia="zh-CN"/>
        </w:rPr>
        <w:t>128.68</w:t>
      </w:r>
      <w:r>
        <w:rPr>
          <w:rFonts w:ascii="Times New Roman" w:hAnsi="Times New Roman" w:eastAsia="仿宋_GB2312" w:cs="Times New Roman"/>
          <w:sz w:val="32"/>
          <w:szCs w:val="32"/>
        </w:rPr>
        <w:t>万元，</w:t>
      </w:r>
      <w:r>
        <w:rPr>
          <w:rFonts w:ascii="Times New Roman" w:hAnsi="Times New Roman" w:eastAsia="仿宋_GB2312" w:cs="Times New Roman"/>
          <w:color w:val="auto"/>
          <w:sz w:val="32"/>
          <w:szCs w:val="32"/>
        </w:rPr>
        <w:t>占授予中小企业合同金额的</w:t>
      </w:r>
      <w:r>
        <w:rPr>
          <w:rFonts w:hint="eastAsia" w:ascii="Times New Roman" w:hAnsi="Times New Roman" w:eastAsia="仿宋_GB2312" w:cs="Times New Roman"/>
          <w:color w:val="auto"/>
          <w:sz w:val="32"/>
          <w:szCs w:val="32"/>
          <w:lang w:val="en-US" w:eastAsia="zh-CN"/>
        </w:rPr>
        <w:t>100</w:t>
      </w:r>
      <w:r>
        <w:rPr>
          <w:rFonts w:ascii="Times New Roman" w:hAnsi="Times New Roman" w:eastAsia="仿宋_GB2312" w:cs="Times New Roman"/>
          <w:color w:val="auto"/>
          <w:sz w:val="32"/>
          <w:szCs w:val="32"/>
        </w:rPr>
        <w:t>%。</w:t>
      </w:r>
      <w:r>
        <w:rPr>
          <w:rFonts w:ascii="Times New Roman" w:hAnsi="Times New Roman" w:eastAsia="仿宋_GB2312" w:cs="Times New Roman"/>
          <w:color w:val="auto"/>
          <w:sz w:val="32"/>
          <w:szCs w:val="32"/>
          <w:highlight w:val="none"/>
        </w:rPr>
        <w:t>货物采购授予中小企业合同金额占货物支出金额的</w:t>
      </w:r>
      <w:r>
        <w:rPr>
          <w:rFonts w:hint="eastAsia" w:ascii="Times New Roman" w:hAnsi="Times New Roman" w:eastAsia="仿宋_GB2312" w:cs="Times New Roman"/>
          <w:color w:val="auto"/>
          <w:sz w:val="32"/>
          <w:szCs w:val="32"/>
          <w:highlight w:val="none"/>
          <w:lang w:val="en-US" w:eastAsia="zh-CN"/>
        </w:rPr>
        <w:t>100</w:t>
      </w:r>
      <w:r>
        <w:rPr>
          <w:rFonts w:ascii="Times New Roman" w:hAnsi="Times New Roman" w:eastAsia="仿宋_GB2312" w:cs="Times New Roman"/>
          <w:color w:val="auto"/>
          <w:sz w:val="32"/>
          <w:szCs w:val="32"/>
          <w:highlight w:val="none"/>
        </w:rPr>
        <w:t>%，工程采购授予中小企业合同金额占工程支出金额的</w:t>
      </w:r>
      <w:r>
        <w:rPr>
          <w:rFonts w:hint="eastAsia" w:ascii="Times New Roman" w:hAnsi="Times New Roman" w:eastAsia="仿宋_GB2312" w:cs="Times New Roman"/>
          <w:color w:val="auto"/>
          <w:sz w:val="32"/>
          <w:szCs w:val="32"/>
          <w:highlight w:val="none"/>
          <w:lang w:val="en-US" w:eastAsia="zh-CN"/>
        </w:rPr>
        <w:t>100</w:t>
      </w:r>
      <w:r>
        <w:rPr>
          <w:rFonts w:ascii="Times New Roman" w:hAnsi="Times New Roman" w:eastAsia="仿宋_GB2312" w:cs="Times New Roman"/>
          <w:color w:val="auto"/>
          <w:sz w:val="32"/>
          <w:szCs w:val="32"/>
          <w:highlight w:val="none"/>
        </w:rPr>
        <w:t>%</w:t>
      </w:r>
      <w:r>
        <w:rPr>
          <w:rFonts w:hint="eastAsia" w:ascii="Times New Roman" w:hAnsi="Times New Roman" w:eastAsia="仿宋_GB2312" w:cs="Times New Roman"/>
          <w:color w:val="auto"/>
          <w:sz w:val="32"/>
          <w:szCs w:val="32"/>
          <w:highlight w:val="none"/>
          <w:lang w:eastAsia="zh-CN"/>
        </w:rPr>
        <w:t>。</w:t>
      </w:r>
    </w:p>
    <w:p>
      <w:pPr>
        <w:pStyle w:val="16"/>
        <w:overflowPunct w:val="0"/>
        <w:autoSpaceDE/>
        <w:autoSpaceDN/>
        <w:spacing w:line="600" w:lineRule="exact"/>
        <w:ind w:firstLine="640" w:firstLineChars="200"/>
        <w:jc w:val="both"/>
        <w:rPr>
          <w:rFonts w:ascii="Times New Roman" w:hAnsi="Times New Roman" w:cs="Times New Roman"/>
          <w:bCs/>
          <w:color w:val="auto"/>
          <w:sz w:val="32"/>
          <w:szCs w:val="32"/>
        </w:rPr>
      </w:pPr>
      <w:r>
        <w:rPr>
          <w:rFonts w:ascii="Times New Roman" w:hAnsi="Times New Roman" w:cs="Times New Roman"/>
          <w:bCs/>
          <w:color w:val="auto"/>
          <w:sz w:val="32"/>
          <w:szCs w:val="32"/>
        </w:rPr>
        <w:t>十二、关于国有资产占用情况说明</w:t>
      </w:r>
    </w:p>
    <w:p>
      <w:pPr>
        <w:pStyle w:val="16"/>
        <w:overflowPunct w:val="0"/>
        <w:autoSpaceDE/>
        <w:autoSpaceDN/>
        <w:spacing w:line="600" w:lineRule="exact"/>
        <w:ind w:firstLine="640" w:firstLineChars="200"/>
        <w:jc w:val="both"/>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截至2024年12月31日，</w:t>
      </w:r>
      <w:r>
        <w:rPr>
          <w:rFonts w:hint="eastAsia" w:ascii="Times New Roman" w:hAnsi="Times New Roman" w:eastAsia="仿宋_GB2312" w:cs="Times New Roman"/>
          <w:color w:val="auto"/>
          <w:sz w:val="32"/>
          <w:szCs w:val="32"/>
          <w:lang w:val="en-US" w:eastAsia="zh-CN"/>
        </w:rPr>
        <w:t>本</w:t>
      </w:r>
      <w:r>
        <w:rPr>
          <w:rFonts w:ascii="Times New Roman" w:hAnsi="Times New Roman" w:eastAsia="仿宋_GB2312" w:cs="Times New Roman"/>
          <w:color w:val="auto"/>
          <w:sz w:val="32"/>
          <w:szCs w:val="32"/>
        </w:rPr>
        <w:t>单位共有车辆</w:t>
      </w:r>
      <w:r>
        <w:rPr>
          <w:rFonts w:hint="eastAsia" w:ascii="Times New Roman" w:hAnsi="Times New Roman" w:eastAsia="仿宋_GB2312" w:cs="Times New Roman"/>
          <w:color w:val="auto"/>
          <w:sz w:val="32"/>
          <w:szCs w:val="32"/>
          <w:lang w:val="en-US" w:eastAsia="zh-CN"/>
        </w:rPr>
        <w:t>1</w:t>
      </w:r>
      <w:r>
        <w:rPr>
          <w:rFonts w:ascii="Times New Roman" w:hAnsi="Times New Roman" w:eastAsia="仿宋_GB2312" w:cs="Times New Roman"/>
          <w:color w:val="auto"/>
          <w:sz w:val="32"/>
          <w:szCs w:val="32"/>
        </w:rPr>
        <w:t>辆，其中，副部（省）级及以上领导用车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辆、主要负责人用车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辆、机要通信用车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辆、应急保障用车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辆、执法执勤用车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辆、特种专业技术用车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辆、离退休干部服务用车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辆、其他用车</w:t>
      </w:r>
      <w:r>
        <w:rPr>
          <w:rFonts w:hint="eastAsia" w:ascii="Times New Roman" w:hAnsi="Times New Roman" w:eastAsia="仿宋_GB2312" w:cs="Times New Roman"/>
          <w:color w:val="auto"/>
          <w:sz w:val="32"/>
          <w:szCs w:val="32"/>
          <w:lang w:val="en-US" w:eastAsia="zh-CN"/>
        </w:rPr>
        <w:t>1</w:t>
      </w:r>
      <w:r>
        <w:rPr>
          <w:rFonts w:ascii="Times New Roman" w:hAnsi="Times New Roman" w:eastAsia="仿宋_GB2312" w:cs="Times New Roman"/>
          <w:color w:val="auto"/>
          <w:sz w:val="32"/>
          <w:szCs w:val="32"/>
        </w:rPr>
        <w:t>辆，单位价值100万元以上设备</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台。</w:t>
      </w:r>
    </w:p>
    <w:p>
      <w:pPr>
        <w:pStyle w:val="16"/>
        <w:overflowPunct w:val="0"/>
        <w:autoSpaceDE/>
        <w:autoSpaceDN/>
        <w:spacing w:line="600" w:lineRule="exact"/>
        <w:ind w:firstLine="640" w:firstLineChars="200"/>
        <w:jc w:val="both"/>
        <w:rPr>
          <w:rFonts w:ascii="Times New Roman" w:hAnsi="Times New Roman" w:cs="Times New Roman"/>
          <w:bCs/>
          <w:color w:val="auto"/>
          <w:sz w:val="32"/>
          <w:szCs w:val="32"/>
        </w:rPr>
      </w:pPr>
      <w:r>
        <w:rPr>
          <w:rFonts w:ascii="Times New Roman" w:hAnsi="Times New Roman" w:cs="Times New Roman"/>
          <w:bCs/>
          <w:color w:val="auto"/>
          <w:sz w:val="32"/>
          <w:szCs w:val="32"/>
        </w:rPr>
        <w:t>十三、关于</w:t>
      </w:r>
      <w:r>
        <w:rPr>
          <w:rFonts w:ascii="Times New Roman" w:hAnsi="Times New Roman" w:eastAsia="仿宋_GB2312" w:cs="Times New Roman"/>
          <w:color w:val="auto"/>
          <w:sz w:val="32"/>
          <w:szCs w:val="32"/>
        </w:rPr>
        <w:t>2024</w:t>
      </w:r>
      <w:r>
        <w:rPr>
          <w:rFonts w:ascii="Times New Roman" w:hAnsi="Times New Roman" w:cs="Times New Roman"/>
          <w:bCs/>
          <w:color w:val="auto"/>
          <w:sz w:val="32"/>
          <w:szCs w:val="32"/>
        </w:rPr>
        <w:t>年度预算绩效情况的说明</w:t>
      </w:r>
    </w:p>
    <w:p>
      <w:pPr>
        <w:overflowPunct w:val="0"/>
        <w:spacing w:line="600" w:lineRule="exact"/>
        <w:ind w:firstLine="640" w:firstLineChars="200"/>
        <w:rPr>
          <w:rFonts w:ascii="Times New Roman" w:hAnsi="Times New Roman" w:eastAsia="仿宋_GB2312" w:cs="Times New Roman"/>
          <w:kern w:val="0"/>
          <w:sz w:val="32"/>
          <w:szCs w:val="32"/>
        </w:rPr>
      </w:pPr>
      <w:r>
        <w:rPr>
          <w:rFonts w:ascii="Times New Roman" w:hAnsi="Times New Roman" w:eastAsia="楷体_GB2312" w:cs="Times New Roman"/>
          <w:b/>
          <w:bCs/>
          <w:sz w:val="32"/>
          <w:szCs w:val="32"/>
        </w:rPr>
        <w:t>（一）绩效评价工作开展情况。</w:t>
      </w:r>
      <w:r>
        <w:rPr>
          <w:rFonts w:ascii="Times New Roman" w:hAnsi="Times New Roman" w:eastAsia="仿宋_GB2312" w:cs="Times New Roman"/>
          <w:b/>
          <w:bCs/>
          <w:kern w:val="0"/>
          <w:sz w:val="32"/>
          <w:szCs w:val="32"/>
        </w:rPr>
        <w:t>一是绩效自评开展情况。</w:t>
      </w:r>
      <w:r>
        <w:rPr>
          <w:rFonts w:ascii="Times New Roman" w:hAnsi="Times New Roman" w:eastAsia="仿宋_GB2312" w:cs="Times New Roman"/>
          <w:kern w:val="0"/>
          <w:sz w:val="32"/>
          <w:szCs w:val="32"/>
        </w:rPr>
        <w:t>组织对2024年度本单位整体支出开展绩效自评，涉及项目</w:t>
      </w:r>
      <w:r>
        <w:rPr>
          <w:rFonts w:hint="eastAsia" w:ascii="Times New Roman" w:hAnsi="Times New Roman" w:eastAsia="仿宋_GB2312" w:cs="Times New Roman"/>
          <w:kern w:val="0"/>
          <w:sz w:val="32"/>
          <w:szCs w:val="32"/>
          <w:lang w:val="en-US" w:eastAsia="zh-CN"/>
        </w:rPr>
        <w:t>2</w:t>
      </w:r>
      <w:r>
        <w:rPr>
          <w:rFonts w:ascii="Times New Roman" w:hAnsi="Times New Roman" w:eastAsia="仿宋_GB2312" w:cs="Times New Roman"/>
          <w:kern w:val="0"/>
          <w:sz w:val="32"/>
          <w:szCs w:val="32"/>
        </w:rPr>
        <w:t xml:space="preserve">  个，共涉及资金</w:t>
      </w:r>
      <w:r>
        <w:rPr>
          <w:rFonts w:hint="eastAsia" w:ascii="Times New Roman" w:hAnsi="Times New Roman" w:eastAsia="仿宋_GB2312" w:cs="Times New Roman"/>
          <w:kern w:val="0"/>
          <w:sz w:val="32"/>
          <w:szCs w:val="32"/>
          <w:lang w:val="en-US" w:eastAsia="zh-CN"/>
        </w:rPr>
        <w:t>309.60</w:t>
      </w:r>
      <w:r>
        <w:rPr>
          <w:rFonts w:ascii="Times New Roman" w:hAnsi="Times New Roman" w:eastAsia="仿宋_GB2312" w:cs="Times New Roman"/>
          <w:kern w:val="0"/>
          <w:sz w:val="32"/>
          <w:szCs w:val="32"/>
        </w:rPr>
        <w:t>万元。其中，一般公共预算项目</w:t>
      </w:r>
      <w:r>
        <w:rPr>
          <w:rFonts w:hint="eastAsia" w:ascii="Times New Roman" w:hAnsi="Times New Roman" w:eastAsia="仿宋_GB2312" w:cs="Times New Roman"/>
          <w:kern w:val="0"/>
          <w:sz w:val="32"/>
          <w:szCs w:val="32"/>
          <w:lang w:val="en-US" w:eastAsia="zh-CN"/>
        </w:rPr>
        <w:t>2</w:t>
      </w:r>
      <w:r>
        <w:rPr>
          <w:rFonts w:ascii="Times New Roman" w:hAnsi="Times New Roman" w:eastAsia="仿宋_GB2312" w:cs="Times New Roman"/>
          <w:kern w:val="0"/>
          <w:sz w:val="32"/>
          <w:szCs w:val="32"/>
        </w:rPr>
        <w:t>个</w:t>
      </w:r>
      <w:r>
        <w:rPr>
          <w:rFonts w:hint="eastAsia" w:ascii="Times New Roman" w:hAnsi="Times New Roman" w:eastAsia="仿宋_GB2312" w:cs="Times New Roman"/>
          <w:kern w:val="0"/>
          <w:sz w:val="32"/>
          <w:szCs w:val="32"/>
          <w:lang w:val="en-US" w:eastAsia="zh-CN"/>
        </w:rPr>
        <w:t>309.60</w:t>
      </w:r>
      <w:r>
        <w:rPr>
          <w:rFonts w:ascii="Times New Roman" w:hAnsi="Times New Roman" w:eastAsia="仿宋_GB2312" w:cs="Times New Roman"/>
          <w:kern w:val="0"/>
          <w:sz w:val="32"/>
          <w:szCs w:val="32"/>
        </w:rPr>
        <w:t>万元，占一般公共预算支出总额的</w:t>
      </w:r>
      <w:r>
        <w:rPr>
          <w:rFonts w:hint="eastAsia" w:ascii="Times New Roman" w:hAnsi="Times New Roman" w:eastAsia="仿宋_GB2312" w:cs="Times New Roman"/>
          <w:kern w:val="0"/>
          <w:sz w:val="32"/>
          <w:szCs w:val="32"/>
          <w:lang w:val="en-US" w:eastAsia="zh-CN"/>
        </w:rPr>
        <w:t>44.12</w:t>
      </w:r>
      <w:r>
        <w:rPr>
          <w:rFonts w:ascii="Times New Roman" w:hAnsi="Times New Roman" w:eastAsia="仿宋_GB2312" w:cs="Times New Roman"/>
          <w:kern w:val="0"/>
          <w:sz w:val="32"/>
          <w:szCs w:val="32"/>
        </w:rPr>
        <w:t>%；政府性基金预算项目</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个</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万元；国有资本经营预算项目</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个</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万元；社会保险基金预算项目</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个</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万元。</w:t>
      </w:r>
    </w:p>
    <w:p>
      <w:pPr>
        <w:overflowPunct w:val="0"/>
        <w:spacing w:line="600" w:lineRule="exact"/>
        <w:ind w:firstLine="640" w:firstLineChars="200"/>
        <w:rPr>
          <w:rFonts w:ascii="Times New Roman" w:hAnsi="Times New Roman" w:eastAsia="仿宋_GB2312" w:cs="Times New Roman"/>
          <w:bCs/>
          <w:sz w:val="32"/>
          <w:szCs w:val="32"/>
        </w:rPr>
      </w:pPr>
      <w:r>
        <w:rPr>
          <w:rFonts w:ascii="Times New Roman" w:hAnsi="Times New Roman" w:eastAsia="楷体_GB2312" w:cs="Times New Roman"/>
          <w:b/>
          <w:bCs/>
          <w:sz w:val="32"/>
          <w:szCs w:val="32"/>
        </w:rPr>
        <w:t>（二）绩效评价结果。</w:t>
      </w:r>
      <w:r>
        <w:rPr>
          <w:rFonts w:ascii="Times New Roman" w:hAnsi="Times New Roman" w:eastAsia="仿宋_GB2312" w:cs="Times New Roman"/>
          <w:b/>
          <w:bCs/>
          <w:kern w:val="0"/>
          <w:sz w:val="32"/>
          <w:szCs w:val="32"/>
        </w:rPr>
        <w:t>一是绩效自评结果。</w:t>
      </w:r>
      <w:r>
        <w:rPr>
          <w:rFonts w:ascii="Times New Roman" w:hAnsi="Times New Roman" w:eastAsia="仿宋_GB2312" w:cs="Times New Roman"/>
          <w:kern w:val="0"/>
          <w:sz w:val="32"/>
          <w:szCs w:val="32"/>
        </w:rPr>
        <w:t>2024年度本单位整体支出</w:t>
      </w:r>
      <w:r>
        <w:rPr>
          <w:rFonts w:ascii="Times New Roman" w:hAnsi="Times New Roman" w:eastAsia="仿宋_GB2312" w:cs="Times New Roman"/>
          <w:sz w:val="32"/>
          <w:szCs w:val="32"/>
        </w:rPr>
        <w:t>全年预算数</w:t>
      </w:r>
      <w:r>
        <w:rPr>
          <w:rFonts w:hint="eastAsia" w:ascii="Times New Roman" w:hAnsi="Times New Roman" w:eastAsia="仿宋_GB2312" w:cs="Times New Roman"/>
          <w:sz w:val="32"/>
          <w:szCs w:val="32"/>
          <w:lang w:val="en-US" w:eastAsia="zh-CN"/>
        </w:rPr>
        <w:t>899.32</w:t>
      </w:r>
      <w:r>
        <w:rPr>
          <w:rFonts w:ascii="Times New Roman" w:hAnsi="Times New Roman" w:eastAsia="仿宋_GB2312" w:cs="Times New Roman"/>
          <w:sz w:val="32"/>
          <w:szCs w:val="32"/>
        </w:rPr>
        <w:t>万元，执行数</w:t>
      </w:r>
      <w:r>
        <w:rPr>
          <w:rFonts w:hint="eastAsia" w:ascii="Times New Roman" w:hAnsi="Times New Roman" w:eastAsia="仿宋_GB2312" w:cs="Times New Roman"/>
          <w:sz w:val="32"/>
          <w:szCs w:val="32"/>
          <w:lang w:val="en-US" w:eastAsia="zh-CN"/>
        </w:rPr>
        <w:t>701.78</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78.03</w:t>
      </w:r>
      <w:r>
        <w:rPr>
          <w:rFonts w:ascii="Times New Roman" w:hAnsi="Times New Roman" w:eastAsia="仿宋_GB2312" w:cs="Times New Roman"/>
          <w:sz w:val="32"/>
          <w:szCs w:val="32"/>
        </w:rPr>
        <w:t>%</w:t>
      </w:r>
      <w:r>
        <w:rPr>
          <w:rFonts w:ascii="Times New Roman" w:hAnsi="Times New Roman" w:eastAsia="仿宋_GB2312" w:cs="Times New Roman"/>
          <w:kern w:val="0"/>
          <w:sz w:val="32"/>
          <w:szCs w:val="32"/>
        </w:rPr>
        <w:t>，绩效自评得分</w:t>
      </w:r>
      <w:r>
        <w:rPr>
          <w:rFonts w:hint="eastAsia" w:ascii="Times New Roman" w:hAnsi="Times New Roman" w:eastAsia="仿宋_GB2312" w:cs="Times New Roman"/>
          <w:sz w:val="32"/>
          <w:szCs w:val="32"/>
          <w:lang w:val="en-US" w:eastAsia="zh-CN"/>
        </w:rPr>
        <w:t>91.8</w:t>
      </w:r>
      <w:r>
        <w:rPr>
          <w:rFonts w:ascii="Times New Roman" w:hAnsi="Times New Roman" w:eastAsia="仿宋_GB2312" w:cs="Times New Roman"/>
          <w:sz w:val="32"/>
          <w:szCs w:val="32"/>
        </w:rPr>
        <w:t>分</w:t>
      </w:r>
      <w:r>
        <w:rPr>
          <w:rFonts w:ascii="Times New Roman" w:hAnsi="Times New Roman" w:eastAsia="仿宋_GB2312" w:cs="Times New Roman"/>
          <w:kern w:val="0"/>
          <w:sz w:val="32"/>
          <w:szCs w:val="32"/>
        </w:rPr>
        <w:t>，评价等级为</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优</w:t>
      </w:r>
      <w:r>
        <w:rPr>
          <w:rFonts w:ascii="Times New Roman" w:hAnsi="Times New Roman" w:eastAsia="仿宋_GB2312" w:cs="Times New Roman"/>
          <w:sz w:val="32"/>
          <w:szCs w:val="32"/>
        </w:rPr>
        <w:t>”。绩效目标完成情况：一是</w:t>
      </w:r>
      <w:r>
        <w:rPr>
          <w:rFonts w:hint="eastAsia" w:ascii="Times New Roman" w:hAnsi="Times New Roman" w:eastAsia="仿宋_GB2312" w:cs="Times New Roman"/>
          <w:sz w:val="32"/>
          <w:szCs w:val="32"/>
        </w:rPr>
        <w:t>原良种保育与推广上，持续做实原种选育与生产，全年</w:t>
      </w:r>
      <w:r>
        <w:rPr>
          <w:rFonts w:ascii="Times New Roman" w:hAnsi="Times New Roman" w:eastAsia="仿宋_GB2312" w:cs="Times New Roman"/>
          <w:sz w:val="32"/>
          <w:szCs w:val="32"/>
        </w:rPr>
        <w:t>捞取湘江鱼苗35批次、320万尾</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筛选出健康合格的鳜鱼寸子3300尾，</w:t>
      </w:r>
      <w:r>
        <w:rPr>
          <w:rFonts w:hint="eastAsia" w:ascii="Times New Roman" w:hAnsi="Times New Roman" w:eastAsia="仿宋_GB2312" w:cs="Times New Roman"/>
          <w:sz w:val="32"/>
          <w:szCs w:val="32"/>
        </w:rPr>
        <w:t>收集鳖卵21000枚、孵化出稚鳖15000只，</w:t>
      </w:r>
      <w:r>
        <w:rPr>
          <w:rFonts w:ascii="Times New Roman" w:hAnsi="Times New Roman" w:eastAsia="仿宋_GB2312" w:cs="Times New Roman"/>
          <w:sz w:val="32"/>
          <w:szCs w:val="32"/>
        </w:rPr>
        <w:t>全场保育四大家鱼原种亲本及后备亲本约</w:t>
      </w:r>
      <w:r>
        <w:rPr>
          <w:rFonts w:hint="eastAsia" w:ascii="Times New Roman" w:hAnsi="Times New Roman" w:eastAsia="仿宋_GB2312" w:cs="Times New Roman"/>
          <w:sz w:val="32"/>
          <w:szCs w:val="32"/>
        </w:rPr>
        <w:t>6063</w:t>
      </w:r>
      <w:r>
        <w:rPr>
          <w:rFonts w:ascii="Times New Roman" w:hAnsi="Times New Roman" w:eastAsia="仿宋_GB2312" w:cs="Times New Roman"/>
          <w:sz w:val="32"/>
          <w:szCs w:val="32"/>
        </w:rPr>
        <w:t>尾</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鳜原种亲本和后备亲本约1.5万尾，繁育芙蓉鲤鲫、芙蓉鲤、</w:t>
      </w:r>
      <w:r>
        <w:rPr>
          <w:rFonts w:hint="eastAsia" w:ascii="Times New Roman" w:hAnsi="Times New Roman" w:eastAsia="仿宋_GB2312" w:cs="Times New Roman"/>
          <w:sz w:val="32"/>
          <w:szCs w:val="32"/>
        </w:rPr>
        <w:t>呆鲤、中科五号、花䱻</w:t>
      </w:r>
      <w:r>
        <w:rPr>
          <w:rFonts w:ascii="Times New Roman" w:hAnsi="Times New Roman" w:eastAsia="仿宋_GB2312" w:cs="Times New Roman"/>
          <w:sz w:val="32"/>
          <w:szCs w:val="32"/>
        </w:rPr>
        <w:t>等鱼苗</w:t>
      </w:r>
      <w:r>
        <w:rPr>
          <w:rFonts w:hint="eastAsia" w:ascii="Times New Roman" w:hAnsi="Times New Roman" w:eastAsia="仿宋_GB2312" w:cs="Times New Roman"/>
          <w:sz w:val="32"/>
          <w:szCs w:val="32"/>
        </w:rPr>
        <w:t>1.7</w:t>
      </w:r>
      <w:r>
        <w:rPr>
          <w:rFonts w:ascii="Times New Roman" w:hAnsi="Times New Roman" w:eastAsia="仿宋_GB2312" w:cs="Times New Roman"/>
          <w:sz w:val="32"/>
          <w:szCs w:val="32"/>
        </w:rPr>
        <w:t>亿尾、夏花7000万尾。新品系选育上，与他单位合作，通过基因编辑技术，培育无肌间刺靖州埋头鲤；稳定遗传的稻田土著鲤鱼已繁育至第4代，合计苗种300万尾。特色土著鱼类开发利用上，</w:t>
      </w:r>
      <w:r>
        <w:rPr>
          <w:rFonts w:hint="eastAsia" w:ascii="Times New Roman" w:hAnsi="Times New Roman" w:eastAsia="仿宋_GB2312" w:cs="Times New Roman"/>
          <w:sz w:val="32"/>
          <w:szCs w:val="32"/>
        </w:rPr>
        <w:t>湘华鲮鱼苗繁育500余万尾；在国内首次实现了小口白甲鱼的全人工繁殖技术突破，繁苗20万尾。饲料鳜驯养上，获得全人工配合饲料养殖鳜亲本700余尾，为开展易驯食鳜新品系选育奠定基础</w:t>
      </w:r>
      <w:r>
        <w:rPr>
          <w:rFonts w:ascii="Times New Roman" w:hAnsi="Times New Roman" w:eastAsia="仿宋_GB2312" w:cs="Times New Roman"/>
          <w:sz w:val="32"/>
          <w:szCs w:val="32"/>
        </w:rPr>
        <w:t>；二是</w:t>
      </w:r>
      <w:r>
        <w:rPr>
          <w:rFonts w:hint="eastAsia" w:ascii="Times New Roman" w:hAnsi="Times New Roman" w:eastAsia="仿宋_GB2312" w:cs="Times New Roman"/>
          <w:sz w:val="32"/>
          <w:szCs w:val="32"/>
        </w:rPr>
        <w:t>在长江湖南段及洞庭湖区，设9个国控监测站位、4个省控监测站位，派出监测人员30余人次，累计工作时长达280余天，开展了2次水生生物资源监测，为政府决策提供了科学依据。积极组织开展人工增殖放流活动，在湘江增殖放流青草鲢鳙鱼原种亲本803组、夏花1800万尾、春片10万尾，珍稀土著鱼种花䱻6万尾、胭脂鱼1万尾、湘华鲮1.5万尾、倒刺鲃1.5万尾。开展了40项涉水工程环境影响评价工作，为我省水域生态环境保护及生物多样性恢复提供了技术支撑。</w:t>
      </w:r>
      <w:r>
        <w:rPr>
          <w:rFonts w:ascii="Times New Roman" w:hAnsi="Times New Roman" w:eastAsia="仿宋_GB2312" w:cs="Times New Roman"/>
          <w:sz w:val="32"/>
          <w:szCs w:val="32"/>
        </w:rPr>
        <w:t>发现的主要问题及原因：一是</w:t>
      </w:r>
      <w:r>
        <w:rPr>
          <w:rFonts w:hint="eastAsia" w:ascii="Times New Roman" w:hAnsi="Times New Roman" w:eastAsia="仿宋_GB2312" w:cs="Times New Roman"/>
          <w:sz w:val="32"/>
          <w:szCs w:val="32"/>
          <w:lang w:val="en-US" w:eastAsia="zh-CN"/>
        </w:rPr>
        <w:t>预算资金使用效率较低</w:t>
      </w:r>
      <w:r>
        <w:rPr>
          <w:rFonts w:ascii="Times New Roman" w:hAnsi="Times New Roman" w:eastAsia="仿宋_GB2312" w:cs="Times New Roman"/>
          <w:sz w:val="32"/>
          <w:szCs w:val="32"/>
        </w:rPr>
        <w:t>；二是</w:t>
      </w:r>
      <w:r>
        <w:rPr>
          <w:rFonts w:hint="eastAsia" w:ascii="Times New Roman" w:hAnsi="Times New Roman" w:eastAsia="仿宋_GB2312" w:cs="Times New Roman"/>
          <w:sz w:val="32"/>
          <w:szCs w:val="32"/>
          <w:lang w:val="en-US" w:eastAsia="zh-CN"/>
        </w:rPr>
        <w:t>项目过程需严格把关</w:t>
      </w:r>
      <w:r>
        <w:rPr>
          <w:rFonts w:ascii="Times New Roman" w:hAnsi="Times New Roman" w:eastAsia="仿宋_GB2312" w:cs="Times New Roman"/>
          <w:sz w:val="32"/>
          <w:szCs w:val="32"/>
        </w:rPr>
        <w:t>。下一步改进措施：一是</w:t>
      </w:r>
      <w:r>
        <w:rPr>
          <w:rFonts w:hint="eastAsia" w:ascii="Times New Roman" w:hAnsi="Times New Roman" w:eastAsia="仿宋_GB2312" w:cstheme="minorBidi"/>
          <w:kern w:val="2"/>
          <w:sz w:val="32"/>
          <w:szCs w:val="32"/>
          <w:lang w:val="en-US" w:eastAsia="zh-CN" w:bidi="ar-SA"/>
        </w:rPr>
        <w:t>加强项目管理，对于已经批准的项目，抓紧实施，加快预算执行进</w:t>
      </w:r>
      <w:r>
        <w:rPr>
          <w:rFonts w:ascii="Times New Roman" w:hAnsi="Times New Roman" w:eastAsia="仿宋_GB2312" w:cs="Times New Roman"/>
          <w:sz w:val="32"/>
          <w:szCs w:val="32"/>
        </w:rPr>
        <w:t>；二是</w:t>
      </w:r>
      <w:r>
        <w:rPr>
          <w:rFonts w:hint="eastAsia" w:ascii="Times New Roman" w:hAnsi="Times New Roman" w:eastAsia="仿宋_GB2312" w:cstheme="minorBidi"/>
          <w:kern w:val="2"/>
          <w:sz w:val="32"/>
          <w:szCs w:val="32"/>
          <w:lang w:val="en-US" w:eastAsia="zh-CN" w:bidi="ar-SA"/>
        </w:rPr>
        <w:t>认真抓好安全生产，确保园区稳定</w:t>
      </w:r>
      <w:r>
        <w:rPr>
          <w:rFonts w:ascii="Times New Roman" w:hAnsi="Times New Roman" w:eastAsia="仿宋_GB2312" w:cs="Times New Roman"/>
          <w:kern w:val="0"/>
          <w:sz w:val="32"/>
          <w:szCs w:val="32"/>
        </w:rPr>
        <w:t>。</w:t>
      </w:r>
    </w:p>
    <w:p>
      <w:pPr>
        <w:pStyle w:val="16"/>
        <w:overflowPunct w:val="0"/>
        <w:autoSpaceDE/>
        <w:autoSpaceDN/>
        <w:spacing w:line="600" w:lineRule="exact"/>
        <w:ind w:firstLine="640" w:firstLineChars="200"/>
        <w:jc w:val="both"/>
        <w:rPr>
          <w:rFonts w:hint="eastAsia" w:ascii="Times New Roman" w:hAnsi="Times New Roman" w:eastAsia="仿宋_GB2312" w:cs="Times New Roman"/>
          <w:color w:val="auto"/>
          <w:kern w:val="2"/>
          <w:sz w:val="32"/>
          <w:szCs w:val="32"/>
          <w:lang w:val="en-US" w:eastAsia="zh-CN" w:bidi="ar-SA"/>
        </w:rPr>
      </w:pPr>
      <w:r>
        <w:rPr>
          <w:rFonts w:ascii="Times New Roman" w:hAnsi="Times New Roman" w:eastAsia="楷体_GB2312" w:cs="Times New Roman"/>
          <w:b/>
          <w:bCs/>
          <w:color w:val="auto"/>
          <w:kern w:val="2"/>
          <w:sz w:val="32"/>
          <w:szCs w:val="32"/>
        </w:rPr>
        <w:t>（三）评价结果应用情况。</w:t>
      </w:r>
      <w:r>
        <w:rPr>
          <w:rFonts w:ascii="Times New Roman" w:hAnsi="Times New Roman" w:eastAsia="仿宋_GB2312" w:cs="Times New Roman"/>
          <w:color w:val="auto"/>
          <w:kern w:val="2"/>
          <w:sz w:val="32"/>
          <w:szCs w:val="32"/>
          <w:lang w:val="en-US" w:eastAsia="zh-CN" w:bidi="ar-SA"/>
        </w:rPr>
        <w:t>一是</w:t>
      </w:r>
      <w:r>
        <w:rPr>
          <w:rFonts w:hint="eastAsia" w:ascii="Times New Roman" w:hAnsi="Times New Roman" w:eastAsia="仿宋_GB2312" w:cs="Times New Roman"/>
          <w:color w:val="auto"/>
          <w:kern w:val="2"/>
          <w:sz w:val="32"/>
          <w:szCs w:val="32"/>
          <w:lang w:val="en-US" w:eastAsia="zh-CN" w:bidi="ar-SA"/>
        </w:rPr>
        <w:t>各个项目评价指标的选择问题</w:t>
      </w:r>
      <w:r>
        <w:rPr>
          <w:rFonts w:ascii="Times New Roman" w:hAnsi="Times New Roman" w:eastAsia="仿宋_GB2312" w:cs="Times New Roman"/>
          <w:color w:val="auto"/>
          <w:kern w:val="2"/>
          <w:sz w:val="32"/>
          <w:szCs w:val="32"/>
          <w:lang w:val="en-US" w:eastAsia="zh-CN" w:bidi="ar-SA"/>
        </w:rPr>
        <w:t>，</w:t>
      </w:r>
      <w:r>
        <w:rPr>
          <w:rFonts w:hint="eastAsia" w:ascii="Times New Roman" w:hAnsi="Times New Roman" w:eastAsia="仿宋_GB2312" w:cs="Times New Roman"/>
          <w:color w:val="auto"/>
          <w:kern w:val="2"/>
          <w:sz w:val="32"/>
          <w:szCs w:val="32"/>
          <w:lang w:val="en-US" w:eastAsia="zh-CN" w:bidi="ar-SA"/>
        </w:rPr>
        <w:t>需选择合适的评价指标，精确衡量其绩效</w:t>
      </w:r>
      <w:r>
        <w:rPr>
          <w:rFonts w:ascii="Times New Roman" w:hAnsi="Times New Roman" w:eastAsia="仿宋_GB2312" w:cs="Times New Roman"/>
          <w:color w:val="auto"/>
          <w:kern w:val="2"/>
          <w:sz w:val="32"/>
          <w:szCs w:val="32"/>
          <w:lang w:val="en-US" w:eastAsia="zh-CN" w:bidi="ar-SA"/>
        </w:rPr>
        <w:t>。 二是</w:t>
      </w:r>
      <w:r>
        <w:rPr>
          <w:rFonts w:hint="eastAsia" w:ascii="Times New Roman" w:hAnsi="Times New Roman" w:eastAsia="仿宋_GB2312" w:cs="Times New Roman"/>
          <w:color w:val="auto"/>
          <w:kern w:val="2"/>
          <w:sz w:val="32"/>
          <w:szCs w:val="32"/>
          <w:lang w:val="en-US" w:eastAsia="zh-CN" w:bidi="ar-SA"/>
        </w:rPr>
        <w:t>绩效自评中信息收集、数据分析和整合的问题，应加强信息化建设，完善信息收集和数据分析的能力，提高绩效自评的科学性和准确性</w:t>
      </w:r>
      <w:r>
        <w:rPr>
          <w:rFonts w:ascii="Times New Roman" w:hAnsi="Times New Roman" w:eastAsia="仿宋_GB2312" w:cs="Times New Roman"/>
          <w:color w:val="auto"/>
          <w:kern w:val="2"/>
          <w:sz w:val="32"/>
          <w:szCs w:val="32"/>
          <w:lang w:val="en-US" w:eastAsia="zh-CN" w:bidi="ar-SA"/>
        </w:rPr>
        <w:t>。 三是</w:t>
      </w:r>
      <w:r>
        <w:rPr>
          <w:rFonts w:hint="eastAsia" w:ascii="Times New Roman" w:hAnsi="Times New Roman" w:eastAsia="仿宋_GB2312" w:cs="Times New Roman"/>
          <w:color w:val="auto"/>
          <w:kern w:val="2"/>
          <w:sz w:val="32"/>
          <w:szCs w:val="32"/>
          <w:lang w:val="en-US" w:eastAsia="zh-CN" w:bidi="ar-SA"/>
        </w:rPr>
        <w:t>针对于各项目经费的监督与执行要进一步提高单位的管理水平和工作效率。</w:t>
      </w:r>
    </w:p>
    <w:p>
      <w:pPr>
        <w:pStyle w:val="16"/>
        <w:overflowPunct w:val="0"/>
        <w:autoSpaceDE/>
        <w:autoSpaceDN/>
        <w:spacing w:line="600" w:lineRule="exact"/>
        <w:jc w:val="both"/>
        <w:rPr>
          <w:rFonts w:ascii="仿宋" w:hAnsi="仿宋" w:eastAsia="仿宋" w:cs="仿宋"/>
          <w:spacing w:val="6"/>
          <w:sz w:val="31"/>
          <w:szCs w:val="31"/>
        </w:rPr>
      </w:pPr>
    </w:p>
    <w:p>
      <w:pPr>
        <w:pStyle w:val="16"/>
        <w:overflowPunct w:val="0"/>
        <w:autoSpaceDE/>
        <w:autoSpaceDN/>
        <w:spacing w:line="600" w:lineRule="exact"/>
        <w:jc w:val="both"/>
        <w:rPr>
          <w:rFonts w:ascii="仿宋" w:hAnsi="仿宋" w:eastAsia="仿宋" w:cs="仿宋"/>
          <w:spacing w:val="6"/>
          <w:sz w:val="31"/>
          <w:szCs w:val="31"/>
        </w:rPr>
      </w:pPr>
    </w:p>
    <w:p>
      <w:pPr>
        <w:pStyle w:val="16"/>
        <w:spacing w:line="360" w:lineRule="auto"/>
        <w:jc w:val="center"/>
        <w:rPr>
          <w:rFonts w:ascii="Times New Roman" w:hAnsi="Times New Roman" w:eastAsia="方正小标宋_GBK" w:cs="Times New Roman"/>
          <w:sz w:val="52"/>
          <w:szCs w:val="52"/>
        </w:rPr>
      </w:pPr>
      <w:r>
        <w:rPr>
          <w:rFonts w:ascii="Times New Roman" w:hAnsi="Times New Roman" w:eastAsia="方正小标宋_GBK" w:cs="Times New Roman"/>
          <w:sz w:val="52"/>
          <w:szCs w:val="52"/>
        </w:rPr>
        <w:t>第四部分    名词解释</w:t>
      </w:r>
    </w:p>
    <w:p>
      <w:pPr>
        <w:widowControl/>
        <w:jc w:val="left"/>
        <w:rPr>
          <w:rFonts w:ascii="Times New Roman" w:hAnsi="Times New Roman" w:cs="Times New Roman"/>
          <w:color w:val="000000"/>
          <w:kern w:val="0"/>
          <w:sz w:val="32"/>
          <w:szCs w:val="32"/>
        </w:rPr>
      </w:pPr>
    </w:p>
    <w:p>
      <w:pPr>
        <w:widowControl/>
        <w:ind w:firstLine="640" w:firstLineChars="200"/>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一、</w:t>
      </w:r>
      <w:r>
        <w:rPr>
          <w:rFonts w:hint="eastAsia" w:ascii="Times New Roman" w:hAnsi="仿宋" w:eastAsia="仿宋" w:cs="Times New Roman"/>
          <w:color w:val="auto"/>
          <w:sz w:val="30"/>
          <w:szCs w:val="30"/>
        </w:rPr>
        <w:t>基</w:t>
      </w:r>
      <w:r>
        <w:rPr>
          <w:rFonts w:ascii="Times New Roman" w:hAnsi="仿宋" w:eastAsia="仿宋" w:cs="Times New Roman"/>
          <w:color w:val="auto"/>
          <w:sz w:val="30"/>
          <w:szCs w:val="30"/>
        </w:rPr>
        <w:t>本支出：指为保障机构正常运转、完成日常工作任务而发生的各项支出，包括人员支出和公用支出。</w:t>
      </w:r>
    </w:p>
    <w:p>
      <w:pPr>
        <w:widowControl/>
        <w:ind w:firstLine="640" w:firstLineChars="200"/>
        <w:jc w:val="left"/>
        <w:rPr>
          <w:rFonts w:ascii="Times New Roman" w:hAnsi="仿宋" w:eastAsia="仿宋" w:cs="Times New Roman"/>
          <w:color w:val="auto"/>
          <w:sz w:val="30"/>
          <w:szCs w:val="30"/>
        </w:rPr>
      </w:pPr>
      <w:r>
        <w:rPr>
          <w:rFonts w:ascii="Times New Roman" w:hAnsi="Times New Roman" w:eastAsia="仿宋_GB2312" w:cs="Times New Roman"/>
          <w:color w:val="000000"/>
          <w:kern w:val="0"/>
          <w:sz w:val="32"/>
          <w:szCs w:val="32"/>
        </w:rPr>
        <w:t>二、</w:t>
      </w:r>
      <w:r>
        <w:rPr>
          <w:rFonts w:ascii="Times New Roman" w:hAnsi="仿宋" w:eastAsia="仿宋" w:cs="Times New Roman"/>
          <w:color w:val="auto"/>
          <w:sz w:val="30"/>
          <w:szCs w:val="30"/>
        </w:rPr>
        <w:t>项目支出：指在基本支出以外为完成相关任务和事业发展目标所发生的各项支出。</w:t>
      </w:r>
    </w:p>
    <w:p>
      <w:pPr>
        <w:widowControl/>
        <w:ind w:firstLine="600" w:firstLineChars="200"/>
        <w:jc w:val="left"/>
        <w:rPr>
          <w:rFonts w:ascii="Times New Roman" w:hAnsi="仿宋" w:eastAsia="仿宋" w:cs="Times New Roman"/>
          <w:color w:val="auto"/>
          <w:sz w:val="30"/>
          <w:szCs w:val="30"/>
        </w:rPr>
      </w:pPr>
      <w:r>
        <w:rPr>
          <w:rFonts w:ascii="Times New Roman" w:hAnsi="仿宋" w:eastAsia="仿宋" w:cs="Times New Roman"/>
          <w:color w:val="auto"/>
          <w:sz w:val="30"/>
          <w:szCs w:val="30"/>
        </w:rPr>
        <w:t>三、“三公”经费：指通过财政拨款资金安排的因公出国（境）费、公务用车购置及运行费和公务接待费支出。</w:t>
      </w:r>
    </w:p>
    <w:p>
      <w:pPr>
        <w:widowControl/>
        <w:ind w:firstLine="600" w:firstLineChars="200"/>
        <w:jc w:val="left"/>
        <w:rPr>
          <w:rFonts w:hint="default" w:ascii="Times New Roman" w:hAnsi="仿宋" w:eastAsia="仿宋" w:cs="Times New Roman"/>
          <w:color w:val="auto"/>
          <w:sz w:val="30"/>
          <w:szCs w:val="30"/>
          <w:lang w:val="en-US" w:eastAsia="zh-CN"/>
        </w:rPr>
      </w:pPr>
      <w:r>
        <w:rPr>
          <w:rFonts w:hint="eastAsia" w:ascii="Times New Roman" w:hAnsi="仿宋" w:eastAsia="仿宋" w:cs="Times New Roman"/>
          <w:color w:val="auto"/>
          <w:sz w:val="30"/>
          <w:szCs w:val="30"/>
          <w:lang w:val="en-US" w:eastAsia="zh-CN"/>
        </w:rPr>
        <w:t>四、</w:t>
      </w:r>
      <w:r>
        <w:rPr>
          <w:rFonts w:ascii="Times New Roman" w:hAnsi="仿宋" w:eastAsia="仿宋" w:cs="Times New Roman"/>
          <w:color w:val="auto"/>
          <w:sz w:val="30"/>
          <w:szCs w:val="30"/>
        </w:rPr>
        <w:t>机关运行经费</w:t>
      </w:r>
      <w:r>
        <w:rPr>
          <w:rFonts w:ascii="Times New Roman" w:hAnsi="仿宋" w:eastAsia="仿宋" w:cs="Times New Roman"/>
          <w:color w:val="auto"/>
          <w:sz w:val="30"/>
          <w:szCs w:val="30"/>
          <w:lang w:val="en-US" w:eastAsia="zh-CN"/>
        </w:rPr>
        <w:t>：是指各部门的公用经费，包括办公及印刷费、邮电费、差旅费、会议费、福利费、日常维修费、专用资料及一般设备购置费、办公用房水电费、办公用房取暖费、办公用房物业管理费、公务用车运行维护费以及其他费用。</w:t>
      </w:r>
    </w:p>
    <w:p>
      <w:pPr>
        <w:widowControl/>
        <w:ind w:firstLine="600" w:firstLineChars="200"/>
        <w:jc w:val="left"/>
        <w:rPr>
          <w:rFonts w:ascii="Times New Roman" w:hAnsi="仿宋" w:eastAsia="仿宋" w:cs="Times New Roman"/>
          <w:color w:val="auto"/>
          <w:sz w:val="30"/>
          <w:szCs w:val="30"/>
        </w:rPr>
      </w:pPr>
    </w:p>
    <w:p>
      <w:pPr>
        <w:pStyle w:val="16"/>
        <w:jc w:val="center"/>
        <w:rPr>
          <w:rFonts w:ascii="Times New Roman" w:hAnsi="Times New Roman" w:cs="Times New Roman"/>
          <w:sz w:val="72"/>
          <w:szCs w:val="72"/>
        </w:rPr>
      </w:pPr>
    </w:p>
    <w:p>
      <w:pPr>
        <w:pStyle w:val="16"/>
        <w:jc w:val="center"/>
        <w:rPr>
          <w:rFonts w:ascii="Times New Roman" w:hAnsi="Times New Roman" w:cs="Times New Roman"/>
          <w:sz w:val="72"/>
          <w:szCs w:val="72"/>
        </w:rPr>
      </w:pPr>
    </w:p>
    <w:p>
      <w:pPr>
        <w:pStyle w:val="16"/>
        <w:jc w:val="center"/>
        <w:rPr>
          <w:rFonts w:ascii="Times New Roman" w:hAnsi="Times New Roman" w:cs="Times New Roman"/>
          <w:sz w:val="72"/>
          <w:szCs w:val="72"/>
        </w:rPr>
      </w:pPr>
    </w:p>
    <w:p>
      <w:pPr>
        <w:pStyle w:val="16"/>
        <w:jc w:val="center"/>
        <w:rPr>
          <w:rFonts w:ascii="Times New Roman" w:hAnsi="Times New Roman" w:cs="Times New Roman"/>
          <w:sz w:val="72"/>
          <w:szCs w:val="72"/>
        </w:rPr>
      </w:pPr>
    </w:p>
    <w:p>
      <w:pPr>
        <w:pStyle w:val="16"/>
        <w:jc w:val="center"/>
        <w:rPr>
          <w:rFonts w:ascii="Times New Roman" w:hAnsi="Times New Roman" w:cs="Times New Roman"/>
          <w:sz w:val="72"/>
          <w:szCs w:val="72"/>
        </w:rPr>
      </w:pPr>
    </w:p>
    <w:p>
      <w:pPr>
        <w:pStyle w:val="16"/>
        <w:jc w:val="both"/>
        <w:rPr>
          <w:rFonts w:ascii="Times New Roman" w:hAnsi="Times New Roman" w:cs="Times New Roman"/>
          <w:sz w:val="72"/>
          <w:szCs w:val="72"/>
        </w:rPr>
      </w:pPr>
    </w:p>
    <w:p>
      <w:pPr>
        <w:pStyle w:val="16"/>
        <w:spacing w:line="360" w:lineRule="auto"/>
        <w:jc w:val="center"/>
        <w:rPr>
          <w:rFonts w:ascii="Times New Roman" w:hAnsi="Times New Roman" w:eastAsia="方正小标宋_GBK" w:cs="Times New Roman"/>
          <w:sz w:val="52"/>
          <w:szCs w:val="52"/>
        </w:rPr>
      </w:pPr>
      <w:r>
        <w:rPr>
          <w:rFonts w:ascii="Times New Roman" w:hAnsi="Times New Roman" w:eastAsia="方正小标宋_GBK" w:cs="Times New Roman"/>
          <w:sz w:val="52"/>
          <w:szCs w:val="52"/>
        </w:rPr>
        <w:t>第五部分   附 件</w:t>
      </w:r>
    </w:p>
    <w:p>
      <w:pPr>
        <w:rPr>
          <w:rFonts w:ascii="Times New Roman" w:hAnsi="Times New Roman" w:cs="Times New Roman"/>
          <w:sz w:val="72"/>
          <w:szCs w:val="72"/>
        </w:rPr>
      </w:pPr>
    </w:p>
    <w:p>
      <w:pPr>
        <w:pStyle w:val="16"/>
        <w:spacing w:line="600" w:lineRule="exact"/>
        <w:jc w:val="center"/>
        <w:rPr>
          <w:rFonts w:hint="eastAsia" w:ascii="微软雅黑" w:hAnsi="微软雅黑" w:eastAsia="微软雅黑" w:cs="微软雅黑"/>
          <w:sz w:val="44"/>
          <w:szCs w:val="44"/>
        </w:rPr>
      </w:pPr>
      <w:r>
        <w:rPr>
          <w:rFonts w:hint="eastAsia" w:ascii="微软雅黑" w:hAnsi="微软雅黑" w:eastAsia="微软雅黑" w:cs="微软雅黑"/>
          <w:sz w:val="44"/>
          <w:szCs w:val="44"/>
        </w:rPr>
        <w:t>2024年度单位整体支出</w:t>
      </w:r>
    </w:p>
    <w:p>
      <w:pPr>
        <w:pStyle w:val="16"/>
        <w:spacing w:line="600" w:lineRule="exact"/>
        <w:ind w:firstLine="3080" w:firstLineChars="700"/>
        <w:jc w:val="both"/>
        <w:rPr>
          <w:rFonts w:hint="eastAsia" w:ascii="微软雅黑" w:hAnsi="微软雅黑" w:eastAsia="微软雅黑" w:cs="微软雅黑"/>
          <w:sz w:val="44"/>
          <w:szCs w:val="44"/>
        </w:rPr>
      </w:pPr>
      <w:r>
        <w:rPr>
          <w:rFonts w:hint="eastAsia" w:ascii="微软雅黑" w:hAnsi="微软雅黑" w:eastAsia="微软雅黑" w:cs="微软雅黑"/>
          <w:sz w:val="44"/>
          <w:szCs w:val="44"/>
        </w:rPr>
        <w:t>绩效自评报告</w:t>
      </w:r>
    </w:p>
    <w:p>
      <w:pPr>
        <w:pStyle w:val="16"/>
        <w:spacing w:line="600" w:lineRule="exact"/>
        <w:ind w:firstLine="2200" w:firstLineChars="500"/>
        <w:jc w:val="both"/>
        <w:rPr>
          <w:rFonts w:hint="eastAsia" w:ascii="微软雅黑" w:hAnsi="微软雅黑" w:eastAsia="微软雅黑" w:cs="微软雅黑"/>
          <w:sz w:val="44"/>
          <w:szCs w:val="44"/>
        </w:rPr>
      </w:pPr>
    </w:p>
    <w:p>
      <w:pPr>
        <w:pStyle w:val="16"/>
        <w:spacing w:line="600" w:lineRule="exact"/>
        <w:ind w:firstLine="640" w:firstLineChars="200"/>
        <w:rPr>
          <w:rFonts w:ascii="Times New Roman" w:hAnsi="Times New Roman" w:eastAsia="仿宋_GB2312" w:cs="Times New Roman"/>
          <w:sz w:val="32"/>
          <w:szCs w:val="32"/>
        </w:rPr>
      </w:pPr>
    </w:p>
    <w:p>
      <w:pPr>
        <w:pStyle w:val="16"/>
        <w:spacing w:line="600" w:lineRule="exact"/>
        <w:ind w:firstLine="640" w:firstLineChars="200"/>
        <w:rPr>
          <w:rFonts w:ascii="Times New Roman" w:hAnsi="Times New Roman" w:eastAsia="仿宋_GB2312" w:cs="Times New Roman"/>
          <w:sz w:val="32"/>
          <w:szCs w:val="32"/>
        </w:rPr>
      </w:pPr>
    </w:p>
    <w:p>
      <w:pPr>
        <w:pStyle w:val="16"/>
        <w:spacing w:line="600" w:lineRule="exact"/>
        <w:ind w:firstLine="640" w:firstLineChars="200"/>
        <w:rPr>
          <w:rFonts w:ascii="Times New Roman" w:hAnsi="Times New Roman" w:eastAsia="仿宋_GB2312" w:cs="Times New Roman"/>
          <w:sz w:val="32"/>
          <w:szCs w:val="32"/>
        </w:rPr>
      </w:pPr>
    </w:p>
    <w:p>
      <w:pPr>
        <w:pStyle w:val="16"/>
        <w:spacing w:line="600" w:lineRule="exact"/>
        <w:ind w:firstLine="640" w:firstLineChars="200"/>
        <w:rPr>
          <w:rFonts w:ascii="Times New Roman" w:hAnsi="Times New Roman" w:eastAsia="仿宋_GB2312" w:cs="Times New Roman"/>
          <w:sz w:val="32"/>
          <w:szCs w:val="32"/>
        </w:rPr>
      </w:pPr>
    </w:p>
    <w:p>
      <w:pPr>
        <w:pStyle w:val="16"/>
        <w:spacing w:line="600" w:lineRule="exact"/>
        <w:ind w:firstLine="640" w:firstLineChars="200"/>
        <w:rPr>
          <w:rFonts w:ascii="Times New Roman" w:hAnsi="Times New Roman" w:eastAsia="仿宋_GB2312" w:cs="Times New Roman"/>
          <w:sz w:val="32"/>
          <w:szCs w:val="32"/>
        </w:rPr>
      </w:pPr>
    </w:p>
    <w:p>
      <w:pPr>
        <w:pStyle w:val="16"/>
        <w:spacing w:line="600" w:lineRule="exact"/>
        <w:ind w:firstLine="640" w:firstLineChars="200"/>
        <w:rPr>
          <w:rFonts w:ascii="Times New Roman" w:hAnsi="Times New Roman" w:eastAsia="仿宋_GB2312" w:cs="Times New Roman"/>
          <w:sz w:val="32"/>
          <w:szCs w:val="32"/>
        </w:rPr>
      </w:pPr>
    </w:p>
    <w:p>
      <w:pPr>
        <w:pStyle w:val="16"/>
        <w:spacing w:line="600" w:lineRule="exact"/>
        <w:ind w:firstLine="640" w:firstLineChars="200"/>
        <w:rPr>
          <w:rFonts w:ascii="Times New Roman" w:hAnsi="Times New Roman" w:eastAsia="仿宋_GB2312" w:cs="Times New Roman"/>
          <w:sz w:val="32"/>
          <w:szCs w:val="32"/>
        </w:rPr>
      </w:pPr>
    </w:p>
    <w:p>
      <w:pPr>
        <w:pStyle w:val="16"/>
        <w:spacing w:line="600" w:lineRule="exact"/>
        <w:ind w:firstLine="640" w:firstLineChars="200"/>
        <w:rPr>
          <w:rFonts w:ascii="Times New Roman" w:hAnsi="Times New Roman" w:eastAsia="仿宋_GB2312" w:cs="Times New Roman"/>
          <w:sz w:val="32"/>
          <w:szCs w:val="32"/>
        </w:rPr>
      </w:pPr>
    </w:p>
    <w:p>
      <w:pPr>
        <w:pStyle w:val="16"/>
        <w:spacing w:line="600" w:lineRule="exact"/>
        <w:ind w:firstLine="640" w:firstLineChars="200"/>
        <w:jc w:val="center"/>
        <w:rPr>
          <w:rFonts w:hint="default" w:ascii="微软雅黑" w:hAnsi="微软雅黑" w:eastAsia="微软雅黑" w:cs="微软雅黑"/>
          <w:sz w:val="32"/>
          <w:szCs w:val="32"/>
          <w:lang w:val="en-US" w:eastAsia="zh-CN"/>
        </w:rPr>
      </w:pPr>
      <w:r>
        <w:rPr>
          <w:rFonts w:hint="eastAsia" w:ascii="微软雅黑" w:hAnsi="微软雅黑" w:eastAsia="微软雅黑" w:cs="微软雅黑"/>
          <w:sz w:val="32"/>
          <w:szCs w:val="32"/>
          <w:lang w:val="en-US" w:eastAsia="zh-CN"/>
        </w:rPr>
        <w:t>单位名称（盖章）：湖南省水产原种场</w:t>
      </w:r>
    </w:p>
    <w:p>
      <w:pPr>
        <w:pStyle w:val="16"/>
        <w:spacing w:line="600" w:lineRule="exact"/>
        <w:ind w:firstLine="640" w:firstLineChars="200"/>
        <w:rPr>
          <w:rFonts w:ascii="Times New Roman" w:hAnsi="Times New Roman" w:eastAsia="仿宋_GB2312" w:cs="Times New Roman"/>
          <w:sz w:val="32"/>
          <w:szCs w:val="32"/>
        </w:rPr>
      </w:pPr>
    </w:p>
    <w:p>
      <w:pPr>
        <w:pStyle w:val="16"/>
        <w:spacing w:line="600" w:lineRule="exact"/>
        <w:ind w:firstLine="640" w:firstLineChars="200"/>
        <w:rPr>
          <w:rFonts w:ascii="Times New Roman" w:hAnsi="Times New Roman" w:eastAsia="仿宋_GB2312" w:cs="Times New Roman"/>
          <w:sz w:val="32"/>
          <w:szCs w:val="32"/>
        </w:rPr>
      </w:pPr>
    </w:p>
    <w:p>
      <w:pPr>
        <w:pStyle w:val="16"/>
        <w:spacing w:line="600" w:lineRule="exact"/>
        <w:ind w:firstLine="640" w:firstLineChars="200"/>
        <w:rPr>
          <w:rFonts w:ascii="Times New Roman" w:hAnsi="Times New Roman" w:eastAsia="仿宋_GB2312" w:cs="Times New Roman"/>
          <w:sz w:val="32"/>
          <w:szCs w:val="32"/>
        </w:rPr>
      </w:pPr>
    </w:p>
    <w:p>
      <w:pPr>
        <w:pStyle w:val="16"/>
        <w:spacing w:line="600" w:lineRule="exact"/>
        <w:rPr>
          <w:rFonts w:ascii="Times New Roman" w:hAnsi="Times New Roman" w:eastAsia="仿宋_GB2312" w:cs="Times New Roman"/>
          <w:sz w:val="32"/>
          <w:szCs w:val="32"/>
        </w:rPr>
      </w:pPr>
    </w:p>
    <w:p>
      <w:pPr>
        <w:pStyle w:val="16"/>
        <w:spacing w:line="600" w:lineRule="exact"/>
        <w:ind w:firstLine="640" w:firstLineChars="200"/>
        <w:rPr>
          <w:rFonts w:ascii="Times New Roman" w:hAnsi="Times New Roman" w:eastAsia="仿宋_GB2312" w:cs="Times New Roman"/>
          <w:sz w:val="32"/>
          <w:szCs w:val="32"/>
        </w:rPr>
      </w:pPr>
    </w:p>
    <w:p>
      <w:pPr>
        <w:pStyle w:val="16"/>
        <w:spacing w:line="600" w:lineRule="exact"/>
        <w:ind w:firstLine="640" w:firstLineChars="200"/>
        <w:rPr>
          <w:rFonts w:ascii="Times New Roman" w:hAnsi="Times New Roman" w:eastAsia="仿宋_GB2312" w:cs="Times New Roman"/>
          <w:sz w:val="32"/>
          <w:szCs w:val="32"/>
        </w:rPr>
      </w:pPr>
    </w:p>
    <w:p>
      <w:pPr>
        <w:pStyle w:val="16"/>
        <w:spacing w:line="600" w:lineRule="exact"/>
        <w:rPr>
          <w:rFonts w:ascii="Times New Roman" w:hAnsi="Times New Roman" w:eastAsia="仿宋_GB2312" w:cs="Times New Roman"/>
          <w:sz w:val="32"/>
          <w:szCs w:val="32"/>
        </w:rPr>
      </w:pPr>
    </w:p>
    <w:p>
      <w:pPr>
        <w:pStyle w:val="16"/>
        <w:spacing w:line="600" w:lineRule="exact"/>
        <w:rPr>
          <w:rFonts w:ascii="Times New Roman" w:hAnsi="Times New Roman" w:eastAsia="仿宋_GB2312" w:cs="Times New Roman"/>
          <w:sz w:val="32"/>
          <w:szCs w:val="32"/>
        </w:rPr>
      </w:pPr>
    </w:p>
    <w:p>
      <w:pPr>
        <w:pStyle w:val="2"/>
        <w:numPr>
          <w:ilvl w:val="0"/>
          <w:numId w:val="2"/>
        </w:numPr>
        <w:rPr>
          <w:rFonts w:ascii="Times New Roman" w:hAnsi="Times New Roman" w:eastAsia="仿宋_GB2312" w:cs="Times New Roman"/>
          <w:b/>
          <w:bCs w:val="0"/>
          <w:kern w:val="0"/>
          <w:sz w:val="32"/>
          <w:szCs w:val="32"/>
          <w:lang w:val="en-US" w:eastAsia="zh-CN" w:bidi="ar-SA"/>
        </w:rPr>
      </w:pPr>
      <w:r>
        <w:rPr>
          <w:rFonts w:ascii="Times New Roman" w:hAnsi="Times New Roman" w:eastAsia="仿宋_GB2312" w:cs="Times New Roman"/>
          <w:b/>
          <w:bCs w:val="0"/>
          <w:kern w:val="0"/>
          <w:sz w:val="32"/>
          <w:szCs w:val="32"/>
          <w:lang w:val="en-US" w:eastAsia="zh-CN" w:bidi="ar-SA"/>
        </w:rPr>
        <w:t>单位基本情况</w:t>
      </w:r>
    </w:p>
    <w:p>
      <w:pPr>
        <w:pStyle w:val="3"/>
        <w:numPr>
          <w:ilvl w:val="0"/>
          <w:numId w:val="3"/>
        </w:numPr>
        <w:rPr>
          <w:rFonts w:ascii="Times New Roman" w:hAnsi="Times New Roman" w:eastAsia="仿宋_GB2312" w:cs="Times New Roman"/>
          <w:kern w:val="0"/>
          <w:sz w:val="32"/>
          <w:szCs w:val="32"/>
          <w:lang w:val="en-US" w:eastAsia="zh-CN" w:bidi="ar-SA"/>
        </w:rPr>
      </w:pPr>
      <w:r>
        <w:rPr>
          <w:rFonts w:hint="eastAsia" w:ascii="Times New Roman" w:hAnsi="Times New Roman" w:eastAsia="仿宋_GB2312" w:cs="Times New Roman"/>
          <w:kern w:val="0"/>
          <w:sz w:val="32"/>
          <w:szCs w:val="32"/>
          <w:lang w:val="en-US" w:eastAsia="zh-CN" w:bidi="ar-SA"/>
        </w:rPr>
        <w:t>单位简况</w:t>
      </w:r>
    </w:p>
    <w:p>
      <w:pPr>
        <w:autoSpaceDE w:val="0"/>
        <w:autoSpaceDN w:val="0"/>
        <w:adjustRightInd w:val="0"/>
        <w:ind w:firstLine="640" w:firstLineChars="200"/>
        <w:jc w:val="left"/>
        <w:rPr>
          <w:rFonts w:hint="eastAsia" w:ascii="Times New Roman" w:hAnsi="Times New Roman" w:eastAsia="仿宋_GB2312" w:cs="Times New Roman"/>
          <w:kern w:val="0"/>
          <w:sz w:val="32"/>
          <w:szCs w:val="32"/>
          <w:lang w:val="en-US" w:eastAsia="zh-CN" w:bidi="ar-SA"/>
        </w:rPr>
      </w:pPr>
      <w:r>
        <w:rPr>
          <w:rFonts w:hint="eastAsia" w:ascii="Times New Roman" w:hAnsi="Times New Roman" w:eastAsia="仿宋_GB2312" w:cs="Times New Roman"/>
          <w:kern w:val="0"/>
          <w:sz w:val="32"/>
          <w:szCs w:val="32"/>
          <w:lang w:val="en-US" w:eastAsia="zh-CN" w:bidi="ar-SA"/>
        </w:rPr>
        <w:t>湖南省水产原种场是湖南省农业农村厅直属的公益二类事业单位，本单位的主要职责为：采集、培育、保存水产原种，选育、推广水产养殖良种。四大家鱼、鳜鱼、中华鳖、龟等水产种质保存与遗传改良研究，专业技术推广与培训教育，相关社会服务。</w:t>
      </w:r>
    </w:p>
    <w:p>
      <w:pPr>
        <w:pStyle w:val="3"/>
        <w:numPr>
          <w:ilvl w:val="0"/>
          <w:numId w:val="3"/>
        </w:numPr>
        <w:rPr>
          <w:rFonts w:hint="eastAsia" w:ascii="Times New Roman" w:hAnsi="Times New Roman" w:eastAsia="仿宋_GB2312" w:cs="Times New Roman"/>
          <w:kern w:val="0"/>
          <w:sz w:val="32"/>
          <w:szCs w:val="32"/>
          <w:lang w:val="en-US" w:eastAsia="zh-CN" w:bidi="ar-SA"/>
        </w:rPr>
      </w:pPr>
      <w:r>
        <w:rPr>
          <w:rFonts w:hint="eastAsia" w:ascii="Times New Roman" w:hAnsi="Times New Roman" w:eastAsia="仿宋_GB2312" w:cs="Times New Roman"/>
          <w:kern w:val="0"/>
          <w:sz w:val="32"/>
          <w:szCs w:val="32"/>
          <w:lang w:val="en-US" w:eastAsia="zh-CN" w:bidi="ar-SA"/>
        </w:rPr>
        <w:t>机构设置及人员情况</w:t>
      </w:r>
    </w:p>
    <w:p>
      <w:pPr>
        <w:autoSpaceDE w:val="0"/>
        <w:autoSpaceDN w:val="0"/>
        <w:adjustRightInd w:val="0"/>
        <w:ind w:firstLine="640" w:firstLineChars="200"/>
        <w:jc w:val="left"/>
        <w:rPr>
          <w:rFonts w:hint="eastAsia" w:ascii="Times New Roman" w:hAnsi="Times New Roman" w:eastAsia="仿宋_GB2312" w:cs="Times New Roman"/>
          <w:kern w:val="0"/>
          <w:sz w:val="32"/>
          <w:szCs w:val="32"/>
          <w:lang w:val="en-US" w:eastAsia="zh-CN" w:bidi="ar-SA"/>
        </w:rPr>
      </w:pPr>
      <w:r>
        <w:rPr>
          <w:rFonts w:hint="eastAsia" w:ascii="Times New Roman" w:hAnsi="Times New Roman" w:eastAsia="仿宋_GB2312" w:cs="Times New Roman"/>
          <w:kern w:val="0"/>
          <w:sz w:val="32"/>
          <w:szCs w:val="32"/>
          <w:lang w:val="en-US" w:eastAsia="zh-CN" w:bidi="ar-SA"/>
        </w:rPr>
        <w:t>1、机构设置：湖南省水产原种场设有综合业务科、计划财务科、原种生产科、质量管理科4个科室。</w:t>
      </w:r>
    </w:p>
    <w:p>
      <w:pPr>
        <w:autoSpaceDE w:val="0"/>
        <w:autoSpaceDN w:val="0"/>
        <w:adjustRightInd w:val="0"/>
        <w:ind w:firstLine="640" w:firstLineChars="200"/>
        <w:jc w:val="left"/>
        <w:rPr>
          <w:rFonts w:hint="eastAsia" w:ascii="Times New Roman" w:hAnsi="Times New Roman" w:eastAsia="仿宋_GB2312" w:cs="Times New Roman"/>
          <w:kern w:val="0"/>
          <w:sz w:val="32"/>
          <w:szCs w:val="32"/>
          <w:lang w:val="en-US" w:eastAsia="zh-CN" w:bidi="ar-SA"/>
        </w:rPr>
      </w:pPr>
      <w:r>
        <w:rPr>
          <w:rFonts w:hint="eastAsia" w:ascii="Times New Roman" w:hAnsi="Times New Roman" w:eastAsia="仿宋_GB2312" w:cs="Times New Roman"/>
          <w:kern w:val="0"/>
          <w:sz w:val="32"/>
          <w:szCs w:val="32"/>
          <w:lang w:val="en-US" w:eastAsia="zh-CN" w:bidi="ar-SA"/>
        </w:rPr>
        <w:t>2、人员编制：湖南省水产原种场有全额拨款事业编制20名，2024年底实际在编员工15人，。</w:t>
      </w:r>
    </w:p>
    <w:p>
      <w:pPr>
        <w:pStyle w:val="2"/>
        <w:numPr>
          <w:ilvl w:val="0"/>
          <w:numId w:val="2"/>
        </w:numPr>
        <w:rPr>
          <w:rFonts w:ascii="Times New Roman" w:hAnsi="Times New Roman" w:eastAsia="仿宋_GB2312" w:cs="Times New Roman"/>
          <w:b/>
          <w:bCs w:val="0"/>
          <w:kern w:val="0"/>
          <w:sz w:val="32"/>
          <w:szCs w:val="32"/>
          <w:lang w:val="en-US" w:eastAsia="zh-CN" w:bidi="ar-SA"/>
        </w:rPr>
      </w:pPr>
      <w:r>
        <w:rPr>
          <w:rFonts w:hint="eastAsia" w:ascii="Times New Roman" w:hAnsi="Times New Roman" w:eastAsia="仿宋_GB2312" w:cs="Times New Roman"/>
          <w:b/>
          <w:bCs w:val="0"/>
          <w:kern w:val="0"/>
          <w:sz w:val="32"/>
          <w:szCs w:val="32"/>
          <w:lang w:val="en-US" w:eastAsia="zh-CN" w:bidi="ar-SA"/>
        </w:rPr>
        <w:t>一般公共预算支出情况</w:t>
      </w:r>
    </w:p>
    <w:p>
      <w:pPr>
        <w:pStyle w:val="3"/>
        <w:numPr>
          <w:ilvl w:val="0"/>
          <w:numId w:val="4"/>
        </w:numPr>
        <w:rPr>
          <w:rFonts w:ascii="Times New Roman" w:hAnsi="Times New Roman" w:eastAsia="仿宋_GB2312" w:cs="Times New Roman"/>
          <w:kern w:val="0"/>
          <w:sz w:val="32"/>
          <w:szCs w:val="32"/>
          <w:lang w:val="en-US" w:eastAsia="zh-CN" w:bidi="ar-SA"/>
        </w:rPr>
      </w:pPr>
      <w:r>
        <w:rPr>
          <w:rFonts w:hint="eastAsia" w:ascii="Times New Roman" w:hAnsi="Times New Roman" w:eastAsia="仿宋_GB2312" w:cs="Times New Roman"/>
          <w:kern w:val="0"/>
          <w:sz w:val="32"/>
          <w:szCs w:val="32"/>
          <w:lang w:val="en-US" w:eastAsia="zh-CN" w:bidi="ar-SA"/>
        </w:rPr>
        <w:t>基本支出情况</w:t>
      </w:r>
    </w:p>
    <w:p>
      <w:pPr>
        <w:autoSpaceDE w:val="0"/>
        <w:autoSpaceDN w:val="0"/>
        <w:adjustRightInd w:val="0"/>
        <w:ind w:firstLine="640" w:firstLineChars="200"/>
        <w:jc w:val="left"/>
        <w:rPr>
          <w:rFonts w:hint="eastAsia" w:ascii="Times New Roman" w:hAnsi="Times New Roman" w:eastAsia="仿宋_GB2312" w:cs="Times New Roman"/>
          <w:kern w:val="0"/>
          <w:sz w:val="32"/>
          <w:szCs w:val="32"/>
          <w:lang w:val="en-US" w:eastAsia="zh-CN" w:bidi="ar-SA"/>
        </w:rPr>
      </w:pPr>
      <w:r>
        <w:rPr>
          <w:rFonts w:hint="eastAsia" w:ascii="Times New Roman" w:hAnsi="Times New Roman" w:eastAsia="仿宋_GB2312" w:cs="Times New Roman"/>
          <w:kern w:val="0"/>
          <w:sz w:val="32"/>
          <w:szCs w:val="32"/>
          <w:lang w:val="en-US" w:eastAsia="zh-CN" w:bidi="ar-SA"/>
        </w:rPr>
        <w:t>基本支出系保障我单位机构正常运转、完成日常工作任务而发生的各项支出，包括用于在职人员基本工资、津贴补贴等人员经费以及办公费、印刷费、水电费、办公设备购置等日常公用经费。</w:t>
      </w:r>
    </w:p>
    <w:p>
      <w:pPr>
        <w:autoSpaceDE w:val="0"/>
        <w:autoSpaceDN w:val="0"/>
        <w:adjustRightInd w:val="0"/>
        <w:ind w:firstLine="640" w:firstLineChars="200"/>
        <w:jc w:val="left"/>
        <w:rPr>
          <w:rFonts w:hint="eastAsia" w:ascii="Times New Roman" w:hAnsi="Times New Roman" w:eastAsia="仿宋_GB2312" w:cs="Times New Roman"/>
          <w:kern w:val="0"/>
          <w:sz w:val="32"/>
          <w:szCs w:val="32"/>
          <w:lang w:val="en-US" w:eastAsia="zh-CN" w:bidi="ar-SA"/>
        </w:rPr>
      </w:pPr>
      <w:r>
        <w:rPr>
          <w:rFonts w:hint="eastAsia" w:ascii="Times New Roman" w:hAnsi="Times New Roman" w:eastAsia="仿宋_GB2312" w:cs="Times New Roman"/>
          <w:kern w:val="0"/>
          <w:sz w:val="32"/>
          <w:szCs w:val="32"/>
          <w:lang w:val="en-US" w:eastAsia="zh-CN" w:bidi="ar-SA"/>
        </w:rPr>
        <w:t>2024年年初基本支出预算指标392.59万元，年中调整预算为392.59万元。2024年决算金额为392.18万元。具体明细见下表:</w:t>
      </w:r>
    </w:p>
    <w:p>
      <w:pPr>
        <w:autoSpaceDE w:val="0"/>
        <w:autoSpaceDN w:val="0"/>
        <w:adjustRightInd w:val="0"/>
        <w:ind w:firstLine="640" w:firstLineChars="200"/>
        <w:jc w:val="left"/>
        <w:rPr>
          <w:rFonts w:hint="eastAsia" w:ascii="Times New Roman" w:hAnsi="Times New Roman" w:eastAsia="仿宋_GB2312" w:cs="Times New Roman"/>
          <w:kern w:val="0"/>
          <w:sz w:val="32"/>
          <w:szCs w:val="32"/>
          <w:lang w:val="en-US" w:eastAsia="zh-CN" w:bidi="ar-SA"/>
        </w:rPr>
      </w:pPr>
      <w:r>
        <w:rPr>
          <w:rFonts w:hint="eastAsia" w:ascii="Times New Roman" w:hAnsi="Times New Roman" w:eastAsia="仿宋_GB2312" w:cs="Times New Roman"/>
          <w:kern w:val="0"/>
          <w:sz w:val="32"/>
          <w:szCs w:val="32"/>
          <w:lang w:val="en-US" w:eastAsia="zh-CN" w:bidi="ar-SA"/>
        </w:rPr>
        <w:t>2024年基本支出明细对比表</w:t>
      </w:r>
    </w:p>
    <w:p>
      <w:pPr>
        <w:ind w:firstLine="640" w:firstLineChars="200"/>
        <w:jc w:val="right"/>
        <w:rPr>
          <w:rFonts w:ascii="Times New Roman" w:hAnsi="Times New Roman" w:eastAsia="仿宋_GB2312" w:cs="Times New Roman"/>
          <w:kern w:val="0"/>
          <w:sz w:val="32"/>
          <w:szCs w:val="32"/>
          <w:lang w:val="en-US" w:eastAsia="zh-CN" w:bidi="ar-SA"/>
        </w:rPr>
      </w:pPr>
      <w:r>
        <w:rPr>
          <w:rFonts w:hint="eastAsia" w:ascii="Times New Roman" w:hAnsi="Times New Roman" w:eastAsia="仿宋_GB2312" w:cs="Times New Roman"/>
          <w:kern w:val="0"/>
          <w:sz w:val="32"/>
          <w:szCs w:val="32"/>
          <w:lang w:val="en-US" w:eastAsia="zh-CN" w:bidi="ar-SA"/>
        </w:rPr>
        <w:t>单位：万元</w:t>
      </w:r>
    </w:p>
    <w:tbl>
      <w:tblPr>
        <w:tblStyle w:val="12"/>
        <w:tblW w:w="87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84"/>
        <w:gridCol w:w="47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984" w:type="dxa"/>
            <w:vAlign w:val="center"/>
          </w:tcPr>
          <w:p>
            <w:pPr>
              <w:widowControl/>
              <w:jc w:val="left"/>
              <w:rPr>
                <w:rFonts w:hint="eastAsia"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科目</w:t>
            </w:r>
          </w:p>
        </w:tc>
        <w:tc>
          <w:tcPr>
            <w:tcW w:w="4760" w:type="dxa"/>
            <w:vAlign w:val="center"/>
          </w:tcPr>
          <w:p>
            <w:pPr>
              <w:widowControl/>
              <w:jc w:val="left"/>
              <w:rPr>
                <w:rFonts w:hint="eastAsia"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2024年决算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984" w:type="dxa"/>
            <w:vAlign w:val="center"/>
          </w:tcPr>
          <w:p>
            <w:pPr>
              <w:widowControl/>
              <w:jc w:val="left"/>
              <w:rPr>
                <w:rFonts w:hint="eastAsia"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基本支出</w:t>
            </w:r>
          </w:p>
        </w:tc>
        <w:tc>
          <w:tcPr>
            <w:tcW w:w="4760" w:type="dxa"/>
            <w:vAlign w:val="center"/>
          </w:tcPr>
          <w:p>
            <w:pPr>
              <w:widowControl/>
              <w:jc w:val="left"/>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392.18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984" w:type="dxa"/>
            <w:vAlign w:val="center"/>
          </w:tcPr>
          <w:p>
            <w:pPr>
              <w:widowControl/>
              <w:jc w:val="left"/>
              <w:rPr>
                <w:rFonts w:hint="eastAsia"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人员经费</w:t>
            </w:r>
          </w:p>
        </w:tc>
        <w:tc>
          <w:tcPr>
            <w:tcW w:w="4760" w:type="dxa"/>
            <w:vAlign w:val="center"/>
          </w:tcPr>
          <w:p>
            <w:pPr>
              <w:widowControl/>
              <w:jc w:val="left"/>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353.24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3984" w:type="dxa"/>
            <w:vAlign w:val="center"/>
          </w:tcPr>
          <w:p>
            <w:pPr>
              <w:widowControl/>
              <w:jc w:val="left"/>
              <w:rPr>
                <w:rFonts w:hint="eastAsia"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日常公用经费</w:t>
            </w:r>
          </w:p>
        </w:tc>
        <w:tc>
          <w:tcPr>
            <w:tcW w:w="4760" w:type="dxa"/>
            <w:vAlign w:val="center"/>
          </w:tcPr>
          <w:p>
            <w:pPr>
              <w:widowControl/>
              <w:jc w:val="left"/>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38.94</w:t>
            </w:r>
          </w:p>
        </w:tc>
      </w:tr>
    </w:tbl>
    <w:p>
      <w:pPr>
        <w:pStyle w:val="3"/>
        <w:numPr>
          <w:ilvl w:val="0"/>
          <w:numId w:val="4"/>
        </w:numPr>
        <w:rPr>
          <w:rFonts w:ascii="Times New Roman" w:hAnsi="Times New Roman" w:eastAsia="仿宋_GB2312" w:cs="Times New Roman"/>
          <w:kern w:val="0"/>
          <w:sz w:val="32"/>
          <w:szCs w:val="32"/>
          <w:lang w:val="en-US" w:eastAsia="zh-CN" w:bidi="ar-SA"/>
        </w:rPr>
      </w:pPr>
      <w:r>
        <w:rPr>
          <w:rFonts w:hint="eastAsia" w:ascii="Times New Roman" w:hAnsi="Times New Roman" w:eastAsia="仿宋_GB2312" w:cs="Times New Roman"/>
          <w:kern w:val="0"/>
          <w:sz w:val="32"/>
          <w:szCs w:val="32"/>
          <w:lang w:val="en-US" w:eastAsia="zh-CN" w:bidi="ar-SA"/>
        </w:rPr>
        <w:t>项目支出情况</w:t>
      </w:r>
    </w:p>
    <w:p>
      <w:pPr>
        <w:autoSpaceDE w:val="0"/>
        <w:autoSpaceDN w:val="0"/>
        <w:adjustRightInd w:val="0"/>
        <w:ind w:firstLine="640" w:firstLineChars="200"/>
        <w:jc w:val="left"/>
        <w:rPr>
          <w:rFonts w:hint="eastAsia" w:ascii="Times New Roman" w:hAnsi="Times New Roman" w:eastAsia="仿宋_GB2312" w:cs="Times New Roman"/>
          <w:kern w:val="0"/>
          <w:sz w:val="32"/>
          <w:szCs w:val="32"/>
          <w:lang w:val="en-US" w:eastAsia="zh-CN" w:bidi="ar-SA"/>
        </w:rPr>
      </w:pPr>
      <w:r>
        <w:rPr>
          <w:rFonts w:hint="eastAsia" w:ascii="Times New Roman" w:hAnsi="Times New Roman" w:eastAsia="仿宋_GB2312" w:cs="Times New Roman"/>
          <w:kern w:val="0"/>
          <w:sz w:val="32"/>
          <w:szCs w:val="32"/>
          <w:lang w:val="en-US" w:eastAsia="zh-CN" w:bidi="ar-SA"/>
        </w:rPr>
        <w:t>2024年本单位项目支出462.95万元，主要是单位为完成原种保种工作任务而发生的支出以及湖南省鱼类种质资源场建设的前期费用，其中：商品服务支出462.95万元，主要用于项目相关的差旅、劳务、维修（护）费、专用材料、委托业务费、咨询费、电费等方面。</w:t>
      </w:r>
    </w:p>
    <w:p>
      <w:pPr>
        <w:numPr>
          <w:ilvl w:val="0"/>
          <w:numId w:val="4"/>
        </w:numPr>
        <w:ind w:left="641"/>
        <w:rPr>
          <w:rFonts w:ascii="Times New Roman" w:hAnsi="Times New Roman" w:eastAsia="仿宋_GB2312" w:cs="Times New Roman"/>
          <w:kern w:val="0"/>
          <w:sz w:val="32"/>
          <w:szCs w:val="32"/>
          <w:lang w:val="en-US" w:eastAsia="zh-CN" w:bidi="ar-SA"/>
        </w:rPr>
      </w:pPr>
      <w:r>
        <w:rPr>
          <w:rFonts w:hint="eastAsia" w:ascii="Times New Roman" w:hAnsi="Times New Roman" w:eastAsia="仿宋_GB2312" w:cs="Times New Roman"/>
          <w:kern w:val="0"/>
          <w:sz w:val="32"/>
          <w:szCs w:val="32"/>
          <w:lang w:val="en-US" w:eastAsia="zh-CN" w:bidi="ar-SA"/>
        </w:rPr>
        <w:t>经营支出情况</w:t>
      </w:r>
    </w:p>
    <w:p>
      <w:pPr>
        <w:autoSpaceDE w:val="0"/>
        <w:autoSpaceDN w:val="0"/>
        <w:adjustRightInd w:val="0"/>
        <w:ind w:firstLine="640" w:firstLineChars="200"/>
        <w:jc w:val="left"/>
        <w:rPr>
          <w:rFonts w:hint="default" w:ascii="Times New Roman" w:hAnsi="Times New Roman" w:eastAsia="仿宋_GB2312" w:cs="Times New Roman"/>
          <w:kern w:val="0"/>
          <w:sz w:val="32"/>
          <w:szCs w:val="32"/>
          <w:lang w:val="en-US" w:eastAsia="zh-CN" w:bidi="ar-SA"/>
        </w:rPr>
      </w:pPr>
      <w:r>
        <w:rPr>
          <w:rFonts w:hint="eastAsia" w:ascii="Times New Roman" w:hAnsi="Times New Roman" w:eastAsia="仿宋_GB2312" w:cs="Times New Roman"/>
          <w:kern w:val="0"/>
          <w:sz w:val="32"/>
          <w:szCs w:val="32"/>
          <w:lang w:val="en-US" w:eastAsia="zh-CN" w:bidi="ar-SA"/>
        </w:rPr>
        <w:t>无。</w:t>
      </w:r>
    </w:p>
    <w:p>
      <w:pPr>
        <w:pStyle w:val="17"/>
        <w:widowControl/>
        <w:numPr>
          <w:ilvl w:val="0"/>
          <w:numId w:val="2"/>
        </w:numPr>
        <w:spacing w:line="600" w:lineRule="exact"/>
        <w:ind w:firstLineChars="0"/>
        <w:jc w:val="left"/>
        <w:rPr>
          <w:rFonts w:ascii="Times New Roman" w:hAnsi="Times New Roman" w:eastAsia="仿宋_GB2312" w:cs="Times New Roman"/>
          <w:b/>
          <w:bCs w:val="0"/>
          <w:kern w:val="0"/>
          <w:sz w:val="32"/>
          <w:szCs w:val="32"/>
          <w:lang w:val="en-US" w:eastAsia="zh-CN" w:bidi="ar-SA"/>
        </w:rPr>
      </w:pPr>
      <w:r>
        <w:rPr>
          <w:rFonts w:ascii="Times New Roman" w:hAnsi="Times New Roman" w:eastAsia="仿宋_GB2312" w:cs="Times New Roman"/>
          <w:b/>
          <w:bCs w:val="0"/>
          <w:kern w:val="0"/>
          <w:sz w:val="32"/>
          <w:szCs w:val="32"/>
          <w:lang w:val="en-US" w:eastAsia="zh-CN" w:bidi="ar-SA"/>
        </w:rPr>
        <w:t>政府性基金预算支出情况</w:t>
      </w:r>
    </w:p>
    <w:p>
      <w:pPr>
        <w:widowControl/>
        <w:spacing w:line="600" w:lineRule="exact"/>
        <w:ind w:firstLine="640" w:firstLineChars="200"/>
        <w:jc w:val="left"/>
        <w:rPr>
          <w:rFonts w:ascii="Times New Roman" w:hAnsi="Times New Roman" w:eastAsia="仿宋_GB2312" w:cs="Times New Roman"/>
          <w:kern w:val="0"/>
          <w:sz w:val="32"/>
          <w:szCs w:val="32"/>
          <w:lang w:val="en-US" w:eastAsia="zh-CN" w:bidi="ar-SA"/>
        </w:rPr>
      </w:pPr>
      <w:r>
        <w:rPr>
          <w:rFonts w:hint="eastAsia" w:ascii="Times New Roman" w:hAnsi="Times New Roman" w:eastAsia="仿宋_GB2312" w:cs="Times New Roman"/>
          <w:kern w:val="0"/>
          <w:sz w:val="32"/>
          <w:szCs w:val="32"/>
          <w:lang w:val="en-US" w:eastAsia="zh-CN" w:bidi="ar-SA"/>
        </w:rPr>
        <w:t>无。</w:t>
      </w:r>
    </w:p>
    <w:p>
      <w:pPr>
        <w:pStyle w:val="17"/>
        <w:widowControl/>
        <w:numPr>
          <w:ilvl w:val="0"/>
          <w:numId w:val="2"/>
        </w:numPr>
        <w:spacing w:line="600" w:lineRule="exact"/>
        <w:ind w:firstLineChars="0"/>
        <w:jc w:val="left"/>
        <w:rPr>
          <w:rFonts w:ascii="Times New Roman" w:hAnsi="Times New Roman" w:eastAsia="仿宋_GB2312" w:cs="Times New Roman"/>
          <w:b/>
          <w:bCs w:val="0"/>
          <w:kern w:val="0"/>
          <w:sz w:val="32"/>
          <w:szCs w:val="32"/>
          <w:lang w:val="en-US" w:eastAsia="zh-CN" w:bidi="ar-SA"/>
        </w:rPr>
      </w:pPr>
      <w:r>
        <w:rPr>
          <w:rFonts w:ascii="Times New Roman" w:hAnsi="Times New Roman" w:eastAsia="仿宋_GB2312" w:cs="Times New Roman"/>
          <w:b/>
          <w:bCs w:val="0"/>
          <w:kern w:val="0"/>
          <w:sz w:val="32"/>
          <w:szCs w:val="32"/>
          <w:lang w:val="en-US" w:eastAsia="zh-CN" w:bidi="ar-SA"/>
        </w:rPr>
        <w:t>国有资本经营预算支出情况</w:t>
      </w:r>
    </w:p>
    <w:p>
      <w:pPr>
        <w:pStyle w:val="17"/>
        <w:widowControl/>
        <w:spacing w:line="600" w:lineRule="exact"/>
        <w:ind w:left="640" w:firstLine="0" w:firstLineChars="0"/>
        <w:jc w:val="left"/>
        <w:rPr>
          <w:rFonts w:ascii="Times New Roman" w:hAnsi="Times New Roman" w:eastAsia="仿宋_GB2312" w:cs="Times New Roman"/>
          <w:kern w:val="0"/>
          <w:sz w:val="32"/>
          <w:szCs w:val="32"/>
          <w:lang w:val="en-US" w:eastAsia="zh-CN" w:bidi="ar-SA"/>
        </w:rPr>
      </w:pPr>
      <w:r>
        <w:rPr>
          <w:rFonts w:hint="eastAsia" w:ascii="Times New Roman" w:hAnsi="Times New Roman" w:eastAsia="仿宋_GB2312" w:cs="Times New Roman"/>
          <w:kern w:val="0"/>
          <w:sz w:val="32"/>
          <w:szCs w:val="32"/>
          <w:lang w:val="en-US" w:eastAsia="zh-CN" w:bidi="ar-SA"/>
        </w:rPr>
        <w:t>无。</w:t>
      </w:r>
    </w:p>
    <w:p>
      <w:pPr>
        <w:pStyle w:val="17"/>
        <w:widowControl/>
        <w:numPr>
          <w:ilvl w:val="0"/>
          <w:numId w:val="2"/>
        </w:numPr>
        <w:spacing w:line="600" w:lineRule="exact"/>
        <w:ind w:firstLineChars="0"/>
        <w:jc w:val="left"/>
        <w:rPr>
          <w:rFonts w:ascii="Times New Roman" w:hAnsi="Times New Roman" w:eastAsia="仿宋_GB2312" w:cs="Times New Roman"/>
          <w:b/>
          <w:bCs w:val="0"/>
          <w:kern w:val="0"/>
          <w:sz w:val="32"/>
          <w:szCs w:val="32"/>
          <w:lang w:val="en-US" w:eastAsia="zh-CN" w:bidi="ar-SA"/>
        </w:rPr>
      </w:pPr>
      <w:r>
        <w:rPr>
          <w:rFonts w:ascii="Times New Roman" w:hAnsi="Times New Roman" w:eastAsia="仿宋_GB2312" w:cs="Times New Roman"/>
          <w:b/>
          <w:bCs w:val="0"/>
          <w:kern w:val="0"/>
          <w:sz w:val="32"/>
          <w:szCs w:val="32"/>
          <w:lang w:val="en-US" w:eastAsia="zh-CN" w:bidi="ar-SA"/>
        </w:rPr>
        <w:t>社会保险基金预算支出情况</w:t>
      </w:r>
    </w:p>
    <w:p>
      <w:pPr>
        <w:pStyle w:val="17"/>
        <w:widowControl/>
        <w:spacing w:line="600" w:lineRule="exact"/>
        <w:ind w:left="640" w:firstLine="0" w:firstLineChars="0"/>
        <w:jc w:val="left"/>
        <w:rPr>
          <w:rFonts w:hint="eastAsia" w:ascii="Times New Roman" w:hAnsi="Times New Roman" w:eastAsia="仿宋_GB2312" w:cs="Times New Roman"/>
          <w:kern w:val="0"/>
          <w:sz w:val="32"/>
          <w:szCs w:val="32"/>
          <w:lang w:val="en-US" w:eastAsia="zh-CN" w:bidi="ar-SA"/>
        </w:rPr>
      </w:pPr>
      <w:r>
        <w:rPr>
          <w:rFonts w:hint="eastAsia" w:ascii="Times New Roman" w:hAnsi="Times New Roman" w:eastAsia="仿宋_GB2312" w:cs="Times New Roman"/>
          <w:kern w:val="0"/>
          <w:sz w:val="32"/>
          <w:szCs w:val="32"/>
          <w:lang w:val="en-US" w:eastAsia="zh-CN" w:bidi="ar-SA"/>
        </w:rPr>
        <w:t>无。</w:t>
      </w:r>
    </w:p>
    <w:p>
      <w:pPr>
        <w:widowControl/>
        <w:numPr>
          <w:ilvl w:val="0"/>
          <w:numId w:val="2"/>
        </w:numPr>
        <w:spacing w:line="600" w:lineRule="exact"/>
        <w:jc w:val="left"/>
        <w:rPr>
          <w:rFonts w:ascii="Times New Roman" w:hAnsi="Times New Roman" w:eastAsia="仿宋_GB2312" w:cs="Times New Roman"/>
          <w:b/>
          <w:bCs w:val="0"/>
          <w:kern w:val="0"/>
          <w:sz w:val="32"/>
          <w:szCs w:val="32"/>
          <w:lang w:val="en-US" w:eastAsia="zh-CN" w:bidi="ar-SA"/>
        </w:rPr>
      </w:pPr>
      <w:r>
        <w:rPr>
          <w:rFonts w:ascii="Times New Roman" w:hAnsi="Times New Roman" w:eastAsia="仿宋_GB2312" w:cs="Times New Roman"/>
          <w:b/>
          <w:bCs w:val="0"/>
          <w:kern w:val="0"/>
          <w:sz w:val="32"/>
          <w:szCs w:val="32"/>
          <w:lang w:val="en-US" w:eastAsia="zh-CN" w:bidi="ar-SA"/>
        </w:rPr>
        <w:t>部门整体支出绩效情况</w:t>
      </w:r>
    </w:p>
    <w:p>
      <w:pPr>
        <w:pStyle w:val="10"/>
        <w:spacing w:before="0" w:beforeAutospacing="0" w:after="0" w:afterAutospacing="0" w:line="560" w:lineRule="exact"/>
        <w:ind w:firstLine="640" w:firstLineChars="200"/>
        <w:jc w:val="both"/>
        <w:rPr>
          <w:rFonts w:hint="eastAsia" w:ascii="Times New Roman" w:hAnsi="Times New Roman" w:eastAsia="仿宋_GB2312" w:cs="Times New Roman"/>
          <w:kern w:val="0"/>
          <w:sz w:val="32"/>
          <w:szCs w:val="32"/>
          <w:lang w:val="en-US" w:eastAsia="zh-CN" w:bidi="ar-SA"/>
        </w:rPr>
      </w:pPr>
      <w:r>
        <w:rPr>
          <w:rFonts w:hint="eastAsia" w:ascii="Times New Roman" w:hAnsi="Times New Roman" w:eastAsia="仿宋_GB2312" w:cs="Times New Roman"/>
          <w:kern w:val="0"/>
          <w:sz w:val="32"/>
          <w:szCs w:val="32"/>
          <w:lang w:val="en-US" w:eastAsia="zh-CN" w:bidi="ar-SA"/>
        </w:rPr>
        <w:t>（一）绩效评价结果</w:t>
      </w:r>
    </w:p>
    <w:p>
      <w:pPr>
        <w:keepNext w:val="0"/>
        <w:keepLines w:val="0"/>
        <w:pageBreakBefore w:val="0"/>
        <w:widowControl w:val="0"/>
        <w:kinsoku/>
        <w:wordWrap/>
        <w:overflowPunct/>
        <w:topLinePunct w:val="0"/>
        <w:autoSpaceDE w:val="0"/>
        <w:autoSpaceDN w:val="0"/>
        <w:bidi w:val="0"/>
        <w:adjustRightInd/>
        <w:snapToGrid/>
        <w:spacing w:line="600" w:lineRule="exact"/>
        <w:ind w:left="0" w:leftChars="0" w:firstLine="640" w:firstLineChars="200"/>
        <w:jc w:val="both"/>
        <w:textAlignment w:val="auto"/>
        <w:rPr>
          <w:rFonts w:hint="eastAsia" w:ascii="Times New Roman" w:hAnsi="Times New Roman" w:eastAsia="仿宋_GB2312" w:cs="Times New Roman"/>
          <w:kern w:val="0"/>
          <w:sz w:val="32"/>
          <w:szCs w:val="32"/>
          <w:lang w:val="en-US" w:eastAsia="zh-CN" w:bidi="ar-SA"/>
        </w:rPr>
      </w:pPr>
      <w:r>
        <w:rPr>
          <w:rFonts w:hint="default" w:ascii="Times New Roman" w:hAnsi="Times New Roman" w:eastAsia="仿宋_GB2312" w:cs="Times New Roman"/>
          <w:kern w:val="0"/>
          <w:sz w:val="32"/>
          <w:szCs w:val="32"/>
          <w:lang w:val="en-US" w:eastAsia="zh-CN" w:bidi="ar-SA"/>
        </w:rPr>
        <w:t>202</w:t>
      </w:r>
      <w:r>
        <w:rPr>
          <w:rFonts w:hint="eastAsia" w:ascii="Times New Roman" w:hAnsi="Times New Roman" w:eastAsia="仿宋_GB2312" w:cs="Times New Roman"/>
          <w:kern w:val="0"/>
          <w:sz w:val="32"/>
          <w:szCs w:val="32"/>
          <w:lang w:val="en-US" w:eastAsia="zh-CN" w:bidi="ar-SA"/>
        </w:rPr>
        <w:t>4</w:t>
      </w:r>
      <w:r>
        <w:rPr>
          <w:rFonts w:hint="default" w:ascii="Times New Roman" w:hAnsi="Times New Roman" w:eastAsia="仿宋_GB2312" w:cs="Times New Roman"/>
          <w:kern w:val="0"/>
          <w:sz w:val="32"/>
          <w:szCs w:val="32"/>
          <w:lang w:val="en-US" w:eastAsia="zh-CN" w:bidi="ar-SA"/>
        </w:rPr>
        <w:t>年，在</w:t>
      </w:r>
      <w:r>
        <w:rPr>
          <w:rFonts w:hint="eastAsia" w:ascii="Times New Roman" w:hAnsi="Times New Roman" w:eastAsia="仿宋_GB2312" w:cs="Times New Roman"/>
          <w:kern w:val="0"/>
          <w:sz w:val="32"/>
          <w:szCs w:val="32"/>
          <w:lang w:val="en-US" w:eastAsia="zh-CN" w:bidi="ar-SA"/>
        </w:rPr>
        <w:t>农业农村部、湖南省农业农村厅以及水科</w:t>
      </w:r>
      <w:r>
        <w:rPr>
          <w:rFonts w:hint="default" w:ascii="Times New Roman" w:hAnsi="Times New Roman" w:eastAsia="仿宋_GB2312" w:cs="Times New Roman"/>
          <w:kern w:val="0"/>
          <w:sz w:val="32"/>
          <w:szCs w:val="32"/>
          <w:lang w:val="en-US" w:eastAsia="zh-CN" w:bidi="ar-SA"/>
        </w:rPr>
        <w:t>所</w:t>
      </w:r>
      <w:r>
        <w:rPr>
          <w:rFonts w:hint="eastAsia" w:ascii="Times New Roman" w:hAnsi="Times New Roman" w:eastAsia="仿宋_GB2312" w:cs="Times New Roman"/>
          <w:kern w:val="0"/>
          <w:sz w:val="32"/>
          <w:szCs w:val="32"/>
          <w:lang w:val="en-US" w:eastAsia="zh-CN" w:bidi="ar-SA"/>
        </w:rPr>
        <w:t>党委</w:t>
      </w:r>
      <w:r>
        <w:rPr>
          <w:rFonts w:hint="default" w:ascii="Times New Roman" w:hAnsi="Times New Roman" w:eastAsia="仿宋_GB2312" w:cs="Times New Roman"/>
          <w:kern w:val="0"/>
          <w:sz w:val="32"/>
          <w:szCs w:val="32"/>
          <w:lang w:val="en-US" w:eastAsia="zh-CN" w:bidi="ar-SA"/>
        </w:rPr>
        <w:t>的</w:t>
      </w:r>
      <w:r>
        <w:rPr>
          <w:rFonts w:hint="eastAsia" w:ascii="Times New Roman" w:hAnsi="Times New Roman" w:eastAsia="仿宋_GB2312" w:cs="Times New Roman"/>
          <w:kern w:val="0"/>
          <w:sz w:val="32"/>
          <w:szCs w:val="32"/>
          <w:lang w:val="en-US" w:eastAsia="zh-CN" w:bidi="ar-SA"/>
        </w:rPr>
        <w:t>正确领导</w:t>
      </w:r>
      <w:r>
        <w:rPr>
          <w:rFonts w:hint="default" w:ascii="Times New Roman" w:hAnsi="Times New Roman" w:eastAsia="仿宋_GB2312" w:cs="Times New Roman"/>
          <w:kern w:val="0"/>
          <w:sz w:val="32"/>
          <w:szCs w:val="32"/>
          <w:lang w:val="en-US" w:eastAsia="zh-CN" w:bidi="ar-SA"/>
        </w:rPr>
        <w:t>下，</w:t>
      </w:r>
      <w:r>
        <w:rPr>
          <w:rFonts w:hint="eastAsia" w:ascii="Times New Roman" w:hAnsi="Times New Roman" w:eastAsia="仿宋_GB2312" w:cs="Times New Roman"/>
          <w:kern w:val="0"/>
          <w:sz w:val="32"/>
          <w:szCs w:val="32"/>
          <w:lang w:val="en-US" w:eastAsia="zh-CN" w:bidi="ar-SA"/>
        </w:rPr>
        <w:t>湖南省水产原种场坚持党建引领，把握中心工作，精心谋划布局，坚持以种业为基础、以管理为保障、以服务为目标，内强能力，外强服务，多措并举、开源节流，</w:t>
      </w:r>
      <w:r>
        <w:rPr>
          <w:rFonts w:hint="default" w:ascii="Times New Roman" w:hAnsi="Times New Roman" w:eastAsia="仿宋_GB2312" w:cs="Times New Roman"/>
          <w:kern w:val="0"/>
          <w:sz w:val="32"/>
          <w:szCs w:val="32"/>
          <w:lang w:val="en-US" w:eastAsia="zh-CN" w:bidi="ar-SA"/>
        </w:rPr>
        <w:t>圆满完成了预定</w:t>
      </w:r>
      <w:r>
        <w:rPr>
          <w:rFonts w:hint="eastAsia" w:ascii="Times New Roman" w:hAnsi="Times New Roman" w:eastAsia="仿宋_GB2312" w:cs="Times New Roman"/>
          <w:kern w:val="0"/>
          <w:sz w:val="32"/>
          <w:szCs w:val="32"/>
          <w:lang w:val="en-US" w:eastAsia="zh-CN" w:bidi="ar-SA"/>
        </w:rPr>
        <w:t>年度目标</w:t>
      </w:r>
      <w:r>
        <w:rPr>
          <w:rFonts w:hint="default" w:ascii="Times New Roman" w:hAnsi="Times New Roman" w:eastAsia="仿宋_GB2312" w:cs="Times New Roman"/>
          <w:kern w:val="0"/>
          <w:sz w:val="32"/>
          <w:szCs w:val="32"/>
          <w:lang w:val="en-US" w:eastAsia="zh-CN" w:bidi="ar-SA"/>
        </w:rPr>
        <w:t>。</w:t>
      </w:r>
      <w:r>
        <w:rPr>
          <w:rFonts w:hint="eastAsia" w:ascii="Times New Roman" w:hAnsi="Times New Roman" w:eastAsia="仿宋_GB2312" w:cs="Times New Roman"/>
          <w:kern w:val="0"/>
          <w:sz w:val="32"/>
          <w:szCs w:val="32"/>
          <w:lang w:val="en-US" w:eastAsia="zh-CN" w:bidi="ar-SA"/>
        </w:rPr>
        <w:t>根据《部门整体支出绩效自评表》（详见附件2），单位整体支出绩效为“优”。</w:t>
      </w:r>
    </w:p>
    <w:p>
      <w:pPr>
        <w:widowControl/>
        <w:spacing w:line="600" w:lineRule="exact"/>
        <w:ind w:firstLine="640" w:firstLineChars="200"/>
        <w:jc w:val="left"/>
        <w:rPr>
          <w:rFonts w:hint="eastAsia" w:ascii="Times New Roman" w:hAnsi="Times New Roman" w:eastAsia="仿宋_GB2312" w:cs="Times New Roman"/>
          <w:kern w:val="0"/>
          <w:sz w:val="32"/>
          <w:szCs w:val="32"/>
          <w:lang w:val="en-US" w:eastAsia="zh-CN" w:bidi="ar-SA"/>
        </w:rPr>
      </w:pPr>
      <w:r>
        <w:rPr>
          <w:rFonts w:hint="eastAsia" w:ascii="Times New Roman" w:hAnsi="Times New Roman" w:eastAsia="仿宋_GB2312" w:cs="Times New Roman"/>
          <w:kern w:val="0"/>
          <w:sz w:val="32"/>
          <w:szCs w:val="32"/>
          <w:lang w:val="en-US" w:eastAsia="zh-CN" w:bidi="ar-SA"/>
        </w:rPr>
        <w:t>（二）绩效评价结果具体分析</w:t>
      </w:r>
    </w:p>
    <w:p>
      <w:pPr>
        <w:ind w:firstLine="640" w:firstLineChars="200"/>
        <w:rPr>
          <w:rFonts w:hint="eastAsia" w:ascii="Times New Roman" w:hAnsi="Times New Roman" w:eastAsia="仿宋_GB2312" w:cs="Times New Roman"/>
          <w:kern w:val="0"/>
          <w:sz w:val="32"/>
          <w:szCs w:val="32"/>
          <w:lang w:val="en-US" w:eastAsia="zh-CN" w:bidi="ar-SA"/>
        </w:rPr>
      </w:pPr>
      <w:r>
        <w:rPr>
          <w:rFonts w:hint="eastAsia" w:ascii="Times New Roman" w:hAnsi="Times New Roman" w:eastAsia="仿宋_GB2312" w:cs="Times New Roman"/>
          <w:kern w:val="0"/>
          <w:sz w:val="32"/>
          <w:szCs w:val="32"/>
          <w:lang w:val="en-US" w:eastAsia="zh-CN" w:bidi="ar-SA"/>
        </w:rPr>
        <w:t>1、坚持政治引领，扎实推进党的建设</w:t>
      </w:r>
    </w:p>
    <w:p>
      <w:pPr>
        <w:ind w:firstLine="640" w:firstLineChars="200"/>
        <w:rPr>
          <w:rFonts w:hint="eastAsia" w:ascii="Times New Roman" w:hAnsi="Times New Roman" w:eastAsia="仿宋_GB2312" w:cs="Times New Roman"/>
          <w:kern w:val="0"/>
          <w:sz w:val="32"/>
          <w:szCs w:val="32"/>
          <w:lang w:val="en-US" w:eastAsia="zh-CN" w:bidi="ar-SA"/>
        </w:rPr>
      </w:pPr>
      <w:r>
        <w:rPr>
          <w:rFonts w:hint="eastAsia" w:ascii="Times New Roman" w:hAnsi="Times New Roman" w:eastAsia="仿宋_GB2312" w:cs="Times New Roman"/>
          <w:kern w:val="0"/>
          <w:sz w:val="32"/>
          <w:szCs w:val="32"/>
          <w:lang w:val="en-US" w:eastAsia="zh-CN" w:bidi="ar-SA"/>
        </w:rPr>
        <w:t>一年来，所党委在组织领导、理论学习、警示教育、问题整改等方面积极作为，夯实基础，强化担当，做了大量卓有成效的工作，有1人获得“巾帼建功标兵”称号。一是强化组织领导，落实主体责任。党委书记作为第一责任人，切实履行全面从严治党和抓基层党建第一责任人职责，把党建工作与业务工作同谋划、同部署、同推进、同考核，以党建引领所场各项工作高质量发展。定期组织召开党委会议，将党的建设等重要内容纳入党委会议议程。顺利完成支部换届工作，并开展“解放思想大讨论”“献策金点子”活动，充分发挥支部堡垒作用。</w:t>
      </w:r>
    </w:p>
    <w:p>
      <w:pPr>
        <w:ind w:firstLine="640" w:firstLineChars="200"/>
        <w:rPr>
          <w:rFonts w:hint="eastAsia" w:ascii="Times New Roman" w:hAnsi="Times New Roman" w:eastAsia="仿宋_GB2312" w:cs="Times New Roman"/>
          <w:kern w:val="0"/>
          <w:sz w:val="32"/>
          <w:szCs w:val="32"/>
          <w:lang w:val="en-US" w:eastAsia="zh-CN" w:bidi="ar-SA"/>
        </w:rPr>
      </w:pPr>
      <w:r>
        <w:rPr>
          <w:rFonts w:hint="eastAsia" w:ascii="Times New Roman" w:hAnsi="Times New Roman" w:eastAsia="仿宋_GB2312" w:cs="Times New Roman"/>
          <w:kern w:val="0"/>
          <w:sz w:val="32"/>
          <w:szCs w:val="32"/>
          <w:lang w:val="en-US" w:eastAsia="zh-CN" w:bidi="ar-SA"/>
        </w:rPr>
        <w:t>2、改进生产管理模式，提高综合能力</w:t>
      </w:r>
    </w:p>
    <w:p>
      <w:pPr>
        <w:keepNext w:val="0"/>
        <w:keepLines w:val="0"/>
        <w:pageBreakBefore w:val="0"/>
        <w:widowControl/>
        <w:numPr>
          <w:ilvl w:val="0"/>
          <w:numId w:val="0"/>
        </w:numPr>
        <w:kinsoku/>
        <w:wordWrap/>
        <w:overflowPunct/>
        <w:topLinePunct w:val="0"/>
        <w:autoSpaceDE/>
        <w:autoSpaceDN/>
        <w:bidi w:val="0"/>
        <w:adjustRightInd/>
        <w:snapToGrid/>
        <w:spacing w:before="0" w:after="0" w:line="240" w:lineRule="auto"/>
        <w:ind w:left="0" w:leftChars="0" w:right="0" w:rightChars="0" w:firstLine="640" w:firstLineChars="200"/>
        <w:jc w:val="left"/>
        <w:textAlignment w:val="auto"/>
        <w:rPr>
          <w:rFonts w:hint="eastAsia" w:ascii="Times New Roman" w:hAnsi="Times New Roman" w:eastAsia="仿宋_GB2312" w:cs="Times New Roman"/>
          <w:kern w:val="0"/>
          <w:sz w:val="32"/>
          <w:szCs w:val="32"/>
          <w:lang w:val="en-US" w:eastAsia="zh-CN" w:bidi="ar-SA"/>
        </w:rPr>
      </w:pPr>
      <w:r>
        <w:rPr>
          <w:rFonts w:hint="default" w:ascii="Times New Roman" w:hAnsi="Times New Roman" w:eastAsia="仿宋_GB2312" w:cs="Times New Roman"/>
          <w:kern w:val="0"/>
          <w:sz w:val="32"/>
          <w:szCs w:val="32"/>
          <w:lang w:val="en-US" w:eastAsia="zh-CN" w:bidi="ar-SA"/>
        </w:rPr>
        <w:t>原种场</w:t>
      </w:r>
      <w:r>
        <w:rPr>
          <w:rFonts w:hint="eastAsia" w:ascii="Times New Roman" w:hAnsi="Times New Roman" w:eastAsia="仿宋_GB2312" w:cs="Times New Roman"/>
          <w:kern w:val="0"/>
          <w:sz w:val="32"/>
          <w:szCs w:val="32"/>
          <w:lang w:val="en-US" w:eastAsia="zh-CN" w:bidi="ar-SA"/>
        </w:rPr>
        <w:t>围绕种业创新、资源养护、质量安全、产业服务等职能职责，充分调动科技人员积极性，为湖南渔业高质量发展贡献科技支撑。一是聚焦种业创新。原良种保育与推广上，持续做实原种选育与生产，全年</w:t>
      </w:r>
      <w:r>
        <w:rPr>
          <w:rFonts w:hint="default" w:ascii="Times New Roman" w:hAnsi="Times New Roman" w:eastAsia="仿宋_GB2312" w:cs="Times New Roman"/>
          <w:kern w:val="0"/>
          <w:sz w:val="32"/>
          <w:szCs w:val="32"/>
          <w:lang w:val="en-US" w:eastAsia="zh-CN" w:bidi="ar-SA"/>
        </w:rPr>
        <w:t>捞取湘江鱼苗35批次、320万尾</w:t>
      </w:r>
      <w:r>
        <w:rPr>
          <w:rFonts w:hint="eastAsia" w:ascii="Times New Roman" w:hAnsi="Times New Roman" w:eastAsia="仿宋_GB2312" w:cs="Times New Roman"/>
          <w:kern w:val="0"/>
          <w:sz w:val="32"/>
          <w:szCs w:val="32"/>
          <w:lang w:val="en-US" w:eastAsia="zh-CN" w:bidi="ar-SA"/>
        </w:rPr>
        <w:t>，</w:t>
      </w:r>
      <w:r>
        <w:rPr>
          <w:rFonts w:hint="default" w:ascii="Times New Roman" w:hAnsi="Times New Roman" w:eastAsia="仿宋_GB2312" w:cs="Times New Roman"/>
          <w:kern w:val="0"/>
          <w:sz w:val="32"/>
          <w:szCs w:val="32"/>
          <w:lang w:val="en-US" w:eastAsia="zh-CN" w:bidi="ar-SA"/>
        </w:rPr>
        <w:t>筛选出健康合格的鳜鱼寸子3300尾，</w:t>
      </w:r>
      <w:r>
        <w:rPr>
          <w:rFonts w:hint="eastAsia" w:ascii="Times New Roman" w:hAnsi="Times New Roman" w:eastAsia="仿宋_GB2312" w:cs="Times New Roman"/>
          <w:kern w:val="0"/>
          <w:sz w:val="32"/>
          <w:szCs w:val="32"/>
          <w:lang w:val="en-US" w:eastAsia="zh-CN" w:bidi="ar-SA"/>
        </w:rPr>
        <w:t>收集鳖卵21000枚、孵化出稚鳖15000只，</w:t>
      </w:r>
      <w:r>
        <w:rPr>
          <w:rFonts w:hint="default" w:ascii="Times New Roman" w:hAnsi="Times New Roman" w:eastAsia="仿宋_GB2312" w:cs="Times New Roman"/>
          <w:kern w:val="0"/>
          <w:sz w:val="32"/>
          <w:szCs w:val="32"/>
          <w:lang w:val="en-US" w:eastAsia="zh-CN" w:bidi="ar-SA"/>
        </w:rPr>
        <w:t>全场保育四大家鱼原种亲本及后备亲本约</w:t>
      </w:r>
      <w:r>
        <w:rPr>
          <w:rFonts w:hint="eastAsia" w:ascii="Times New Roman" w:hAnsi="Times New Roman" w:eastAsia="仿宋_GB2312" w:cs="Times New Roman"/>
          <w:kern w:val="0"/>
          <w:sz w:val="32"/>
          <w:szCs w:val="32"/>
          <w:lang w:val="en-US" w:eastAsia="zh-CN" w:bidi="ar-SA"/>
        </w:rPr>
        <w:t>6063</w:t>
      </w:r>
      <w:r>
        <w:rPr>
          <w:rFonts w:hint="default" w:ascii="Times New Roman" w:hAnsi="Times New Roman" w:eastAsia="仿宋_GB2312" w:cs="Times New Roman"/>
          <w:kern w:val="0"/>
          <w:sz w:val="32"/>
          <w:szCs w:val="32"/>
          <w:lang w:val="en-US" w:eastAsia="zh-CN" w:bidi="ar-SA"/>
        </w:rPr>
        <w:t>尾</w:t>
      </w:r>
      <w:r>
        <w:rPr>
          <w:rFonts w:hint="eastAsia" w:ascii="Times New Roman" w:hAnsi="Times New Roman" w:eastAsia="仿宋_GB2312" w:cs="Times New Roman"/>
          <w:kern w:val="0"/>
          <w:sz w:val="32"/>
          <w:szCs w:val="32"/>
          <w:lang w:val="en-US" w:eastAsia="zh-CN" w:bidi="ar-SA"/>
        </w:rPr>
        <w:t>、</w:t>
      </w:r>
      <w:r>
        <w:rPr>
          <w:rFonts w:hint="default" w:ascii="Times New Roman" w:hAnsi="Times New Roman" w:eastAsia="仿宋_GB2312" w:cs="Times New Roman"/>
          <w:kern w:val="0"/>
          <w:sz w:val="32"/>
          <w:szCs w:val="32"/>
          <w:lang w:val="en-US" w:eastAsia="zh-CN" w:bidi="ar-SA"/>
        </w:rPr>
        <w:t>鳜原种亲本和后备亲本约1.5万尾，繁育芙蓉鲤鲫、芙蓉鲤、</w:t>
      </w:r>
      <w:r>
        <w:rPr>
          <w:rFonts w:hint="eastAsia" w:ascii="Times New Roman" w:hAnsi="Times New Roman" w:eastAsia="仿宋_GB2312" w:cs="Times New Roman"/>
          <w:kern w:val="0"/>
          <w:sz w:val="32"/>
          <w:szCs w:val="32"/>
          <w:lang w:val="en-US" w:eastAsia="zh-CN" w:bidi="ar-SA"/>
        </w:rPr>
        <w:t>呆鲤、中科五号、花䱻</w:t>
      </w:r>
      <w:r>
        <w:rPr>
          <w:rFonts w:hint="default" w:ascii="Times New Roman" w:hAnsi="Times New Roman" w:eastAsia="仿宋_GB2312" w:cs="Times New Roman"/>
          <w:kern w:val="0"/>
          <w:sz w:val="32"/>
          <w:szCs w:val="32"/>
          <w:lang w:val="en-US" w:eastAsia="zh-CN" w:bidi="ar-SA"/>
        </w:rPr>
        <w:t>等鱼苗</w:t>
      </w:r>
      <w:r>
        <w:rPr>
          <w:rFonts w:hint="eastAsia" w:ascii="Times New Roman" w:hAnsi="Times New Roman" w:eastAsia="仿宋_GB2312" w:cs="Times New Roman"/>
          <w:kern w:val="0"/>
          <w:sz w:val="32"/>
          <w:szCs w:val="32"/>
          <w:lang w:val="en-US" w:eastAsia="zh-CN" w:bidi="ar-SA"/>
        </w:rPr>
        <w:t>1.7</w:t>
      </w:r>
      <w:r>
        <w:rPr>
          <w:rFonts w:hint="default" w:ascii="Times New Roman" w:hAnsi="Times New Roman" w:eastAsia="仿宋_GB2312" w:cs="Times New Roman"/>
          <w:kern w:val="0"/>
          <w:sz w:val="32"/>
          <w:szCs w:val="32"/>
          <w:lang w:val="en-US" w:eastAsia="zh-CN" w:bidi="ar-SA"/>
        </w:rPr>
        <w:t>亿尾、夏花7000万尾。新品系选育上，与他单位合作，通过基因编辑技术，培育无肌间刺靖州埋头鲤；稳定遗传的稻田土著鲤鱼已繁育至第4代，合计苗种300万尾。特色土著鱼类开发利用上，</w:t>
      </w:r>
      <w:r>
        <w:rPr>
          <w:rFonts w:hint="eastAsia" w:ascii="Times New Roman" w:hAnsi="Times New Roman" w:eastAsia="仿宋_GB2312" w:cs="Times New Roman"/>
          <w:kern w:val="0"/>
          <w:sz w:val="32"/>
          <w:szCs w:val="32"/>
          <w:lang w:val="en-US" w:eastAsia="zh-CN" w:bidi="ar-SA"/>
        </w:rPr>
        <w:t>湘华鲮鱼苗繁育500余万尾；在国内首次实现了小口白甲鱼的全人工繁殖技术突破，繁苗20万尾。饲料鳜驯养上，获得全人工配合饲料养殖鳜亲本700余尾，为开展易驯食鳜新品系选育奠定基础。</w:t>
      </w:r>
    </w:p>
    <w:p>
      <w:pPr>
        <w:pStyle w:val="17"/>
        <w:widowControl/>
        <w:numPr>
          <w:ilvl w:val="0"/>
          <w:numId w:val="5"/>
        </w:numPr>
        <w:spacing w:line="600" w:lineRule="exact"/>
        <w:ind w:firstLineChars="0"/>
        <w:jc w:val="left"/>
        <w:rPr>
          <w:rFonts w:ascii="Times New Roman" w:hAnsi="Times New Roman" w:eastAsia="仿宋_GB2312" w:cs="Times New Roman"/>
          <w:b/>
          <w:bCs w:val="0"/>
          <w:kern w:val="0"/>
          <w:sz w:val="32"/>
          <w:szCs w:val="32"/>
          <w:lang w:val="en-US" w:eastAsia="zh-CN" w:bidi="ar-SA"/>
        </w:rPr>
      </w:pPr>
      <w:r>
        <w:rPr>
          <w:rFonts w:ascii="Times New Roman" w:hAnsi="Times New Roman" w:eastAsia="仿宋_GB2312" w:cs="Times New Roman"/>
          <w:b/>
          <w:bCs w:val="0"/>
          <w:kern w:val="0"/>
          <w:sz w:val="32"/>
          <w:szCs w:val="32"/>
          <w:lang w:val="en-US" w:eastAsia="zh-CN" w:bidi="ar-SA"/>
        </w:rPr>
        <w:t>存在的问题及</w:t>
      </w:r>
      <w:r>
        <w:rPr>
          <w:rFonts w:hint="eastAsia" w:ascii="Times New Roman" w:hAnsi="Times New Roman" w:eastAsia="仿宋_GB2312" w:cs="Times New Roman"/>
          <w:b/>
          <w:bCs w:val="0"/>
          <w:kern w:val="0"/>
          <w:sz w:val="32"/>
          <w:szCs w:val="32"/>
          <w:lang w:val="en-US" w:eastAsia="zh-CN" w:bidi="ar-SA"/>
        </w:rPr>
        <w:t>原因分析</w:t>
      </w:r>
    </w:p>
    <w:p>
      <w:pPr>
        <w:overflowPunct w:val="0"/>
        <w:spacing w:line="560" w:lineRule="exact"/>
        <w:ind w:firstLine="640" w:firstLineChars="200"/>
        <w:rPr>
          <w:rFonts w:hint="eastAsia" w:ascii="Times New Roman" w:hAnsi="Times New Roman" w:eastAsia="仿宋_GB2312" w:cs="Times New Roman"/>
          <w:kern w:val="0"/>
          <w:sz w:val="32"/>
          <w:szCs w:val="32"/>
          <w:lang w:val="en-US" w:eastAsia="zh-CN" w:bidi="ar-SA"/>
        </w:rPr>
      </w:pPr>
      <w:r>
        <w:rPr>
          <w:rFonts w:hint="eastAsia" w:ascii="Times New Roman" w:hAnsi="Times New Roman" w:eastAsia="仿宋_GB2312" w:cs="Times New Roman"/>
          <w:kern w:val="0"/>
          <w:sz w:val="32"/>
          <w:szCs w:val="32"/>
          <w:lang w:val="en-US" w:eastAsia="zh-CN" w:bidi="ar-SA"/>
        </w:rPr>
        <w:t>目前，我场存在科研基础设施落后，原种保种、育种能力有待提高。</w:t>
      </w:r>
    </w:p>
    <w:p>
      <w:pPr>
        <w:widowControl/>
        <w:numPr>
          <w:ilvl w:val="0"/>
          <w:numId w:val="5"/>
        </w:numPr>
        <w:spacing w:line="600" w:lineRule="exact"/>
        <w:jc w:val="left"/>
        <w:rPr>
          <w:rFonts w:ascii="Times New Roman" w:hAnsi="Times New Roman" w:eastAsia="仿宋_GB2312" w:cs="Times New Roman"/>
          <w:b/>
          <w:bCs w:val="0"/>
          <w:kern w:val="0"/>
          <w:sz w:val="32"/>
          <w:szCs w:val="32"/>
          <w:lang w:val="en-US" w:eastAsia="zh-CN" w:bidi="ar-SA"/>
        </w:rPr>
      </w:pPr>
      <w:r>
        <w:rPr>
          <w:rFonts w:ascii="Times New Roman" w:hAnsi="Times New Roman" w:eastAsia="仿宋_GB2312" w:cs="Times New Roman"/>
          <w:b/>
          <w:bCs w:val="0"/>
          <w:kern w:val="0"/>
          <w:sz w:val="32"/>
          <w:szCs w:val="32"/>
          <w:lang w:val="en-US" w:eastAsia="zh-CN" w:bidi="ar-SA"/>
        </w:rPr>
        <w:t>下一步改进措施</w:t>
      </w:r>
    </w:p>
    <w:p>
      <w:pPr>
        <w:overflowPunct w:val="0"/>
        <w:spacing w:line="560" w:lineRule="exact"/>
        <w:ind w:firstLine="640" w:firstLineChars="200"/>
        <w:rPr>
          <w:rFonts w:hint="eastAsia" w:ascii="Times New Roman" w:hAnsi="Times New Roman" w:eastAsia="仿宋_GB2312" w:cs="Times New Roman"/>
          <w:kern w:val="0"/>
          <w:sz w:val="32"/>
          <w:szCs w:val="32"/>
          <w:lang w:val="en-US" w:eastAsia="zh-CN" w:bidi="ar-SA"/>
        </w:rPr>
      </w:pPr>
      <w:r>
        <w:rPr>
          <w:rFonts w:hint="eastAsia" w:ascii="Times New Roman" w:hAnsi="Times New Roman" w:eastAsia="仿宋_GB2312" w:cs="Times New Roman"/>
          <w:kern w:val="0"/>
          <w:sz w:val="32"/>
          <w:szCs w:val="32"/>
          <w:lang w:val="en-US" w:eastAsia="zh-CN" w:bidi="ar-SA"/>
        </w:rPr>
        <w:t>（一）聚焦种业创新，主动扛起资源普查与原种选育重任，夯实种业创新基础。</w:t>
      </w:r>
    </w:p>
    <w:p>
      <w:pPr>
        <w:overflowPunct w:val="0"/>
        <w:spacing w:line="560" w:lineRule="exact"/>
        <w:ind w:firstLine="640" w:firstLineChars="200"/>
        <w:rPr>
          <w:rFonts w:hint="eastAsia" w:ascii="Times New Roman" w:hAnsi="Times New Roman" w:eastAsia="仿宋_GB2312" w:cs="Times New Roman"/>
          <w:kern w:val="0"/>
          <w:sz w:val="32"/>
          <w:szCs w:val="32"/>
          <w:lang w:val="en-US" w:eastAsia="zh-CN" w:bidi="ar-SA"/>
        </w:rPr>
      </w:pPr>
      <w:r>
        <w:rPr>
          <w:rFonts w:hint="eastAsia" w:ascii="Times New Roman" w:hAnsi="Times New Roman" w:eastAsia="仿宋_GB2312" w:cs="Times New Roman"/>
          <w:kern w:val="0"/>
          <w:sz w:val="32"/>
          <w:szCs w:val="32"/>
          <w:lang w:val="en-US" w:eastAsia="zh-CN" w:bidi="ar-SA"/>
        </w:rPr>
        <w:t>（二）推进原种亲本应用更新，提高种苗质量，进一步加强四大家鱼、中华鳖、鳜鱼原种生产工作，提高良种养殖普及率，促进水产养殖业提质增效。</w:t>
      </w:r>
    </w:p>
    <w:p>
      <w:pPr>
        <w:overflowPunct w:val="0"/>
        <w:spacing w:line="560" w:lineRule="exact"/>
        <w:ind w:firstLine="640" w:firstLineChars="200"/>
        <w:rPr>
          <w:rFonts w:hint="eastAsia" w:ascii="Times New Roman" w:hAnsi="Times New Roman" w:eastAsia="仿宋_GB2312" w:cs="Times New Roman"/>
          <w:kern w:val="0"/>
          <w:sz w:val="32"/>
          <w:szCs w:val="32"/>
          <w:lang w:val="en-US" w:eastAsia="zh-CN" w:bidi="ar-SA"/>
        </w:rPr>
      </w:pPr>
      <w:r>
        <w:rPr>
          <w:rFonts w:hint="eastAsia" w:ascii="Times New Roman" w:hAnsi="Times New Roman" w:eastAsia="仿宋_GB2312" w:cs="Times New Roman"/>
          <w:kern w:val="0"/>
          <w:sz w:val="32"/>
          <w:szCs w:val="32"/>
          <w:lang w:val="en-US" w:eastAsia="zh-CN" w:bidi="ar-SA"/>
        </w:rPr>
        <w:t>（三）持续做好湘江早期鱼类资源调查工作，改进原种采集方式方法，开展原种种质测定与遗传多样性研究，夯实保种工作基础。</w:t>
      </w:r>
    </w:p>
    <w:p>
      <w:pPr>
        <w:widowControl/>
        <w:spacing w:line="600" w:lineRule="exact"/>
        <w:ind w:firstLine="645"/>
        <w:jc w:val="left"/>
        <w:rPr>
          <w:rFonts w:ascii="Times New Roman" w:hAnsi="Times New Roman" w:eastAsia="仿宋_GB2312" w:cs="Times New Roman"/>
          <w:kern w:val="0"/>
          <w:sz w:val="32"/>
          <w:szCs w:val="32"/>
          <w:lang w:val="en-US" w:eastAsia="zh-CN" w:bidi="ar-SA"/>
        </w:rPr>
      </w:pPr>
      <w:r>
        <w:rPr>
          <w:rFonts w:hint="eastAsia" w:ascii="Times New Roman" w:hAnsi="Times New Roman" w:eastAsia="仿宋_GB2312" w:cs="Times New Roman"/>
          <w:kern w:val="0"/>
          <w:sz w:val="32"/>
          <w:szCs w:val="32"/>
          <w:lang w:val="en-US" w:eastAsia="zh-CN" w:bidi="ar-SA"/>
        </w:rPr>
        <w:t>九、</w:t>
      </w:r>
      <w:r>
        <w:rPr>
          <w:rFonts w:ascii="Times New Roman" w:hAnsi="Times New Roman" w:eastAsia="仿宋_GB2312" w:cs="Times New Roman"/>
          <w:b/>
          <w:bCs w:val="0"/>
          <w:kern w:val="0"/>
          <w:sz w:val="32"/>
          <w:szCs w:val="32"/>
          <w:lang w:val="en-US" w:eastAsia="zh-CN" w:bidi="ar-SA"/>
        </w:rPr>
        <w:t>绩效自评结果拟应用和公开情况</w:t>
      </w:r>
    </w:p>
    <w:p>
      <w:pPr>
        <w:overflowPunct w:val="0"/>
        <w:spacing w:line="560" w:lineRule="exact"/>
        <w:ind w:firstLine="640" w:firstLineChars="200"/>
        <w:rPr>
          <w:rFonts w:hint="eastAsia" w:ascii="Times New Roman" w:hAnsi="Times New Roman" w:eastAsia="仿宋_GB2312" w:cs="Times New Roman"/>
          <w:kern w:val="0"/>
          <w:sz w:val="32"/>
          <w:szCs w:val="32"/>
          <w:lang w:val="en-US" w:eastAsia="zh-CN" w:bidi="ar-SA"/>
        </w:rPr>
      </w:pPr>
      <w:r>
        <w:rPr>
          <w:rFonts w:hint="eastAsia" w:ascii="Times New Roman" w:hAnsi="Times New Roman" w:eastAsia="仿宋_GB2312" w:cs="Times New Roman"/>
          <w:kern w:val="0"/>
          <w:sz w:val="32"/>
          <w:szCs w:val="32"/>
          <w:lang w:val="en-US" w:eastAsia="zh-CN" w:bidi="ar-SA"/>
        </w:rPr>
        <w:t>（一）反馈整改。我单位将对评价中发现的问题，及时进行督促整改。各内设机构要加强预算管理意识，严格按照预算编制的相关制度和要求，结合年度收支计划，科学编制预算，遵循预算管理办法。</w:t>
      </w:r>
    </w:p>
    <w:p>
      <w:pPr>
        <w:overflowPunct w:val="0"/>
        <w:spacing w:line="560" w:lineRule="exact"/>
        <w:ind w:firstLine="640" w:firstLineChars="200"/>
        <w:rPr>
          <w:rFonts w:hint="eastAsia" w:ascii="Times New Roman" w:hAnsi="Times New Roman" w:eastAsia="仿宋_GB2312" w:cs="Times New Roman"/>
          <w:kern w:val="0"/>
          <w:sz w:val="32"/>
          <w:szCs w:val="32"/>
          <w:lang w:val="en-US" w:eastAsia="zh-CN" w:bidi="ar-SA"/>
        </w:rPr>
      </w:pPr>
      <w:r>
        <w:rPr>
          <w:rFonts w:hint="eastAsia" w:ascii="Times New Roman" w:hAnsi="Times New Roman" w:eastAsia="仿宋_GB2312" w:cs="Times New Roman"/>
          <w:kern w:val="0"/>
          <w:sz w:val="32"/>
          <w:szCs w:val="32"/>
          <w:lang w:val="en-US" w:eastAsia="zh-CN" w:bidi="ar-SA"/>
        </w:rPr>
        <w:t>（二）公开结果。除涉密信息外，我单位将全面公开2024年度部门支出绩效自评报告，接受社会监督。</w:t>
      </w:r>
    </w:p>
    <w:p>
      <w:pPr>
        <w:overflowPunct w:val="0"/>
        <w:spacing w:line="560" w:lineRule="exact"/>
        <w:ind w:firstLine="640" w:firstLineChars="200"/>
        <w:rPr>
          <w:rFonts w:hint="eastAsia" w:ascii="Times New Roman" w:hAnsi="Times New Roman" w:eastAsia="仿宋_GB2312" w:cs="Times New Roman"/>
          <w:kern w:val="0"/>
          <w:sz w:val="32"/>
          <w:szCs w:val="32"/>
          <w:lang w:val="en-US" w:eastAsia="zh-CN" w:bidi="ar-SA"/>
        </w:rPr>
      </w:pPr>
      <w:r>
        <w:rPr>
          <w:rFonts w:hint="eastAsia" w:ascii="Times New Roman" w:hAnsi="Times New Roman" w:eastAsia="仿宋_GB2312" w:cs="Times New Roman"/>
          <w:kern w:val="0"/>
          <w:sz w:val="32"/>
          <w:szCs w:val="32"/>
          <w:lang w:val="en-US" w:eastAsia="zh-CN" w:bidi="ar-SA"/>
        </w:rPr>
        <w:t>附表：1.2024年度部门整体支出绩效评价基础数据表</w:t>
      </w:r>
    </w:p>
    <w:p>
      <w:pPr>
        <w:overflowPunct w:val="0"/>
        <w:spacing w:line="560" w:lineRule="exact"/>
        <w:ind w:firstLine="640" w:firstLineChars="200"/>
        <w:rPr>
          <w:rFonts w:hint="eastAsia" w:ascii="Times New Roman" w:hAnsi="Times New Roman" w:eastAsia="仿宋_GB2312" w:cs="Times New Roman"/>
          <w:kern w:val="0"/>
          <w:sz w:val="32"/>
          <w:szCs w:val="32"/>
          <w:lang w:val="en-US" w:eastAsia="zh-CN" w:bidi="ar-SA"/>
        </w:rPr>
      </w:pPr>
      <w:r>
        <w:rPr>
          <w:rFonts w:hint="eastAsia" w:ascii="Times New Roman" w:hAnsi="Times New Roman" w:eastAsia="仿宋_GB2312" w:cs="Times New Roman"/>
          <w:kern w:val="0"/>
          <w:sz w:val="32"/>
          <w:szCs w:val="32"/>
          <w:lang w:val="en-US" w:eastAsia="zh-CN" w:bidi="ar-SA"/>
        </w:rPr>
        <w:t xml:space="preserve">      2.2024年度部门整体支出绩效自评表</w:t>
      </w:r>
    </w:p>
    <w:p>
      <w:pPr>
        <w:ind w:firstLine="1600" w:firstLineChars="500"/>
        <w:rPr>
          <w:rFonts w:hint="eastAsia" w:ascii="仿宋" w:hAnsi="仿宋" w:eastAsia="仿宋" w:cs="仿宋"/>
          <w:kern w:val="2"/>
          <w:sz w:val="32"/>
          <w:szCs w:val="32"/>
          <w:lang w:val="en-US" w:eastAsia="zh-CN" w:bidi="ar-SA"/>
        </w:rPr>
      </w:pPr>
      <w:r>
        <w:rPr>
          <w:rFonts w:hint="default" w:ascii="仿宋" w:hAnsi="仿宋" w:eastAsia="仿宋" w:cs="仿宋"/>
          <w:kern w:val="2"/>
          <w:sz w:val="32"/>
          <w:szCs w:val="32"/>
          <w:lang w:val="en-US" w:eastAsia="zh-CN" w:bidi="ar-SA"/>
        </w:rPr>
        <w:t>3.项目支出绩效自评表</w:t>
      </w:r>
      <w:r>
        <w:rPr>
          <w:rFonts w:hint="eastAsia" w:ascii="仿宋" w:hAnsi="仿宋" w:eastAsia="仿宋" w:cs="仿宋"/>
          <w:kern w:val="2"/>
          <w:sz w:val="32"/>
          <w:szCs w:val="32"/>
          <w:lang w:val="en-US" w:eastAsia="zh-CN" w:bidi="ar-SA"/>
        </w:rPr>
        <w:t>（省级专项资金）</w:t>
      </w:r>
    </w:p>
    <w:p>
      <w:pPr>
        <w:widowControl/>
        <w:spacing w:line="600" w:lineRule="exact"/>
        <w:ind w:firstLine="645"/>
        <w:jc w:val="left"/>
        <w:rPr>
          <w:rFonts w:hint="eastAsia" w:eastAsia="仿宋_GB2312"/>
          <w:sz w:val="32"/>
          <w:szCs w:val="32"/>
        </w:rPr>
      </w:pPr>
    </w:p>
    <w:p>
      <w:pPr>
        <w:widowControl/>
        <w:spacing w:line="600" w:lineRule="exact"/>
        <w:ind w:firstLine="645"/>
        <w:jc w:val="left"/>
        <w:rPr>
          <w:rFonts w:hint="eastAsia" w:eastAsia="仿宋_GB2312"/>
          <w:sz w:val="32"/>
          <w:szCs w:val="32"/>
        </w:rPr>
      </w:pPr>
    </w:p>
    <w:p>
      <w:pPr>
        <w:widowControl/>
        <w:spacing w:line="600" w:lineRule="exact"/>
        <w:ind w:firstLine="645"/>
        <w:jc w:val="left"/>
        <w:rPr>
          <w:rFonts w:hint="eastAsia" w:eastAsia="仿宋_GB2312"/>
          <w:sz w:val="32"/>
          <w:szCs w:val="32"/>
        </w:rPr>
      </w:pPr>
    </w:p>
    <w:p>
      <w:pPr>
        <w:pStyle w:val="9"/>
        <w:rPr>
          <w:rFonts w:hint="eastAsia" w:eastAsia="仿宋_GB2312"/>
          <w:sz w:val="32"/>
          <w:szCs w:val="32"/>
        </w:rPr>
      </w:pPr>
    </w:p>
    <w:p>
      <w:pPr>
        <w:pStyle w:val="5"/>
        <w:rPr>
          <w:rFonts w:hint="eastAsia" w:eastAsia="仿宋_GB2312"/>
          <w:sz w:val="32"/>
          <w:szCs w:val="32"/>
        </w:rPr>
      </w:pPr>
    </w:p>
    <w:p>
      <w:pPr>
        <w:rPr>
          <w:rFonts w:hint="eastAsia" w:eastAsia="仿宋_GB2312"/>
          <w:sz w:val="32"/>
          <w:szCs w:val="32"/>
        </w:rPr>
      </w:pPr>
    </w:p>
    <w:p>
      <w:pPr>
        <w:pStyle w:val="9"/>
        <w:rPr>
          <w:rFonts w:hint="eastAsia" w:eastAsia="仿宋_GB2312"/>
          <w:sz w:val="32"/>
          <w:szCs w:val="32"/>
        </w:rPr>
      </w:pPr>
    </w:p>
    <w:p>
      <w:pPr>
        <w:pStyle w:val="5"/>
        <w:rPr>
          <w:rFonts w:hint="eastAsia"/>
        </w:rPr>
      </w:pPr>
    </w:p>
    <w:p>
      <w:pPr>
        <w:widowControl/>
        <w:spacing w:line="600" w:lineRule="exact"/>
        <w:jc w:val="left"/>
        <w:rPr>
          <w:rFonts w:hint="eastAsia" w:eastAsia="仿宋_GB2312"/>
          <w:sz w:val="32"/>
          <w:szCs w:val="32"/>
        </w:rPr>
      </w:pPr>
    </w:p>
    <w:p>
      <w:pPr>
        <w:widowControl/>
        <w:spacing w:line="600" w:lineRule="exact"/>
        <w:jc w:val="left"/>
        <w:rPr>
          <w:rFonts w:hint="eastAsia" w:eastAsia="仿宋_GB2312"/>
          <w:sz w:val="32"/>
          <w:szCs w:val="32"/>
        </w:rPr>
      </w:pPr>
    </w:p>
    <w:p>
      <w:pPr>
        <w:widowControl/>
        <w:spacing w:line="600" w:lineRule="exact"/>
        <w:jc w:val="left"/>
        <w:rPr>
          <w:rFonts w:hint="eastAsia" w:eastAsia="仿宋_GB2312"/>
          <w:sz w:val="32"/>
          <w:szCs w:val="32"/>
        </w:rPr>
      </w:pPr>
    </w:p>
    <w:p>
      <w:pPr>
        <w:widowControl/>
        <w:spacing w:line="600" w:lineRule="exact"/>
        <w:jc w:val="left"/>
        <w:rPr>
          <w:rFonts w:hint="eastAsia" w:eastAsia="仿宋_GB2312"/>
          <w:sz w:val="32"/>
          <w:szCs w:val="32"/>
        </w:rPr>
      </w:pPr>
    </w:p>
    <w:p>
      <w:pPr>
        <w:widowControl/>
        <w:spacing w:line="600" w:lineRule="exact"/>
        <w:jc w:val="left"/>
        <w:rPr>
          <w:rFonts w:hint="eastAsia" w:eastAsia="仿宋_GB2312"/>
          <w:sz w:val="32"/>
          <w:szCs w:val="32"/>
        </w:rPr>
      </w:pPr>
    </w:p>
    <w:p>
      <w:pPr>
        <w:widowControl/>
        <w:spacing w:line="600" w:lineRule="exact"/>
        <w:jc w:val="left"/>
        <w:rPr>
          <w:rFonts w:hint="eastAsia" w:eastAsia="仿宋_GB2312"/>
          <w:sz w:val="32"/>
          <w:szCs w:val="32"/>
        </w:rPr>
      </w:pPr>
    </w:p>
    <w:p>
      <w:pPr>
        <w:widowControl/>
        <w:spacing w:line="600" w:lineRule="exact"/>
        <w:jc w:val="left"/>
        <w:rPr>
          <w:rFonts w:hint="eastAsia" w:eastAsia="仿宋_GB2312"/>
          <w:sz w:val="32"/>
          <w:szCs w:val="32"/>
        </w:rPr>
      </w:pPr>
    </w:p>
    <w:p>
      <w:pPr>
        <w:widowControl/>
        <w:spacing w:line="600" w:lineRule="exact"/>
        <w:jc w:val="left"/>
        <w:rPr>
          <w:rFonts w:hint="eastAsia" w:eastAsia="仿宋_GB2312"/>
          <w:sz w:val="32"/>
          <w:szCs w:val="32"/>
        </w:rPr>
      </w:pPr>
    </w:p>
    <w:tbl>
      <w:tblPr>
        <w:tblStyle w:val="11"/>
        <w:tblW w:w="8946" w:type="dxa"/>
        <w:tblInd w:w="0" w:type="dxa"/>
        <w:tblLayout w:type="fixed"/>
        <w:tblCellMar>
          <w:top w:w="0" w:type="dxa"/>
          <w:left w:w="108" w:type="dxa"/>
          <w:bottom w:w="0" w:type="dxa"/>
          <w:right w:w="108" w:type="dxa"/>
        </w:tblCellMar>
      </w:tblPr>
      <w:tblGrid>
        <w:gridCol w:w="3294"/>
        <w:gridCol w:w="910"/>
        <w:gridCol w:w="914"/>
        <w:gridCol w:w="910"/>
        <w:gridCol w:w="1080"/>
        <w:gridCol w:w="910"/>
        <w:gridCol w:w="928"/>
      </w:tblGrid>
      <w:tr>
        <w:trPr>
          <w:trHeight w:val="642" w:hRule="atLeast"/>
        </w:trPr>
        <w:tc>
          <w:tcPr>
            <w:tcW w:w="8946" w:type="dxa"/>
            <w:gridSpan w:val="7"/>
            <w:tcBorders>
              <w:top w:val="nil"/>
              <w:left w:val="nil"/>
              <w:bottom w:val="nil"/>
              <w:right w:val="nil"/>
            </w:tcBorders>
            <w:shd w:val="clear" w:color="auto" w:fill="auto"/>
            <w:noWrap/>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附件1</w:t>
            </w:r>
          </w:p>
          <w:p>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202</w:t>
            </w:r>
            <w:r>
              <w:rPr>
                <w:rFonts w:hint="eastAsia" w:ascii="宋体" w:hAnsi="宋体" w:eastAsia="宋体" w:cs="宋体"/>
                <w:color w:val="000000"/>
                <w:kern w:val="0"/>
                <w:sz w:val="22"/>
                <w:lang w:val="en-US" w:eastAsia="zh-CN"/>
              </w:rPr>
              <w:t>4</w:t>
            </w:r>
            <w:r>
              <w:rPr>
                <w:rFonts w:hint="eastAsia" w:ascii="宋体" w:hAnsi="宋体" w:eastAsia="宋体" w:cs="宋体"/>
                <w:color w:val="000000"/>
                <w:kern w:val="0"/>
                <w:sz w:val="22"/>
              </w:rPr>
              <w:t>年度部门整体支出绩效评价基础数据表</w:t>
            </w:r>
          </w:p>
        </w:tc>
      </w:tr>
      <w:tr>
        <w:trPr>
          <w:trHeight w:val="402" w:hRule="atLeast"/>
        </w:trPr>
        <w:tc>
          <w:tcPr>
            <w:tcW w:w="329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财政供养人员情况</w:t>
            </w:r>
          </w:p>
        </w:tc>
        <w:tc>
          <w:tcPr>
            <w:tcW w:w="1824"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编制数</w:t>
            </w:r>
          </w:p>
        </w:tc>
        <w:tc>
          <w:tcPr>
            <w:tcW w:w="19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202</w:t>
            </w:r>
            <w:r>
              <w:rPr>
                <w:rFonts w:hint="eastAsia" w:ascii="宋体" w:hAnsi="宋体" w:eastAsia="宋体" w:cs="宋体"/>
                <w:color w:val="000000"/>
                <w:kern w:val="0"/>
                <w:sz w:val="22"/>
                <w:lang w:val="en-US" w:eastAsia="zh-CN"/>
              </w:rPr>
              <w:t>3</w:t>
            </w:r>
            <w:r>
              <w:rPr>
                <w:rFonts w:hint="eastAsia" w:ascii="宋体" w:hAnsi="宋体" w:eastAsia="宋体" w:cs="宋体"/>
                <w:color w:val="000000"/>
                <w:kern w:val="0"/>
                <w:sz w:val="22"/>
              </w:rPr>
              <w:t>年实际在职人数</w:t>
            </w:r>
          </w:p>
        </w:tc>
        <w:tc>
          <w:tcPr>
            <w:tcW w:w="1838"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控制率</w:t>
            </w:r>
          </w:p>
        </w:tc>
      </w:tr>
      <w:tr>
        <w:trPr>
          <w:trHeight w:val="402" w:hRule="atLeast"/>
        </w:trPr>
        <w:tc>
          <w:tcPr>
            <w:tcW w:w="329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color w:val="000000"/>
                <w:kern w:val="0"/>
                <w:sz w:val="22"/>
              </w:rPr>
            </w:pPr>
          </w:p>
        </w:tc>
        <w:tc>
          <w:tcPr>
            <w:tcW w:w="1824"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20</w:t>
            </w:r>
          </w:p>
        </w:tc>
        <w:tc>
          <w:tcPr>
            <w:tcW w:w="19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16</w:t>
            </w:r>
          </w:p>
        </w:tc>
        <w:tc>
          <w:tcPr>
            <w:tcW w:w="1838"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lang w:val="en-US" w:eastAsia="zh-CN"/>
              </w:rPr>
              <w:t>80</w:t>
            </w:r>
            <w:r>
              <w:rPr>
                <w:rFonts w:hint="eastAsia" w:ascii="宋体" w:hAnsi="宋体" w:eastAsia="宋体" w:cs="宋体"/>
                <w:color w:val="000000"/>
                <w:kern w:val="0"/>
                <w:sz w:val="22"/>
              </w:rPr>
              <w:t>.00%</w:t>
            </w:r>
          </w:p>
        </w:tc>
      </w:tr>
      <w:tr>
        <w:trPr>
          <w:trHeight w:val="402" w:hRule="atLeast"/>
        </w:trPr>
        <w:tc>
          <w:tcPr>
            <w:tcW w:w="3294"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经费控制情况</w:t>
            </w:r>
          </w:p>
        </w:tc>
        <w:tc>
          <w:tcPr>
            <w:tcW w:w="1824"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20</w:t>
            </w:r>
            <w:r>
              <w:rPr>
                <w:rFonts w:hint="eastAsia" w:ascii="宋体" w:hAnsi="宋体" w:eastAsia="宋体" w:cs="宋体"/>
                <w:color w:val="000000"/>
                <w:kern w:val="0"/>
                <w:sz w:val="22"/>
                <w:lang w:val="en-US" w:eastAsia="zh-CN"/>
              </w:rPr>
              <w:t>23</w:t>
            </w:r>
            <w:r>
              <w:rPr>
                <w:rFonts w:hint="eastAsia" w:ascii="宋体" w:hAnsi="宋体" w:eastAsia="宋体" w:cs="宋体"/>
                <w:color w:val="000000"/>
                <w:kern w:val="0"/>
                <w:sz w:val="22"/>
              </w:rPr>
              <w:t>年决算数</w:t>
            </w:r>
          </w:p>
        </w:tc>
        <w:tc>
          <w:tcPr>
            <w:tcW w:w="19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202</w:t>
            </w:r>
            <w:r>
              <w:rPr>
                <w:rFonts w:hint="eastAsia" w:ascii="宋体" w:hAnsi="宋体" w:eastAsia="宋体" w:cs="宋体"/>
                <w:color w:val="000000"/>
                <w:kern w:val="0"/>
                <w:sz w:val="22"/>
                <w:lang w:val="en-US" w:eastAsia="zh-CN"/>
              </w:rPr>
              <w:t>4</w:t>
            </w:r>
            <w:r>
              <w:rPr>
                <w:rFonts w:hint="eastAsia" w:ascii="宋体" w:hAnsi="宋体" w:eastAsia="宋体" w:cs="宋体"/>
                <w:color w:val="000000"/>
                <w:kern w:val="0"/>
                <w:sz w:val="22"/>
              </w:rPr>
              <w:t>年预算数</w:t>
            </w:r>
          </w:p>
        </w:tc>
        <w:tc>
          <w:tcPr>
            <w:tcW w:w="1838"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202</w:t>
            </w:r>
            <w:r>
              <w:rPr>
                <w:rFonts w:hint="eastAsia" w:ascii="宋体" w:hAnsi="宋体" w:eastAsia="宋体" w:cs="宋体"/>
                <w:color w:val="000000"/>
                <w:kern w:val="0"/>
                <w:sz w:val="22"/>
                <w:lang w:val="en-US" w:eastAsia="zh-CN"/>
              </w:rPr>
              <w:t>4</w:t>
            </w:r>
            <w:r>
              <w:rPr>
                <w:rFonts w:hint="eastAsia" w:ascii="宋体" w:hAnsi="宋体" w:eastAsia="宋体" w:cs="宋体"/>
                <w:color w:val="000000"/>
                <w:kern w:val="0"/>
                <w:sz w:val="22"/>
              </w:rPr>
              <w:t>年决算数</w:t>
            </w:r>
          </w:p>
        </w:tc>
      </w:tr>
      <w:tr>
        <w:trPr>
          <w:trHeight w:val="402" w:hRule="atLeast"/>
        </w:trPr>
        <w:tc>
          <w:tcPr>
            <w:tcW w:w="3294"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三公经费</w:t>
            </w:r>
          </w:p>
        </w:tc>
        <w:tc>
          <w:tcPr>
            <w:tcW w:w="1824"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default" w:ascii="宋体" w:hAnsi="宋体" w:eastAsia="宋体" w:cs="宋体"/>
                <w:color w:val="000000"/>
                <w:kern w:val="0"/>
                <w:sz w:val="22"/>
                <w:lang w:val="en-US"/>
              </w:rPr>
            </w:pPr>
            <w:r>
              <w:rPr>
                <w:rFonts w:hint="eastAsia" w:ascii="宋体" w:hAnsi="宋体" w:eastAsia="宋体" w:cs="宋体"/>
                <w:color w:val="000000"/>
                <w:kern w:val="0"/>
                <w:sz w:val="22"/>
                <w:lang w:val="en-US" w:eastAsia="zh-CN"/>
              </w:rPr>
              <w:t>3.00</w:t>
            </w:r>
          </w:p>
        </w:tc>
        <w:tc>
          <w:tcPr>
            <w:tcW w:w="19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3.00</w:t>
            </w:r>
          </w:p>
        </w:tc>
        <w:tc>
          <w:tcPr>
            <w:tcW w:w="1838"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3.00</w:t>
            </w:r>
          </w:p>
        </w:tc>
      </w:tr>
      <w:tr>
        <w:trPr>
          <w:trHeight w:val="402" w:hRule="atLeast"/>
        </w:trPr>
        <w:tc>
          <w:tcPr>
            <w:tcW w:w="3294"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1、公务用车购置和维护经费</w:t>
            </w:r>
          </w:p>
        </w:tc>
        <w:tc>
          <w:tcPr>
            <w:tcW w:w="1824"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3.00</w:t>
            </w:r>
          </w:p>
        </w:tc>
        <w:tc>
          <w:tcPr>
            <w:tcW w:w="19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3.00</w:t>
            </w:r>
          </w:p>
        </w:tc>
        <w:tc>
          <w:tcPr>
            <w:tcW w:w="1838"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3.00</w:t>
            </w:r>
          </w:p>
        </w:tc>
      </w:tr>
      <w:tr>
        <w:trPr>
          <w:trHeight w:val="379" w:hRule="atLeast"/>
        </w:trPr>
        <w:tc>
          <w:tcPr>
            <w:tcW w:w="3294"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 xml:space="preserve">       其中：公车购置</w:t>
            </w:r>
          </w:p>
        </w:tc>
        <w:tc>
          <w:tcPr>
            <w:tcW w:w="1824"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0</w:t>
            </w:r>
          </w:p>
        </w:tc>
        <w:tc>
          <w:tcPr>
            <w:tcW w:w="19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lang w:val="en-US" w:eastAsia="zh-CN"/>
              </w:rPr>
              <w:t>0</w:t>
            </w:r>
          </w:p>
        </w:tc>
        <w:tc>
          <w:tcPr>
            <w:tcW w:w="1838"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lang w:val="en-US" w:eastAsia="zh-CN"/>
              </w:rPr>
              <w:t>0</w:t>
            </w:r>
          </w:p>
        </w:tc>
      </w:tr>
      <w:tr>
        <w:trPr>
          <w:trHeight w:val="402" w:hRule="atLeast"/>
        </w:trPr>
        <w:tc>
          <w:tcPr>
            <w:tcW w:w="3294"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 xml:space="preserve">         公车运行维护</w:t>
            </w:r>
          </w:p>
        </w:tc>
        <w:tc>
          <w:tcPr>
            <w:tcW w:w="1824"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default" w:ascii="宋体" w:hAnsi="宋体" w:eastAsia="宋体" w:cs="宋体"/>
                <w:color w:val="000000"/>
                <w:kern w:val="0"/>
                <w:sz w:val="22"/>
                <w:lang w:val="en-US"/>
              </w:rPr>
            </w:pPr>
            <w:r>
              <w:rPr>
                <w:rFonts w:hint="eastAsia" w:ascii="宋体" w:hAnsi="宋体" w:eastAsia="宋体" w:cs="宋体"/>
                <w:color w:val="000000"/>
                <w:kern w:val="0"/>
                <w:sz w:val="22"/>
                <w:lang w:val="en-US" w:eastAsia="zh-CN"/>
              </w:rPr>
              <w:t>3.00</w:t>
            </w:r>
          </w:p>
        </w:tc>
        <w:tc>
          <w:tcPr>
            <w:tcW w:w="19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3.00</w:t>
            </w:r>
          </w:p>
        </w:tc>
        <w:tc>
          <w:tcPr>
            <w:tcW w:w="1838"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3.00</w:t>
            </w:r>
          </w:p>
        </w:tc>
      </w:tr>
      <w:tr>
        <w:trPr>
          <w:trHeight w:val="402" w:hRule="atLeast"/>
        </w:trPr>
        <w:tc>
          <w:tcPr>
            <w:tcW w:w="3294"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2、出国经费</w:t>
            </w:r>
          </w:p>
        </w:tc>
        <w:tc>
          <w:tcPr>
            <w:tcW w:w="1824"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lang w:val="en-US" w:eastAsia="zh-CN"/>
              </w:rPr>
              <w:t>0</w:t>
            </w:r>
          </w:p>
        </w:tc>
        <w:tc>
          <w:tcPr>
            <w:tcW w:w="19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lang w:val="en-US" w:eastAsia="zh-CN"/>
              </w:rPr>
              <w:t>0</w:t>
            </w:r>
          </w:p>
        </w:tc>
        <w:tc>
          <w:tcPr>
            <w:tcW w:w="1838"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lang w:val="en-US" w:eastAsia="zh-CN"/>
              </w:rPr>
              <w:t>0</w:t>
            </w:r>
          </w:p>
        </w:tc>
      </w:tr>
      <w:tr>
        <w:trPr>
          <w:trHeight w:val="402" w:hRule="atLeast"/>
        </w:trPr>
        <w:tc>
          <w:tcPr>
            <w:tcW w:w="3294"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3、公务接待</w:t>
            </w:r>
          </w:p>
        </w:tc>
        <w:tc>
          <w:tcPr>
            <w:tcW w:w="1824"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lang w:val="en-US" w:eastAsia="zh-CN"/>
              </w:rPr>
              <w:t>0</w:t>
            </w:r>
          </w:p>
        </w:tc>
        <w:tc>
          <w:tcPr>
            <w:tcW w:w="19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lang w:val="en-US" w:eastAsia="zh-CN"/>
              </w:rPr>
              <w:t>0</w:t>
            </w:r>
          </w:p>
        </w:tc>
        <w:tc>
          <w:tcPr>
            <w:tcW w:w="1838"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0</w:t>
            </w:r>
          </w:p>
        </w:tc>
      </w:tr>
      <w:tr>
        <w:trPr>
          <w:trHeight w:val="402" w:hRule="atLeast"/>
        </w:trPr>
        <w:tc>
          <w:tcPr>
            <w:tcW w:w="3294"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项目支出：</w:t>
            </w:r>
          </w:p>
        </w:tc>
        <w:tc>
          <w:tcPr>
            <w:tcW w:w="1824"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default" w:ascii="宋体" w:hAnsi="宋体" w:eastAsia="宋体" w:cs="宋体"/>
                <w:color w:val="000000"/>
                <w:kern w:val="0"/>
                <w:sz w:val="22"/>
                <w:lang w:val="en-US"/>
              </w:rPr>
            </w:pPr>
            <w:r>
              <w:rPr>
                <w:rFonts w:hint="eastAsia" w:ascii="宋体" w:hAnsi="宋体" w:eastAsia="宋体" w:cs="宋体"/>
                <w:color w:val="000000"/>
                <w:kern w:val="0"/>
                <w:sz w:val="22"/>
                <w:lang w:val="en-US" w:eastAsia="zh-CN"/>
              </w:rPr>
              <w:t>214.27</w:t>
            </w:r>
          </w:p>
        </w:tc>
        <w:tc>
          <w:tcPr>
            <w:tcW w:w="19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default" w:ascii="宋体" w:hAnsi="宋体" w:eastAsia="宋体" w:cs="宋体"/>
                <w:color w:val="000000"/>
                <w:kern w:val="0"/>
                <w:sz w:val="22"/>
                <w:lang w:val="en-US"/>
              </w:rPr>
            </w:pPr>
            <w:r>
              <w:rPr>
                <w:rFonts w:hint="eastAsia" w:ascii="宋体" w:hAnsi="宋体" w:eastAsia="宋体" w:cs="宋体"/>
                <w:color w:val="000000"/>
                <w:kern w:val="0"/>
                <w:sz w:val="22"/>
                <w:lang w:val="en-US" w:eastAsia="zh-CN"/>
              </w:rPr>
              <w:t>506.73</w:t>
            </w:r>
          </w:p>
        </w:tc>
        <w:tc>
          <w:tcPr>
            <w:tcW w:w="1838"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default" w:ascii="宋体" w:hAnsi="宋体" w:eastAsia="宋体" w:cs="宋体"/>
                <w:color w:val="000000"/>
                <w:kern w:val="0"/>
                <w:sz w:val="22"/>
                <w:lang w:val="en-US"/>
              </w:rPr>
            </w:pPr>
            <w:r>
              <w:rPr>
                <w:rFonts w:hint="eastAsia" w:ascii="宋体" w:hAnsi="宋体" w:eastAsia="宋体" w:cs="宋体"/>
                <w:color w:val="000000"/>
                <w:kern w:val="0"/>
                <w:sz w:val="22"/>
                <w:lang w:val="en-US" w:eastAsia="zh-CN"/>
              </w:rPr>
              <w:t>309.60</w:t>
            </w:r>
          </w:p>
        </w:tc>
      </w:tr>
      <w:tr>
        <w:trPr>
          <w:trHeight w:val="402" w:hRule="atLeast"/>
        </w:trPr>
        <w:tc>
          <w:tcPr>
            <w:tcW w:w="3294"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1、业务工作专项</w:t>
            </w:r>
          </w:p>
        </w:tc>
        <w:tc>
          <w:tcPr>
            <w:tcW w:w="1824"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lang w:val="en-US" w:eastAsia="zh-CN"/>
              </w:rPr>
              <w:t>0</w:t>
            </w:r>
          </w:p>
        </w:tc>
        <w:tc>
          <w:tcPr>
            <w:tcW w:w="19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lang w:val="en-US" w:eastAsia="zh-CN"/>
              </w:rPr>
              <w:t>0</w:t>
            </w:r>
          </w:p>
        </w:tc>
        <w:tc>
          <w:tcPr>
            <w:tcW w:w="1838"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0</w:t>
            </w:r>
          </w:p>
        </w:tc>
      </w:tr>
      <w:tr>
        <w:trPr>
          <w:trHeight w:val="402" w:hRule="atLeast"/>
        </w:trPr>
        <w:tc>
          <w:tcPr>
            <w:tcW w:w="3294"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2、运行维护专项</w:t>
            </w:r>
          </w:p>
        </w:tc>
        <w:tc>
          <w:tcPr>
            <w:tcW w:w="1824"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0</w:t>
            </w:r>
          </w:p>
        </w:tc>
        <w:tc>
          <w:tcPr>
            <w:tcW w:w="19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lang w:val="en-US" w:eastAsia="zh-CN"/>
              </w:rPr>
              <w:t>0</w:t>
            </w:r>
          </w:p>
        </w:tc>
        <w:tc>
          <w:tcPr>
            <w:tcW w:w="1838"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lang w:val="en-US" w:eastAsia="zh-CN"/>
              </w:rPr>
              <w:t>0</w:t>
            </w:r>
          </w:p>
        </w:tc>
      </w:tr>
      <w:tr>
        <w:trPr>
          <w:trHeight w:val="402" w:hRule="atLeast"/>
        </w:trPr>
        <w:tc>
          <w:tcPr>
            <w:tcW w:w="3294"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w:t>
            </w:r>
          </w:p>
        </w:tc>
        <w:tc>
          <w:tcPr>
            <w:tcW w:w="1824"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lang w:val="en-US" w:eastAsia="zh-CN"/>
              </w:rPr>
              <w:t>0</w:t>
            </w:r>
          </w:p>
        </w:tc>
        <w:tc>
          <w:tcPr>
            <w:tcW w:w="19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lang w:val="en-US" w:eastAsia="zh-CN"/>
              </w:rPr>
              <w:t>0</w:t>
            </w:r>
          </w:p>
        </w:tc>
        <w:tc>
          <w:tcPr>
            <w:tcW w:w="1838"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lang w:val="en-US" w:eastAsia="zh-CN"/>
              </w:rPr>
              <w:t>0</w:t>
            </w:r>
          </w:p>
        </w:tc>
      </w:tr>
      <w:tr>
        <w:trPr>
          <w:trHeight w:val="402" w:hRule="atLeast"/>
        </w:trPr>
        <w:tc>
          <w:tcPr>
            <w:tcW w:w="3294"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3、省级专项资金（一个专项一行）</w:t>
            </w:r>
          </w:p>
        </w:tc>
        <w:tc>
          <w:tcPr>
            <w:tcW w:w="1824"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lang w:val="en-US" w:eastAsia="zh-CN"/>
              </w:rPr>
              <w:t>0</w:t>
            </w:r>
          </w:p>
        </w:tc>
        <w:tc>
          <w:tcPr>
            <w:tcW w:w="19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default" w:ascii="宋体" w:hAnsi="宋体" w:eastAsia="宋体" w:cs="宋体"/>
                <w:color w:val="000000"/>
                <w:kern w:val="0"/>
                <w:sz w:val="22"/>
                <w:lang w:val="en-US"/>
              </w:rPr>
            </w:pPr>
            <w:r>
              <w:rPr>
                <w:rFonts w:hint="eastAsia" w:ascii="宋体" w:hAnsi="宋体" w:eastAsia="宋体" w:cs="宋体"/>
                <w:color w:val="000000"/>
                <w:kern w:val="0"/>
                <w:sz w:val="22"/>
                <w:lang w:val="en-US" w:eastAsia="zh-CN"/>
              </w:rPr>
              <w:t>345.69</w:t>
            </w:r>
          </w:p>
        </w:tc>
        <w:tc>
          <w:tcPr>
            <w:tcW w:w="1838"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default" w:ascii="宋体" w:hAnsi="宋体" w:eastAsia="宋体" w:cs="宋体"/>
                <w:color w:val="000000"/>
                <w:kern w:val="0"/>
                <w:sz w:val="22"/>
                <w:lang w:val="en-US"/>
              </w:rPr>
            </w:pPr>
            <w:r>
              <w:rPr>
                <w:rFonts w:hint="eastAsia" w:ascii="宋体" w:hAnsi="宋体" w:eastAsia="宋体" w:cs="宋体"/>
                <w:color w:val="000000"/>
                <w:kern w:val="0"/>
                <w:sz w:val="22"/>
                <w:lang w:val="en-US" w:eastAsia="zh-CN"/>
              </w:rPr>
              <w:t>171.18</w:t>
            </w:r>
          </w:p>
        </w:tc>
      </w:tr>
      <w:tr>
        <w:trPr>
          <w:trHeight w:val="402" w:hRule="atLeast"/>
        </w:trPr>
        <w:tc>
          <w:tcPr>
            <w:tcW w:w="3294"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现代农业发展</w:t>
            </w:r>
          </w:p>
        </w:tc>
        <w:tc>
          <w:tcPr>
            <w:tcW w:w="1824"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default" w:ascii="宋体" w:hAnsi="宋体" w:eastAsia="宋体" w:cs="宋体"/>
                <w:color w:val="000000"/>
                <w:kern w:val="0"/>
                <w:sz w:val="22"/>
                <w:lang w:val="en-US"/>
              </w:rPr>
            </w:pPr>
            <w:r>
              <w:rPr>
                <w:rFonts w:hint="eastAsia" w:ascii="宋体" w:hAnsi="宋体" w:eastAsia="宋体" w:cs="宋体"/>
                <w:color w:val="000000"/>
                <w:kern w:val="0"/>
                <w:sz w:val="22"/>
                <w:lang w:val="en-US" w:eastAsia="zh-CN"/>
              </w:rPr>
              <w:t>214.27</w:t>
            </w:r>
          </w:p>
        </w:tc>
        <w:tc>
          <w:tcPr>
            <w:tcW w:w="19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lang w:val="en-US" w:eastAsia="zh-CN"/>
              </w:rPr>
              <w:t>345.69</w:t>
            </w:r>
          </w:p>
        </w:tc>
        <w:tc>
          <w:tcPr>
            <w:tcW w:w="1838"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default" w:ascii="宋体" w:hAnsi="宋体" w:eastAsia="宋体" w:cs="宋体"/>
                <w:color w:val="000000"/>
                <w:kern w:val="0"/>
                <w:sz w:val="22"/>
                <w:lang w:val="en-US"/>
              </w:rPr>
            </w:pPr>
            <w:r>
              <w:rPr>
                <w:rFonts w:hint="eastAsia" w:ascii="宋体" w:hAnsi="宋体" w:eastAsia="宋体" w:cs="宋体"/>
                <w:color w:val="000000"/>
                <w:kern w:val="0"/>
                <w:sz w:val="22"/>
                <w:lang w:val="en-US" w:eastAsia="zh-CN"/>
              </w:rPr>
              <w:t>171.18</w:t>
            </w:r>
          </w:p>
        </w:tc>
      </w:tr>
      <w:tr>
        <w:trPr>
          <w:trHeight w:val="402" w:hRule="atLeast"/>
        </w:trPr>
        <w:tc>
          <w:tcPr>
            <w:tcW w:w="3294"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default" w:ascii="宋体" w:hAnsi="宋体" w:eastAsia="宋体" w:cs="宋体"/>
                <w:color w:val="000000"/>
                <w:kern w:val="0"/>
                <w:sz w:val="22"/>
                <w:szCs w:val="22"/>
                <w:lang w:val="en-US" w:eastAsia="zh-CN" w:bidi="ar-SA"/>
              </w:rPr>
            </w:pPr>
            <w:r>
              <w:rPr>
                <w:rFonts w:hint="eastAsia" w:ascii="宋体" w:hAnsi="宋体" w:eastAsia="宋体" w:cs="宋体"/>
                <w:color w:val="000000"/>
                <w:kern w:val="0"/>
                <w:sz w:val="22"/>
                <w:lang w:val="en-US" w:eastAsia="zh-CN"/>
              </w:rPr>
              <w:t>4、其他事业类发展资金</w:t>
            </w:r>
          </w:p>
        </w:tc>
        <w:tc>
          <w:tcPr>
            <w:tcW w:w="1824"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214.27</w:t>
            </w:r>
          </w:p>
        </w:tc>
        <w:tc>
          <w:tcPr>
            <w:tcW w:w="19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161.04</w:t>
            </w:r>
          </w:p>
        </w:tc>
        <w:tc>
          <w:tcPr>
            <w:tcW w:w="1838"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138.43</w:t>
            </w:r>
          </w:p>
        </w:tc>
      </w:tr>
      <w:tr>
        <w:trPr>
          <w:trHeight w:val="402" w:hRule="atLeast"/>
        </w:trPr>
        <w:tc>
          <w:tcPr>
            <w:tcW w:w="3294"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公用经费</w:t>
            </w:r>
          </w:p>
        </w:tc>
        <w:tc>
          <w:tcPr>
            <w:tcW w:w="1824"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39.35</w:t>
            </w:r>
          </w:p>
        </w:tc>
        <w:tc>
          <w:tcPr>
            <w:tcW w:w="19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default" w:ascii="宋体" w:hAnsi="宋体" w:eastAsia="宋体" w:cs="宋体"/>
                <w:color w:val="000000"/>
                <w:kern w:val="0"/>
                <w:sz w:val="22"/>
                <w:lang w:val="en-US"/>
              </w:rPr>
            </w:pPr>
            <w:r>
              <w:rPr>
                <w:rFonts w:hint="eastAsia" w:ascii="宋体" w:hAnsi="宋体" w:eastAsia="宋体" w:cs="宋体"/>
                <w:color w:val="000000"/>
                <w:kern w:val="0"/>
                <w:sz w:val="22"/>
                <w:lang w:val="en-US" w:eastAsia="zh-CN"/>
              </w:rPr>
              <w:t>38.94</w:t>
            </w:r>
          </w:p>
        </w:tc>
        <w:tc>
          <w:tcPr>
            <w:tcW w:w="1838"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38.94</w:t>
            </w:r>
          </w:p>
        </w:tc>
      </w:tr>
      <w:tr>
        <w:trPr>
          <w:trHeight w:val="402" w:hRule="atLeast"/>
        </w:trPr>
        <w:tc>
          <w:tcPr>
            <w:tcW w:w="3294"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 xml:space="preserve">    其中：办公经费</w:t>
            </w:r>
          </w:p>
        </w:tc>
        <w:tc>
          <w:tcPr>
            <w:tcW w:w="1824"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lang w:val="en-US" w:eastAsia="zh-CN"/>
              </w:rPr>
              <w:t>1</w:t>
            </w:r>
          </w:p>
        </w:tc>
        <w:tc>
          <w:tcPr>
            <w:tcW w:w="19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1</w:t>
            </w:r>
          </w:p>
        </w:tc>
        <w:tc>
          <w:tcPr>
            <w:tcW w:w="1838"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1</w:t>
            </w:r>
          </w:p>
        </w:tc>
      </w:tr>
      <w:tr>
        <w:trPr>
          <w:trHeight w:val="402" w:hRule="atLeast"/>
        </w:trPr>
        <w:tc>
          <w:tcPr>
            <w:tcW w:w="3294"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 xml:space="preserve">          水费、电费、差旅费</w:t>
            </w:r>
          </w:p>
        </w:tc>
        <w:tc>
          <w:tcPr>
            <w:tcW w:w="1824"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3</w:t>
            </w:r>
          </w:p>
        </w:tc>
        <w:tc>
          <w:tcPr>
            <w:tcW w:w="19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4.5</w:t>
            </w:r>
          </w:p>
        </w:tc>
        <w:tc>
          <w:tcPr>
            <w:tcW w:w="1838"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4.5</w:t>
            </w:r>
          </w:p>
        </w:tc>
      </w:tr>
      <w:tr>
        <w:trPr>
          <w:trHeight w:val="402" w:hRule="atLeast"/>
        </w:trPr>
        <w:tc>
          <w:tcPr>
            <w:tcW w:w="3294"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 xml:space="preserve">          会议费、培训费</w:t>
            </w:r>
          </w:p>
        </w:tc>
        <w:tc>
          <w:tcPr>
            <w:tcW w:w="1824"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lang w:val="en-US" w:eastAsia="zh-CN"/>
              </w:rPr>
              <w:t>0</w:t>
            </w:r>
          </w:p>
        </w:tc>
        <w:tc>
          <w:tcPr>
            <w:tcW w:w="19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lang w:val="en-US" w:eastAsia="zh-CN"/>
              </w:rPr>
              <w:t>0</w:t>
            </w:r>
          </w:p>
        </w:tc>
        <w:tc>
          <w:tcPr>
            <w:tcW w:w="1838"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lang w:val="en-US" w:eastAsia="zh-CN"/>
              </w:rPr>
              <w:t>0</w:t>
            </w:r>
          </w:p>
        </w:tc>
      </w:tr>
      <w:tr>
        <w:trPr>
          <w:trHeight w:val="402" w:hRule="atLeast"/>
        </w:trPr>
        <w:tc>
          <w:tcPr>
            <w:tcW w:w="3294"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政府采购金额</w:t>
            </w:r>
          </w:p>
        </w:tc>
        <w:tc>
          <w:tcPr>
            <w:tcW w:w="1824"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lang w:val="en-US" w:eastAsia="zh-CN"/>
              </w:rPr>
              <w:t>0</w:t>
            </w:r>
          </w:p>
        </w:tc>
        <w:tc>
          <w:tcPr>
            <w:tcW w:w="19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lang w:val="en-US" w:eastAsia="zh-CN"/>
              </w:rPr>
              <w:t>0</w:t>
            </w:r>
          </w:p>
        </w:tc>
        <w:tc>
          <w:tcPr>
            <w:tcW w:w="1838"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default" w:ascii="宋体" w:hAnsi="宋体" w:eastAsia="宋体" w:cs="宋体"/>
                <w:color w:val="000000"/>
                <w:kern w:val="0"/>
                <w:sz w:val="22"/>
                <w:lang w:val="en-US"/>
              </w:rPr>
            </w:pPr>
            <w:r>
              <w:rPr>
                <w:rFonts w:hint="eastAsia" w:ascii="宋体" w:hAnsi="宋体" w:eastAsia="宋体" w:cs="宋体"/>
                <w:color w:val="000000"/>
                <w:kern w:val="0"/>
                <w:sz w:val="22"/>
                <w:lang w:val="en-US" w:eastAsia="zh-CN"/>
              </w:rPr>
              <w:t>128.68</w:t>
            </w:r>
          </w:p>
        </w:tc>
      </w:tr>
      <w:tr>
        <w:trPr>
          <w:trHeight w:val="402" w:hRule="atLeast"/>
        </w:trPr>
        <w:tc>
          <w:tcPr>
            <w:tcW w:w="3294"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部门基本支出预算调整</w:t>
            </w:r>
          </w:p>
        </w:tc>
        <w:tc>
          <w:tcPr>
            <w:tcW w:w="1824"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w:t>
            </w:r>
          </w:p>
        </w:tc>
        <w:tc>
          <w:tcPr>
            <w:tcW w:w="19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0</w:t>
            </w:r>
          </w:p>
        </w:tc>
        <w:tc>
          <w:tcPr>
            <w:tcW w:w="1838"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0</w:t>
            </w:r>
          </w:p>
        </w:tc>
      </w:tr>
      <w:tr>
        <w:trPr>
          <w:trHeight w:val="402" w:hRule="atLeast"/>
        </w:trPr>
        <w:tc>
          <w:tcPr>
            <w:tcW w:w="329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楼堂馆所控制情况</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（202</w:t>
            </w:r>
            <w:r>
              <w:rPr>
                <w:rFonts w:hint="eastAsia" w:ascii="宋体" w:hAnsi="宋体" w:eastAsia="宋体" w:cs="宋体"/>
                <w:color w:val="000000"/>
                <w:kern w:val="0"/>
                <w:sz w:val="22"/>
                <w:lang w:val="en-US" w:eastAsia="zh-CN"/>
              </w:rPr>
              <w:t>3</w:t>
            </w:r>
            <w:r>
              <w:rPr>
                <w:rFonts w:hint="eastAsia" w:ascii="宋体" w:hAnsi="宋体" w:eastAsia="宋体" w:cs="宋体"/>
                <w:color w:val="000000"/>
                <w:kern w:val="0"/>
                <w:sz w:val="22"/>
              </w:rPr>
              <w:t>年完工项目）</w:t>
            </w:r>
          </w:p>
        </w:tc>
        <w:tc>
          <w:tcPr>
            <w:tcW w:w="91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批复规模</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w:t>
            </w:r>
          </w:p>
        </w:tc>
        <w:tc>
          <w:tcPr>
            <w:tcW w:w="91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实际规模（㎡）</w:t>
            </w:r>
          </w:p>
        </w:tc>
        <w:tc>
          <w:tcPr>
            <w:tcW w:w="91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规模控制率</w:t>
            </w:r>
          </w:p>
        </w:tc>
        <w:tc>
          <w:tcPr>
            <w:tcW w:w="108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预算投资（万元）</w:t>
            </w:r>
          </w:p>
        </w:tc>
        <w:tc>
          <w:tcPr>
            <w:tcW w:w="91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实际投资（万元）</w:t>
            </w:r>
          </w:p>
        </w:tc>
        <w:tc>
          <w:tcPr>
            <w:tcW w:w="92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投资概算控制率</w:t>
            </w:r>
          </w:p>
        </w:tc>
      </w:tr>
      <w:tr>
        <w:trPr>
          <w:trHeight w:val="402" w:hRule="atLeast"/>
        </w:trPr>
        <w:tc>
          <w:tcPr>
            <w:tcW w:w="329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eastAsia="宋体" w:cs="宋体"/>
                <w:color w:val="000000"/>
                <w:kern w:val="0"/>
                <w:sz w:val="22"/>
              </w:rPr>
            </w:pPr>
          </w:p>
        </w:tc>
        <w:tc>
          <w:tcPr>
            <w:tcW w:w="91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eastAsia="宋体" w:cs="宋体"/>
                <w:color w:val="000000"/>
                <w:kern w:val="0"/>
                <w:sz w:val="22"/>
              </w:rPr>
            </w:pPr>
          </w:p>
        </w:tc>
        <w:tc>
          <w:tcPr>
            <w:tcW w:w="91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eastAsia="宋体" w:cs="宋体"/>
                <w:color w:val="000000"/>
                <w:kern w:val="0"/>
                <w:sz w:val="22"/>
              </w:rPr>
            </w:pPr>
          </w:p>
        </w:tc>
        <w:tc>
          <w:tcPr>
            <w:tcW w:w="91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eastAsia="宋体" w:cs="宋体"/>
                <w:color w:val="000000"/>
                <w:kern w:val="0"/>
                <w:sz w:val="22"/>
              </w:rPr>
            </w:pPr>
          </w:p>
        </w:tc>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eastAsia="宋体" w:cs="宋体"/>
                <w:color w:val="000000"/>
                <w:kern w:val="0"/>
                <w:sz w:val="22"/>
              </w:rPr>
            </w:pPr>
          </w:p>
        </w:tc>
        <w:tc>
          <w:tcPr>
            <w:tcW w:w="91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eastAsia="宋体" w:cs="宋体"/>
                <w:color w:val="000000"/>
                <w:kern w:val="0"/>
                <w:sz w:val="22"/>
              </w:rPr>
            </w:pPr>
          </w:p>
        </w:tc>
        <w:tc>
          <w:tcPr>
            <w:tcW w:w="92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eastAsia="宋体" w:cs="宋体"/>
                <w:color w:val="000000"/>
                <w:kern w:val="0"/>
                <w:sz w:val="22"/>
              </w:rPr>
            </w:pPr>
          </w:p>
        </w:tc>
      </w:tr>
      <w:tr>
        <w:trPr>
          <w:trHeight w:val="402" w:hRule="atLeast"/>
        </w:trPr>
        <w:tc>
          <w:tcPr>
            <w:tcW w:w="329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eastAsia="宋体" w:cs="宋体"/>
                <w:color w:val="000000"/>
                <w:kern w:val="0"/>
                <w:sz w:val="22"/>
              </w:rPr>
            </w:pPr>
          </w:p>
        </w:tc>
        <w:tc>
          <w:tcPr>
            <w:tcW w:w="91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0</w:t>
            </w:r>
          </w:p>
        </w:tc>
        <w:tc>
          <w:tcPr>
            <w:tcW w:w="914"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0</w:t>
            </w:r>
          </w:p>
        </w:tc>
        <w:tc>
          <w:tcPr>
            <w:tcW w:w="91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0</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0</w:t>
            </w:r>
          </w:p>
        </w:tc>
        <w:tc>
          <w:tcPr>
            <w:tcW w:w="91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0</w:t>
            </w:r>
          </w:p>
        </w:tc>
        <w:tc>
          <w:tcPr>
            <w:tcW w:w="928"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0</w:t>
            </w:r>
          </w:p>
        </w:tc>
      </w:tr>
      <w:tr>
        <w:trPr>
          <w:trHeight w:val="402" w:hRule="atLeast"/>
        </w:trPr>
        <w:tc>
          <w:tcPr>
            <w:tcW w:w="3294"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厉行节约保障措施</w:t>
            </w:r>
          </w:p>
        </w:tc>
        <w:tc>
          <w:tcPr>
            <w:tcW w:w="5652"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严格控制一般性支出</w:t>
            </w:r>
          </w:p>
        </w:tc>
      </w:tr>
      <w:tr>
        <w:trPr>
          <w:trHeight w:val="270" w:hRule="atLeast"/>
        </w:trPr>
        <w:tc>
          <w:tcPr>
            <w:tcW w:w="3294" w:type="dxa"/>
            <w:tcBorders>
              <w:top w:val="nil"/>
              <w:left w:val="nil"/>
              <w:bottom w:val="nil"/>
              <w:right w:val="nil"/>
            </w:tcBorders>
            <w:shd w:val="clear" w:color="auto" w:fill="auto"/>
            <w:noWrap/>
            <w:vAlign w:val="center"/>
          </w:tcPr>
          <w:p>
            <w:pPr>
              <w:widowControl/>
              <w:jc w:val="left"/>
              <w:rPr>
                <w:rFonts w:hint="eastAsia" w:ascii="宋体" w:hAnsi="宋体" w:eastAsia="宋体" w:cs="宋体"/>
                <w:color w:val="000000"/>
                <w:kern w:val="0"/>
                <w:sz w:val="22"/>
              </w:rPr>
            </w:pPr>
          </w:p>
        </w:tc>
        <w:tc>
          <w:tcPr>
            <w:tcW w:w="910" w:type="dxa"/>
            <w:tcBorders>
              <w:top w:val="nil"/>
              <w:left w:val="nil"/>
              <w:bottom w:val="nil"/>
              <w:right w:val="nil"/>
            </w:tcBorders>
            <w:shd w:val="clear" w:color="auto" w:fill="auto"/>
            <w:noWrap/>
            <w:vAlign w:val="center"/>
          </w:tcPr>
          <w:p>
            <w:pPr>
              <w:widowControl/>
              <w:jc w:val="left"/>
              <w:rPr>
                <w:rFonts w:hint="eastAsia" w:ascii="宋体" w:hAnsi="宋体" w:eastAsia="宋体" w:cs="宋体"/>
                <w:color w:val="000000"/>
                <w:kern w:val="0"/>
                <w:sz w:val="22"/>
              </w:rPr>
            </w:pPr>
          </w:p>
        </w:tc>
        <w:tc>
          <w:tcPr>
            <w:tcW w:w="914" w:type="dxa"/>
            <w:tcBorders>
              <w:top w:val="nil"/>
              <w:left w:val="nil"/>
              <w:bottom w:val="nil"/>
              <w:right w:val="nil"/>
            </w:tcBorders>
            <w:shd w:val="clear" w:color="auto" w:fill="auto"/>
            <w:noWrap/>
            <w:vAlign w:val="center"/>
          </w:tcPr>
          <w:p>
            <w:pPr>
              <w:widowControl/>
              <w:jc w:val="left"/>
              <w:rPr>
                <w:rFonts w:hint="eastAsia" w:ascii="宋体" w:hAnsi="宋体" w:eastAsia="宋体" w:cs="宋体"/>
                <w:color w:val="000000"/>
                <w:kern w:val="0"/>
                <w:sz w:val="22"/>
              </w:rPr>
            </w:pPr>
          </w:p>
        </w:tc>
        <w:tc>
          <w:tcPr>
            <w:tcW w:w="910" w:type="dxa"/>
            <w:tcBorders>
              <w:top w:val="nil"/>
              <w:left w:val="nil"/>
              <w:bottom w:val="nil"/>
              <w:right w:val="nil"/>
            </w:tcBorders>
            <w:shd w:val="clear" w:color="auto" w:fill="auto"/>
            <w:noWrap/>
            <w:vAlign w:val="center"/>
          </w:tcPr>
          <w:p>
            <w:pPr>
              <w:widowControl/>
              <w:jc w:val="left"/>
              <w:rPr>
                <w:rFonts w:hint="eastAsia" w:ascii="宋体" w:hAnsi="宋体" w:eastAsia="宋体" w:cs="宋体"/>
                <w:color w:val="000000"/>
                <w:kern w:val="0"/>
                <w:sz w:val="22"/>
              </w:rPr>
            </w:pPr>
          </w:p>
        </w:tc>
        <w:tc>
          <w:tcPr>
            <w:tcW w:w="1080" w:type="dxa"/>
            <w:tcBorders>
              <w:top w:val="nil"/>
              <w:left w:val="nil"/>
              <w:bottom w:val="nil"/>
              <w:right w:val="nil"/>
            </w:tcBorders>
            <w:shd w:val="clear" w:color="auto" w:fill="auto"/>
            <w:noWrap/>
            <w:vAlign w:val="center"/>
          </w:tcPr>
          <w:p>
            <w:pPr>
              <w:widowControl/>
              <w:jc w:val="left"/>
              <w:rPr>
                <w:rFonts w:hint="eastAsia" w:ascii="宋体" w:hAnsi="宋体" w:eastAsia="宋体" w:cs="宋体"/>
                <w:color w:val="000000"/>
                <w:kern w:val="0"/>
                <w:sz w:val="22"/>
              </w:rPr>
            </w:pPr>
          </w:p>
        </w:tc>
        <w:tc>
          <w:tcPr>
            <w:tcW w:w="910" w:type="dxa"/>
            <w:tcBorders>
              <w:top w:val="nil"/>
              <w:left w:val="nil"/>
              <w:bottom w:val="nil"/>
              <w:right w:val="nil"/>
            </w:tcBorders>
            <w:shd w:val="clear" w:color="auto" w:fill="auto"/>
            <w:noWrap/>
            <w:vAlign w:val="center"/>
          </w:tcPr>
          <w:p>
            <w:pPr>
              <w:widowControl/>
              <w:jc w:val="left"/>
              <w:rPr>
                <w:rFonts w:hint="eastAsia" w:ascii="宋体" w:hAnsi="宋体" w:eastAsia="宋体" w:cs="宋体"/>
                <w:color w:val="000000"/>
                <w:kern w:val="0"/>
                <w:sz w:val="22"/>
              </w:rPr>
            </w:pPr>
          </w:p>
        </w:tc>
        <w:tc>
          <w:tcPr>
            <w:tcW w:w="928" w:type="dxa"/>
            <w:tcBorders>
              <w:top w:val="nil"/>
              <w:left w:val="nil"/>
              <w:bottom w:val="nil"/>
              <w:right w:val="nil"/>
            </w:tcBorders>
            <w:shd w:val="clear" w:color="auto" w:fill="auto"/>
            <w:noWrap/>
            <w:vAlign w:val="center"/>
          </w:tcPr>
          <w:p>
            <w:pPr>
              <w:widowControl/>
              <w:jc w:val="left"/>
              <w:rPr>
                <w:rFonts w:hint="eastAsia" w:ascii="宋体" w:hAnsi="宋体" w:eastAsia="宋体" w:cs="宋体"/>
                <w:color w:val="000000"/>
                <w:kern w:val="0"/>
                <w:sz w:val="22"/>
              </w:rPr>
            </w:pPr>
          </w:p>
        </w:tc>
      </w:tr>
      <w:tr>
        <w:trPr>
          <w:trHeight w:val="312" w:hRule="atLeast"/>
        </w:trPr>
        <w:tc>
          <w:tcPr>
            <w:tcW w:w="8946" w:type="dxa"/>
            <w:gridSpan w:val="7"/>
            <w:tcBorders>
              <w:top w:val="nil"/>
              <w:left w:val="nil"/>
              <w:bottom w:val="nil"/>
              <w:right w:val="nil"/>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说明：“项目支出”需要填报基本支出以外的所有项目支出情况，“公用经费”填报基本支出中的一般商品和服务支出。</w:t>
            </w:r>
            <w:r>
              <w:rPr>
                <w:rFonts w:hint="eastAsia" w:ascii="宋体" w:hAnsi="宋体" w:eastAsia="宋体" w:cs="宋体"/>
                <w:color w:val="000000"/>
                <w:kern w:val="0"/>
                <w:sz w:val="22"/>
              </w:rPr>
              <w:br w:type="textWrapping"/>
            </w:r>
          </w:p>
          <w:p>
            <w:pPr>
              <w:widowControl/>
              <w:jc w:val="left"/>
              <w:rPr>
                <w:rFonts w:hint="eastAsia" w:ascii="宋体" w:hAnsi="宋体" w:eastAsia="宋体" w:cs="宋体"/>
                <w:color w:val="000000"/>
                <w:kern w:val="0"/>
                <w:sz w:val="22"/>
              </w:rPr>
            </w:pPr>
          </w:p>
          <w:p>
            <w:pPr>
              <w:widowControl/>
              <w:jc w:val="left"/>
              <w:rPr>
                <w:rFonts w:hint="eastAsia" w:ascii="宋体" w:hAnsi="宋体" w:eastAsia="宋体" w:cs="宋体"/>
                <w:color w:val="000000"/>
                <w:kern w:val="0"/>
                <w:sz w:val="22"/>
              </w:rPr>
            </w:pPr>
          </w:p>
          <w:p>
            <w:pPr>
              <w:pStyle w:val="9"/>
              <w:rPr>
                <w:rFonts w:hint="eastAsia"/>
              </w:rPr>
            </w:pPr>
          </w:p>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附件2</w:t>
            </w:r>
          </w:p>
          <w:tbl>
            <w:tblPr>
              <w:tblStyle w:val="11"/>
              <w:tblW w:w="8730" w:type="dxa"/>
              <w:tblInd w:w="0" w:type="dxa"/>
              <w:tblLayout w:type="fixed"/>
              <w:tblCellMar>
                <w:top w:w="0" w:type="dxa"/>
                <w:left w:w="108" w:type="dxa"/>
                <w:bottom w:w="0" w:type="dxa"/>
                <w:right w:w="108" w:type="dxa"/>
              </w:tblCellMar>
            </w:tblPr>
            <w:tblGrid>
              <w:gridCol w:w="673"/>
              <w:gridCol w:w="673"/>
              <w:gridCol w:w="970"/>
              <w:gridCol w:w="1105"/>
              <w:gridCol w:w="749"/>
              <w:gridCol w:w="882"/>
              <w:gridCol w:w="1044"/>
              <w:gridCol w:w="673"/>
              <w:gridCol w:w="970"/>
              <w:gridCol w:w="991"/>
            </w:tblGrid>
            <w:tr>
              <w:tblPrEx>
                <w:tblCellMar>
                  <w:top w:w="0" w:type="dxa"/>
                  <w:left w:w="108" w:type="dxa"/>
                  <w:bottom w:w="0" w:type="dxa"/>
                  <w:right w:w="108" w:type="dxa"/>
                </w:tblCellMar>
              </w:tblPrEx>
              <w:trPr>
                <w:trHeight w:val="655" w:hRule="atLeast"/>
              </w:trPr>
              <w:tc>
                <w:tcPr>
                  <w:tcW w:w="8730" w:type="dxa"/>
                  <w:gridSpan w:val="10"/>
                  <w:tcBorders>
                    <w:top w:val="nil"/>
                    <w:left w:val="nil"/>
                    <w:bottom w:val="nil"/>
                    <w:right w:val="nil"/>
                  </w:tcBorders>
                  <w:shd w:val="clear" w:color="auto" w:fill="auto"/>
                  <w:noWrap/>
                  <w:vAlign w:val="center"/>
                </w:tcPr>
                <w:p>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202</w:t>
                  </w:r>
                  <w:r>
                    <w:rPr>
                      <w:rFonts w:hint="eastAsia" w:ascii="宋体" w:hAnsi="宋体" w:eastAsia="宋体" w:cs="宋体"/>
                      <w:color w:val="000000"/>
                      <w:kern w:val="0"/>
                      <w:sz w:val="22"/>
                      <w:lang w:val="en-US" w:eastAsia="zh-CN"/>
                    </w:rPr>
                    <w:t>4</w:t>
                  </w:r>
                  <w:r>
                    <w:rPr>
                      <w:rFonts w:hint="eastAsia" w:ascii="宋体" w:hAnsi="宋体" w:eastAsia="宋体" w:cs="宋体"/>
                      <w:color w:val="000000"/>
                      <w:kern w:val="0"/>
                      <w:sz w:val="22"/>
                    </w:rPr>
                    <w:t>年度部门整体支出绩效自评表</w:t>
                  </w:r>
                </w:p>
              </w:tc>
            </w:tr>
            <w:tr>
              <w:tblPrEx>
                <w:tblCellMar>
                  <w:top w:w="0" w:type="dxa"/>
                  <w:left w:w="108" w:type="dxa"/>
                  <w:bottom w:w="0" w:type="dxa"/>
                  <w:right w:w="108" w:type="dxa"/>
                </w:tblCellMar>
              </w:tblPrEx>
              <w:trPr>
                <w:trHeight w:val="1249" w:hRule="atLeast"/>
              </w:trPr>
              <w:tc>
                <w:tcPr>
                  <w:tcW w:w="67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省级预算部门名称</w:t>
                  </w:r>
                </w:p>
              </w:tc>
              <w:tc>
                <w:tcPr>
                  <w:tcW w:w="8057" w:type="dxa"/>
                  <w:gridSpan w:val="9"/>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湖南省水产原种场</w:t>
                  </w:r>
                </w:p>
              </w:tc>
            </w:tr>
            <w:tr>
              <w:tblPrEx>
                <w:tblCellMar>
                  <w:top w:w="0" w:type="dxa"/>
                  <w:left w:w="108" w:type="dxa"/>
                  <w:bottom w:w="0" w:type="dxa"/>
                  <w:right w:w="108" w:type="dxa"/>
                </w:tblCellMar>
              </w:tblPrEx>
              <w:trPr>
                <w:trHeight w:val="330" w:hRule="atLeast"/>
              </w:trPr>
              <w:tc>
                <w:tcPr>
                  <w:tcW w:w="673"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年度预</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算申请</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（万元）</w:t>
                  </w:r>
                </w:p>
              </w:tc>
              <w:tc>
                <w:tcPr>
                  <w:tcW w:w="164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　</w:t>
                  </w:r>
                </w:p>
              </w:tc>
              <w:tc>
                <w:tcPr>
                  <w:tcW w:w="110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年初</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预算数</w:t>
                  </w:r>
                </w:p>
              </w:tc>
              <w:tc>
                <w:tcPr>
                  <w:tcW w:w="163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全年预算数</w:t>
                  </w:r>
                </w:p>
              </w:tc>
              <w:tc>
                <w:tcPr>
                  <w:tcW w:w="104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全年执行数</w:t>
                  </w:r>
                </w:p>
              </w:tc>
              <w:tc>
                <w:tcPr>
                  <w:tcW w:w="673"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分值</w:t>
                  </w:r>
                </w:p>
              </w:tc>
              <w:tc>
                <w:tcPr>
                  <w:tcW w:w="97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执行率</w:t>
                  </w:r>
                </w:p>
              </w:tc>
              <w:tc>
                <w:tcPr>
                  <w:tcW w:w="99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得分</w:t>
                  </w:r>
                </w:p>
              </w:tc>
            </w:tr>
            <w:tr>
              <w:trPr>
                <w:trHeight w:val="330" w:hRule="atLeast"/>
              </w:trPr>
              <w:tc>
                <w:tcPr>
                  <w:tcW w:w="67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eastAsia="宋体" w:cs="宋体"/>
                      <w:color w:val="000000"/>
                      <w:kern w:val="0"/>
                      <w:sz w:val="22"/>
                    </w:rPr>
                  </w:pPr>
                </w:p>
              </w:tc>
              <w:tc>
                <w:tcPr>
                  <w:tcW w:w="164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color w:val="000000"/>
                      <w:kern w:val="0"/>
                      <w:sz w:val="22"/>
                    </w:rPr>
                  </w:pPr>
                </w:p>
              </w:tc>
              <w:tc>
                <w:tcPr>
                  <w:tcW w:w="110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eastAsia="宋体" w:cs="宋体"/>
                      <w:color w:val="000000"/>
                      <w:kern w:val="0"/>
                      <w:sz w:val="22"/>
                    </w:rPr>
                  </w:pPr>
                </w:p>
              </w:tc>
              <w:tc>
                <w:tcPr>
                  <w:tcW w:w="163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color w:val="000000"/>
                      <w:kern w:val="0"/>
                      <w:sz w:val="22"/>
                    </w:rPr>
                  </w:pPr>
                </w:p>
              </w:tc>
              <w:tc>
                <w:tcPr>
                  <w:tcW w:w="104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eastAsia="宋体" w:cs="宋体"/>
                      <w:color w:val="000000"/>
                      <w:kern w:val="0"/>
                      <w:sz w:val="22"/>
                    </w:rPr>
                  </w:pPr>
                </w:p>
              </w:tc>
              <w:tc>
                <w:tcPr>
                  <w:tcW w:w="67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eastAsia="宋体" w:cs="宋体"/>
                      <w:color w:val="000000"/>
                      <w:kern w:val="0"/>
                      <w:sz w:val="22"/>
                    </w:rPr>
                  </w:pPr>
                </w:p>
              </w:tc>
              <w:tc>
                <w:tcPr>
                  <w:tcW w:w="97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eastAsia="宋体" w:cs="宋体"/>
                      <w:color w:val="000000"/>
                      <w:kern w:val="0"/>
                      <w:sz w:val="22"/>
                    </w:rPr>
                  </w:pPr>
                </w:p>
              </w:tc>
              <w:tc>
                <w:tcPr>
                  <w:tcW w:w="9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eastAsia="宋体" w:cs="宋体"/>
                      <w:color w:val="000000"/>
                      <w:kern w:val="0"/>
                      <w:sz w:val="22"/>
                    </w:rPr>
                  </w:pPr>
                </w:p>
              </w:tc>
            </w:tr>
            <w:tr>
              <w:tblPrEx>
                <w:tblCellMar>
                  <w:top w:w="0" w:type="dxa"/>
                  <w:left w:w="108" w:type="dxa"/>
                  <w:bottom w:w="0" w:type="dxa"/>
                  <w:right w:w="108" w:type="dxa"/>
                </w:tblCellMar>
              </w:tblPrEx>
              <w:trPr>
                <w:trHeight w:val="330" w:hRule="atLeast"/>
              </w:trPr>
              <w:tc>
                <w:tcPr>
                  <w:tcW w:w="67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eastAsia="宋体" w:cs="宋体"/>
                      <w:color w:val="000000"/>
                      <w:kern w:val="0"/>
                      <w:sz w:val="22"/>
                    </w:rPr>
                  </w:pPr>
                </w:p>
              </w:tc>
              <w:tc>
                <w:tcPr>
                  <w:tcW w:w="164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color w:val="000000"/>
                      <w:kern w:val="0"/>
                      <w:sz w:val="22"/>
                    </w:rPr>
                  </w:pPr>
                </w:p>
              </w:tc>
              <w:tc>
                <w:tcPr>
                  <w:tcW w:w="110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eastAsia="宋体" w:cs="宋体"/>
                      <w:color w:val="000000"/>
                      <w:kern w:val="0"/>
                      <w:sz w:val="22"/>
                    </w:rPr>
                  </w:pPr>
                </w:p>
              </w:tc>
              <w:tc>
                <w:tcPr>
                  <w:tcW w:w="163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color w:val="000000"/>
                      <w:kern w:val="0"/>
                      <w:sz w:val="22"/>
                    </w:rPr>
                  </w:pPr>
                </w:p>
              </w:tc>
              <w:tc>
                <w:tcPr>
                  <w:tcW w:w="104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eastAsia="宋体" w:cs="宋体"/>
                      <w:color w:val="000000"/>
                      <w:kern w:val="0"/>
                      <w:sz w:val="22"/>
                    </w:rPr>
                  </w:pPr>
                </w:p>
              </w:tc>
              <w:tc>
                <w:tcPr>
                  <w:tcW w:w="67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eastAsia="宋体" w:cs="宋体"/>
                      <w:color w:val="000000"/>
                      <w:kern w:val="0"/>
                      <w:sz w:val="22"/>
                    </w:rPr>
                  </w:pPr>
                </w:p>
              </w:tc>
              <w:tc>
                <w:tcPr>
                  <w:tcW w:w="97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eastAsia="宋体" w:cs="宋体"/>
                      <w:color w:val="000000"/>
                      <w:kern w:val="0"/>
                      <w:sz w:val="22"/>
                    </w:rPr>
                  </w:pPr>
                </w:p>
              </w:tc>
              <w:tc>
                <w:tcPr>
                  <w:tcW w:w="9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eastAsia="宋体" w:cs="宋体"/>
                      <w:color w:val="000000"/>
                      <w:kern w:val="0"/>
                      <w:sz w:val="22"/>
                    </w:rPr>
                  </w:pPr>
                </w:p>
              </w:tc>
            </w:tr>
            <w:tr>
              <w:tblPrEx>
                <w:tblCellMar>
                  <w:top w:w="0" w:type="dxa"/>
                  <w:left w:w="108" w:type="dxa"/>
                  <w:bottom w:w="0" w:type="dxa"/>
                  <w:right w:w="108" w:type="dxa"/>
                </w:tblCellMar>
              </w:tblPrEx>
              <w:trPr>
                <w:trHeight w:val="418" w:hRule="atLeast"/>
              </w:trPr>
              <w:tc>
                <w:tcPr>
                  <w:tcW w:w="67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eastAsia="宋体" w:cs="宋体"/>
                      <w:color w:val="000000"/>
                      <w:kern w:val="0"/>
                      <w:sz w:val="22"/>
                    </w:rPr>
                  </w:pPr>
                </w:p>
              </w:tc>
              <w:tc>
                <w:tcPr>
                  <w:tcW w:w="1643"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年度资金总额</w:t>
                  </w:r>
                </w:p>
              </w:tc>
              <w:tc>
                <w:tcPr>
                  <w:tcW w:w="1105" w:type="dxa"/>
                  <w:tcBorders>
                    <w:top w:val="nil"/>
                    <w:left w:val="nil"/>
                    <w:bottom w:val="single" w:color="000000" w:sz="4" w:space="0"/>
                    <w:right w:val="single" w:color="000000" w:sz="4" w:space="0"/>
                  </w:tcBorders>
                  <w:shd w:val="clear" w:color="auto" w:fill="auto"/>
                  <w:noWrap/>
                  <w:vAlign w:val="center"/>
                </w:tcPr>
                <w:p>
                  <w:pPr>
                    <w:widowControl/>
                    <w:jc w:val="left"/>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571.32</w:t>
                  </w:r>
                </w:p>
              </w:tc>
              <w:tc>
                <w:tcPr>
                  <w:tcW w:w="163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899.32</w:t>
                  </w:r>
                </w:p>
              </w:tc>
              <w:tc>
                <w:tcPr>
                  <w:tcW w:w="1044"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701.78</w:t>
                  </w:r>
                </w:p>
              </w:tc>
              <w:tc>
                <w:tcPr>
                  <w:tcW w:w="673"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10</w:t>
                  </w:r>
                </w:p>
              </w:tc>
              <w:tc>
                <w:tcPr>
                  <w:tcW w:w="97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lang w:val="en-US" w:eastAsia="zh-CN"/>
                    </w:rPr>
                    <w:t>78.03</w:t>
                  </w:r>
                  <w:r>
                    <w:rPr>
                      <w:rFonts w:hint="eastAsia" w:ascii="宋体" w:hAnsi="宋体" w:eastAsia="宋体" w:cs="宋体"/>
                      <w:color w:val="000000"/>
                      <w:kern w:val="0"/>
                      <w:sz w:val="22"/>
                    </w:rPr>
                    <w:t>%</w:t>
                  </w:r>
                </w:p>
              </w:tc>
              <w:tc>
                <w:tcPr>
                  <w:tcW w:w="991" w:type="dxa"/>
                  <w:tcBorders>
                    <w:top w:val="nil"/>
                    <w:left w:val="nil"/>
                    <w:bottom w:val="single" w:color="auto" w:sz="4" w:space="0"/>
                    <w:right w:val="single" w:color="auto" w:sz="4" w:space="0"/>
                  </w:tcBorders>
                  <w:shd w:val="clear" w:color="auto" w:fill="auto"/>
                  <w:vAlign w:val="center"/>
                </w:tcPr>
                <w:p>
                  <w:pPr>
                    <w:widowControl/>
                    <w:jc w:val="left"/>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7.8</w:t>
                  </w:r>
                </w:p>
              </w:tc>
            </w:tr>
            <w:tr>
              <w:tblPrEx>
                <w:tblCellMar>
                  <w:top w:w="0" w:type="dxa"/>
                  <w:left w:w="108" w:type="dxa"/>
                  <w:bottom w:w="0" w:type="dxa"/>
                  <w:right w:w="108" w:type="dxa"/>
                </w:tblCellMar>
              </w:tblPrEx>
              <w:trPr>
                <w:trHeight w:val="418" w:hRule="atLeast"/>
              </w:trPr>
              <w:tc>
                <w:tcPr>
                  <w:tcW w:w="67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eastAsia="宋体" w:cs="宋体"/>
                      <w:color w:val="000000"/>
                      <w:kern w:val="0"/>
                      <w:sz w:val="22"/>
                    </w:rPr>
                  </w:pPr>
                </w:p>
              </w:tc>
              <w:tc>
                <w:tcPr>
                  <w:tcW w:w="4379" w:type="dxa"/>
                  <w:gridSpan w:val="5"/>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按收入性质分：</w:t>
                  </w:r>
                </w:p>
              </w:tc>
              <w:tc>
                <w:tcPr>
                  <w:tcW w:w="3678" w:type="dxa"/>
                  <w:gridSpan w:val="4"/>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按支出性质分：</w:t>
                  </w:r>
                </w:p>
              </w:tc>
            </w:tr>
            <w:tr>
              <w:trPr>
                <w:trHeight w:val="418" w:hRule="atLeast"/>
              </w:trPr>
              <w:tc>
                <w:tcPr>
                  <w:tcW w:w="67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eastAsia="宋体" w:cs="宋体"/>
                      <w:color w:val="000000"/>
                      <w:kern w:val="0"/>
                      <w:sz w:val="22"/>
                    </w:rPr>
                  </w:pPr>
                </w:p>
              </w:tc>
              <w:tc>
                <w:tcPr>
                  <w:tcW w:w="4379" w:type="dxa"/>
                  <w:gridSpan w:val="5"/>
                  <w:tcBorders>
                    <w:top w:val="single" w:color="auto" w:sz="4" w:space="0"/>
                    <w:left w:val="nil"/>
                    <w:bottom w:val="single" w:color="auto" w:sz="4" w:space="0"/>
                    <w:right w:val="single" w:color="auto" w:sz="4" w:space="0"/>
                  </w:tcBorders>
                  <w:shd w:val="clear" w:color="auto" w:fill="auto"/>
                  <w:vAlign w:val="center"/>
                </w:tcPr>
                <w:p>
                  <w:pPr>
                    <w:widowControl/>
                    <w:jc w:val="left"/>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rPr>
                    <w:t xml:space="preserve">  其中：  一般公共预算：</w:t>
                  </w:r>
                  <w:r>
                    <w:rPr>
                      <w:rFonts w:hint="eastAsia" w:ascii="宋体" w:hAnsi="宋体" w:eastAsia="宋体" w:cs="宋体"/>
                      <w:color w:val="000000"/>
                      <w:kern w:val="0"/>
                      <w:sz w:val="22"/>
                      <w:lang w:val="en-US" w:eastAsia="zh-CN"/>
                    </w:rPr>
                    <w:t>899.32</w:t>
                  </w:r>
                </w:p>
              </w:tc>
              <w:tc>
                <w:tcPr>
                  <w:tcW w:w="3678" w:type="dxa"/>
                  <w:gridSpan w:val="4"/>
                  <w:tcBorders>
                    <w:top w:val="single" w:color="auto" w:sz="4" w:space="0"/>
                    <w:left w:val="nil"/>
                    <w:bottom w:val="single" w:color="auto" w:sz="4" w:space="0"/>
                    <w:right w:val="single" w:color="auto" w:sz="4" w:space="0"/>
                  </w:tcBorders>
                  <w:shd w:val="clear" w:color="auto" w:fill="auto"/>
                  <w:vAlign w:val="center"/>
                </w:tcPr>
                <w:p>
                  <w:pPr>
                    <w:widowControl/>
                    <w:jc w:val="left"/>
                    <w:rPr>
                      <w:rFonts w:hint="default" w:ascii="宋体" w:hAnsi="宋体" w:eastAsia="宋体" w:cs="宋体"/>
                      <w:color w:val="000000"/>
                      <w:kern w:val="0"/>
                      <w:sz w:val="22"/>
                      <w:lang w:val="en-US"/>
                    </w:rPr>
                  </w:pPr>
                  <w:r>
                    <w:rPr>
                      <w:rFonts w:hint="eastAsia" w:ascii="宋体" w:hAnsi="宋体" w:eastAsia="宋体" w:cs="宋体"/>
                      <w:color w:val="000000"/>
                      <w:kern w:val="0"/>
                      <w:sz w:val="22"/>
                    </w:rPr>
                    <w:t>其中：基本支出：</w:t>
                  </w:r>
                  <w:r>
                    <w:rPr>
                      <w:rFonts w:hint="eastAsia" w:ascii="宋体" w:hAnsi="宋体" w:eastAsia="宋体" w:cs="宋体"/>
                      <w:color w:val="000000"/>
                      <w:kern w:val="0"/>
                      <w:sz w:val="22"/>
                      <w:lang w:val="en-US" w:eastAsia="zh-CN"/>
                    </w:rPr>
                    <w:t>392.18</w:t>
                  </w:r>
                </w:p>
              </w:tc>
            </w:tr>
            <w:tr>
              <w:tblPrEx>
                <w:tblCellMar>
                  <w:top w:w="0" w:type="dxa"/>
                  <w:left w:w="108" w:type="dxa"/>
                  <w:bottom w:w="0" w:type="dxa"/>
                  <w:right w:w="108" w:type="dxa"/>
                </w:tblCellMar>
              </w:tblPrEx>
              <w:trPr>
                <w:trHeight w:val="418" w:hRule="atLeast"/>
              </w:trPr>
              <w:tc>
                <w:tcPr>
                  <w:tcW w:w="67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eastAsia="宋体" w:cs="宋体"/>
                      <w:color w:val="000000"/>
                      <w:kern w:val="0"/>
                      <w:sz w:val="22"/>
                    </w:rPr>
                  </w:pPr>
                </w:p>
              </w:tc>
              <w:tc>
                <w:tcPr>
                  <w:tcW w:w="4379" w:type="dxa"/>
                  <w:gridSpan w:val="5"/>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lang w:val="en-US" w:eastAsia="zh-CN"/>
                    </w:rPr>
                  </w:pPr>
                  <w:r>
                    <w:rPr>
                      <w:rFonts w:hint="eastAsia" w:ascii="宋体" w:hAnsi="宋体" w:eastAsia="宋体" w:cs="宋体"/>
                      <w:color w:val="000000"/>
                      <w:kern w:val="0"/>
                      <w:sz w:val="22"/>
                    </w:rPr>
                    <w:t>政府性基金拨款：</w:t>
                  </w:r>
                  <w:r>
                    <w:rPr>
                      <w:rFonts w:hint="eastAsia" w:ascii="宋体" w:hAnsi="宋体" w:eastAsia="宋体" w:cs="宋体"/>
                      <w:color w:val="000000"/>
                      <w:kern w:val="0"/>
                      <w:sz w:val="22"/>
                      <w:lang w:val="en-US" w:eastAsia="zh-CN"/>
                    </w:rPr>
                    <w:t>0</w:t>
                  </w:r>
                </w:p>
              </w:tc>
              <w:tc>
                <w:tcPr>
                  <w:tcW w:w="3678" w:type="dxa"/>
                  <w:gridSpan w:val="4"/>
                  <w:tcBorders>
                    <w:top w:val="single" w:color="auto" w:sz="4" w:space="0"/>
                    <w:left w:val="nil"/>
                    <w:bottom w:val="single" w:color="auto" w:sz="4" w:space="0"/>
                    <w:right w:val="single" w:color="auto" w:sz="4" w:space="0"/>
                  </w:tcBorders>
                  <w:shd w:val="clear" w:color="auto" w:fill="auto"/>
                  <w:vAlign w:val="center"/>
                </w:tcPr>
                <w:p>
                  <w:pPr>
                    <w:widowControl/>
                    <w:jc w:val="left"/>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rPr>
                    <w:t>项目支出：</w:t>
                  </w:r>
                  <w:r>
                    <w:rPr>
                      <w:rFonts w:hint="eastAsia" w:ascii="宋体" w:hAnsi="宋体" w:eastAsia="宋体" w:cs="宋体"/>
                      <w:color w:val="000000"/>
                      <w:kern w:val="0"/>
                      <w:sz w:val="22"/>
                      <w:lang w:val="en-US" w:eastAsia="zh-CN"/>
                    </w:rPr>
                    <w:t>309.6</w:t>
                  </w:r>
                </w:p>
              </w:tc>
            </w:tr>
            <w:tr>
              <w:tblPrEx>
                <w:tblCellMar>
                  <w:top w:w="0" w:type="dxa"/>
                  <w:left w:w="108" w:type="dxa"/>
                  <w:bottom w:w="0" w:type="dxa"/>
                  <w:right w:w="108" w:type="dxa"/>
                </w:tblCellMar>
              </w:tblPrEx>
              <w:trPr>
                <w:trHeight w:val="418" w:hRule="atLeast"/>
              </w:trPr>
              <w:tc>
                <w:tcPr>
                  <w:tcW w:w="67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eastAsia="宋体" w:cs="宋体"/>
                      <w:color w:val="000000"/>
                      <w:kern w:val="0"/>
                      <w:sz w:val="22"/>
                    </w:rPr>
                  </w:pPr>
                </w:p>
              </w:tc>
              <w:tc>
                <w:tcPr>
                  <w:tcW w:w="4379" w:type="dxa"/>
                  <w:gridSpan w:val="5"/>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lang w:val="en-US" w:eastAsia="zh-CN"/>
                    </w:rPr>
                  </w:pPr>
                  <w:r>
                    <w:rPr>
                      <w:rFonts w:hint="eastAsia" w:ascii="宋体" w:hAnsi="宋体" w:eastAsia="宋体" w:cs="宋体"/>
                      <w:color w:val="000000"/>
                      <w:kern w:val="0"/>
                      <w:sz w:val="22"/>
                    </w:rPr>
                    <w:t>纳入专户管理的非税收入拨款：</w:t>
                  </w:r>
                  <w:r>
                    <w:rPr>
                      <w:rFonts w:hint="eastAsia" w:ascii="宋体" w:hAnsi="宋体" w:eastAsia="宋体" w:cs="宋体"/>
                      <w:color w:val="000000"/>
                      <w:kern w:val="0"/>
                      <w:sz w:val="22"/>
                      <w:lang w:val="en-US" w:eastAsia="zh-CN"/>
                    </w:rPr>
                    <w:t>0</w:t>
                  </w:r>
                </w:p>
              </w:tc>
              <w:tc>
                <w:tcPr>
                  <w:tcW w:w="3678" w:type="dxa"/>
                  <w:gridSpan w:val="4"/>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lang w:val="en-US" w:eastAsia="zh-CN"/>
                    </w:rPr>
                  </w:pPr>
                  <w:r>
                    <w:rPr>
                      <w:rFonts w:hint="eastAsia" w:ascii="宋体" w:hAnsi="宋体" w:eastAsia="宋体" w:cs="宋体"/>
                      <w:color w:val="000000"/>
                      <w:kern w:val="0"/>
                      <w:sz w:val="22"/>
                    </w:rPr>
                    <w:t xml:space="preserve">       经营支出：</w:t>
                  </w:r>
                  <w:r>
                    <w:rPr>
                      <w:rFonts w:hint="eastAsia" w:ascii="宋体" w:hAnsi="宋体" w:eastAsia="宋体" w:cs="宋体"/>
                      <w:color w:val="000000"/>
                      <w:kern w:val="0"/>
                      <w:sz w:val="22"/>
                      <w:lang w:val="en-US" w:eastAsia="zh-CN"/>
                    </w:rPr>
                    <w:t>0</w:t>
                  </w:r>
                </w:p>
              </w:tc>
            </w:tr>
            <w:tr>
              <w:tblPrEx>
                <w:tblCellMar>
                  <w:top w:w="0" w:type="dxa"/>
                  <w:left w:w="108" w:type="dxa"/>
                  <w:bottom w:w="0" w:type="dxa"/>
                  <w:right w:w="108" w:type="dxa"/>
                </w:tblCellMar>
              </w:tblPrEx>
              <w:trPr>
                <w:trHeight w:val="418" w:hRule="atLeast"/>
              </w:trPr>
              <w:tc>
                <w:tcPr>
                  <w:tcW w:w="67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eastAsia="宋体" w:cs="宋体"/>
                      <w:color w:val="000000"/>
                      <w:kern w:val="0"/>
                      <w:sz w:val="22"/>
                    </w:rPr>
                  </w:pPr>
                </w:p>
              </w:tc>
              <w:tc>
                <w:tcPr>
                  <w:tcW w:w="4379" w:type="dxa"/>
                  <w:gridSpan w:val="5"/>
                  <w:tcBorders>
                    <w:top w:val="single" w:color="auto" w:sz="4" w:space="0"/>
                    <w:left w:val="nil"/>
                    <w:bottom w:val="single" w:color="auto" w:sz="4" w:space="0"/>
                    <w:right w:val="single" w:color="auto" w:sz="4" w:space="0"/>
                  </w:tcBorders>
                  <w:shd w:val="clear" w:color="auto" w:fill="auto"/>
                  <w:vAlign w:val="center"/>
                </w:tcPr>
                <w:p>
                  <w:pPr>
                    <w:widowControl/>
                    <w:jc w:val="left"/>
                    <w:rPr>
                      <w:rFonts w:hint="default" w:ascii="宋体" w:hAnsi="宋体" w:eastAsia="宋体" w:cs="宋体"/>
                      <w:color w:val="000000"/>
                      <w:kern w:val="0"/>
                      <w:sz w:val="22"/>
                      <w:lang w:val="en-US" w:eastAsia="zh-CN"/>
                    </w:rPr>
                  </w:pPr>
                </w:p>
              </w:tc>
              <w:tc>
                <w:tcPr>
                  <w:tcW w:w="3678" w:type="dxa"/>
                  <w:gridSpan w:val="4"/>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　</w:t>
                  </w:r>
                </w:p>
              </w:tc>
            </w:tr>
            <w:tr>
              <w:trPr>
                <w:trHeight w:val="418" w:hRule="atLeast"/>
              </w:trPr>
              <w:tc>
                <w:tcPr>
                  <w:tcW w:w="673"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年度总体目标</w:t>
                  </w:r>
                </w:p>
              </w:tc>
              <w:tc>
                <w:tcPr>
                  <w:tcW w:w="4379" w:type="dxa"/>
                  <w:gridSpan w:val="5"/>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预期目标</w:t>
                  </w:r>
                </w:p>
              </w:tc>
              <w:tc>
                <w:tcPr>
                  <w:tcW w:w="3678" w:type="dxa"/>
                  <w:gridSpan w:val="4"/>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实际完成情况　</w:t>
                  </w:r>
                </w:p>
              </w:tc>
            </w:tr>
            <w:tr>
              <w:tblPrEx>
                <w:tblCellMar>
                  <w:top w:w="0" w:type="dxa"/>
                  <w:left w:w="108" w:type="dxa"/>
                  <w:bottom w:w="0" w:type="dxa"/>
                  <w:right w:w="108" w:type="dxa"/>
                </w:tblCellMar>
              </w:tblPrEx>
              <w:trPr>
                <w:trHeight w:val="912" w:hRule="atLeast"/>
              </w:trPr>
              <w:tc>
                <w:tcPr>
                  <w:tcW w:w="67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eastAsia="宋体" w:cs="宋体"/>
                      <w:color w:val="000000"/>
                      <w:kern w:val="0"/>
                      <w:sz w:val="22"/>
                    </w:rPr>
                  </w:pPr>
                </w:p>
              </w:tc>
              <w:tc>
                <w:tcPr>
                  <w:tcW w:w="4379" w:type="dxa"/>
                  <w:gridSpan w:val="5"/>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　完成业务工作</w:t>
                  </w:r>
                </w:p>
              </w:tc>
              <w:tc>
                <w:tcPr>
                  <w:tcW w:w="3678" w:type="dxa"/>
                  <w:gridSpan w:val="4"/>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圆满完成全年制订目标任务</w:t>
                  </w:r>
                </w:p>
              </w:tc>
            </w:tr>
            <w:tr>
              <w:tblPrEx>
                <w:tblCellMar>
                  <w:top w:w="0" w:type="dxa"/>
                  <w:left w:w="108" w:type="dxa"/>
                  <w:bottom w:w="0" w:type="dxa"/>
                  <w:right w:w="108" w:type="dxa"/>
                </w:tblCellMar>
              </w:tblPrEx>
              <w:trPr>
                <w:trHeight w:val="359" w:hRule="atLeast"/>
              </w:trPr>
              <w:tc>
                <w:tcPr>
                  <w:tcW w:w="673" w:type="dxa"/>
                  <w:vMerge w:val="restart"/>
                  <w:tcBorders>
                    <w:top w:val="nil"/>
                    <w:left w:val="single" w:color="auto" w:sz="4" w:space="0"/>
                    <w:bottom w:val="nil"/>
                    <w:right w:val="single" w:color="auto"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绩</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效</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指</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标</w:t>
                  </w:r>
                </w:p>
              </w:tc>
              <w:tc>
                <w:tcPr>
                  <w:tcW w:w="673"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一级指标</w:t>
                  </w:r>
                </w:p>
              </w:tc>
              <w:tc>
                <w:tcPr>
                  <w:tcW w:w="97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二级指标</w:t>
                  </w:r>
                </w:p>
              </w:tc>
              <w:tc>
                <w:tcPr>
                  <w:tcW w:w="185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三级指标</w:t>
                  </w:r>
                </w:p>
              </w:tc>
              <w:tc>
                <w:tcPr>
                  <w:tcW w:w="882"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年度</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指标值</w:t>
                  </w:r>
                </w:p>
              </w:tc>
              <w:tc>
                <w:tcPr>
                  <w:tcW w:w="104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实际完成值</w:t>
                  </w:r>
                </w:p>
              </w:tc>
              <w:tc>
                <w:tcPr>
                  <w:tcW w:w="673"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分值</w:t>
                  </w:r>
                </w:p>
              </w:tc>
              <w:tc>
                <w:tcPr>
                  <w:tcW w:w="97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得分</w:t>
                  </w:r>
                </w:p>
              </w:tc>
              <w:tc>
                <w:tcPr>
                  <w:tcW w:w="99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偏差原因</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分析及</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改进措施</w:t>
                  </w:r>
                </w:p>
              </w:tc>
            </w:tr>
            <w:tr>
              <w:tblPrEx>
                <w:tblCellMar>
                  <w:top w:w="0" w:type="dxa"/>
                  <w:left w:w="108" w:type="dxa"/>
                  <w:bottom w:w="0" w:type="dxa"/>
                  <w:right w:w="108" w:type="dxa"/>
                </w:tblCellMar>
              </w:tblPrEx>
              <w:trPr>
                <w:trHeight w:val="359" w:hRule="atLeast"/>
              </w:trPr>
              <w:tc>
                <w:tcPr>
                  <w:tcW w:w="673" w:type="dxa"/>
                  <w:vMerge w:val="continue"/>
                  <w:tcBorders>
                    <w:top w:val="nil"/>
                    <w:left w:val="single" w:color="auto" w:sz="4" w:space="0"/>
                    <w:bottom w:val="nil"/>
                    <w:right w:val="single" w:color="auto" w:sz="4" w:space="0"/>
                  </w:tcBorders>
                  <w:vAlign w:val="center"/>
                </w:tcPr>
                <w:p>
                  <w:pPr>
                    <w:widowControl/>
                    <w:jc w:val="left"/>
                    <w:rPr>
                      <w:rFonts w:hint="eastAsia" w:ascii="宋体" w:hAnsi="宋体" w:eastAsia="宋体" w:cs="宋体"/>
                      <w:color w:val="000000"/>
                      <w:kern w:val="0"/>
                      <w:sz w:val="22"/>
                    </w:rPr>
                  </w:pPr>
                </w:p>
              </w:tc>
              <w:tc>
                <w:tcPr>
                  <w:tcW w:w="67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eastAsia="宋体" w:cs="宋体"/>
                      <w:color w:val="000000"/>
                      <w:kern w:val="0"/>
                      <w:sz w:val="22"/>
                    </w:rPr>
                  </w:pPr>
                </w:p>
              </w:tc>
              <w:tc>
                <w:tcPr>
                  <w:tcW w:w="97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eastAsia="宋体" w:cs="宋体"/>
                      <w:color w:val="000000"/>
                      <w:kern w:val="0"/>
                      <w:sz w:val="22"/>
                    </w:rPr>
                  </w:pPr>
                </w:p>
              </w:tc>
              <w:tc>
                <w:tcPr>
                  <w:tcW w:w="185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color w:val="000000"/>
                      <w:kern w:val="0"/>
                      <w:sz w:val="22"/>
                    </w:rPr>
                  </w:pPr>
                </w:p>
              </w:tc>
              <w:tc>
                <w:tcPr>
                  <w:tcW w:w="88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eastAsia="宋体" w:cs="宋体"/>
                      <w:color w:val="000000"/>
                      <w:kern w:val="0"/>
                      <w:sz w:val="22"/>
                    </w:rPr>
                  </w:pPr>
                </w:p>
              </w:tc>
              <w:tc>
                <w:tcPr>
                  <w:tcW w:w="104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eastAsia="宋体" w:cs="宋体"/>
                      <w:color w:val="000000"/>
                      <w:kern w:val="0"/>
                      <w:sz w:val="22"/>
                    </w:rPr>
                  </w:pPr>
                </w:p>
              </w:tc>
              <w:tc>
                <w:tcPr>
                  <w:tcW w:w="67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eastAsia="宋体" w:cs="宋体"/>
                      <w:color w:val="000000"/>
                      <w:kern w:val="0"/>
                      <w:sz w:val="22"/>
                    </w:rPr>
                  </w:pPr>
                </w:p>
              </w:tc>
              <w:tc>
                <w:tcPr>
                  <w:tcW w:w="97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eastAsia="宋体" w:cs="宋体"/>
                      <w:color w:val="000000"/>
                      <w:kern w:val="0"/>
                      <w:sz w:val="22"/>
                    </w:rPr>
                  </w:pPr>
                </w:p>
              </w:tc>
              <w:tc>
                <w:tcPr>
                  <w:tcW w:w="9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eastAsia="宋体" w:cs="宋体"/>
                      <w:color w:val="000000"/>
                      <w:kern w:val="0"/>
                      <w:sz w:val="22"/>
                    </w:rPr>
                  </w:pPr>
                </w:p>
              </w:tc>
            </w:tr>
            <w:tr>
              <w:trPr>
                <w:trHeight w:val="359" w:hRule="atLeast"/>
              </w:trPr>
              <w:tc>
                <w:tcPr>
                  <w:tcW w:w="673" w:type="dxa"/>
                  <w:vMerge w:val="continue"/>
                  <w:tcBorders>
                    <w:top w:val="nil"/>
                    <w:left w:val="single" w:color="auto" w:sz="4" w:space="0"/>
                    <w:bottom w:val="nil"/>
                    <w:right w:val="single" w:color="auto" w:sz="4" w:space="0"/>
                  </w:tcBorders>
                  <w:vAlign w:val="center"/>
                </w:tcPr>
                <w:p>
                  <w:pPr>
                    <w:widowControl/>
                    <w:jc w:val="left"/>
                    <w:rPr>
                      <w:rFonts w:hint="eastAsia" w:ascii="宋体" w:hAnsi="宋体" w:eastAsia="宋体" w:cs="宋体"/>
                      <w:color w:val="000000"/>
                      <w:kern w:val="0"/>
                      <w:sz w:val="22"/>
                    </w:rPr>
                  </w:pPr>
                </w:p>
              </w:tc>
              <w:tc>
                <w:tcPr>
                  <w:tcW w:w="67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eastAsia="宋体" w:cs="宋体"/>
                      <w:color w:val="000000"/>
                      <w:kern w:val="0"/>
                      <w:sz w:val="22"/>
                    </w:rPr>
                  </w:pPr>
                </w:p>
              </w:tc>
              <w:tc>
                <w:tcPr>
                  <w:tcW w:w="97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eastAsia="宋体" w:cs="宋体"/>
                      <w:color w:val="000000"/>
                      <w:kern w:val="0"/>
                      <w:sz w:val="22"/>
                    </w:rPr>
                  </w:pPr>
                </w:p>
              </w:tc>
              <w:tc>
                <w:tcPr>
                  <w:tcW w:w="185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color w:val="000000"/>
                      <w:kern w:val="0"/>
                      <w:sz w:val="22"/>
                    </w:rPr>
                  </w:pPr>
                </w:p>
              </w:tc>
              <w:tc>
                <w:tcPr>
                  <w:tcW w:w="88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eastAsia="宋体" w:cs="宋体"/>
                      <w:color w:val="000000"/>
                      <w:kern w:val="0"/>
                      <w:sz w:val="22"/>
                    </w:rPr>
                  </w:pPr>
                </w:p>
              </w:tc>
              <w:tc>
                <w:tcPr>
                  <w:tcW w:w="104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eastAsia="宋体" w:cs="宋体"/>
                      <w:color w:val="000000"/>
                      <w:kern w:val="0"/>
                      <w:sz w:val="22"/>
                    </w:rPr>
                  </w:pPr>
                </w:p>
              </w:tc>
              <w:tc>
                <w:tcPr>
                  <w:tcW w:w="67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eastAsia="宋体" w:cs="宋体"/>
                      <w:color w:val="000000"/>
                      <w:kern w:val="0"/>
                      <w:sz w:val="22"/>
                    </w:rPr>
                  </w:pPr>
                </w:p>
              </w:tc>
              <w:tc>
                <w:tcPr>
                  <w:tcW w:w="97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eastAsia="宋体" w:cs="宋体"/>
                      <w:color w:val="000000"/>
                      <w:kern w:val="0"/>
                      <w:sz w:val="22"/>
                    </w:rPr>
                  </w:pPr>
                </w:p>
              </w:tc>
              <w:tc>
                <w:tcPr>
                  <w:tcW w:w="9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eastAsia="宋体" w:cs="宋体"/>
                      <w:color w:val="000000"/>
                      <w:kern w:val="0"/>
                      <w:sz w:val="22"/>
                    </w:rPr>
                  </w:pPr>
                </w:p>
              </w:tc>
            </w:tr>
            <w:tr>
              <w:tblPrEx>
                <w:tblCellMar>
                  <w:top w:w="0" w:type="dxa"/>
                  <w:left w:w="108" w:type="dxa"/>
                  <w:bottom w:w="0" w:type="dxa"/>
                  <w:right w:w="108" w:type="dxa"/>
                </w:tblCellMar>
              </w:tblPrEx>
              <w:trPr>
                <w:trHeight w:val="484" w:hRule="atLeast"/>
              </w:trPr>
              <w:tc>
                <w:tcPr>
                  <w:tcW w:w="673" w:type="dxa"/>
                  <w:vMerge w:val="continue"/>
                  <w:tcBorders>
                    <w:top w:val="nil"/>
                    <w:left w:val="single" w:color="auto" w:sz="4" w:space="0"/>
                    <w:bottom w:val="nil"/>
                    <w:right w:val="single" w:color="auto" w:sz="4" w:space="0"/>
                  </w:tcBorders>
                  <w:vAlign w:val="center"/>
                </w:tcPr>
                <w:p>
                  <w:pPr>
                    <w:widowControl/>
                    <w:jc w:val="left"/>
                    <w:rPr>
                      <w:rFonts w:hint="eastAsia" w:ascii="宋体" w:hAnsi="宋体" w:eastAsia="宋体" w:cs="宋体"/>
                      <w:color w:val="000000"/>
                      <w:kern w:val="0"/>
                      <w:sz w:val="22"/>
                    </w:rPr>
                  </w:pPr>
                </w:p>
              </w:tc>
              <w:tc>
                <w:tcPr>
                  <w:tcW w:w="67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eastAsia="宋体" w:cs="宋体"/>
                      <w:color w:val="000000"/>
                      <w:kern w:val="0"/>
                      <w:sz w:val="22"/>
                    </w:rPr>
                  </w:pPr>
                </w:p>
              </w:tc>
              <w:tc>
                <w:tcPr>
                  <w:tcW w:w="97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eastAsia="宋体" w:cs="宋体"/>
                      <w:color w:val="000000"/>
                      <w:kern w:val="0"/>
                      <w:sz w:val="22"/>
                    </w:rPr>
                  </w:pPr>
                </w:p>
              </w:tc>
              <w:tc>
                <w:tcPr>
                  <w:tcW w:w="185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color w:val="000000"/>
                      <w:kern w:val="0"/>
                      <w:sz w:val="22"/>
                    </w:rPr>
                  </w:pPr>
                </w:p>
              </w:tc>
              <w:tc>
                <w:tcPr>
                  <w:tcW w:w="88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eastAsia="宋体" w:cs="宋体"/>
                      <w:color w:val="000000"/>
                      <w:kern w:val="0"/>
                      <w:sz w:val="22"/>
                    </w:rPr>
                  </w:pPr>
                </w:p>
              </w:tc>
              <w:tc>
                <w:tcPr>
                  <w:tcW w:w="104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eastAsia="宋体" w:cs="宋体"/>
                      <w:color w:val="000000"/>
                      <w:kern w:val="0"/>
                      <w:sz w:val="22"/>
                    </w:rPr>
                  </w:pPr>
                </w:p>
              </w:tc>
              <w:tc>
                <w:tcPr>
                  <w:tcW w:w="67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eastAsia="宋体" w:cs="宋体"/>
                      <w:color w:val="000000"/>
                      <w:kern w:val="0"/>
                      <w:sz w:val="22"/>
                    </w:rPr>
                  </w:pPr>
                </w:p>
              </w:tc>
              <w:tc>
                <w:tcPr>
                  <w:tcW w:w="97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eastAsia="宋体" w:cs="宋体"/>
                      <w:color w:val="000000"/>
                      <w:kern w:val="0"/>
                      <w:sz w:val="22"/>
                    </w:rPr>
                  </w:pPr>
                </w:p>
              </w:tc>
              <w:tc>
                <w:tcPr>
                  <w:tcW w:w="9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eastAsia="宋体" w:cs="宋体"/>
                      <w:color w:val="000000"/>
                      <w:kern w:val="0"/>
                      <w:sz w:val="22"/>
                    </w:rPr>
                  </w:pPr>
                </w:p>
              </w:tc>
            </w:tr>
            <w:tr>
              <w:tblPrEx>
                <w:tblCellMar>
                  <w:top w:w="0" w:type="dxa"/>
                  <w:left w:w="108" w:type="dxa"/>
                  <w:bottom w:w="0" w:type="dxa"/>
                  <w:right w:w="108" w:type="dxa"/>
                </w:tblCellMar>
              </w:tblPrEx>
              <w:trPr>
                <w:trHeight w:val="693" w:hRule="atLeast"/>
              </w:trPr>
              <w:tc>
                <w:tcPr>
                  <w:tcW w:w="673" w:type="dxa"/>
                  <w:vMerge w:val="continue"/>
                  <w:tcBorders>
                    <w:top w:val="nil"/>
                    <w:left w:val="single" w:color="auto" w:sz="4" w:space="0"/>
                    <w:bottom w:val="nil"/>
                    <w:right w:val="single" w:color="auto" w:sz="4" w:space="0"/>
                  </w:tcBorders>
                  <w:vAlign w:val="center"/>
                </w:tcPr>
                <w:p>
                  <w:pPr>
                    <w:widowControl/>
                    <w:jc w:val="left"/>
                    <w:rPr>
                      <w:rFonts w:hint="eastAsia" w:ascii="宋体" w:hAnsi="宋体" w:eastAsia="宋体" w:cs="宋体"/>
                      <w:color w:val="000000"/>
                      <w:kern w:val="0"/>
                      <w:sz w:val="22"/>
                    </w:rPr>
                  </w:pPr>
                </w:p>
              </w:tc>
              <w:tc>
                <w:tcPr>
                  <w:tcW w:w="673"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产出指标</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(50分)</w:t>
                  </w:r>
                </w:p>
              </w:tc>
              <w:tc>
                <w:tcPr>
                  <w:tcW w:w="97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数量指标</w:t>
                  </w:r>
                </w:p>
              </w:tc>
              <w:tc>
                <w:tcPr>
                  <w:tcW w:w="1854"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保障人员工资人数</w:t>
                  </w:r>
                </w:p>
              </w:tc>
              <w:tc>
                <w:tcPr>
                  <w:tcW w:w="882"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1</w:t>
                  </w:r>
                  <w:r>
                    <w:rPr>
                      <w:rFonts w:hint="eastAsia" w:ascii="宋体" w:hAnsi="宋体" w:eastAsia="宋体" w:cs="宋体"/>
                      <w:color w:val="000000"/>
                      <w:kern w:val="0"/>
                      <w:sz w:val="22"/>
                      <w:lang w:val="en-US" w:eastAsia="zh-CN"/>
                    </w:rPr>
                    <w:t>5</w:t>
                  </w:r>
                  <w:r>
                    <w:rPr>
                      <w:rFonts w:hint="eastAsia" w:ascii="宋体" w:hAnsi="宋体" w:eastAsia="宋体" w:cs="宋体"/>
                      <w:color w:val="000000"/>
                      <w:kern w:val="0"/>
                      <w:sz w:val="22"/>
                    </w:rPr>
                    <w:t>人</w:t>
                  </w:r>
                </w:p>
              </w:tc>
              <w:tc>
                <w:tcPr>
                  <w:tcW w:w="1044"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已完成</w:t>
                  </w:r>
                </w:p>
              </w:tc>
              <w:tc>
                <w:tcPr>
                  <w:tcW w:w="673"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8</w:t>
                  </w:r>
                </w:p>
              </w:tc>
              <w:tc>
                <w:tcPr>
                  <w:tcW w:w="97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8</w:t>
                  </w:r>
                </w:p>
              </w:tc>
              <w:tc>
                <w:tcPr>
                  <w:tcW w:w="991"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630" w:hRule="atLeast"/>
              </w:trPr>
              <w:tc>
                <w:tcPr>
                  <w:tcW w:w="673" w:type="dxa"/>
                  <w:vMerge w:val="continue"/>
                  <w:tcBorders>
                    <w:top w:val="nil"/>
                    <w:left w:val="single" w:color="auto" w:sz="4" w:space="0"/>
                    <w:bottom w:val="nil"/>
                    <w:right w:val="single" w:color="auto" w:sz="4" w:space="0"/>
                  </w:tcBorders>
                  <w:vAlign w:val="center"/>
                </w:tcPr>
                <w:p>
                  <w:pPr>
                    <w:widowControl/>
                    <w:jc w:val="left"/>
                    <w:rPr>
                      <w:rFonts w:hint="eastAsia" w:ascii="宋体" w:hAnsi="宋体" w:eastAsia="宋体" w:cs="宋体"/>
                      <w:color w:val="000000"/>
                      <w:kern w:val="0"/>
                      <w:sz w:val="22"/>
                    </w:rPr>
                  </w:pPr>
                </w:p>
              </w:tc>
              <w:tc>
                <w:tcPr>
                  <w:tcW w:w="67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eastAsia="宋体" w:cs="宋体"/>
                      <w:color w:val="000000"/>
                      <w:kern w:val="0"/>
                      <w:sz w:val="22"/>
                    </w:rPr>
                  </w:pPr>
                </w:p>
              </w:tc>
              <w:tc>
                <w:tcPr>
                  <w:tcW w:w="970"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宋体" w:hAnsi="宋体" w:eastAsia="宋体" w:cs="宋体"/>
                      <w:color w:val="000000"/>
                      <w:kern w:val="0"/>
                      <w:sz w:val="22"/>
                    </w:rPr>
                  </w:pPr>
                </w:p>
              </w:tc>
              <w:tc>
                <w:tcPr>
                  <w:tcW w:w="1854"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lang w:eastAsia="zh-CN"/>
                    </w:rPr>
                  </w:pPr>
                  <w:r>
                    <w:rPr>
                      <w:b w:val="0"/>
                    </w:rPr>
                    <w:t>捞取湘江鱼苗、320万尾</w:t>
                  </w:r>
                </w:p>
              </w:tc>
              <w:tc>
                <w:tcPr>
                  <w:tcW w:w="882"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100%</w:t>
                  </w:r>
                </w:p>
              </w:tc>
              <w:tc>
                <w:tcPr>
                  <w:tcW w:w="1044"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已完成</w:t>
                  </w:r>
                </w:p>
              </w:tc>
              <w:tc>
                <w:tcPr>
                  <w:tcW w:w="673"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8</w:t>
                  </w:r>
                </w:p>
              </w:tc>
              <w:tc>
                <w:tcPr>
                  <w:tcW w:w="97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8</w:t>
                  </w:r>
                </w:p>
              </w:tc>
              <w:tc>
                <w:tcPr>
                  <w:tcW w:w="991"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　</w:t>
                  </w:r>
                </w:p>
              </w:tc>
            </w:tr>
            <w:tr>
              <w:trPr>
                <w:trHeight w:val="931" w:hRule="atLeast"/>
              </w:trPr>
              <w:tc>
                <w:tcPr>
                  <w:tcW w:w="673" w:type="dxa"/>
                  <w:vMerge w:val="continue"/>
                  <w:tcBorders>
                    <w:top w:val="nil"/>
                    <w:left w:val="single" w:color="auto" w:sz="4" w:space="0"/>
                    <w:bottom w:val="nil"/>
                    <w:right w:val="single" w:color="auto" w:sz="4" w:space="0"/>
                  </w:tcBorders>
                  <w:vAlign w:val="center"/>
                </w:tcPr>
                <w:p>
                  <w:pPr>
                    <w:widowControl/>
                    <w:jc w:val="left"/>
                    <w:rPr>
                      <w:rFonts w:hint="eastAsia" w:ascii="宋体" w:hAnsi="宋体" w:eastAsia="宋体" w:cs="宋体"/>
                      <w:color w:val="000000"/>
                      <w:kern w:val="0"/>
                      <w:sz w:val="22"/>
                    </w:rPr>
                  </w:pPr>
                </w:p>
              </w:tc>
              <w:tc>
                <w:tcPr>
                  <w:tcW w:w="67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eastAsia="宋体" w:cs="宋体"/>
                      <w:color w:val="000000"/>
                      <w:kern w:val="0"/>
                      <w:sz w:val="22"/>
                    </w:rPr>
                  </w:pPr>
                </w:p>
              </w:tc>
              <w:tc>
                <w:tcPr>
                  <w:tcW w:w="970"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宋体" w:hAnsi="宋体" w:eastAsia="宋体" w:cs="宋体"/>
                      <w:color w:val="000000"/>
                      <w:kern w:val="0"/>
                      <w:sz w:val="22"/>
                    </w:rPr>
                  </w:pPr>
                </w:p>
              </w:tc>
              <w:tc>
                <w:tcPr>
                  <w:tcW w:w="185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保存</w:t>
                  </w:r>
                  <w:r>
                    <w:rPr>
                      <w:b w:val="0"/>
                    </w:rPr>
                    <w:t>鳜鱼寸子3300尾</w:t>
                  </w:r>
                </w:p>
              </w:tc>
              <w:tc>
                <w:tcPr>
                  <w:tcW w:w="882"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100%</w:t>
                  </w:r>
                </w:p>
              </w:tc>
              <w:tc>
                <w:tcPr>
                  <w:tcW w:w="1044"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已完成</w:t>
                  </w:r>
                </w:p>
              </w:tc>
              <w:tc>
                <w:tcPr>
                  <w:tcW w:w="673"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10</w:t>
                  </w:r>
                </w:p>
              </w:tc>
              <w:tc>
                <w:tcPr>
                  <w:tcW w:w="97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10</w:t>
                  </w:r>
                </w:p>
              </w:tc>
              <w:tc>
                <w:tcPr>
                  <w:tcW w:w="991"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496" w:hRule="atLeast"/>
              </w:trPr>
              <w:tc>
                <w:tcPr>
                  <w:tcW w:w="673" w:type="dxa"/>
                  <w:vMerge w:val="continue"/>
                  <w:tcBorders>
                    <w:top w:val="nil"/>
                    <w:left w:val="single" w:color="auto" w:sz="4" w:space="0"/>
                    <w:bottom w:val="nil"/>
                    <w:right w:val="single" w:color="auto" w:sz="4" w:space="0"/>
                  </w:tcBorders>
                  <w:vAlign w:val="center"/>
                </w:tcPr>
                <w:p>
                  <w:pPr>
                    <w:widowControl/>
                    <w:jc w:val="left"/>
                    <w:rPr>
                      <w:rFonts w:hint="eastAsia" w:ascii="宋体" w:hAnsi="宋体" w:eastAsia="宋体" w:cs="宋体"/>
                      <w:color w:val="000000"/>
                      <w:kern w:val="0"/>
                      <w:sz w:val="22"/>
                    </w:rPr>
                  </w:pPr>
                </w:p>
              </w:tc>
              <w:tc>
                <w:tcPr>
                  <w:tcW w:w="67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eastAsia="宋体" w:cs="宋体"/>
                      <w:color w:val="000000"/>
                      <w:kern w:val="0"/>
                      <w:sz w:val="22"/>
                    </w:rPr>
                  </w:pPr>
                </w:p>
              </w:tc>
              <w:tc>
                <w:tcPr>
                  <w:tcW w:w="970"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宋体" w:hAnsi="宋体" w:eastAsia="宋体" w:cs="宋体"/>
                      <w:color w:val="000000"/>
                      <w:kern w:val="0"/>
                      <w:sz w:val="22"/>
                    </w:rPr>
                  </w:pPr>
                </w:p>
              </w:tc>
              <w:tc>
                <w:tcPr>
                  <w:tcW w:w="1854"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b w:val="0"/>
                    </w:rPr>
                    <w:t>收集鳖卵21000枚</w:t>
                  </w:r>
                </w:p>
              </w:tc>
              <w:tc>
                <w:tcPr>
                  <w:tcW w:w="882"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100%</w:t>
                  </w:r>
                </w:p>
              </w:tc>
              <w:tc>
                <w:tcPr>
                  <w:tcW w:w="1044"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已完成</w:t>
                  </w:r>
                </w:p>
              </w:tc>
              <w:tc>
                <w:tcPr>
                  <w:tcW w:w="673"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10</w:t>
                  </w:r>
                </w:p>
              </w:tc>
              <w:tc>
                <w:tcPr>
                  <w:tcW w:w="97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10</w:t>
                  </w:r>
                </w:p>
              </w:tc>
              <w:tc>
                <w:tcPr>
                  <w:tcW w:w="991"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940" w:hRule="atLeast"/>
              </w:trPr>
              <w:tc>
                <w:tcPr>
                  <w:tcW w:w="673" w:type="dxa"/>
                  <w:vMerge w:val="continue"/>
                  <w:tcBorders>
                    <w:top w:val="nil"/>
                    <w:left w:val="single" w:color="auto" w:sz="4" w:space="0"/>
                    <w:bottom w:val="nil"/>
                    <w:right w:val="single" w:color="auto" w:sz="4" w:space="0"/>
                  </w:tcBorders>
                  <w:vAlign w:val="center"/>
                </w:tcPr>
                <w:p>
                  <w:pPr>
                    <w:widowControl/>
                    <w:jc w:val="left"/>
                    <w:rPr>
                      <w:rFonts w:hint="eastAsia" w:ascii="宋体" w:hAnsi="宋体" w:eastAsia="宋体" w:cs="宋体"/>
                      <w:color w:val="000000"/>
                      <w:kern w:val="0"/>
                      <w:sz w:val="22"/>
                    </w:rPr>
                  </w:pPr>
                </w:p>
              </w:tc>
              <w:tc>
                <w:tcPr>
                  <w:tcW w:w="67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eastAsia="宋体" w:cs="宋体"/>
                      <w:color w:val="000000"/>
                      <w:kern w:val="0"/>
                      <w:sz w:val="22"/>
                    </w:rPr>
                  </w:pPr>
                </w:p>
              </w:tc>
              <w:tc>
                <w:tcPr>
                  <w:tcW w:w="97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时效指标</w:t>
                  </w:r>
                </w:p>
              </w:tc>
              <w:tc>
                <w:tcPr>
                  <w:tcW w:w="1854"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完成全年工作目标任务</w:t>
                  </w:r>
                </w:p>
              </w:tc>
              <w:tc>
                <w:tcPr>
                  <w:tcW w:w="882"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202</w:t>
                  </w:r>
                  <w:r>
                    <w:rPr>
                      <w:rFonts w:hint="eastAsia" w:ascii="宋体" w:hAnsi="宋体" w:eastAsia="宋体" w:cs="宋体"/>
                      <w:color w:val="000000"/>
                      <w:kern w:val="0"/>
                      <w:sz w:val="22"/>
                      <w:lang w:val="en-US" w:eastAsia="zh-CN"/>
                    </w:rPr>
                    <w:t>1</w:t>
                  </w:r>
                  <w:r>
                    <w:rPr>
                      <w:rFonts w:hint="eastAsia" w:ascii="宋体" w:hAnsi="宋体" w:eastAsia="宋体" w:cs="宋体"/>
                      <w:color w:val="000000"/>
                      <w:kern w:val="0"/>
                      <w:sz w:val="22"/>
                    </w:rPr>
                    <w:t>年全部完成</w:t>
                  </w:r>
                </w:p>
              </w:tc>
              <w:tc>
                <w:tcPr>
                  <w:tcW w:w="1044"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已完成</w:t>
                  </w:r>
                </w:p>
              </w:tc>
              <w:tc>
                <w:tcPr>
                  <w:tcW w:w="673"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10</w:t>
                  </w:r>
                </w:p>
              </w:tc>
              <w:tc>
                <w:tcPr>
                  <w:tcW w:w="97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10</w:t>
                  </w:r>
                </w:p>
              </w:tc>
              <w:tc>
                <w:tcPr>
                  <w:tcW w:w="991"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1559" w:hRule="atLeast"/>
              </w:trPr>
              <w:tc>
                <w:tcPr>
                  <w:tcW w:w="673" w:type="dxa"/>
                  <w:vMerge w:val="continue"/>
                  <w:tcBorders>
                    <w:top w:val="nil"/>
                    <w:left w:val="single" w:color="auto" w:sz="4" w:space="0"/>
                    <w:bottom w:val="nil"/>
                    <w:right w:val="single" w:color="auto" w:sz="4" w:space="0"/>
                  </w:tcBorders>
                  <w:vAlign w:val="center"/>
                </w:tcPr>
                <w:p>
                  <w:pPr>
                    <w:widowControl/>
                    <w:jc w:val="left"/>
                    <w:rPr>
                      <w:rFonts w:hint="eastAsia" w:ascii="宋体" w:hAnsi="宋体" w:eastAsia="宋体" w:cs="宋体"/>
                      <w:color w:val="000000"/>
                      <w:kern w:val="0"/>
                      <w:sz w:val="22"/>
                    </w:rPr>
                  </w:pPr>
                </w:p>
              </w:tc>
              <w:tc>
                <w:tcPr>
                  <w:tcW w:w="673"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效益指标</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（30分）</w:t>
                  </w:r>
                </w:p>
              </w:tc>
              <w:tc>
                <w:tcPr>
                  <w:tcW w:w="97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经济效</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益指标</w:t>
                  </w:r>
                </w:p>
              </w:tc>
              <w:tc>
                <w:tcPr>
                  <w:tcW w:w="185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推进原种亲本应用更新，提高种苗质量，促进水产养殖业提质增效，推动经济发展。</w:t>
                  </w:r>
                </w:p>
              </w:tc>
              <w:tc>
                <w:tcPr>
                  <w:tcW w:w="882"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提高服务对象水产养殖水平</w:t>
                  </w:r>
                </w:p>
              </w:tc>
              <w:tc>
                <w:tcPr>
                  <w:tcW w:w="1044"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已完成</w:t>
                  </w:r>
                </w:p>
              </w:tc>
              <w:tc>
                <w:tcPr>
                  <w:tcW w:w="673"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8</w:t>
                  </w:r>
                </w:p>
              </w:tc>
              <w:tc>
                <w:tcPr>
                  <w:tcW w:w="97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7</w:t>
                  </w:r>
                </w:p>
              </w:tc>
              <w:tc>
                <w:tcPr>
                  <w:tcW w:w="991"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　</w:t>
                  </w:r>
                </w:p>
              </w:tc>
            </w:tr>
            <w:tr>
              <w:trPr>
                <w:trHeight w:val="1249" w:hRule="atLeast"/>
              </w:trPr>
              <w:tc>
                <w:tcPr>
                  <w:tcW w:w="673" w:type="dxa"/>
                  <w:vMerge w:val="continue"/>
                  <w:tcBorders>
                    <w:top w:val="nil"/>
                    <w:left w:val="single" w:color="auto" w:sz="4" w:space="0"/>
                    <w:bottom w:val="nil"/>
                    <w:right w:val="single" w:color="auto" w:sz="4" w:space="0"/>
                  </w:tcBorders>
                  <w:vAlign w:val="center"/>
                </w:tcPr>
                <w:p>
                  <w:pPr>
                    <w:widowControl/>
                    <w:jc w:val="left"/>
                    <w:rPr>
                      <w:rFonts w:hint="eastAsia" w:ascii="宋体" w:hAnsi="宋体" w:eastAsia="宋体" w:cs="宋体"/>
                      <w:color w:val="000000"/>
                      <w:kern w:val="0"/>
                      <w:sz w:val="22"/>
                    </w:rPr>
                  </w:pPr>
                </w:p>
              </w:tc>
              <w:tc>
                <w:tcPr>
                  <w:tcW w:w="67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eastAsia="宋体" w:cs="宋体"/>
                      <w:color w:val="000000"/>
                      <w:kern w:val="0"/>
                      <w:sz w:val="22"/>
                    </w:rPr>
                  </w:pPr>
                </w:p>
              </w:tc>
              <w:tc>
                <w:tcPr>
                  <w:tcW w:w="97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社会效</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益指标</w:t>
                  </w:r>
                </w:p>
              </w:tc>
              <w:tc>
                <w:tcPr>
                  <w:tcW w:w="185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促进产业增产增收，增加就业机会</w:t>
                  </w:r>
                </w:p>
              </w:tc>
              <w:tc>
                <w:tcPr>
                  <w:tcW w:w="882"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促进渔业健康可持续发展</w:t>
                  </w:r>
                </w:p>
              </w:tc>
              <w:tc>
                <w:tcPr>
                  <w:tcW w:w="1044"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已完成</w:t>
                  </w:r>
                </w:p>
              </w:tc>
              <w:tc>
                <w:tcPr>
                  <w:tcW w:w="673"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8</w:t>
                  </w:r>
                </w:p>
              </w:tc>
              <w:tc>
                <w:tcPr>
                  <w:tcW w:w="97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lang w:eastAsia="zh-CN"/>
                    </w:rPr>
                  </w:pPr>
                  <w:r>
                    <w:rPr>
                      <w:rFonts w:hint="eastAsia" w:ascii="宋体" w:hAnsi="宋体" w:eastAsia="宋体" w:cs="宋体"/>
                      <w:color w:val="000000"/>
                      <w:kern w:val="0"/>
                      <w:sz w:val="22"/>
                      <w:lang w:val="en-US" w:eastAsia="zh-CN"/>
                    </w:rPr>
                    <w:t>7</w:t>
                  </w:r>
                </w:p>
              </w:tc>
              <w:tc>
                <w:tcPr>
                  <w:tcW w:w="991"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940" w:hRule="atLeast"/>
              </w:trPr>
              <w:tc>
                <w:tcPr>
                  <w:tcW w:w="673" w:type="dxa"/>
                  <w:vMerge w:val="continue"/>
                  <w:tcBorders>
                    <w:top w:val="nil"/>
                    <w:left w:val="single" w:color="auto" w:sz="4" w:space="0"/>
                    <w:bottom w:val="nil"/>
                    <w:right w:val="single" w:color="auto" w:sz="4" w:space="0"/>
                  </w:tcBorders>
                  <w:vAlign w:val="center"/>
                </w:tcPr>
                <w:p>
                  <w:pPr>
                    <w:widowControl/>
                    <w:jc w:val="left"/>
                    <w:rPr>
                      <w:rFonts w:hint="eastAsia" w:ascii="宋体" w:hAnsi="宋体" w:eastAsia="宋体" w:cs="宋体"/>
                      <w:color w:val="000000"/>
                      <w:kern w:val="0"/>
                      <w:sz w:val="22"/>
                    </w:rPr>
                  </w:pPr>
                </w:p>
              </w:tc>
              <w:tc>
                <w:tcPr>
                  <w:tcW w:w="67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eastAsia="宋体" w:cs="宋体"/>
                      <w:color w:val="000000"/>
                      <w:kern w:val="0"/>
                      <w:sz w:val="22"/>
                    </w:rPr>
                  </w:pPr>
                </w:p>
              </w:tc>
              <w:tc>
                <w:tcPr>
                  <w:tcW w:w="970"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宋体" w:hAnsi="宋体" w:eastAsia="宋体" w:cs="宋体"/>
                      <w:color w:val="000000"/>
                      <w:kern w:val="0"/>
                      <w:sz w:val="22"/>
                    </w:rPr>
                  </w:pPr>
                </w:p>
              </w:tc>
              <w:tc>
                <w:tcPr>
                  <w:tcW w:w="185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减少饲料、药物等投入品使用，降低环境污染。</w:t>
                  </w:r>
                </w:p>
              </w:tc>
              <w:tc>
                <w:tcPr>
                  <w:tcW w:w="882"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饲料投入量减少</w:t>
                  </w:r>
                </w:p>
              </w:tc>
              <w:tc>
                <w:tcPr>
                  <w:tcW w:w="1044"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已完成</w:t>
                  </w:r>
                </w:p>
              </w:tc>
              <w:tc>
                <w:tcPr>
                  <w:tcW w:w="673"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8</w:t>
                  </w:r>
                </w:p>
              </w:tc>
              <w:tc>
                <w:tcPr>
                  <w:tcW w:w="97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lang w:eastAsia="zh-CN"/>
                    </w:rPr>
                  </w:pPr>
                  <w:r>
                    <w:rPr>
                      <w:rFonts w:hint="eastAsia" w:ascii="宋体" w:hAnsi="宋体" w:eastAsia="宋体" w:cs="宋体"/>
                      <w:color w:val="000000"/>
                      <w:kern w:val="0"/>
                      <w:sz w:val="22"/>
                      <w:lang w:val="en-US" w:eastAsia="zh-CN"/>
                    </w:rPr>
                    <w:t>8</w:t>
                  </w:r>
                </w:p>
              </w:tc>
              <w:tc>
                <w:tcPr>
                  <w:tcW w:w="991"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1249" w:hRule="atLeast"/>
              </w:trPr>
              <w:tc>
                <w:tcPr>
                  <w:tcW w:w="673" w:type="dxa"/>
                  <w:vMerge w:val="continue"/>
                  <w:tcBorders>
                    <w:top w:val="nil"/>
                    <w:left w:val="single" w:color="auto" w:sz="4" w:space="0"/>
                    <w:bottom w:val="nil"/>
                    <w:right w:val="single" w:color="auto" w:sz="4" w:space="0"/>
                  </w:tcBorders>
                  <w:vAlign w:val="center"/>
                </w:tcPr>
                <w:p>
                  <w:pPr>
                    <w:widowControl/>
                    <w:jc w:val="left"/>
                    <w:rPr>
                      <w:rFonts w:hint="eastAsia" w:ascii="宋体" w:hAnsi="宋体" w:eastAsia="宋体" w:cs="宋体"/>
                      <w:color w:val="000000"/>
                      <w:kern w:val="0"/>
                      <w:sz w:val="22"/>
                    </w:rPr>
                  </w:pPr>
                </w:p>
              </w:tc>
              <w:tc>
                <w:tcPr>
                  <w:tcW w:w="67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eastAsia="宋体" w:cs="宋体"/>
                      <w:color w:val="000000"/>
                      <w:kern w:val="0"/>
                      <w:sz w:val="22"/>
                    </w:rPr>
                  </w:pPr>
                </w:p>
              </w:tc>
              <w:tc>
                <w:tcPr>
                  <w:tcW w:w="97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可持续影响</w:t>
                  </w:r>
                </w:p>
              </w:tc>
              <w:tc>
                <w:tcPr>
                  <w:tcW w:w="185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建立可复制推广的健康养殖模式，保障水产品质量安全。</w:t>
                  </w:r>
                </w:p>
              </w:tc>
              <w:tc>
                <w:tcPr>
                  <w:tcW w:w="882"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不断优化</w:t>
                  </w:r>
                </w:p>
              </w:tc>
              <w:tc>
                <w:tcPr>
                  <w:tcW w:w="1044"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已完成</w:t>
                  </w:r>
                </w:p>
              </w:tc>
              <w:tc>
                <w:tcPr>
                  <w:tcW w:w="673"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10</w:t>
                  </w:r>
                </w:p>
              </w:tc>
              <w:tc>
                <w:tcPr>
                  <w:tcW w:w="97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8</w:t>
                  </w:r>
                </w:p>
              </w:tc>
              <w:tc>
                <w:tcPr>
                  <w:tcW w:w="991"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657" w:hRule="atLeast"/>
              </w:trPr>
              <w:tc>
                <w:tcPr>
                  <w:tcW w:w="673" w:type="dxa"/>
                  <w:vMerge w:val="restart"/>
                  <w:tcBorders>
                    <w:top w:val="single" w:color="auto" w:sz="4" w:space="0"/>
                    <w:left w:val="single" w:color="auto" w:sz="4" w:space="0"/>
                    <w:bottom w:val="nil"/>
                    <w:right w:val="single" w:color="auto"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绩</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效</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指</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标</w:t>
                  </w:r>
                </w:p>
              </w:tc>
              <w:tc>
                <w:tcPr>
                  <w:tcW w:w="673"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满意度</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指标</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（10分）</w:t>
                  </w:r>
                </w:p>
              </w:tc>
              <w:tc>
                <w:tcPr>
                  <w:tcW w:w="97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服务对象满意度指标</w:t>
                  </w:r>
                </w:p>
              </w:tc>
              <w:tc>
                <w:tcPr>
                  <w:tcW w:w="1854"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群众及服务对象满意率高</w:t>
                  </w:r>
                </w:p>
              </w:tc>
              <w:tc>
                <w:tcPr>
                  <w:tcW w:w="882"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95%以上</w:t>
                  </w:r>
                </w:p>
              </w:tc>
              <w:tc>
                <w:tcPr>
                  <w:tcW w:w="1044"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95%以上</w:t>
                  </w:r>
                </w:p>
              </w:tc>
              <w:tc>
                <w:tcPr>
                  <w:tcW w:w="673"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10</w:t>
                  </w:r>
                </w:p>
              </w:tc>
              <w:tc>
                <w:tcPr>
                  <w:tcW w:w="97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8</w:t>
                  </w:r>
                </w:p>
              </w:tc>
              <w:tc>
                <w:tcPr>
                  <w:tcW w:w="991"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　</w:t>
                  </w:r>
                </w:p>
              </w:tc>
            </w:tr>
            <w:tr>
              <w:trPr>
                <w:trHeight w:val="1031" w:hRule="atLeast"/>
              </w:trPr>
              <w:tc>
                <w:tcPr>
                  <w:tcW w:w="673" w:type="dxa"/>
                  <w:vMerge w:val="continue"/>
                  <w:tcBorders>
                    <w:top w:val="single" w:color="auto" w:sz="4" w:space="0"/>
                    <w:left w:val="single" w:color="auto" w:sz="4" w:space="0"/>
                    <w:bottom w:val="nil"/>
                    <w:right w:val="single" w:color="auto" w:sz="4" w:space="0"/>
                  </w:tcBorders>
                  <w:vAlign w:val="center"/>
                </w:tcPr>
                <w:p>
                  <w:pPr>
                    <w:widowControl/>
                    <w:jc w:val="left"/>
                    <w:rPr>
                      <w:rFonts w:hint="eastAsia" w:ascii="宋体" w:hAnsi="宋体" w:eastAsia="宋体" w:cs="宋体"/>
                      <w:color w:val="000000"/>
                      <w:kern w:val="0"/>
                      <w:sz w:val="22"/>
                    </w:rPr>
                  </w:pPr>
                </w:p>
              </w:tc>
              <w:tc>
                <w:tcPr>
                  <w:tcW w:w="67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eastAsia="宋体" w:cs="宋体"/>
                      <w:color w:val="000000"/>
                      <w:kern w:val="0"/>
                      <w:sz w:val="22"/>
                    </w:rPr>
                  </w:pPr>
                </w:p>
              </w:tc>
              <w:tc>
                <w:tcPr>
                  <w:tcW w:w="970"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宋体" w:hAnsi="宋体" w:eastAsia="宋体" w:cs="宋体"/>
                      <w:color w:val="000000"/>
                      <w:kern w:val="0"/>
                      <w:sz w:val="22"/>
                    </w:rPr>
                  </w:pPr>
                </w:p>
              </w:tc>
              <w:tc>
                <w:tcPr>
                  <w:tcW w:w="1854" w:type="dxa"/>
                  <w:gridSpan w:val="2"/>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2"/>
                    </w:rPr>
                  </w:pPr>
                </w:p>
              </w:tc>
              <w:tc>
                <w:tcPr>
                  <w:tcW w:w="882"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宋体" w:hAnsi="宋体" w:eastAsia="宋体" w:cs="宋体"/>
                      <w:color w:val="000000"/>
                      <w:kern w:val="0"/>
                      <w:sz w:val="22"/>
                    </w:rPr>
                  </w:pPr>
                </w:p>
              </w:tc>
              <w:tc>
                <w:tcPr>
                  <w:tcW w:w="1044"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宋体" w:hAnsi="宋体" w:eastAsia="宋体" w:cs="宋体"/>
                      <w:color w:val="000000"/>
                      <w:kern w:val="0"/>
                      <w:sz w:val="22"/>
                    </w:rPr>
                  </w:pPr>
                </w:p>
              </w:tc>
              <w:tc>
                <w:tcPr>
                  <w:tcW w:w="673"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宋体" w:hAnsi="宋体" w:eastAsia="宋体" w:cs="宋体"/>
                      <w:color w:val="000000"/>
                      <w:kern w:val="0"/>
                      <w:sz w:val="22"/>
                    </w:rPr>
                  </w:pPr>
                </w:p>
              </w:tc>
              <w:tc>
                <w:tcPr>
                  <w:tcW w:w="970"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宋体" w:hAnsi="宋体" w:eastAsia="宋体" w:cs="宋体"/>
                      <w:color w:val="000000"/>
                      <w:kern w:val="0"/>
                      <w:sz w:val="22"/>
                    </w:rPr>
                  </w:pPr>
                </w:p>
              </w:tc>
              <w:tc>
                <w:tcPr>
                  <w:tcW w:w="991"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418" w:hRule="atLeast"/>
              </w:trPr>
              <w:tc>
                <w:tcPr>
                  <w:tcW w:w="6096" w:type="dxa"/>
                  <w:gridSpan w:val="7"/>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总分</w:t>
                  </w:r>
                </w:p>
              </w:tc>
              <w:tc>
                <w:tcPr>
                  <w:tcW w:w="673"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100</w:t>
                  </w:r>
                </w:p>
              </w:tc>
              <w:tc>
                <w:tcPr>
                  <w:tcW w:w="970" w:type="dxa"/>
                  <w:tcBorders>
                    <w:top w:val="nil"/>
                    <w:left w:val="nil"/>
                    <w:bottom w:val="single" w:color="auto" w:sz="4" w:space="0"/>
                    <w:right w:val="single" w:color="auto" w:sz="4" w:space="0"/>
                  </w:tcBorders>
                  <w:shd w:val="clear" w:color="auto" w:fill="auto"/>
                  <w:vAlign w:val="center"/>
                </w:tcPr>
                <w:p>
                  <w:pPr>
                    <w:widowControl/>
                    <w:jc w:val="left"/>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91.8</w:t>
                  </w:r>
                </w:p>
              </w:tc>
              <w:tc>
                <w:tcPr>
                  <w:tcW w:w="991"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330" w:hRule="atLeast"/>
              </w:trPr>
              <w:tc>
                <w:tcPr>
                  <w:tcW w:w="673" w:type="dxa"/>
                  <w:tcBorders>
                    <w:top w:val="nil"/>
                    <w:left w:val="nil"/>
                    <w:bottom w:val="nil"/>
                    <w:right w:val="nil"/>
                  </w:tcBorders>
                  <w:shd w:val="clear" w:color="auto" w:fill="auto"/>
                  <w:noWrap/>
                  <w:vAlign w:val="center"/>
                </w:tcPr>
                <w:p>
                  <w:pPr>
                    <w:widowControl/>
                    <w:jc w:val="left"/>
                    <w:rPr>
                      <w:rFonts w:hint="eastAsia" w:ascii="宋体" w:hAnsi="宋体" w:eastAsia="宋体" w:cs="宋体"/>
                      <w:color w:val="000000"/>
                      <w:kern w:val="0"/>
                      <w:sz w:val="22"/>
                    </w:rPr>
                  </w:pPr>
                </w:p>
              </w:tc>
              <w:tc>
                <w:tcPr>
                  <w:tcW w:w="673" w:type="dxa"/>
                  <w:tcBorders>
                    <w:top w:val="nil"/>
                    <w:left w:val="nil"/>
                    <w:bottom w:val="nil"/>
                    <w:right w:val="nil"/>
                  </w:tcBorders>
                  <w:shd w:val="clear" w:color="auto" w:fill="auto"/>
                  <w:noWrap/>
                  <w:vAlign w:val="center"/>
                </w:tcPr>
                <w:p>
                  <w:pPr>
                    <w:widowControl/>
                    <w:jc w:val="left"/>
                    <w:rPr>
                      <w:rFonts w:hint="eastAsia" w:ascii="宋体" w:hAnsi="宋体" w:eastAsia="宋体" w:cs="宋体"/>
                      <w:color w:val="000000"/>
                      <w:kern w:val="0"/>
                      <w:sz w:val="22"/>
                    </w:rPr>
                  </w:pPr>
                </w:p>
              </w:tc>
              <w:tc>
                <w:tcPr>
                  <w:tcW w:w="970" w:type="dxa"/>
                  <w:tcBorders>
                    <w:top w:val="nil"/>
                    <w:left w:val="nil"/>
                    <w:bottom w:val="nil"/>
                    <w:right w:val="nil"/>
                  </w:tcBorders>
                  <w:shd w:val="clear" w:color="auto" w:fill="auto"/>
                  <w:noWrap/>
                  <w:vAlign w:val="center"/>
                </w:tcPr>
                <w:p>
                  <w:pPr>
                    <w:widowControl/>
                    <w:jc w:val="left"/>
                    <w:rPr>
                      <w:rFonts w:hint="eastAsia" w:ascii="宋体" w:hAnsi="宋体" w:eastAsia="宋体" w:cs="宋体"/>
                      <w:color w:val="000000"/>
                      <w:kern w:val="0"/>
                      <w:sz w:val="22"/>
                    </w:rPr>
                  </w:pPr>
                </w:p>
              </w:tc>
              <w:tc>
                <w:tcPr>
                  <w:tcW w:w="1105" w:type="dxa"/>
                  <w:tcBorders>
                    <w:top w:val="nil"/>
                    <w:left w:val="nil"/>
                    <w:bottom w:val="nil"/>
                    <w:right w:val="nil"/>
                  </w:tcBorders>
                  <w:shd w:val="clear" w:color="auto" w:fill="auto"/>
                  <w:noWrap/>
                  <w:vAlign w:val="center"/>
                </w:tcPr>
                <w:p>
                  <w:pPr>
                    <w:widowControl/>
                    <w:jc w:val="left"/>
                    <w:rPr>
                      <w:rFonts w:hint="eastAsia" w:ascii="宋体" w:hAnsi="宋体" w:eastAsia="宋体" w:cs="宋体"/>
                      <w:color w:val="000000"/>
                      <w:kern w:val="0"/>
                      <w:sz w:val="22"/>
                    </w:rPr>
                  </w:pPr>
                </w:p>
              </w:tc>
              <w:tc>
                <w:tcPr>
                  <w:tcW w:w="749" w:type="dxa"/>
                  <w:tcBorders>
                    <w:top w:val="nil"/>
                    <w:left w:val="nil"/>
                    <w:bottom w:val="nil"/>
                    <w:right w:val="nil"/>
                  </w:tcBorders>
                  <w:shd w:val="clear" w:color="auto" w:fill="auto"/>
                  <w:noWrap/>
                  <w:vAlign w:val="center"/>
                </w:tcPr>
                <w:p>
                  <w:pPr>
                    <w:widowControl/>
                    <w:jc w:val="left"/>
                    <w:rPr>
                      <w:rFonts w:hint="eastAsia" w:ascii="宋体" w:hAnsi="宋体" w:eastAsia="宋体" w:cs="宋体"/>
                      <w:color w:val="000000"/>
                      <w:kern w:val="0"/>
                      <w:sz w:val="22"/>
                    </w:rPr>
                  </w:pPr>
                </w:p>
              </w:tc>
              <w:tc>
                <w:tcPr>
                  <w:tcW w:w="882" w:type="dxa"/>
                  <w:tcBorders>
                    <w:top w:val="nil"/>
                    <w:left w:val="nil"/>
                    <w:bottom w:val="nil"/>
                    <w:right w:val="nil"/>
                  </w:tcBorders>
                  <w:shd w:val="clear" w:color="auto" w:fill="auto"/>
                  <w:noWrap/>
                  <w:vAlign w:val="center"/>
                </w:tcPr>
                <w:p>
                  <w:pPr>
                    <w:widowControl/>
                    <w:jc w:val="left"/>
                    <w:rPr>
                      <w:rFonts w:hint="eastAsia" w:ascii="宋体" w:hAnsi="宋体" w:eastAsia="宋体" w:cs="宋体"/>
                      <w:color w:val="000000"/>
                      <w:kern w:val="0"/>
                      <w:sz w:val="22"/>
                    </w:rPr>
                  </w:pPr>
                </w:p>
              </w:tc>
              <w:tc>
                <w:tcPr>
                  <w:tcW w:w="1044" w:type="dxa"/>
                  <w:tcBorders>
                    <w:top w:val="nil"/>
                    <w:left w:val="nil"/>
                    <w:bottom w:val="nil"/>
                    <w:right w:val="nil"/>
                  </w:tcBorders>
                  <w:shd w:val="clear" w:color="auto" w:fill="auto"/>
                  <w:noWrap/>
                  <w:vAlign w:val="center"/>
                </w:tcPr>
                <w:p>
                  <w:pPr>
                    <w:widowControl/>
                    <w:jc w:val="left"/>
                    <w:rPr>
                      <w:rFonts w:hint="eastAsia" w:ascii="宋体" w:hAnsi="宋体" w:eastAsia="宋体" w:cs="宋体"/>
                      <w:color w:val="000000"/>
                      <w:kern w:val="0"/>
                      <w:sz w:val="22"/>
                    </w:rPr>
                  </w:pPr>
                </w:p>
              </w:tc>
              <w:tc>
                <w:tcPr>
                  <w:tcW w:w="673" w:type="dxa"/>
                  <w:tcBorders>
                    <w:top w:val="nil"/>
                    <w:left w:val="nil"/>
                    <w:bottom w:val="nil"/>
                    <w:right w:val="nil"/>
                  </w:tcBorders>
                  <w:shd w:val="clear" w:color="auto" w:fill="auto"/>
                  <w:noWrap/>
                  <w:vAlign w:val="center"/>
                </w:tcPr>
                <w:p>
                  <w:pPr>
                    <w:widowControl/>
                    <w:jc w:val="left"/>
                    <w:rPr>
                      <w:rFonts w:hint="eastAsia" w:ascii="宋体" w:hAnsi="宋体" w:eastAsia="宋体" w:cs="宋体"/>
                      <w:color w:val="000000"/>
                      <w:kern w:val="0"/>
                      <w:sz w:val="22"/>
                    </w:rPr>
                  </w:pPr>
                </w:p>
              </w:tc>
              <w:tc>
                <w:tcPr>
                  <w:tcW w:w="970" w:type="dxa"/>
                  <w:tcBorders>
                    <w:top w:val="nil"/>
                    <w:left w:val="nil"/>
                    <w:bottom w:val="nil"/>
                    <w:right w:val="nil"/>
                  </w:tcBorders>
                  <w:shd w:val="clear" w:color="auto" w:fill="auto"/>
                  <w:noWrap/>
                  <w:vAlign w:val="center"/>
                </w:tcPr>
                <w:p>
                  <w:pPr>
                    <w:widowControl/>
                    <w:jc w:val="left"/>
                    <w:rPr>
                      <w:rFonts w:hint="eastAsia" w:ascii="宋体" w:hAnsi="宋体" w:eastAsia="宋体" w:cs="宋体"/>
                      <w:color w:val="000000"/>
                      <w:kern w:val="0"/>
                      <w:sz w:val="22"/>
                    </w:rPr>
                  </w:pPr>
                </w:p>
              </w:tc>
              <w:tc>
                <w:tcPr>
                  <w:tcW w:w="991" w:type="dxa"/>
                  <w:tcBorders>
                    <w:top w:val="nil"/>
                    <w:left w:val="nil"/>
                    <w:bottom w:val="nil"/>
                    <w:right w:val="nil"/>
                  </w:tcBorders>
                  <w:shd w:val="clear" w:color="auto" w:fill="auto"/>
                  <w:noWrap/>
                  <w:vAlign w:val="center"/>
                </w:tcPr>
                <w:p>
                  <w:pPr>
                    <w:widowControl/>
                    <w:jc w:val="left"/>
                    <w:rPr>
                      <w:rFonts w:hint="eastAsia" w:ascii="宋体" w:hAnsi="宋体" w:eastAsia="宋体" w:cs="宋体"/>
                      <w:color w:val="000000"/>
                      <w:kern w:val="0"/>
                      <w:sz w:val="22"/>
                    </w:rPr>
                  </w:pPr>
                </w:p>
              </w:tc>
            </w:tr>
            <w:tr>
              <w:tblPrEx>
                <w:tblCellMar>
                  <w:top w:w="0" w:type="dxa"/>
                  <w:left w:w="108" w:type="dxa"/>
                  <w:bottom w:w="0" w:type="dxa"/>
                  <w:right w:w="108" w:type="dxa"/>
                </w:tblCellMar>
              </w:tblPrEx>
              <w:trPr>
                <w:trHeight w:val="310" w:hRule="atLeast"/>
              </w:trPr>
              <w:tc>
                <w:tcPr>
                  <w:tcW w:w="8730" w:type="dxa"/>
                  <w:gridSpan w:val="10"/>
                  <w:tcBorders>
                    <w:top w:val="nil"/>
                    <w:left w:val="nil"/>
                    <w:bottom w:val="nil"/>
                    <w:right w:val="nil"/>
                  </w:tcBorders>
                  <w:shd w:val="clear" w:color="auto" w:fill="auto"/>
                  <w:noWrap/>
                  <w:vAlign w:val="center"/>
                </w:tcPr>
                <w:p>
                  <w:pPr>
                    <w:widowControl/>
                    <w:jc w:val="left"/>
                    <w:rPr>
                      <w:rFonts w:hint="eastAsia" w:ascii="宋体" w:hAnsi="宋体" w:eastAsia="宋体" w:cs="宋体"/>
                      <w:color w:val="000000"/>
                      <w:kern w:val="0"/>
                      <w:sz w:val="22"/>
                    </w:rPr>
                  </w:pPr>
                </w:p>
              </w:tc>
            </w:tr>
          </w:tbl>
          <w:p>
            <w:pPr>
              <w:widowControl/>
              <w:jc w:val="left"/>
              <w:rPr>
                <w:rFonts w:hint="eastAsia" w:ascii="宋体" w:hAnsi="宋体" w:eastAsia="宋体" w:cs="宋体"/>
                <w:color w:val="000000"/>
                <w:kern w:val="0"/>
                <w:sz w:val="22"/>
              </w:rPr>
            </w:pPr>
          </w:p>
        </w:tc>
      </w:tr>
    </w:tbl>
    <w:p>
      <w:pPr>
        <w:pStyle w:val="16"/>
        <w:jc w:val="center"/>
        <w:rPr>
          <w:rFonts w:ascii="Times New Roman" w:hAnsi="Times New Roman" w:cs="Times New Roman"/>
          <w:sz w:val="72"/>
          <w:szCs w:val="72"/>
        </w:rPr>
      </w:pPr>
    </w:p>
    <w:p>
      <w:pPr>
        <w:jc w:val="left"/>
        <w:rPr>
          <w:rFonts w:ascii="Times New Roman" w:hAnsi="Times New Roman" w:cs="Times New Roman"/>
          <w:color w:val="000000"/>
          <w:kern w:val="0"/>
          <w:sz w:val="32"/>
          <w:szCs w:val="32"/>
        </w:rPr>
      </w:pPr>
    </w:p>
    <w:p>
      <w:pPr>
        <w:pStyle w:val="9"/>
        <w:rPr>
          <w:rFonts w:ascii="Times New Roman" w:hAnsi="Times New Roman" w:cs="Times New Roman"/>
          <w:color w:val="000000"/>
          <w:kern w:val="0"/>
          <w:sz w:val="32"/>
          <w:szCs w:val="32"/>
        </w:rPr>
      </w:pPr>
    </w:p>
    <w:p>
      <w:pPr>
        <w:pStyle w:val="5"/>
        <w:rPr>
          <w:rFonts w:ascii="Times New Roman" w:hAnsi="Times New Roman" w:cs="Times New Roman"/>
          <w:color w:val="000000"/>
          <w:kern w:val="0"/>
          <w:sz w:val="32"/>
          <w:szCs w:val="32"/>
        </w:rPr>
      </w:pPr>
    </w:p>
    <w:p>
      <w:pPr>
        <w:rPr>
          <w:rFonts w:ascii="Times New Roman" w:hAnsi="Times New Roman" w:cs="Times New Roman"/>
          <w:color w:val="000000"/>
          <w:kern w:val="0"/>
          <w:sz w:val="32"/>
          <w:szCs w:val="32"/>
        </w:rPr>
      </w:pPr>
    </w:p>
    <w:p>
      <w:pPr>
        <w:pStyle w:val="9"/>
        <w:rPr>
          <w:rFonts w:ascii="Times New Roman" w:hAnsi="Times New Roman" w:cs="Times New Roman"/>
          <w:color w:val="000000"/>
          <w:kern w:val="0"/>
          <w:sz w:val="32"/>
          <w:szCs w:val="32"/>
        </w:rPr>
      </w:pPr>
    </w:p>
    <w:p>
      <w:pPr>
        <w:pStyle w:val="5"/>
        <w:rPr>
          <w:rFonts w:ascii="Times New Roman" w:hAnsi="Times New Roman" w:cs="Times New Roman"/>
          <w:color w:val="000000"/>
          <w:kern w:val="0"/>
          <w:sz w:val="32"/>
          <w:szCs w:val="32"/>
        </w:rPr>
      </w:pPr>
    </w:p>
    <w:p>
      <w:pPr>
        <w:rPr>
          <w:rFonts w:ascii="Times New Roman" w:hAnsi="Times New Roman" w:cs="Times New Roman"/>
          <w:color w:val="000000"/>
          <w:kern w:val="0"/>
          <w:sz w:val="32"/>
          <w:szCs w:val="32"/>
        </w:rPr>
      </w:pPr>
    </w:p>
    <w:p>
      <w:pPr>
        <w:rPr>
          <w:rFonts w:hint="eastAsia" w:eastAsiaTheme="minorEastAsia"/>
          <w:lang w:eastAsia="zh-CN"/>
        </w:rPr>
      </w:pPr>
    </w:p>
    <w:p>
      <w:pPr>
        <w:pStyle w:val="9"/>
        <w:rPr>
          <w:rFonts w:hint="eastAsia" w:eastAsiaTheme="minorEastAsia"/>
          <w:lang w:eastAsia="zh-CN"/>
        </w:rPr>
      </w:pPr>
    </w:p>
    <w:p>
      <w:pPr>
        <w:pStyle w:val="5"/>
        <w:rPr>
          <w:rFonts w:hint="eastAsia"/>
          <w:lang w:eastAsia="zh-CN"/>
        </w:rPr>
      </w:pPr>
    </w:p>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附件3</w:t>
      </w:r>
    </w:p>
    <w:p>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项目支出绩效自评表</w:t>
      </w:r>
    </w:p>
    <w:p>
      <w:pPr>
        <w:widowControl/>
        <w:adjustRightInd/>
        <w:snapToGrid/>
        <w:spacing w:line="240" w:lineRule="auto"/>
        <w:ind w:firstLine="0" w:firstLineChars="0"/>
        <w:jc w:val="center"/>
        <w:rPr>
          <w:rFonts w:hint="eastAsia" w:ascii="Times New Roman" w:hAnsi="Times New Roman" w:eastAsia="仿宋_GB2312" w:cs="Times New Roman"/>
          <w:color w:val="000000"/>
          <w:kern w:val="0"/>
          <w:sz w:val="21"/>
          <w:szCs w:val="21"/>
          <w:lang w:val="en-US" w:eastAsia="zh-CN"/>
        </w:rPr>
      </w:pPr>
      <w:r>
        <w:rPr>
          <w:rFonts w:hint="eastAsia" w:ascii="Times New Roman" w:hAnsi="Times New Roman" w:eastAsia="仿宋_GB2312" w:cs="Times New Roman"/>
          <w:color w:val="000000"/>
          <w:kern w:val="0"/>
          <w:sz w:val="21"/>
          <w:szCs w:val="21"/>
          <w:lang w:val="en-US" w:eastAsia="zh-CN"/>
        </w:rPr>
        <w:t>（2024年度）</w:t>
      </w:r>
    </w:p>
    <w:tbl>
      <w:tblPr>
        <w:tblStyle w:val="11"/>
        <w:tblW w:w="9839" w:type="dxa"/>
        <w:tblInd w:w="1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3"/>
        <w:gridCol w:w="1063"/>
        <w:gridCol w:w="1057"/>
        <w:gridCol w:w="1254"/>
        <w:gridCol w:w="459"/>
        <w:gridCol w:w="921"/>
        <w:gridCol w:w="130"/>
        <w:gridCol w:w="1057"/>
        <w:gridCol w:w="597"/>
        <w:gridCol w:w="846"/>
        <w:gridCol w:w="13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1063"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ind w:firstLine="0" w:firstLineChars="0"/>
              <w:jc w:val="left"/>
              <w:rPr>
                <w:rFonts w:hint="eastAsia" w:ascii="仿宋_GB2312" w:hAnsi="Times New Roman" w:cs="Times New Roman"/>
                <w:color w:val="000000"/>
                <w:kern w:val="0"/>
                <w:sz w:val="21"/>
                <w:szCs w:val="21"/>
              </w:rPr>
            </w:pPr>
            <w:r>
              <w:rPr>
                <w:rFonts w:hint="eastAsia" w:ascii="仿宋_GB2312" w:hAnsi="Times New Roman" w:cs="Times New Roman"/>
                <w:color w:val="000000"/>
                <w:kern w:val="0"/>
                <w:sz w:val="21"/>
                <w:szCs w:val="21"/>
              </w:rPr>
              <w:t>项目支</w:t>
            </w:r>
          </w:p>
          <w:p>
            <w:pPr>
              <w:widowControl/>
              <w:spacing w:line="280" w:lineRule="exact"/>
              <w:ind w:firstLine="0" w:firstLineChars="0"/>
              <w:jc w:val="left"/>
              <w:rPr>
                <w:rFonts w:hint="eastAsia" w:ascii="仿宋_GB2312" w:hAnsi="Times New Roman" w:cs="Times New Roman"/>
                <w:color w:val="000000"/>
                <w:kern w:val="0"/>
                <w:sz w:val="21"/>
                <w:szCs w:val="21"/>
              </w:rPr>
            </w:pPr>
            <w:r>
              <w:rPr>
                <w:rFonts w:hint="eastAsia" w:ascii="仿宋_GB2312" w:hAnsi="Times New Roman" w:cs="Times New Roman"/>
                <w:color w:val="000000"/>
                <w:kern w:val="0"/>
                <w:sz w:val="21"/>
                <w:szCs w:val="21"/>
              </w:rPr>
              <w:t>出名称</w:t>
            </w:r>
          </w:p>
        </w:tc>
        <w:tc>
          <w:tcPr>
            <w:tcW w:w="8776" w:type="dxa"/>
            <w:gridSpan w:val="10"/>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hint="default" w:ascii="仿宋_GB2312" w:hAnsi="Times New Roman" w:cs="Times New Roman"/>
                <w:color w:val="000000"/>
                <w:kern w:val="0"/>
                <w:sz w:val="21"/>
                <w:szCs w:val="21"/>
                <w:lang w:val="en-US"/>
              </w:rPr>
            </w:pPr>
            <w:r>
              <w:rPr>
                <w:rFonts w:hint="eastAsia" w:ascii="仿宋_GB2312" w:cs="Times New Roman"/>
                <w:color w:val="000000"/>
                <w:kern w:val="0"/>
                <w:sz w:val="21"/>
                <w:szCs w:val="21"/>
                <w:lang w:val="en-US" w:eastAsia="zh-CN"/>
              </w:rPr>
              <w:t>省级专项-现代农业发展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1063"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ind w:firstLine="0" w:firstLineChars="0"/>
              <w:jc w:val="left"/>
              <w:rPr>
                <w:rFonts w:hint="eastAsia" w:ascii="仿宋_GB2312" w:hAnsi="Times New Roman" w:cs="Times New Roman"/>
                <w:color w:val="000000"/>
                <w:kern w:val="0"/>
                <w:sz w:val="21"/>
                <w:szCs w:val="21"/>
              </w:rPr>
            </w:pPr>
            <w:r>
              <w:rPr>
                <w:rFonts w:hint="eastAsia" w:ascii="仿宋_GB2312" w:hAnsi="Times New Roman" w:cs="Times New Roman"/>
                <w:color w:val="000000"/>
                <w:kern w:val="0"/>
                <w:sz w:val="21"/>
                <w:szCs w:val="21"/>
              </w:rPr>
              <w:t>主管部门</w:t>
            </w:r>
          </w:p>
        </w:tc>
        <w:tc>
          <w:tcPr>
            <w:tcW w:w="4754" w:type="dxa"/>
            <w:gridSpan w:val="5"/>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hint="default" w:ascii="仿宋_GB2312" w:hAnsi="Times New Roman" w:cs="Times New Roman"/>
                <w:color w:val="000000"/>
                <w:kern w:val="0"/>
                <w:sz w:val="21"/>
                <w:szCs w:val="21"/>
                <w:lang w:val="en-US" w:eastAsia="zh-CN"/>
              </w:rPr>
            </w:pPr>
            <w:r>
              <w:rPr>
                <w:rFonts w:hint="eastAsia" w:ascii="仿宋_GB2312" w:hAnsi="Times New Roman" w:cs="Times New Roman"/>
                <w:color w:val="000000"/>
                <w:kern w:val="0"/>
                <w:sz w:val="21"/>
                <w:szCs w:val="21"/>
                <w:lang w:val="en-US" w:eastAsia="zh-CN"/>
              </w:rPr>
              <w:t>湖南省农业农村厅</w:t>
            </w:r>
          </w:p>
        </w:tc>
        <w:tc>
          <w:tcPr>
            <w:tcW w:w="1187" w:type="dxa"/>
            <w:gridSpan w:val="2"/>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hint="eastAsia" w:ascii="仿宋_GB2312" w:hAnsi="Times New Roman" w:cs="Times New Roman"/>
                <w:color w:val="000000"/>
                <w:kern w:val="0"/>
                <w:sz w:val="21"/>
                <w:szCs w:val="21"/>
              </w:rPr>
            </w:pPr>
            <w:r>
              <w:rPr>
                <w:rFonts w:hint="eastAsia" w:ascii="仿宋_GB2312" w:hAnsi="Times New Roman" w:cs="Times New Roman"/>
                <w:color w:val="000000"/>
                <w:kern w:val="0"/>
                <w:sz w:val="21"/>
                <w:szCs w:val="21"/>
              </w:rPr>
              <w:t>实施单位</w:t>
            </w:r>
          </w:p>
        </w:tc>
        <w:tc>
          <w:tcPr>
            <w:tcW w:w="2835" w:type="dxa"/>
            <w:gridSpan w:val="3"/>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hint="default" w:ascii="仿宋_GB2312" w:hAnsi="Times New Roman" w:cs="Times New Roman"/>
                <w:color w:val="000000"/>
                <w:kern w:val="0"/>
                <w:sz w:val="21"/>
                <w:szCs w:val="21"/>
                <w:lang w:val="en-US" w:eastAsia="zh-CN"/>
              </w:rPr>
            </w:pPr>
            <w:r>
              <w:rPr>
                <w:rFonts w:hint="eastAsia" w:ascii="仿宋_GB2312" w:hAnsi="Times New Roman" w:cs="Times New Roman"/>
                <w:color w:val="000000"/>
                <w:kern w:val="0"/>
                <w:sz w:val="21"/>
                <w:szCs w:val="21"/>
                <w:lang w:val="en-US" w:eastAsia="zh-CN"/>
              </w:rPr>
              <w:t>湖南省水产原种场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1063" w:type="dxa"/>
            <w:vMerge w:val="restart"/>
            <w:tcBorders>
              <w:top w:val="nil"/>
              <w:left w:val="single" w:color="auto" w:sz="4" w:space="0"/>
              <w:bottom w:val="single" w:color="auto" w:sz="4" w:space="0"/>
              <w:right w:val="single" w:color="auto" w:sz="4" w:space="0"/>
            </w:tcBorders>
            <w:noWrap w:val="0"/>
            <w:vAlign w:val="center"/>
          </w:tcPr>
          <w:p>
            <w:pPr>
              <w:widowControl/>
              <w:spacing w:line="280" w:lineRule="exact"/>
              <w:ind w:firstLine="0" w:firstLineChars="0"/>
              <w:jc w:val="left"/>
              <w:rPr>
                <w:rFonts w:hint="eastAsia" w:ascii="仿宋_GB2312" w:hAnsi="Times New Roman" w:cs="Times New Roman"/>
                <w:color w:val="000000"/>
                <w:kern w:val="0"/>
                <w:sz w:val="21"/>
                <w:szCs w:val="21"/>
              </w:rPr>
            </w:pPr>
            <w:r>
              <w:rPr>
                <w:rFonts w:hint="eastAsia" w:ascii="仿宋_GB2312" w:hAnsi="Times New Roman" w:cs="Times New Roman"/>
                <w:color w:val="000000"/>
                <w:kern w:val="0"/>
                <w:sz w:val="21"/>
                <w:szCs w:val="21"/>
              </w:rPr>
              <w:t>项目资金</w:t>
            </w:r>
            <w:r>
              <w:rPr>
                <w:rFonts w:hint="eastAsia" w:ascii="仿宋_GB2312" w:hAnsi="Times New Roman" w:cs="Times New Roman"/>
                <w:color w:val="000000"/>
                <w:kern w:val="0"/>
                <w:sz w:val="21"/>
                <w:szCs w:val="21"/>
              </w:rPr>
              <w:br w:type="textWrapping"/>
            </w:r>
            <w:r>
              <w:rPr>
                <w:rFonts w:hint="eastAsia" w:ascii="仿宋_GB2312" w:hAnsi="Times New Roman" w:cs="Times New Roman"/>
                <w:color w:val="000000"/>
                <w:kern w:val="0"/>
                <w:sz w:val="21"/>
                <w:szCs w:val="21"/>
              </w:rPr>
              <w:t>（万元）</w:t>
            </w:r>
          </w:p>
        </w:tc>
        <w:tc>
          <w:tcPr>
            <w:tcW w:w="2120" w:type="dxa"/>
            <w:gridSpan w:val="2"/>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hint="eastAsia" w:ascii="仿宋_GB2312" w:hAnsi="Times New Roman" w:cs="Times New Roman"/>
                <w:color w:val="000000"/>
                <w:kern w:val="0"/>
                <w:sz w:val="21"/>
                <w:szCs w:val="21"/>
              </w:rPr>
            </w:pPr>
          </w:p>
        </w:tc>
        <w:tc>
          <w:tcPr>
            <w:tcW w:w="1254"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hint="eastAsia" w:ascii="仿宋_GB2312" w:hAnsi="Times New Roman" w:cs="Times New Roman"/>
                <w:color w:val="000000"/>
                <w:kern w:val="0"/>
                <w:sz w:val="21"/>
                <w:szCs w:val="21"/>
              </w:rPr>
            </w:pPr>
            <w:r>
              <w:rPr>
                <w:rFonts w:hint="eastAsia" w:ascii="仿宋_GB2312" w:hAnsi="Times New Roman" w:cs="Times New Roman"/>
                <w:color w:val="000000"/>
                <w:kern w:val="0"/>
                <w:sz w:val="21"/>
                <w:szCs w:val="21"/>
              </w:rPr>
              <w:t>年初</w:t>
            </w:r>
          </w:p>
          <w:p>
            <w:pPr>
              <w:widowControl/>
              <w:spacing w:line="280" w:lineRule="exact"/>
              <w:ind w:firstLine="0" w:firstLineChars="0"/>
              <w:jc w:val="center"/>
              <w:rPr>
                <w:rFonts w:hint="eastAsia" w:ascii="仿宋_GB2312" w:hAnsi="Times New Roman" w:cs="Times New Roman"/>
                <w:color w:val="000000"/>
                <w:kern w:val="0"/>
                <w:sz w:val="21"/>
                <w:szCs w:val="21"/>
              </w:rPr>
            </w:pPr>
            <w:r>
              <w:rPr>
                <w:rFonts w:hint="eastAsia" w:ascii="仿宋_GB2312" w:hAnsi="Times New Roman" w:cs="Times New Roman"/>
                <w:color w:val="000000"/>
                <w:kern w:val="0"/>
                <w:sz w:val="21"/>
                <w:szCs w:val="21"/>
              </w:rPr>
              <w:t>预算数</w:t>
            </w:r>
          </w:p>
        </w:tc>
        <w:tc>
          <w:tcPr>
            <w:tcW w:w="1380" w:type="dxa"/>
            <w:gridSpan w:val="2"/>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hint="eastAsia" w:ascii="仿宋_GB2312" w:hAnsi="Times New Roman" w:cs="Times New Roman"/>
                <w:color w:val="000000"/>
                <w:kern w:val="0"/>
                <w:sz w:val="21"/>
                <w:szCs w:val="21"/>
              </w:rPr>
            </w:pPr>
            <w:r>
              <w:rPr>
                <w:rFonts w:hint="eastAsia" w:ascii="仿宋_GB2312" w:hAnsi="Times New Roman" w:cs="Times New Roman"/>
                <w:color w:val="000000"/>
                <w:kern w:val="0"/>
                <w:sz w:val="21"/>
                <w:szCs w:val="21"/>
              </w:rPr>
              <w:t>全年</w:t>
            </w:r>
          </w:p>
          <w:p>
            <w:pPr>
              <w:widowControl/>
              <w:spacing w:line="280" w:lineRule="exact"/>
              <w:ind w:firstLine="0" w:firstLineChars="0"/>
              <w:jc w:val="center"/>
              <w:rPr>
                <w:rFonts w:hint="eastAsia" w:ascii="仿宋_GB2312" w:hAnsi="Times New Roman" w:cs="Times New Roman"/>
                <w:color w:val="000000"/>
                <w:kern w:val="0"/>
                <w:sz w:val="21"/>
                <w:szCs w:val="21"/>
              </w:rPr>
            </w:pPr>
            <w:r>
              <w:rPr>
                <w:rFonts w:hint="eastAsia" w:ascii="仿宋_GB2312" w:hAnsi="Times New Roman" w:cs="Times New Roman"/>
                <w:color w:val="000000"/>
                <w:kern w:val="0"/>
                <w:sz w:val="21"/>
                <w:szCs w:val="21"/>
              </w:rPr>
              <w:t>预算数</w:t>
            </w:r>
          </w:p>
        </w:tc>
        <w:tc>
          <w:tcPr>
            <w:tcW w:w="1187" w:type="dxa"/>
            <w:gridSpan w:val="2"/>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hint="eastAsia" w:ascii="仿宋_GB2312" w:hAnsi="Times New Roman" w:cs="Times New Roman"/>
                <w:color w:val="000000"/>
                <w:kern w:val="0"/>
                <w:sz w:val="21"/>
                <w:szCs w:val="21"/>
              </w:rPr>
            </w:pPr>
            <w:r>
              <w:rPr>
                <w:rFonts w:hint="eastAsia" w:ascii="仿宋_GB2312" w:hAnsi="Times New Roman" w:cs="Times New Roman"/>
                <w:color w:val="000000"/>
                <w:kern w:val="0"/>
                <w:sz w:val="21"/>
                <w:szCs w:val="21"/>
              </w:rPr>
              <w:t>全年</w:t>
            </w:r>
          </w:p>
          <w:p>
            <w:pPr>
              <w:widowControl/>
              <w:spacing w:line="280" w:lineRule="exact"/>
              <w:ind w:firstLine="0" w:firstLineChars="0"/>
              <w:jc w:val="center"/>
              <w:rPr>
                <w:rFonts w:hint="eastAsia" w:ascii="仿宋_GB2312" w:hAnsi="Times New Roman" w:cs="Times New Roman"/>
                <w:color w:val="000000"/>
                <w:kern w:val="0"/>
                <w:sz w:val="21"/>
                <w:szCs w:val="21"/>
              </w:rPr>
            </w:pPr>
            <w:r>
              <w:rPr>
                <w:rFonts w:hint="eastAsia" w:ascii="仿宋_GB2312" w:hAnsi="Times New Roman" w:cs="Times New Roman"/>
                <w:color w:val="000000"/>
                <w:kern w:val="0"/>
                <w:sz w:val="21"/>
                <w:szCs w:val="21"/>
              </w:rPr>
              <w:t>执行数</w:t>
            </w:r>
          </w:p>
        </w:tc>
        <w:tc>
          <w:tcPr>
            <w:tcW w:w="597"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hint="eastAsia" w:ascii="仿宋_GB2312" w:hAnsi="Times New Roman" w:cs="Times New Roman"/>
                <w:color w:val="000000"/>
                <w:kern w:val="0"/>
                <w:sz w:val="21"/>
                <w:szCs w:val="21"/>
              </w:rPr>
            </w:pPr>
            <w:r>
              <w:rPr>
                <w:rFonts w:hint="eastAsia" w:ascii="仿宋_GB2312" w:hAnsi="Times New Roman" w:cs="Times New Roman"/>
                <w:color w:val="000000"/>
                <w:kern w:val="0"/>
                <w:sz w:val="21"/>
                <w:szCs w:val="21"/>
              </w:rPr>
              <w:t>分值</w:t>
            </w:r>
          </w:p>
        </w:tc>
        <w:tc>
          <w:tcPr>
            <w:tcW w:w="846"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hint="eastAsia" w:ascii="仿宋_GB2312" w:hAnsi="Times New Roman" w:cs="Times New Roman"/>
                <w:color w:val="000000"/>
                <w:kern w:val="0"/>
                <w:sz w:val="21"/>
                <w:szCs w:val="21"/>
              </w:rPr>
            </w:pPr>
            <w:r>
              <w:rPr>
                <w:rFonts w:hint="eastAsia" w:ascii="仿宋_GB2312" w:hAnsi="Times New Roman" w:cs="Times New Roman"/>
                <w:color w:val="000000"/>
                <w:kern w:val="0"/>
                <w:sz w:val="21"/>
                <w:szCs w:val="21"/>
              </w:rPr>
              <w:t>执行率</w:t>
            </w:r>
          </w:p>
        </w:tc>
        <w:tc>
          <w:tcPr>
            <w:tcW w:w="1392"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hint="eastAsia" w:ascii="仿宋_GB2312" w:hAnsi="Times New Roman" w:cs="Times New Roman"/>
                <w:color w:val="000000"/>
                <w:kern w:val="0"/>
                <w:sz w:val="21"/>
                <w:szCs w:val="21"/>
              </w:rPr>
            </w:pPr>
            <w:r>
              <w:rPr>
                <w:rFonts w:hint="eastAsia" w:ascii="仿宋_GB2312" w:hAnsi="Times New Roman" w:cs="Times New Roman"/>
                <w:color w:val="000000"/>
                <w:kern w:val="0"/>
                <w:sz w:val="21"/>
                <w:szCs w:val="21"/>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1063" w:type="dxa"/>
            <w:vMerge w:val="continue"/>
            <w:tcBorders>
              <w:top w:val="nil"/>
              <w:left w:val="single" w:color="auto" w:sz="4" w:space="0"/>
              <w:bottom w:val="single" w:color="auto" w:sz="4" w:space="0"/>
              <w:right w:val="single" w:color="auto" w:sz="4" w:space="0"/>
            </w:tcBorders>
            <w:noWrap w:val="0"/>
            <w:vAlign w:val="center"/>
          </w:tcPr>
          <w:p>
            <w:pPr>
              <w:widowControl/>
              <w:spacing w:line="280" w:lineRule="exact"/>
              <w:ind w:firstLine="0" w:firstLineChars="0"/>
              <w:jc w:val="left"/>
              <w:rPr>
                <w:rFonts w:hint="eastAsia" w:ascii="仿宋_GB2312" w:hAnsi="Times New Roman" w:cs="Times New Roman"/>
                <w:color w:val="000000"/>
                <w:kern w:val="0"/>
                <w:sz w:val="21"/>
                <w:szCs w:val="21"/>
              </w:rPr>
            </w:pPr>
          </w:p>
        </w:tc>
        <w:tc>
          <w:tcPr>
            <w:tcW w:w="2120" w:type="dxa"/>
            <w:gridSpan w:val="2"/>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hint="eastAsia" w:ascii="仿宋_GB2312" w:hAnsi="Times New Roman" w:cs="Times New Roman"/>
                <w:color w:val="000000"/>
                <w:kern w:val="0"/>
                <w:sz w:val="21"/>
                <w:szCs w:val="21"/>
              </w:rPr>
            </w:pPr>
            <w:r>
              <w:rPr>
                <w:rFonts w:hint="eastAsia" w:ascii="仿宋_GB2312" w:hAnsi="Times New Roman" w:cs="Times New Roman"/>
                <w:color w:val="000000"/>
                <w:kern w:val="0"/>
                <w:sz w:val="21"/>
                <w:szCs w:val="21"/>
              </w:rPr>
              <w:t>年度资金总额</w:t>
            </w:r>
          </w:p>
        </w:tc>
        <w:tc>
          <w:tcPr>
            <w:tcW w:w="1254"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hint="default" w:ascii="仿宋_GB2312" w:hAnsi="Times New Roman" w:cs="Times New Roman"/>
                <w:color w:val="000000"/>
                <w:kern w:val="0"/>
                <w:sz w:val="21"/>
                <w:szCs w:val="21"/>
                <w:lang w:val="en-US" w:eastAsia="zh-CN"/>
              </w:rPr>
            </w:pPr>
            <w:r>
              <w:rPr>
                <w:rFonts w:hint="eastAsia" w:ascii="仿宋_GB2312" w:cs="Times New Roman"/>
                <w:color w:val="000000"/>
                <w:kern w:val="0"/>
                <w:sz w:val="21"/>
                <w:szCs w:val="21"/>
                <w:lang w:val="en-US" w:eastAsia="zh-CN"/>
              </w:rPr>
              <w:t>345.69</w:t>
            </w:r>
          </w:p>
        </w:tc>
        <w:tc>
          <w:tcPr>
            <w:tcW w:w="1380" w:type="dxa"/>
            <w:gridSpan w:val="2"/>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hint="default" w:ascii="仿宋_GB2312" w:hAnsi="Times New Roman" w:cs="Times New Roman"/>
                <w:color w:val="000000"/>
                <w:kern w:val="0"/>
                <w:sz w:val="21"/>
                <w:szCs w:val="21"/>
                <w:lang w:val="en-US" w:eastAsia="zh-CN"/>
              </w:rPr>
            </w:pPr>
            <w:r>
              <w:rPr>
                <w:rFonts w:hint="eastAsia" w:ascii="仿宋_GB2312" w:cs="Times New Roman"/>
                <w:color w:val="000000"/>
                <w:kern w:val="0"/>
                <w:sz w:val="21"/>
                <w:szCs w:val="21"/>
                <w:lang w:val="en-US" w:eastAsia="zh-CN"/>
              </w:rPr>
              <w:t>345.69</w:t>
            </w:r>
          </w:p>
        </w:tc>
        <w:tc>
          <w:tcPr>
            <w:tcW w:w="1187" w:type="dxa"/>
            <w:gridSpan w:val="2"/>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hint="default" w:ascii="仿宋_GB2312" w:hAnsi="Times New Roman" w:cs="Times New Roman"/>
                <w:color w:val="000000"/>
                <w:kern w:val="0"/>
                <w:sz w:val="21"/>
                <w:szCs w:val="21"/>
                <w:lang w:val="en-US" w:eastAsia="zh-CN"/>
              </w:rPr>
            </w:pPr>
            <w:r>
              <w:rPr>
                <w:rFonts w:hint="eastAsia" w:ascii="仿宋_GB2312" w:hAnsi="Times New Roman" w:cs="Times New Roman"/>
                <w:color w:val="000000"/>
                <w:kern w:val="0"/>
                <w:sz w:val="21"/>
                <w:szCs w:val="21"/>
                <w:lang w:val="en-US" w:eastAsia="zh-CN"/>
              </w:rPr>
              <w:t>1</w:t>
            </w:r>
            <w:r>
              <w:rPr>
                <w:rFonts w:hint="eastAsia" w:ascii="仿宋_GB2312" w:cs="Times New Roman"/>
                <w:color w:val="000000"/>
                <w:kern w:val="0"/>
                <w:sz w:val="21"/>
                <w:szCs w:val="21"/>
                <w:lang w:val="en-US" w:eastAsia="zh-CN"/>
              </w:rPr>
              <w:t>71.1</w:t>
            </w:r>
            <w:r>
              <w:rPr>
                <w:rFonts w:hint="eastAsia" w:ascii="仿宋_GB2312" w:hAnsi="Times New Roman" w:cs="Times New Roman"/>
                <w:color w:val="000000"/>
                <w:kern w:val="0"/>
                <w:sz w:val="21"/>
                <w:szCs w:val="21"/>
                <w:lang w:val="en-US" w:eastAsia="zh-CN"/>
              </w:rPr>
              <w:t>8</w:t>
            </w:r>
          </w:p>
        </w:tc>
        <w:tc>
          <w:tcPr>
            <w:tcW w:w="597"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hint="eastAsia" w:ascii="仿宋_GB2312" w:hAnsi="Times New Roman" w:cs="Times New Roman"/>
                <w:color w:val="000000"/>
                <w:kern w:val="0"/>
                <w:sz w:val="21"/>
                <w:szCs w:val="21"/>
              </w:rPr>
            </w:pPr>
            <w:r>
              <w:rPr>
                <w:rFonts w:hint="eastAsia" w:ascii="仿宋_GB2312" w:hAnsi="Times New Roman" w:cs="Times New Roman"/>
                <w:color w:val="000000"/>
                <w:kern w:val="0"/>
                <w:sz w:val="21"/>
                <w:szCs w:val="21"/>
              </w:rPr>
              <w:t>10</w:t>
            </w:r>
          </w:p>
        </w:tc>
        <w:tc>
          <w:tcPr>
            <w:tcW w:w="846"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hint="default" w:ascii="仿宋_GB2312" w:hAnsi="Times New Roman" w:cs="Times New Roman"/>
                <w:color w:val="000000"/>
                <w:kern w:val="0"/>
                <w:sz w:val="21"/>
                <w:szCs w:val="21"/>
                <w:lang w:val="en-US" w:eastAsia="zh-CN"/>
              </w:rPr>
            </w:pPr>
            <w:r>
              <w:rPr>
                <w:rFonts w:hint="eastAsia" w:ascii="仿宋_GB2312" w:hAnsi="Times New Roman" w:cs="Times New Roman"/>
                <w:color w:val="000000"/>
                <w:kern w:val="0"/>
                <w:sz w:val="21"/>
                <w:szCs w:val="21"/>
                <w:lang w:val="en-US" w:eastAsia="zh-CN"/>
              </w:rPr>
              <w:t>4</w:t>
            </w:r>
            <w:r>
              <w:rPr>
                <w:rFonts w:hint="eastAsia" w:ascii="仿宋_GB2312" w:cs="Times New Roman"/>
                <w:color w:val="000000"/>
                <w:kern w:val="0"/>
                <w:sz w:val="21"/>
                <w:szCs w:val="21"/>
                <w:lang w:val="en-US" w:eastAsia="zh-CN"/>
              </w:rPr>
              <w:t>9.52</w:t>
            </w:r>
            <w:r>
              <w:rPr>
                <w:rFonts w:hint="eastAsia" w:ascii="仿宋_GB2312" w:hAnsi="Times New Roman" w:cs="Times New Roman"/>
                <w:color w:val="000000"/>
                <w:kern w:val="0"/>
                <w:sz w:val="21"/>
                <w:szCs w:val="21"/>
                <w:lang w:val="en-US" w:eastAsia="zh-CN"/>
              </w:rPr>
              <w:t>%</w:t>
            </w:r>
          </w:p>
        </w:tc>
        <w:tc>
          <w:tcPr>
            <w:tcW w:w="1392"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hint="default" w:ascii="仿宋_GB2312" w:hAnsi="Times New Roman" w:cs="Times New Roman"/>
                <w:color w:val="000000"/>
                <w:kern w:val="0"/>
                <w:sz w:val="21"/>
                <w:szCs w:val="21"/>
                <w:lang w:val="en-US" w:eastAsia="zh-CN"/>
              </w:rPr>
            </w:pPr>
            <w:r>
              <w:rPr>
                <w:rFonts w:hint="eastAsia" w:ascii="仿宋_GB2312" w:hAnsi="Times New Roman" w:cs="Times New Roman"/>
                <w:color w:val="000000"/>
                <w:kern w:val="0"/>
                <w:sz w:val="21"/>
                <w:szCs w:val="21"/>
                <w:lang w:val="en-US" w:eastAsia="zh-CN"/>
              </w:rPr>
              <w:t>4.</w:t>
            </w:r>
            <w:r>
              <w:rPr>
                <w:rFonts w:hint="eastAsia" w:ascii="仿宋_GB2312" w:cs="Times New Roman"/>
                <w:color w:val="000000"/>
                <w:kern w:val="0"/>
                <w:sz w:val="21"/>
                <w:szCs w:val="21"/>
                <w:lang w:val="en-US" w:eastAsia="zh-CN"/>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1063" w:type="dxa"/>
            <w:vMerge w:val="continue"/>
            <w:tcBorders>
              <w:top w:val="nil"/>
              <w:left w:val="single" w:color="auto" w:sz="4" w:space="0"/>
              <w:bottom w:val="single" w:color="auto" w:sz="4" w:space="0"/>
              <w:right w:val="single" w:color="auto" w:sz="4" w:space="0"/>
            </w:tcBorders>
            <w:noWrap w:val="0"/>
            <w:vAlign w:val="center"/>
          </w:tcPr>
          <w:p>
            <w:pPr>
              <w:widowControl/>
              <w:spacing w:line="280" w:lineRule="exact"/>
              <w:ind w:firstLine="0" w:firstLineChars="0"/>
              <w:jc w:val="left"/>
              <w:rPr>
                <w:rFonts w:hint="eastAsia" w:ascii="仿宋_GB2312" w:hAnsi="Times New Roman" w:cs="Times New Roman"/>
                <w:color w:val="000000"/>
                <w:kern w:val="0"/>
                <w:sz w:val="21"/>
                <w:szCs w:val="21"/>
              </w:rPr>
            </w:pPr>
          </w:p>
        </w:tc>
        <w:tc>
          <w:tcPr>
            <w:tcW w:w="2120" w:type="dxa"/>
            <w:gridSpan w:val="2"/>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hint="eastAsia" w:ascii="仿宋_GB2312" w:hAnsi="Times New Roman" w:cs="Times New Roman"/>
                <w:color w:val="000000"/>
                <w:kern w:val="0"/>
                <w:sz w:val="21"/>
                <w:szCs w:val="21"/>
              </w:rPr>
            </w:pPr>
            <w:r>
              <w:rPr>
                <w:rFonts w:hint="eastAsia" w:ascii="仿宋_GB2312" w:hAnsi="Times New Roman" w:cs="Times New Roman"/>
                <w:color w:val="000000"/>
                <w:kern w:val="0"/>
                <w:sz w:val="21"/>
                <w:szCs w:val="21"/>
              </w:rPr>
              <w:t>其中：当年财政拨款</w:t>
            </w:r>
          </w:p>
        </w:tc>
        <w:tc>
          <w:tcPr>
            <w:tcW w:w="1254"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hint="default" w:ascii="仿宋_GB2312" w:hAnsi="Times New Roman" w:cs="Times New Roman"/>
                <w:color w:val="000000"/>
                <w:kern w:val="0"/>
                <w:sz w:val="21"/>
                <w:szCs w:val="21"/>
                <w:lang w:val="en-US" w:eastAsia="zh-CN"/>
              </w:rPr>
            </w:pPr>
            <w:r>
              <w:rPr>
                <w:rFonts w:hint="eastAsia" w:ascii="仿宋_GB2312" w:hAnsi="Times New Roman" w:cs="Times New Roman"/>
                <w:color w:val="000000"/>
                <w:kern w:val="0"/>
                <w:sz w:val="21"/>
                <w:szCs w:val="21"/>
                <w:lang w:val="en-US" w:eastAsia="zh-CN"/>
              </w:rPr>
              <w:t>298</w:t>
            </w:r>
          </w:p>
        </w:tc>
        <w:tc>
          <w:tcPr>
            <w:tcW w:w="1380" w:type="dxa"/>
            <w:gridSpan w:val="2"/>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hint="default" w:ascii="仿宋_GB2312" w:hAnsi="Times New Roman" w:cs="Times New Roman"/>
                <w:color w:val="000000"/>
                <w:kern w:val="0"/>
                <w:sz w:val="21"/>
                <w:szCs w:val="21"/>
                <w:lang w:val="en-US" w:eastAsia="zh-CN"/>
              </w:rPr>
            </w:pPr>
            <w:r>
              <w:rPr>
                <w:rFonts w:hint="eastAsia" w:ascii="仿宋_GB2312" w:hAnsi="Times New Roman" w:cs="Times New Roman"/>
                <w:color w:val="000000"/>
                <w:kern w:val="0"/>
                <w:sz w:val="21"/>
                <w:szCs w:val="21"/>
                <w:lang w:val="en-US" w:eastAsia="zh-CN"/>
              </w:rPr>
              <w:t>298</w:t>
            </w:r>
          </w:p>
        </w:tc>
        <w:tc>
          <w:tcPr>
            <w:tcW w:w="1187" w:type="dxa"/>
            <w:gridSpan w:val="2"/>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hint="default" w:ascii="仿宋_GB2312" w:hAnsi="Times New Roman" w:cs="Times New Roman"/>
                <w:color w:val="000000"/>
                <w:kern w:val="0"/>
                <w:sz w:val="21"/>
                <w:szCs w:val="21"/>
                <w:lang w:val="en-US" w:eastAsia="zh-CN"/>
              </w:rPr>
            </w:pPr>
            <w:r>
              <w:rPr>
                <w:rFonts w:hint="eastAsia" w:ascii="仿宋_GB2312" w:hAnsi="Times New Roman" w:cs="Times New Roman"/>
                <w:color w:val="000000"/>
                <w:kern w:val="0"/>
                <w:sz w:val="21"/>
                <w:szCs w:val="21"/>
                <w:lang w:val="en-US" w:eastAsia="zh-CN"/>
              </w:rPr>
              <w:t>123.48</w:t>
            </w:r>
          </w:p>
        </w:tc>
        <w:tc>
          <w:tcPr>
            <w:tcW w:w="597"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hint="eastAsia" w:ascii="仿宋_GB2312" w:hAnsi="Times New Roman" w:cs="Times New Roman"/>
                <w:color w:val="000000"/>
                <w:kern w:val="0"/>
                <w:sz w:val="21"/>
                <w:szCs w:val="21"/>
              </w:rPr>
            </w:pPr>
          </w:p>
        </w:tc>
        <w:tc>
          <w:tcPr>
            <w:tcW w:w="846"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hint="eastAsia" w:ascii="仿宋_GB2312" w:hAnsi="Times New Roman" w:cs="Times New Roman"/>
                <w:color w:val="000000"/>
                <w:kern w:val="0"/>
                <w:sz w:val="21"/>
                <w:szCs w:val="21"/>
              </w:rPr>
            </w:pPr>
          </w:p>
        </w:tc>
        <w:tc>
          <w:tcPr>
            <w:tcW w:w="1392"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hint="eastAsia" w:ascii="仿宋_GB2312" w:hAnsi="Times New Roman" w:cs="Times New Roman"/>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1063" w:type="dxa"/>
            <w:vMerge w:val="continue"/>
            <w:tcBorders>
              <w:top w:val="nil"/>
              <w:left w:val="single" w:color="auto" w:sz="4" w:space="0"/>
              <w:bottom w:val="single" w:color="auto" w:sz="4" w:space="0"/>
              <w:right w:val="single" w:color="auto" w:sz="4" w:space="0"/>
            </w:tcBorders>
            <w:noWrap w:val="0"/>
            <w:vAlign w:val="center"/>
          </w:tcPr>
          <w:p>
            <w:pPr>
              <w:widowControl/>
              <w:spacing w:line="280" w:lineRule="exact"/>
              <w:ind w:firstLine="0" w:firstLineChars="0"/>
              <w:jc w:val="left"/>
              <w:rPr>
                <w:rFonts w:hint="eastAsia" w:ascii="仿宋_GB2312" w:hAnsi="Times New Roman" w:cs="Times New Roman"/>
                <w:color w:val="000000"/>
                <w:kern w:val="0"/>
                <w:sz w:val="21"/>
                <w:szCs w:val="21"/>
              </w:rPr>
            </w:pPr>
          </w:p>
        </w:tc>
        <w:tc>
          <w:tcPr>
            <w:tcW w:w="2120" w:type="dxa"/>
            <w:gridSpan w:val="2"/>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hint="eastAsia" w:ascii="仿宋_GB2312" w:hAnsi="Times New Roman" w:cs="Times New Roman"/>
                <w:color w:val="000000"/>
                <w:kern w:val="0"/>
                <w:sz w:val="21"/>
                <w:szCs w:val="21"/>
              </w:rPr>
            </w:pPr>
            <w:r>
              <w:rPr>
                <w:rFonts w:hint="eastAsia" w:ascii="仿宋_GB2312" w:hAnsi="Times New Roman" w:cs="Times New Roman"/>
                <w:color w:val="000000"/>
                <w:kern w:val="0"/>
                <w:sz w:val="21"/>
                <w:szCs w:val="21"/>
              </w:rPr>
              <w:t>上年结转资金</w:t>
            </w:r>
          </w:p>
        </w:tc>
        <w:tc>
          <w:tcPr>
            <w:tcW w:w="1254"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hint="default" w:ascii="仿宋_GB2312" w:hAnsi="Times New Roman" w:eastAsia="仿宋_GB2312" w:cs="Times New Roman"/>
                <w:color w:val="000000"/>
                <w:kern w:val="0"/>
                <w:sz w:val="21"/>
                <w:szCs w:val="21"/>
                <w:lang w:val="en-US" w:eastAsia="zh-CN"/>
              </w:rPr>
            </w:pPr>
            <w:r>
              <w:rPr>
                <w:rFonts w:hint="eastAsia" w:ascii="仿宋_GB2312" w:cs="Times New Roman"/>
                <w:color w:val="000000"/>
                <w:kern w:val="0"/>
                <w:sz w:val="21"/>
                <w:szCs w:val="21"/>
                <w:lang w:val="en-US" w:eastAsia="zh-CN"/>
              </w:rPr>
              <w:t>47.69</w:t>
            </w:r>
          </w:p>
        </w:tc>
        <w:tc>
          <w:tcPr>
            <w:tcW w:w="1380" w:type="dxa"/>
            <w:gridSpan w:val="2"/>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hint="default" w:ascii="仿宋_GB2312" w:hAnsi="Times New Roman" w:eastAsia="仿宋_GB2312" w:cs="Times New Roman"/>
                <w:color w:val="000000"/>
                <w:kern w:val="0"/>
                <w:sz w:val="21"/>
                <w:szCs w:val="21"/>
                <w:lang w:val="en-US" w:eastAsia="zh-CN"/>
              </w:rPr>
            </w:pPr>
            <w:r>
              <w:rPr>
                <w:rFonts w:hint="eastAsia" w:ascii="仿宋_GB2312" w:cs="Times New Roman"/>
                <w:color w:val="000000"/>
                <w:kern w:val="0"/>
                <w:sz w:val="21"/>
                <w:szCs w:val="21"/>
                <w:lang w:val="en-US" w:eastAsia="zh-CN"/>
              </w:rPr>
              <w:t>47.69</w:t>
            </w:r>
          </w:p>
        </w:tc>
        <w:tc>
          <w:tcPr>
            <w:tcW w:w="1187" w:type="dxa"/>
            <w:gridSpan w:val="2"/>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hint="default" w:ascii="仿宋_GB2312" w:hAnsi="Times New Roman" w:eastAsia="仿宋_GB2312" w:cs="Times New Roman"/>
                <w:color w:val="000000"/>
                <w:kern w:val="0"/>
                <w:sz w:val="21"/>
                <w:szCs w:val="21"/>
                <w:lang w:val="en-US" w:eastAsia="zh-CN"/>
              </w:rPr>
            </w:pPr>
            <w:r>
              <w:rPr>
                <w:rFonts w:hint="eastAsia" w:ascii="仿宋_GB2312" w:cs="Times New Roman"/>
                <w:color w:val="000000"/>
                <w:kern w:val="0"/>
                <w:sz w:val="21"/>
                <w:szCs w:val="21"/>
                <w:lang w:val="en-US" w:eastAsia="zh-CN"/>
              </w:rPr>
              <w:t>47.69</w:t>
            </w:r>
          </w:p>
        </w:tc>
        <w:tc>
          <w:tcPr>
            <w:tcW w:w="597"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hint="eastAsia" w:ascii="仿宋_GB2312" w:hAnsi="Times New Roman" w:cs="Times New Roman"/>
                <w:color w:val="000000"/>
                <w:kern w:val="0"/>
                <w:sz w:val="21"/>
                <w:szCs w:val="21"/>
              </w:rPr>
            </w:pPr>
          </w:p>
        </w:tc>
        <w:tc>
          <w:tcPr>
            <w:tcW w:w="846"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hint="eastAsia" w:ascii="仿宋_GB2312" w:hAnsi="Times New Roman" w:cs="Times New Roman"/>
                <w:color w:val="000000"/>
                <w:kern w:val="0"/>
                <w:sz w:val="21"/>
                <w:szCs w:val="21"/>
              </w:rPr>
            </w:pPr>
          </w:p>
        </w:tc>
        <w:tc>
          <w:tcPr>
            <w:tcW w:w="1392"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hint="eastAsia" w:ascii="仿宋_GB2312" w:hAnsi="Times New Roman" w:cs="Times New Roman"/>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1063" w:type="dxa"/>
            <w:vMerge w:val="continue"/>
            <w:tcBorders>
              <w:top w:val="nil"/>
              <w:left w:val="single" w:color="auto" w:sz="4" w:space="0"/>
              <w:bottom w:val="single" w:color="auto" w:sz="4" w:space="0"/>
              <w:right w:val="single" w:color="auto" w:sz="4" w:space="0"/>
            </w:tcBorders>
            <w:noWrap w:val="0"/>
            <w:vAlign w:val="center"/>
          </w:tcPr>
          <w:p>
            <w:pPr>
              <w:widowControl/>
              <w:spacing w:line="280" w:lineRule="exact"/>
              <w:ind w:firstLine="0" w:firstLineChars="0"/>
              <w:jc w:val="left"/>
              <w:rPr>
                <w:rFonts w:hint="eastAsia" w:ascii="仿宋_GB2312" w:hAnsi="Times New Roman" w:cs="Times New Roman"/>
                <w:color w:val="000000"/>
                <w:kern w:val="0"/>
                <w:sz w:val="21"/>
                <w:szCs w:val="21"/>
              </w:rPr>
            </w:pPr>
          </w:p>
        </w:tc>
        <w:tc>
          <w:tcPr>
            <w:tcW w:w="2120" w:type="dxa"/>
            <w:gridSpan w:val="2"/>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hint="eastAsia" w:ascii="仿宋_GB2312" w:hAnsi="Times New Roman" w:cs="Times New Roman"/>
                <w:color w:val="000000"/>
                <w:kern w:val="0"/>
                <w:sz w:val="21"/>
                <w:szCs w:val="21"/>
              </w:rPr>
            </w:pPr>
            <w:r>
              <w:rPr>
                <w:rFonts w:hint="eastAsia" w:ascii="仿宋_GB2312" w:hAnsi="Times New Roman" w:cs="Times New Roman"/>
                <w:color w:val="000000"/>
                <w:kern w:val="0"/>
                <w:sz w:val="21"/>
                <w:szCs w:val="21"/>
              </w:rPr>
              <w:t>其他资金</w:t>
            </w:r>
          </w:p>
        </w:tc>
        <w:tc>
          <w:tcPr>
            <w:tcW w:w="1254"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hint="eastAsia" w:ascii="仿宋_GB2312" w:hAnsi="Times New Roman" w:cs="Times New Roman"/>
                <w:color w:val="000000"/>
                <w:kern w:val="0"/>
                <w:sz w:val="21"/>
                <w:szCs w:val="21"/>
              </w:rPr>
            </w:pPr>
          </w:p>
        </w:tc>
        <w:tc>
          <w:tcPr>
            <w:tcW w:w="1380" w:type="dxa"/>
            <w:gridSpan w:val="2"/>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hint="eastAsia" w:ascii="仿宋_GB2312" w:hAnsi="Times New Roman" w:cs="Times New Roman"/>
                <w:color w:val="000000"/>
                <w:kern w:val="0"/>
                <w:sz w:val="21"/>
                <w:szCs w:val="21"/>
              </w:rPr>
            </w:pPr>
          </w:p>
        </w:tc>
        <w:tc>
          <w:tcPr>
            <w:tcW w:w="1187" w:type="dxa"/>
            <w:gridSpan w:val="2"/>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hint="eastAsia" w:ascii="仿宋_GB2312" w:hAnsi="Times New Roman" w:cs="Times New Roman"/>
                <w:color w:val="000000"/>
                <w:kern w:val="0"/>
                <w:sz w:val="21"/>
                <w:szCs w:val="21"/>
              </w:rPr>
            </w:pPr>
          </w:p>
        </w:tc>
        <w:tc>
          <w:tcPr>
            <w:tcW w:w="597"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hint="eastAsia" w:ascii="仿宋_GB2312" w:hAnsi="Times New Roman" w:cs="Times New Roman"/>
                <w:color w:val="000000"/>
                <w:kern w:val="0"/>
                <w:sz w:val="21"/>
                <w:szCs w:val="21"/>
              </w:rPr>
            </w:pPr>
          </w:p>
        </w:tc>
        <w:tc>
          <w:tcPr>
            <w:tcW w:w="846"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hint="eastAsia" w:ascii="仿宋_GB2312" w:hAnsi="Times New Roman" w:cs="Times New Roman"/>
                <w:color w:val="000000"/>
                <w:kern w:val="0"/>
                <w:sz w:val="21"/>
                <w:szCs w:val="21"/>
              </w:rPr>
            </w:pPr>
          </w:p>
        </w:tc>
        <w:tc>
          <w:tcPr>
            <w:tcW w:w="1392"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hint="eastAsia" w:ascii="仿宋_GB2312" w:hAnsi="Times New Roman" w:cs="Times New Roman"/>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1063" w:type="dxa"/>
            <w:vMerge w:val="restart"/>
            <w:tcBorders>
              <w:top w:val="nil"/>
              <w:left w:val="single" w:color="auto" w:sz="4" w:space="0"/>
              <w:bottom w:val="single" w:color="auto" w:sz="4" w:space="0"/>
              <w:right w:val="single" w:color="auto" w:sz="4" w:space="0"/>
            </w:tcBorders>
            <w:noWrap w:val="0"/>
            <w:vAlign w:val="center"/>
          </w:tcPr>
          <w:p>
            <w:pPr>
              <w:widowControl/>
              <w:spacing w:line="280" w:lineRule="exact"/>
              <w:ind w:firstLine="0" w:firstLineChars="0"/>
              <w:jc w:val="left"/>
              <w:rPr>
                <w:rFonts w:hint="eastAsia" w:ascii="仿宋_GB2312" w:hAnsi="Times New Roman" w:cs="Times New Roman"/>
                <w:color w:val="000000"/>
                <w:kern w:val="0"/>
                <w:sz w:val="21"/>
                <w:szCs w:val="21"/>
              </w:rPr>
            </w:pPr>
            <w:r>
              <w:rPr>
                <w:rFonts w:hint="eastAsia" w:ascii="仿宋_GB2312" w:hAnsi="Times New Roman" w:cs="Times New Roman"/>
                <w:color w:val="000000"/>
                <w:kern w:val="0"/>
                <w:sz w:val="21"/>
                <w:szCs w:val="21"/>
              </w:rPr>
              <w:t>年度总体目标</w:t>
            </w:r>
          </w:p>
        </w:tc>
        <w:tc>
          <w:tcPr>
            <w:tcW w:w="4884" w:type="dxa"/>
            <w:gridSpan w:val="6"/>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hint="eastAsia" w:ascii="仿宋_GB2312" w:hAnsi="Times New Roman" w:cs="Times New Roman"/>
                <w:color w:val="000000"/>
                <w:kern w:val="0"/>
                <w:sz w:val="21"/>
                <w:szCs w:val="21"/>
              </w:rPr>
            </w:pPr>
            <w:r>
              <w:rPr>
                <w:rFonts w:hint="eastAsia" w:ascii="仿宋_GB2312" w:hAnsi="Times New Roman" w:cs="Times New Roman"/>
                <w:color w:val="000000"/>
                <w:kern w:val="0"/>
                <w:sz w:val="21"/>
                <w:szCs w:val="21"/>
              </w:rPr>
              <w:t>预期目标</w:t>
            </w:r>
          </w:p>
        </w:tc>
        <w:tc>
          <w:tcPr>
            <w:tcW w:w="3892"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hint="eastAsia" w:ascii="仿宋_GB2312" w:hAnsi="Times New Roman" w:cs="Times New Roman"/>
                <w:color w:val="000000"/>
                <w:kern w:val="0"/>
                <w:sz w:val="21"/>
                <w:szCs w:val="21"/>
              </w:rPr>
            </w:pPr>
            <w:r>
              <w:rPr>
                <w:rFonts w:hint="eastAsia" w:ascii="仿宋_GB2312" w:hAnsi="Times New Roman" w:cs="Times New Roman"/>
                <w:color w:val="000000"/>
                <w:kern w:val="0"/>
                <w:sz w:val="21"/>
                <w:szCs w:val="21"/>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1063" w:type="dxa"/>
            <w:vMerge w:val="continue"/>
            <w:tcBorders>
              <w:top w:val="nil"/>
              <w:left w:val="single" w:color="auto" w:sz="4" w:space="0"/>
              <w:bottom w:val="single" w:color="auto" w:sz="4" w:space="0"/>
              <w:right w:val="single" w:color="auto" w:sz="4" w:space="0"/>
            </w:tcBorders>
            <w:noWrap w:val="0"/>
            <w:vAlign w:val="center"/>
          </w:tcPr>
          <w:p>
            <w:pPr>
              <w:widowControl/>
              <w:spacing w:line="280" w:lineRule="exact"/>
              <w:ind w:firstLine="0" w:firstLineChars="0"/>
              <w:jc w:val="left"/>
              <w:rPr>
                <w:rFonts w:hint="eastAsia" w:ascii="仿宋_GB2312" w:hAnsi="Times New Roman" w:cs="Times New Roman"/>
                <w:color w:val="000000"/>
                <w:kern w:val="0"/>
                <w:sz w:val="21"/>
                <w:szCs w:val="21"/>
              </w:rPr>
            </w:pPr>
          </w:p>
        </w:tc>
        <w:tc>
          <w:tcPr>
            <w:tcW w:w="4884" w:type="dxa"/>
            <w:gridSpan w:val="6"/>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hint="eastAsia" w:ascii="仿宋_GB2312" w:hAnsi="Times New Roman" w:eastAsia="仿宋_GB2312" w:cs="Times New Roman"/>
                <w:color w:val="000000"/>
                <w:kern w:val="0"/>
                <w:sz w:val="21"/>
                <w:szCs w:val="21"/>
                <w:lang w:eastAsia="zh-CN"/>
              </w:rPr>
            </w:pPr>
            <w:r>
              <w:rPr>
                <w:rFonts w:hint="eastAsia" w:ascii="仿宋_GB2312" w:hAnsi="Times New Roman" w:cs="Times New Roman"/>
                <w:color w:val="000000"/>
                <w:kern w:val="0"/>
                <w:sz w:val="21"/>
                <w:szCs w:val="21"/>
                <w:lang w:eastAsia="zh-CN"/>
              </w:rPr>
              <w:t>水域生态环境得到改善；渔业种质资源加快恢复</w:t>
            </w:r>
          </w:p>
        </w:tc>
        <w:tc>
          <w:tcPr>
            <w:tcW w:w="3892"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hint="default" w:ascii="仿宋_GB2312" w:hAnsi="Times New Roman" w:cs="Times New Roman"/>
                <w:color w:val="000000"/>
                <w:kern w:val="0"/>
                <w:sz w:val="21"/>
                <w:szCs w:val="21"/>
                <w:lang w:val="en-US" w:eastAsia="zh-CN"/>
              </w:rPr>
            </w:pPr>
            <w:r>
              <w:rPr>
                <w:rFonts w:hint="eastAsia" w:ascii="仿宋_GB2312" w:hAnsi="Times New Roman" w:cs="Times New Roman"/>
                <w:color w:val="000000"/>
                <w:kern w:val="0"/>
                <w:sz w:val="21"/>
                <w:szCs w:val="21"/>
                <w:lang w:eastAsia="zh-CN"/>
              </w:rPr>
              <w:t>水域生态环境得到改善；渔业种质资源有效恢复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7" w:hRule="atLeast"/>
        </w:trPr>
        <w:tc>
          <w:tcPr>
            <w:tcW w:w="1063" w:type="dxa"/>
            <w:vMerge w:val="restart"/>
            <w:tcBorders>
              <w:top w:val="nil"/>
              <w:left w:val="single" w:color="auto" w:sz="4" w:space="0"/>
              <w:bottom w:val="single" w:color="auto" w:sz="4" w:space="0"/>
              <w:right w:val="single" w:color="auto" w:sz="4" w:space="0"/>
            </w:tcBorders>
            <w:noWrap w:val="0"/>
            <w:vAlign w:val="center"/>
          </w:tcPr>
          <w:p>
            <w:pPr>
              <w:widowControl/>
              <w:spacing w:line="280" w:lineRule="exact"/>
              <w:ind w:firstLine="0" w:firstLineChars="0"/>
              <w:jc w:val="left"/>
              <w:rPr>
                <w:rFonts w:hint="eastAsia" w:ascii="仿宋_GB2312" w:hAnsi="Times New Roman" w:cs="Times New Roman"/>
                <w:color w:val="000000"/>
                <w:kern w:val="0"/>
                <w:sz w:val="21"/>
                <w:szCs w:val="21"/>
              </w:rPr>
            </w:pPr>
            <w:r>
              <w:rPr>
                <w:rFonts w:hint="eastAsia" w:ascii="仿宋_GB2312" w:hAnsi="Times New Roman" w:cs="Times New Roman"/>
                <w:color w:val="000000"/>
                <w:kern w:val="0"/>
                <w:sz w:val="21"/>
                <w:szCs w:val="21"/>
              </w:rPr>
              <w:t>绩</w:t>
            </w:r>
          </w:p>
          <w:p>
            <w:pPr>
              <w:widowControl/>
              <w:spacing w:line="280" w:lineRule="exact"/>
              <w:ind w:firstLine="0" w:firstLineChars="0"/>
              <w:jc w:val="left"/>
              <w:rPr>
                <w:rFonts w:hint="eastAsia" w:ascii="仿宋_GB2312" w:hAnsi="Times New Roman" w:cs="Times New Roman"/>
                <w:color w:val="000000"/>
                <w:kern w:val="0"/>
                <w:sz w:val="21"/>
                <w:szCs w:val="21"/>
              </w:rPr>
            </w:pPr>
            <w:r>
              <w:rPr>
                <w:rFonts w:hint="eastAsia" w:ascii="仿宋_GB2312" w:hAnsi="Times New Roman" w:cs="Times New Roman"/>
                <w:color w:val="000000"/>
                <w:kern w:val="0"/>
                <w:sz w:val="21"/>
                <w:szCs w:val="21"/>
              </w:rPr>
              <w:t>效</w:t>
            </w:r>
          </w:p>
          <w:p>
            <w:pPr>
              <w:widowControl/>
              <w:spacing w:line="280" w:lineRule="exact"/>
              <w:ind w:firstLine="0" w:firstLineChars="0"/>
              <w:jc w:val="left"/>
              <w:rPr>
                <w:rFonts w:hint="eastAsia" w:ascii="仿宋_GB2312" w:hAnsi="Times New Roman" w:cs="Times New Roman"/>
                <w:color w:val="000000"/>
                <w:kern w:val="0"/>
                <w:sz w:val="21"/>
                <w:szCs w:val="21"/>
              </w:rPr>
            </w:pPr>
            <w:r>
              <w:rPr>
                <w:rFonts w:hint="eastAsia" w:ascii="仿宋_GB2312" w:hAnsi="Times New Roman" w:cs="Times New Roman"/>
                <w:color w:val="000000"/>
                <w:kern w:val="0"/>
                <w:sz w:val="21"/>
                <w:szCs w:val="21"/>
              </w:rPr>
              <w:t>指</w:t>
            </w:r>
          </w:p>
          <w:p>
            <w:pPr>
              <w:widowControl/>
              <w:spacing w:line="280" w:lineRule="exact"/>
              <w:ind w:firstLine="0" w:firstLineChars="0"/>
              <w:jc w:val="left"/>
              <w:rPr>
                <w:rFonts w:hint="eastAsia" w:ascii="仿宋_GB2312" w:hAnsi="Times New Roman" w:cs="Times New Roman"/>
                <w:color w:val="000000"/>
                <w:kern w:val="0"/>
                <w:sz w:val="21"/>
                <w:szCs w:val="21"/>
              </w:rPr>
            </w:pPr>
            <w:r>
              <w:rPr>
                <w:rFonts w:hint="eastAsia" w:ascii="仿宋_GB2312" w:hAnsi="Times New Roman" w:cs="Times New Roman"/>
                <w:color w:val="000000"/>
                <w:kern w:val="0"/>
                <w:sz w:val="21"/>
                <w:szCs w:val="21"/>
              </w:rPr>
              <w:t>标</w:t>
            </w:r>
          </w:p>
        </w:tc>
        <w:tc>
          <w:tcPr>
            <w:tcW w:w="1063"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hint="eastAsia" w:ascii="仿宋_GB2312" w:hAnsi="Times New Roman" w:cs="Times New Roman"/>
                <w:color w:val="000000"/>
                <w:kern w:val="0"/>
                <w:sz w:val="21"/>
                <w:szCs w:val="21"/>
              </w:rPr>
            </w:pPr>
            <w:r>
              <w:rPr>
                <w:rFonts w:hint="eastAsia" w:ascii="仿宋_GB2312" w:hAnsi="Times New Roman" w:cs="Times New Roman"/>
                <w:color w:val="000000"/>
                <w:kern w:val="0"/>
                <w:sz w:val="21"/>
                <w:szCs w:val="21"/>
              </w:rPr>
              <w:t>一级指标</w:t>
            </w:r>
          </w:p>
        </w:tc>
        <w:tc>
          <w:tcPr>
            <w:tcW w:w="1057"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hint="eastAsia" w:ascii="仿宋_GB2312" w:hAnsi="Times New Roman" w:cs="Times New Roman"/>
                <w:color w:val="000000"/>
                <w:kern w:val="0"/>
                <w:sz w:val="21"/>
                <w:szCs w:val="21"/>
              </w:rPr>
            </w:pPr>
            <w:r>
              <w:rPr>
                <w:rFonts w:hint="eastAsia" w:ascii="仿宋_GB2312" w:hAnsi="Times New Roman" w:cs="Times New Roman"/>
                <w:color w:val="000000"/>
                <w:kern w:val="0"/>
                <w:sz w:val="21"/>
                <w:szCs w:val="21"/>
              </w:rPr>
              <w:t>二级指标</w:t>
            </w:r>
          </w:p>
        </w:tc>
        <w:tc>
          <w:tcPr>
            <w:tcW w:w="1713" w:type="dxa"/>
            <w:gridSpan w:val="2"/>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hint="eastAsia" w:ascii="仿宋_GB2312" w:hAnsi="Times New Roman" w:cs="Times New Roman"/>
                <w:color w:val="000000"/>
                <w:kern w:val="0"/>
                <w:sz w:val="21"/>
                <w:szCs w:val="21"/>
              </w:rPr>
            </w:pPr>
            <w:r>
              <w:rPr>
                <w:rFonts w:hint="eastAsia" w:ascii="仿宋_GB2312" w:hAnsi="Times New Roman" w:cs="Times New Roman"/>
                <w:color w:val="000000"/>
                <w:kern w:val="0"/>
                <w:sz w:val="21"/>
                <w:szCs w:val="21"/>
              </w:rPr>
              <w:t>三级指标</w:t>
            </w:r>
          </w:p>
        </w:tc>
        <w:tc>
          <w:tcPr>
            <w:tcW w:w="1051" w:type="dxa"/>
            <w:gridSpan w:val="2"/>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hint="eastAsia" w:ascii="仿宋_GB2312" w:hAnsi="Times New Roman" w:cs="Times New Roman"/>
                <w:color w:val="000000"/>
                <w:kern w:val="0"/>
                <w:sz w:val="21"/>
                <w:szCs w:val="21"/>
              </w:rPr>
            </w:pPr>
            <w:r>
              <w:rPr>
                <w:rFonts w:hint="eastAsia" w:ascii="仿宋_GB2312" w:hAnsi="Times New Roman" w:cs="Times New Roman"/>
                <w:color w:val="000000"/>
                <w:kern w:val="0"/>
                <w:sz w:val="21"/>
                <w:szCs w:val="21"/>
              </w:rPr>
              <w:t>年度</w:t>
            </w:r>
          </w:p>
          <w:p>
            <w:pPr>
              <w:widowControl/>
              <w:spacing w:line="280" w:lineRule="exact"/>
              <w:ind w:firstLine="0" w:firstLineChars="0"/>
              <w:jc w:val="center"/>
              <w:rPr>
                <w:rFonts w:hint="eastAsia" w:ascii="仿宋_GB2312" w:hAnsi="Times New Roman" w:cs="Times New Roman"/>
                <w:color w:val="000000"/>
                <w:kern w:val="0"/>
                <w:sz w:val="21"/>
                <w:szCs w:val="21"/>
              </w:rPr>
            </w:pPr>
            <w:r>
              <w:rPr>
                <w:rFonts w:hint="eastAsia" w:ascii="仿宋_GB2312" w:hAnsi="Times New Roman" w:cs="Times New Roman"/>
                <w:color w:val="000000"/>
                <w:kern w:val="0"/>
                <w:sz w:val="21"/>
                <w:szCs w:val="21"/>
              </w:rPr>
              <w:t>指标值</w:t>
            </w:r>
          </w:p>
        </w:tc>
        <w:tc>
          <w:tcPr>
            <w:tcW w:w="1057"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hint="eastAsia" w:ascii="仿宋_GB2312" w:hAnsi="Times New Roman" w:cs="Times New Roman"/>
                <w:color w:val="000000"/>
                <w:kern w:val="0"/>
                <w:sz w:val="21"/>
                <w:szCs w:val="21"/>
              </w:rPr>
            </w:pPr>
            <w:r>
              <w:rPr>
                <w:rFonts w:hint="eastAsia" w:ascii="仿宋_GB2312" w:hAnsi="Times New Roman" w:cs="Times New Roman"/>
                <w:color w:val="000000"/>
                <w:kern w:val="0"/>
                <w:sz w:val="21"/>
                <w:szCs w:val="21"/>
              </w:rPr>
              <w:t>实际</w:t>
            </w:r>
          </w:p>
          <w:p>
            <w:pPr>
              <w:widowControl/>
              <w:spacing w:line="280" w:lineRule="exact"/>
              <w:ind w:firstLine="0" w:firstLineChars="0"/>
              <w:jc w:val="center"/>
              <w:rPr>
                <w:rFonts w:hint="eastAsia" w:ascii="仿宋_GB2312" w:hAnsi="Times New Roman" w:cs="Times New Roman"/>
                <w:color w:val="000000"/>
                <w:kern w:val="0"/>
                <w:sz w:val="21"/>
                <w:szCs w:val="21"/>
              </w:rPr>
            </w:pPr>
            <w:r>
              <w:rPr>
                <w:rFonts w:hint="eastAsia" w:ascii="仿宋_GB2312" w:hAnsi="Times New Roman" w:cs="Times New Roman"/>
                <w:color w:val="000000"/>
                <w:kern w:val="0"/>
                <w:sz w:val="21"/>
                <w:szCs w:val="21"/>
              </w:rPr>
              <w:t>完成值</w:t>
            </w:r>
          </w:p>
        </w:tc>
        <w:tc>
          <w:tcPr>
            <w:tcW w:w="597"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hint="eastAsia" w:ascii="仿宋_GB2312" w:hAnsi="Times New Roman" w:cs="Times New Roman"/>
                <w:color w:val="000000"/>
                <w:kern w:val="0"/>
                <w:sz w:val="21"/>
                <w:szCs w:val="21"/>
              </w:rPr>
            </w:pPr>
            <w:r>
              <w:rPr>
                <w:rFonts w:hint="eastAsia" w:ascii="仿宋_GB2312" w:hAnsi="Times New Roman" w:cs="Times New Roman"/>
                <w:color w:val="000000"/>
                <w:kern w:val="0"/>
                <w:sz w:val="21"/>
                <w:szCs w:val="21"/>
              </w:rPr>
              <w:t>分值</w:t>
            </w:r>
          </w:p>
        </w:tc>
        <w:tc>
          <w:tcPr>
            <w:tcW w:w="846"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hint="eastAsia" w:ascii="仿宋_GB2312" w:hAnsi="Times New Roman" w:cs="Times New Roman"/>
                <w:color w:val="000000"/>
                <w:kern w:val="0"/>
                <w:sz w:val="21"/>
                <w:szCs w:val="21"/>
              </w:rPr>
            </w:pPr>
            <w:r>
              <w:rPr>
                <w:rFonts w:hint="eastAsia" w:ascii="仿宋_GB2312" w:hAnsi="Times New Roman" w:cs="Times New Roman"/>
                <w:color w:val="000000"/>
                <w:kern w:val="0"/>
                <w:sz w:val="21"/>
                <w:szCs w:val="21"/>
              </w:rPr>
              <w:t>得分</w:t>
            </w:r>
          </w:p>
        </w:tc>
        <w:tc>
          <w:tcPr>
            <w:tcW w:w="1392"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hint="eastAsia" w:ascii="仿宋_GB2312" w:hAnsi="Times New Roman" w:cs="Times New Roman"/>
                <w:color w:val="000000"/>
                <w:kern w:val="0"/>
                <w:sz w:val="21"/>
                <w:szCs w:val="21"/>
              </w:rPr>
            </w:pPr>
            <w:r>
              <w:rPr>
                <w:rFonts w:hint="eastAsia" w:ascii="仿宋_GB2312" w:hAnsi="Times New Roman" w:cs="Times New Roman"/>
                <w:color w:val="000000"/>
                <w:kern w:val="0"/>
                <w:sz w:val="21"/>
                <w:szCs w:val="21"/>
              </w:rPr>
              <w:t>偏差原因</w:t>
            </w:r>
          </w:p>
          <w:p>
            <w:pPr>
              <w:widowControl/>
              <w:spacing w:line="280" w:lineRule="exact"/>
              <w:ind w:firstLine="0" w:firstLineChars="0"/>
              <w:jc w:val="center"/>
              <w:rPr>
                <w:rFonts w:hint="eastAsia" w:ascii="仿宋_GB2312" w:hAnsi="Times New Roman" w:cs="Times New Roman"/>
                <w:color w:val="000000"/>
                <w:kern w:val="0"/>
                <w:sz w:val="21"/>
                <w:szCs w:val="21"/>
              </w:rPr>
            </w:pPr>
            <w:r>
              <w:rPr>
                <w:rFonts w:hint="eastAsia" w:ascii="仿宋_GB2312" w:hAnsi="Times New Roman" w:cs="Times New Roman"/>
                <w:color w:val="000000"/>
                <w:kern w:val="0"/>
                <w:sz w:val="21"/>
                <w:szCs w:val="21"/>
              </w:rPr>
              <w:t>分析及</w:t>
            </w:r>
          </w:p>
          <w:p>
            <w:pPr>
              <w:widowControl/>
              <w:spacing w:line="280" w:lineRule="exact"/>
              <w:ind w:firstLine="0" w:firstLineChars="0"/>
              <w:jc w:val="center"/>
              <w:rPr>
                <w:rFonts w:hint="eastAsia" w:ascii="仿宋_GB2312" w:hAnsi="Times New Roman" w:cs="Times New Roman"/>
                <w:color w:val="000000"/>
                <w:kern w:val="0"/>
                <w:sz w:val="21"/>
                <w:szCs w:val="21"/>
              </w:rPr>
            </w:pPr>
            <w:r>
              <w:rPr>
                <w:rFonts w:hint="eastAsia" w:ascii="仿宋_GB2312" w:hAnsi="Times New Roman" w:cs="Times New Roman"/>
                <w:color w:val="000000"/>
                <w:kern w:val="0"/>
                <w:sz w:val="21"/>
                <w:szCs w:val="21"/>
              </w:rPr>
              <w:t>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1063" w:type="dxa"/>
            <w:vMerge w:val="continue"/>
            <w:tcBorders>
              <w:top w:val="nil"/>
              <w:left w:val="single" w:color="auto" w:sz="4" w:space="0"/>
              <w:bottom w:val="single" w:color="auto" w:sz="4" w:space="0"/>
              <w:right w:val="single" w:color="auto" w:sz="4" w:space="0"/>
            </w:tcBorders>
            <w:noWrap w:val="0"/>
            <w:vAlign w:val="center"/>
          </w:tcPr>
          <w:p>
            <w:pPr>
              <w:widowControl/>
              <w:spacing w:line="280" w:lineRule="exact"/>
              <w:ind w:firstLine="0" w:firstLineChars="0"/>
              <w:jc w:val="left"/>
              <w:rPr>
                <w:rFonts w:hint="eastAsia" w:ascii="仿宋_GB2312" w:hAnsi="Times New Roman" w:cs="Times New Roman"/>
                <w:color w:val="000000"/>
                <w:kern w:val="0"/>
                <w:sz w:val="21"/>
                <w:szCs w:val="21"/>
              </w:rPr>
            </w:pPr>
          </w:p>
        </w:tc>
        <w:tc>
          <w:tcPr>
            <w:tcW w:w="1063" w:type="dxa"/>
            <w:vMerge w:val="restart"/>
            <w:tcBorders>
              <w:top w:val="nil"/>
              <w:left w:val="nil"/>
              <w:bottom w:val="single" w:color="auto" w:sz="4" w:space="0"/>
              <w:right w:val="single" w:color="auto" w:sz="4" w:space="0"/>
            </w:tcBorders>
            <w:noWrap w:val="0"/>
            <w:vAlign w:val="center"/>
          </w:tcPr>
          <w:p>
            <w:pPr>
              <w:widowControl/>
              <w:spacing w:line="280" w:lineRule="exact"/>
              <w:ind w:firstLine="0" w:firstLineChars="0"/>
              <w:jc w:val="center"/>
              <w:rPr>
                <w:rFonts w:hint="eastAsia" w:ascii="仿宋_GB2312" w:hAnsi="Times New Roman" w:cs="Times New Roman"/>
                <w:color w:val="000000"/>
                <w:kern w:val="0"/>
                <w:sz w:val="21"/>
                <w:szCs w:val="21"/>
              </w:rPr>
            </w:pPr>
            <w:r>
              <w:rPr>
                <w:rFonts w:hint="eastAsia" w:ascii="仿宋_GB2312" w:hAnsi="Times New Roman" w:cs="Times New Roman"/>
                <w:color w:val="000000"/>
                <w:kern w:val="0"/>
                <w:sz w:val="21"/>
                <w:szCs w:val="21"/>
              </w:rPr>
              <w:t>产出指标</w:t>
            </w:r>
          </w:p>
          <w:p>
            <w:pPr>
              <w:widowControl/>
              <w:spacing w:line="280" w:lineRule="exact"/>
              <w:ind w:firstLine="0" w:firstLineChars="0"/>
              <w:jc w:val="center"/>
              <w:rPr>
                <w:rFonts w:hint="eastAsia" w:ascii="仿宋_GB2312" w:hAnsi="Times New Roman" w:cs="Times New Roman"/>
                <w:color w:val="000000"/>
                <w:kern w:val="0"/>
                <w:sz w:val="21"/>
                <w:szCs w:val="21"/>
              </w:rPr>
            </w:pPr>
            <w:r>
              <w:rPr>
                <w:rFonts w:hint="eastAsia" w:ascii="仿宋_GB2312" w:hAnsi="Times New Roman" w:cs="Times New Roman"/>
                <w:color w:val="000000"/>
                <w:kern w:val="0"/>
                <w:sz w:val="21"/>
                <w:szCs w:val="21"/>
              </w:rPr>
              <w:t>(50分)</w:t>
            </w:r>
          </w:p>
        </w:tc>
        <w:tc>
          <w:tcPr>
            <w:tcW w:w="1057" w:type="dxa"/>
            <w:vMerge w:val="restart"/>
            <w:tcBorders>
              <w:top w:val="nil"/>
              <w:left w:val="nil"/>
              <w:bottom w:val="single" w:color="auto" w:sz="4" w:space="0"/>
              <w:right w:val="single" w:color="auto" w:sz="4" w:space="0"/>
            </w:tcBorders>
            <w:noWrap w:val="0"/>
            <w:vAlign w:val="center"/>
          </w:tcPr>
          <w:p>
            <w:pPr>
              <w:widowControl/>
              <w:spacing w:line="280" w:lineRule="exact"/>
              <w:ind w:firstLine="0" w:firstLineChars="0"/>
              <w:jc w:val="center"/>
              <w:rPr>
                <w:rFonts w:hint="eastAsia" w:ascii="仿宋_GB2312" w:hAnsi="Times New Roman" w:cs="Times New Roman"/>
                <w:color w:val="000000"/>
                <w:kern w:val="0"/>
                <w:sz w:val="21"/>
                <w:szCs w:val="21"/>
              </w:rPr>
            </w:pPr>
            <w:r>
              <w:rPr>
                <w:rFonts w:hint="eastAsia" w:ascii="仿宋_GB2312" w:hAnsi="Times New Roman" w:cs="Times New Roman"/>
                <w:color w:val="000000"/>
                <w:kern w:val="0"/>
                <w:sz w:val="21"/>
                <w:szCs w:val="21"/>
              </w:rPr>
              <w:t>数量指标</w:t>
            </w:r>
          </w:p>
        </w:tc>
        <w:tc>
          <w:tcPr>
            <w:tcW w:w="1713" w:type="dxa"/>
            <w:gridSpan w:val="2"/>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hint="default" w:ascii="仿宋_GB2312" w:hAnsi="Times New Roman" w:cs="Times New Roman"/>
                <w:color w:val="000000"/>
                <w:kern w:val="0"/>
                <w:sz w:val="21"/>
                <w:szCs w:val="21"/>
                <w:lang w:val="en-US" w:eastAsia="zh-CN"/>
              </w:rPr>
            </w:pPr>
            <w:r>
              <w:rPr>
                <w:rFonts w:hint="eastAsia" w:ascii="仿宋_GB2312" w:hAnsi="Times New Roman" w:cs="Times New Roman"/>
                <w:color w:val="000000"/>
                <w:kern w:val="0"/>
                <w:sz w:val="21"/>
                <w:szCs w:val="21"/>
                <w:lang w:val="en-US" w:eastAsia="zh-CN"/>
              </w:rPr>
              <w:t>鱼类苗种增殖放流数量</w:t>
            </w:r>
          </w:p>
        </w:tc>
        <w:tc>
          <w:tcPr>
            <w:tcW w:w="1051" w:type="dxa"/>
            <w:gridSpan w:val="2"/>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hint="default" w:ascii="仿宋_GB2312" w:hAnsi="Times New Roman" w:cs="Times New Roman"/>
                <w:color w:val="000000"/>
                <w:kern w:val="0"/>
                <w:sz w:val="21"/>
                <w:szCs w:val="21"/>
                <w:lang w:val="en-US" w:eastAsia="zh-CN"/>
              </w:rPr>
            </w:pPr>
            <w:r>
              <w:rPr>
                <w:rFonts w:hint="eastAsia" w:ascii="仿宋_GB2312" w:hAnsi="Times New Roman" w:cs="Times New Roman"/>
                <w:color w:val="000000"/>
                <w:kern w:val="0"/>
                <w:sz w:val="21"/>
                <w:szCs w:val="21"/>
                <w:lang w:val="en-US" w:eastAsia="zh-CN"/>
              </w:rPr>
              <w:t>1800万尾</w:t>
            </w:r>
          </w:p>
        </w:tc>
        <w:tc>
          <w:tcPr>
            <w:tcW w:w="1057"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hint="default" w:ascii="仿宋_GB2312" w:hAnsi="Times New Roman" w:cs="Times New Roman"/>
                <w:color w:val="000000"/>
                <w:kern w:val="0"/>
                <w:sz w:val="21"/>
                <w:szCs w:val="21"/>
                <w:lang w:val="en-US" w:eastAsia="zh-CN"/>
              </w:rPr>
            </w:pPr>
            <w:r>
              <w:rPr>
                <w:rFonts w:hint="eastAsia" w:ascii="仿宋_GB2312" w:hAnsi="Times New Roman" w:cs="Times New Roman"/>
                <w:color w:val="000000"/>
                <w:kern w:val="0"/>
                <w:sz w:val="21"/>
                <w:szCs w:val="21"/>
                <w:lang w:val="en-US" w:eastAsia="zh-CN"/>
              </w:rPr>
              <w:t>1833万尾</w:t>
            </w:r>
          </w:p>
        </w:tc>
        <w:tc>
          <w:tcPr>
            <w:tcW w:w="597"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hint="default" w:ascii="仿宋_GB2312" w:hAnsi="Times New Roman" w:cs="Times New Roman"/>
                <w:color w:val="000000"/>
                <w:kern w:val="0"/>
                <w:sz w:val="21"/>
                <w:szCs w:val="21"/>
                <w:lang w:val="en-US" w:eastAsia="zh-CN"/>
              </w:rPr>
            </w:pPr>
            <w:r>
              <w:rPr>
                <w:rFonts w:hint="eastAsia" w:ascii="仿宋_GB2312" w:hAnsi="Times New Roman" w:cs="Times New Roman"/>
                <w:color w:val="000000"/>
                <w:kern w:val="0"/>
                <w:sz w:val="21"/>
                <w:szCs w:val="21"/>
                <w:lang w:val="en-US" w:eastAsia="zh-CN"/>
              </w:rPr>
              <w:t>10</w:t>
            </w:r>
          </w:p>
        </w:tc>
        <w:tc>
          <w:tcPr>
            <w:tcW w:w="846"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hint="default" w:ascii="仿宋_GB2312" w:hAnsi="Times New Roman" w:cs="Times New Roman"/>
                <w:color w:val="000000"/>
                <w:kern w:val="0"/>
                <w:sz w:val="21"/>
                <w:szCs w:val="21"/>
                <w:lang w:val="en-US" w:eastAsia="zh-CN"/>
              </w:rPr>
            </w:pPr>
            <w:r>
              <w:rPr>
                <w:rFonts w:hint="eastAsia" w:ascii="仿宋_GB2312" w:hAnsi="Times New Roman" w:cs="Times New Roman"/>
                <w:color w:val="000000"/>
                <w:kern w:val="0"/>
                <w:sz w:val="21"/>
                <w:szCs w:val="21"/>
                <w:lang w:val="en-US" w:eastAsia="zh-CN"/>
              </w:rPr>
              <w:t>10</w:t>
            </w:r>
          </w:p>
        </w:tc>
        <w:tc>
          <w:tcPr>
            <w:tcW w:w="1392"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hint="eastAsia" w:ascii="仿宋_GB2312" w:hAnsi="Times New Roman" w:cs="Times New Roman"/>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1063" w:type="dxa"/>
            <w:vMerge w:val="continue"/>
            <w:tcBorders>
              <w:top w:val="nil"/>
              <w:left w:val="single" w:color="auto" w:sz="4" w:space="0"/>
              <w:bottom w:val="single" w:color="auto" w:sz="4" w:space="0"/>
              <w:right w:val="single" w:color="auto" w:sz="4" w:space="0"/>
            </w:tcBorders>
            <w:noWrap w:val="0"/>
            <w:vAlign w:val="center"/>
          </w:tcPr>
          <w:p>
            <w:pPr>
              <w:widowControl/>
              <w:spacing w:line="280" w:lineRule="exact"/>
              <w:ind w:firstLine="0" w:firstLineChars="0"/>
              <w:jc w:val="left"/>
              <w:rPr>
                <w:rFonts w:hint="eastAsia" w:ascii="仿宋_GB2312" w:hAnsi="Times New Roman" w:cs="Times New Roman"/>
                <w:color w:val="000000"/>
                <w:kern w:val="0"/>
                <w:sz w:val="21"/>
                <w:szCs w:val="21"/>
              </w:rPr>
            </w:pPr>
          </w:p>
        </w:tc>
        <w:tc>
          <w:tcPr>
            <w:tcW w:w="1063" w:type="dxa"/>
            <w:vMerge w:val="continue"/>
            <w:tcBorders>
              <w:top w:val="nil"/>
              <w:left w:val="nil"/>
              <w:bottom w:val="single" w:color="auto" w:sz="4" w:space="0"/>
              <w:right w:val="single" w:color="auto" w:sz="4" w:space="0"/>
            </w:tcBorders>
            <w:noWrap w:val="0"/>
            <w:vAlign w:val="center"/>
          </w:tcPr>
          <w:p>
            <w:pPr>
              <w:widowControl/>
              <w:spacing w:line="280" w:lineRule="exact"/>
              <w:ind w:firstLine="0" w:firstLineChars="0"/>
              <w:jc w:val="center"/>
              <w:rPr>
                <w:rFonts w:hint="eastAsia" w:ascii="仿宋_GB2312" w:hAnsi="Times New Roman" w:cs="Times New Roman"/>
                <w:color w:val="000000"/>
                <w:kern w:val="0"/>
                <w:sz w:val="21"/>
                <w:szCs w:val="21"/>
              </w:rPr>
            </w:pPr>
          </w:p>
        </w:tc>
        <w:tc>
          <w:tcPr>
            <w:tcW w:w="1057" w:type="dxa"/>
            <w:vMerge w:val="continue"/>
            <w:tcBorders>
              <w:top w:val="nil"/>
              <w:left w:val="nil"/>
              <w:bottom w:val="single" w:color="auto" w:sz="4" w:space="0"/>
              <w:right w:val="single" w:color="auto" w:sz="4" w:space="0"/>
            </w:tcBorders>
            <w:noWrap w:val="0"/>
            <w:vAlign w:val="center"/>
          </w:tcPr>
          <w:p>
            <w:pPr>
              <w:widowControl/>
              <w:spacing w:line="280" w:lineRule="exact"/>
              <w:ind w:firstLine="0" w:firstLineChars="0"/>
              <w:jc w:val="center"/>
              <w:rPr>
                <w:rFonts w:hint="eastAsia" w:ascii="仿宋_GB2312" w:hAnsi="Times New Roman" w:cs="Times New Roman"/>
                <w:color w:val="000000"/>
                <w:kern w:val="0"/>
                <w:sz w:val="21"/>
                <w:szCs w:val="21"/>
              </w:rPr>
            </w:pPr>
          </w:p>
        </w:tc>
        <w:tc>
          <w:tcPr>
            <w:tcW w:w="1713" w:type="dxa"/>
            <w:gridSpan w:val="2"/>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hint="default" w:ascii="仿宋_GB2312" w:hAnsi="Times New Roman" w:cs="Times New Roman"/>
                <w:color w:val="000000"/>
                <w:kern w:val="0"/>
                <w:sz w:val="21"/>
                <w:szCs w:val="21"/>
                <w:lang w:val="en-US" w:eastAsia="zh-CN"/>
              </w:rPr>
            </w:pPr>
            <w:r>
              <w:rPr>
                <w:rFonts w:hint="eastAsia" w:ascii="仿宋_GB2312" w:hAnsi="Times New Roman" w:cs="Times New Roman"/>
                <w:color w:val="000000"/>
                <w:kern w:val="0"/>
                <w:sz w:val="21"/>
                <w:szCs w:val="21"/>
                <w:lang w:val="en-US" w:eastAsia="zh-CN"/>
              </w:rPr>
              <w:t>鱼类亲本增殖放流数量）</w:t>
            </w:r>
          </w:p>
        </w:tc>
        <w:tc>
          <w:tcPr>
            <w:tcW w:w="1051" w:type="dxa"/>
            <w:gridSpan w:val="2"/>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hint="default" w:ascii="仿宋_GB2312" w:hAnsi="Times New Roman" w:cs="Times New Roman"/>
                <w:color w:val="000000"/>
                <w:kern w:val="0"/>
                <w:sz w:val="21"/>
                <w:szCs w:val="21"/>
                <w:lang w:val="en-US" w:eastAsia="zh-CN"/>
              </w:rPr>
            </w:pPr>
            <w:r>
              <w:rPr>
                <w:rFonts w:hint="eastAsia" w:ascii="仿宋_GB2312" w:hAnsi="Times New Roman" w:cs="Times New Roman"/>
                <w:color w:val="000000"/>
                <w:kern w:val="0"/>
                <w:sz w:val="21"/>
                <w:szCs w:val="21"/>
                <w:lang w:val="en-US" w:eastAsia="zh-CN"/>
              </w:rPr>
              <w:t>800组</w:t>
            </w:r>
          </w:p>
        </w:tc>
        <w:tc>
          <w:tcPr>
            <w:tcW w:w="1057"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hint="default" w:ascii="仿宋_GB2312" w:hAnsi="Times New Roman" w:cs="Times New Roman"/>
                <w:color w:val="000000"/>
                <w:kern w:val="0"/>
                <w:sz w:val="21"/>
                <w:szCs w:val="21"/>
                <w:lang w:val="en-US" w:eastAsia="zh-CN"/>
              </w:rPr>
            </w:pPr>
            <w:r>
              <w:rPr>
                <w:rFonts w:hint="eastAsia" w:ascii="仿宋_GB2312" w:hAnsi="Times New Roman" w:cs="Times New Roman"/>
                <w:color w:val="000000"/>
                <w:kern w:val="0"/>
                <w:sz w:val="21"/>
                <w:szCs w:val="21"/>
                <w:lang w:val="en-US" w:eastAsia="zh-CN"/>
              </w:rPr>
              <w:t>800组</w:t>
            </w:r>
          </w:p>
        </w:tc>
        <w:tc>
          <w:tcPr>
            <w:tcW w:w="597"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hint="default" w:ascii="仿宋_GB2312" w:hAnsi="Times New Roman" w:cs="Times New Roman"/>
                <w:color w:val="000000"/>
                <w:kern w:val="0"/>
                <w:sz w:val="21"/>
                <w:szCs w:val="21"/>
                <w:lang w:val="en-US" w:eastAsia="zh-CN"/>
              </w:rPr>
            </w:pPr>
            <w:r>
              <w:rPr>
                <w:rFonts w:hint="eastAsia" w:ascii="仿宋_GB2312" w:hAnsi="Times New Roman" w:cs="Times New Roman"/>
                <w:color w:val="000000"/>
                <w:kern w:val="0"/>
                <w:sz w:val="21"/>
                <w:szCs w:val="21"/>
                <w:lang w:val="en-US" w:eastAsia="zh-CN"/>
              </w:rPr>
              <w:t>10</w:t>
            </w:r>
          </w:p>
        </w:tc>
        <w:tc>
          <w:tcPr>
            <w:tcW w:w="846"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hint="default" w:ascii="仿宋_GB2312" w:hAnsi="Times New Roman" w:cs="Times New Roman"/>
                <w:color w:val="000000"/>
                <w:kern w:val="0"/>
                <w:sz w:val="21"/>
                <w:szCs w:val="21"/>
                <w:lang w:val="en-US" w:eastAsia="zh-CN"/>
              </w:rPr>
            </w:pPr>
            <w:r>
              <w:rPr>
                <w:rFonts w:hint="eastAsia" w:ascii="仿宋_GB2312" w:hAnsi="Times New Roman" w:cs="Times New Roman"/>
                <w:color w:val="000000"/>
                <w:kern w:val="0"/>
                <w:sz w:val="21"/>
                <w:szCs w:val="21"/>
                <w:lang w:val="en-US" w:eastAsia="zh-CN"/>
              </w:rPr>
              <w:t>10</w:t>
            </w:r>
          </w:p>
        </w:tc>
        <w:tc>
          <w:tcPr>
            <w:tcW w:w="1392"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hint="eastAsia" w:ascii="仿宋_GB2312" w:hAnsi="Times New Roman" w:cs="Times New Roman"/>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1063" w:type="dxa"/>
            <w:vMerge w:val="continue"/>
            <w:tcBorders>
              <w:top w:val="nil"/>
              <w:left w:val="single" w:color="auto" w:sz="4" w:space="0"/>
              <w:bottom w:val="single" w:color="auto" w:sz="4" w:space="0"/>
              <w:right w:val="single" w:color="auto" w:sz="4" w:space="0"/>
            </w:tcBorders>
            <w:noWrap w:val="0"/>
            <w:vAlign w:val="center"/>
          </w:tcPr>
          <w:p>
            <w:pPr>
              <w:widowControl/>
              <w:spacing w:line="280" w:lineRule="exact"/>
              <w:ind w:firstLine="0" w:firstLineChars="0"/>
              <w:jc w:val="left"/>
              <w:rPr>
                <w:rFonts w:hint="eastAsia" w:ascii="仿宋_GB2312" w:hAnsi="Times New Roman" w:cs="Times New Roman"/>
                <w:color w:val="000000"/>
                <w:kern w:val="0"/>
                <w:sz w:val="21"/>
                <w:szCs w:val="21"/>
              </w:rPr>
            </w:pPr>
          </w:p>
        </w:tc>
        <w:tc>
          <w:tcPr>
            <w:tcW w:w="1063" w:type="dxa"/>
            <w:vMerge w:val="continue"/>
            <w:tcBorders>
              <w:top w:val="nil"/>
              <w:left w:val="nil"/>
              <w:bottom w:val="single" w:color="auto" w:sz="4" w:space="0"/>
              <w:right w:val="single" w:color="auto" w:sz="4" w:space="0"/>
            </w:tcBorders>
            <w:noWrap w:val="0"/>
            <w:vAlign w:val="center"/>
          </w:tcPr>
          <w:p>
            <w:pPr>
              <w:widowControl/>
              <w:spacing w:line="280" w:lineRule="exact"/>
              <w:ind w:firstLine="0" w:firstLineChars="0"/>
              <w:jc w:val="center"/>
              <w:rPr>
                <w:rFonts w:hint="eastAsia" w:ascii="仿宋_GB2312" w:hAnsi="Times New Roman" w:cs="Times New Roman"/>
                <w:color w:val="000000"/>
                <w:kern w:val="0"/>
                <w:sz w:val="21"/>
                <w:szCs w:val="21"/>
              </w:rPr>
            </w:pPr>
          </w:p>
        </w:tc>
        <w:tc>
          <w:tcPr>
            <w:tcW w:w="1057" w:type="dxa"/>
            <w:tcBorders>
              <w:top w:val="nil"/>
              <w:left w:val="nil"/>
              <w:bottom w:val="single" w:color="auto" w:sz="4" w:space="0"/>
              <w:right w:val="single" w:color="auto" w:sz="4" w:space="0"/>
            </w:tcBorders>
            <w:noWrap w:val="0"/>
            <w:vAlign w:val="center"/>
          </w:tcPr>
          <w:p>
            <w:pPr>
              <w:widowControl/>
              <w:spacing w:line="280" w:lineRule="exact"/>
              <w:ind w:firstLine="0" w:firstLineChars="0"/>
              <w:jc w:val="center"/>
              <w:rPr>
                <w:rFonts w:hint="eastAsia" w:ascii="仿宋_GB2312" w:hAnsi="Times New Roman" w:cs="Times New Roman"/>
                <w:color w:val="000000"/>
                <w:kern w:val="0"/>
                <w:sz w:val="21"/>
                <w:szCs w:val="21"/>
              </w:rPr>
            </w:pPr>
            <w:r>
              <w:rPr>
                <w:rFonts w:hint="eastAsia" w:ascii="仿宋_GB2312" w:hAnsi="Times New Roman" w:cs="Times New Roman"/>
                <w:color w:val="000000"/>
                <w:kern w:val="0"/>
                <w:sz w:val="21"/>
                <w:szCs w:val="21"/>
              </w:rPr>
              <w:t>质量指标</w:t>
            </w:r>
          </w:p>
        </w:tc>
        <w:tc>
          <w:tcPr>
            <w:tcW w:w="1713" w:type="dxa"/>
            <w:gridSpan w:val="2"/>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hint="default" w:ascii="仿宋_GB2312" w:hAnsi="Times New Roman" w:cs="Times New Roman"/>
                <w:color w:val="000000"/>
                <w:kern w:val="0"/>
                <w:sz w:val="21"/>
                <w:szCs w:val="21"/>
                <w:lang w:val="en-US" w:eastAsia="zh-CN"/>
              </w:rPr>
            </w:pPr>
            <w:r>
              <w:rPr>
                <w:rFonts w:hint="eastAsia" w:ascii="仿宋_GB2312" w:hAnsi="Times New Roman" w:cs="Times New Roman"/>
                <w:color w:val="000000"/>
                <w:kern w:val="0"/>
                <w:sz w:val="21"/>
                <w:szCs w:val="21"/>
                <w:lang w:val="en-US" w:eastAsia="zh-CN"/>
              </w:rPr>
              <w:t>放流苗种检疫率</w:t>
            </w:r>
          </w:p>
        </w:tc>
        <w:tc>
          <w:tcPr>
            <w:tcW w:w="1051" w:type="dxa"/>
            <w:gridSpan w:val="2"/>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hint="default" w:ascii="仿宋_GB2312" w:hAnsi="Times New Roman" w:cs="Times New Roman"/>
                <w:color w:val="000000"/>
                <w:kern w:val="0"/>
                <w:sz w:val="21"/>
                <w:szCs w:val="21"/>
                <w:lang w:val="en-US" w:eastAsia="zh-CN"/>
              </w:rPr>
            </w:pPr>
            <w:r>
              <w:rPr>
                <w:rFonts w:hint="eastAsia" w:ascii="仿宋_GB2312" w:hAnsi="Times New Roman" w:cs="Times New Roman"/>
                <w:color w:val="000000"/>
                <w:kern w:val="0"/>
                <w:sz w:val="21"/>
                <w:szCs w:val="21"/>
                <w:lang w:val="en-US" w:eastAsia="zh-CN"/>
              </w:rPr>
              <w:t>大于95%</w:t>
            </w:r>
          </w:p>
        </w:tc>
        <w:tc>
          <w:tcPr>
            <w:tcW w:w="1057"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hint="default" w:ascii="仿宋_GB2312" w:hAnsi="Times New Roman" w:cs="Times New Roman"/>
                <w:color w:val="000000"/>
                <w:kern w:val="0"/>
                <w:sz w:val="21"/>
                <w:szCs w:val="21"/>
                <w:lang w:val="en-US"/>
              </w:rPr>
            </w:pPr>
            <w:r>
              <w:rPr>
                <w:rFonts w:hint="eastAsia" w:ascii="仿宋_GB2312" w:hAnsi="Times New Roman" w:cs="Times New Roman"/>
                <w:color w:val="000000"/>
                <w:kern w:val="0"/>
                <w:sz w:val="21"/>
                <w:szCs w:val="21"/>
                <w:lang w:val="en-US" w:eastAsia="zh-CN"/>
              </w:rPr>
              <w:t>大于95%</w:t>
            </w:r>
          </w:p>
        </w:tc>
        <w:tc>
          <w:tcPr>
            <w:tcW w:w="597"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hint="default" w:ascii="仿宋_GB2312" w:hAnsi="Times New Roman" w:cs="Times New Roman"/>
                <w:color w:val="000000"/>
                <w:kern w:val="0"/>
                <w:sz w:val="21"/>
                <w:szCs w:val="21"/>
                <w:lang w:val="en-US" w:eastAsia="zh-CN"/>
              </w:rPr>
            </w:pPr>
            <w:r>
              <w:rPr>
                <w:rFonts w:hint="eastAsia" w:ascii="仿宋_GB2312" w:hAnsi="Times New Roman" w:cs="Times New Roman"/>
                <w:color w:val="000000"/>
                <w:kern w:val="0"/>
                <w:sz w:val="21"/>
                <w:szCs w:val="21"/>
                <w:lang w:val="en-US" w:eastAsia="zh-CN"/>
              </w:rPr>
              <w:t>10</w:t>
            </w:r>
          </w:p>
        </w:tc>
        <w:tc>
          <w:tcPr>
            <w:tcW w:w="846"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hint="default" w:ascii="仿宋_GB2312" w:hAnsi="Times New Roman" w:cs="Times New Roman"/>
                <w:color w:val="000000"/>
                <w:kern w:val="0"/>
                <w:sz w:val="21"/>
                <w:szCs w:val="21"/>
                <w:lang w:val="en-US" w:eastAsia="zh-CN"/>
              </w:rPr>
            </w:pPr>
            <w:r>
              <w:rPr>
                <w:rFonts w:hint="eastAsia" w:ascii="仿宋_GB2312" w:hAnsi="Times New Roman" w:cs="Times New Roman"/>
                <w:color w:val="000000"/>
                <w:kern w:val="0"/>
                <w:sz w:val="21"/>
                <w:szCs w:val="21"/>
                <w:lang w:val="en-US" w:eastAsia="zh-CN"/>
              </w:rPr>
              <w:t>10</w:t>
            </w:r>
          </w:p>
        </w:tc>
        <w:tc>
          <w:tcPr>
            <w:tcW w:w="1392"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hint="eastAsia" w:ascii="仿宋_GB2312" w:hAnsi="Times New Roman" w:cs="Times New Roman"/>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1063" w:type="dxa"/>
            <w:vMerge w:val="continue"/>
            <w:tcBorders>
              <w:top w:val="nil"/>
              <w:left w:val="single" w:color="auto" w:sz="4" w:space="0"/>
              <w:bottom w:val="single" w:color="auto" w:sz="4" w:space="0"/>
              <w:right w:val="single" w:color="auto" w:sz="4" w:space="0"/>
            </w:tcBorders>
            <w:noWrap w:val="0"/>
            <w:vAlign w:val="center"/>
          </w:tcPr>
          <w:p>
            <w:pPr>
              <w:widowControl/>
              <w:spacing w:line="280" w:lineRule="exact"/>
              <w:ind w:firstLine="0" w:firstLineChars="0"/>
              <w:jc w:val="left"/>
              <w:rPr>
                <w:rFonts w:hint="eastAsia" w:ascii="仿宋_GB2312" w:hAnsi="Times New Roman" w:cs="Times New Roman"/>
                <w:color w:val="000000"/>
                <w:kern w:val="0"/>
                <w:sz w:val="21"/>
                <w:szCs w:val="21"/>
              </w:rPr>
            </w:pPr>
          </w:p>
        </w:tc>
        <w:tc>
          <w:tcPr>
            <w:tcW w:w="1063" w:type="dxa"/>
            <w:vMerge w:val="continue"/>
            <w:tcBorders>
              <w:top w:val="nil"/>
              <w:left w:val="nil"/>
              <w:bottom w:val="single" w:color="auto" w:sz="4" w:space="0"/>
              <w:right w:val="single" w:color="auto" w:sz="4" w:space="0"/>
            </w:tcBorders>
            <w:noWrap w:val="0"/>
            <w:vAlign w:val="center"/>
          </w:tcPr>
          <w:p>
            <w:pPr>
              <w:widowControl/>
              <w:spacing w:line="280" w:lineRule="exact"/>
              <w:ind w:firstLine="0" w:firstLineChars="0"/>
              <w:jc w:val="center"/>
              <w:rPr>
                <w:rFonts w:hint="eastAsia" w:ascii="仿宋_GB2312" w:hAnsi="Times New Roman" w:cs="Times New Roman"/>
                <w:color w:val="000000"/>
                <w:kern w:val="0"/>
                <w:sz w:val="21"/>
                <w:szCs w:val="21"/>
              </w:rPr>
            </w:pPr>
          </w:p>
        </w:tc>
        <w:tc>
          <w:tcPr>
            <w:tcW w:w="1057" w:type="dxa"/>
            <w:tcBorders>
              <w:top w:val="nil"/>
              <w:left w:val="nil"/>
              <w:bottom w:val="single" w:color="auto" w:sz="4" w:space="0"/>
              <w:right w:val="single" w:color="auto" w:sz="4" w:space="0"/>
            </w:tcBorders>
            <w:noWrap w:val="0"/>
            <w:vAlign w:val="center"/>
          </w:tcPr>
          <w:p>
            <w:pPr>
              <w:widowControl/>
              <w:spacing w:line="280" w:lineRule="exact"/>
              <w:ind w:firstLine="0" w:firstLineChars="0"/>
              <w:jc w:val="center"/>
              <w:rPr>
                <w:rFonts w:hint="eastAsia" w:ascii="仿宋_GB2312" w:hAnsi="Times New Roman" w:cs="Times New Roman"/>
                <w:color w:val="000000"/>
                <w:kern w:val="0"/>
                <w:sz w:val="21"/>
                <w:szCs w:val="21"/>
              </w:rPr>
            </w:pPr>
            <w:r>
              <w:rPr>
                <w:rFonts w:hint="eastAsia" w:ascii="仿宋_GB2312" w:hAnsi="Times New Roman" w:cs="Times New Roman"/>
                <w:color w:val="000000"/>
                <w:kern w:val="0"/>
                <w:sz w:val="21"/>
                <w:szCs w:val="21"/>
              </w:rPr>
              <w:t>时效指标</w:t>
            </w:r>
          </w:p>
        </w:tc>
        <w:tc>
          <w:tcPr>
            <w:tcW w:w="1713" w:type="dxa"/>
            <w:gridSpan w:val="2"/>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hint="default" w:ascii="仿宋_GB2312" w:hAnsi="Times New Roman" w:cs="Times New Roman"/>
                <w:color w:val="000000"/>
                <w:kern w:val="0"/>
                <w:sz w:val="21"/>
                <w:szCs w:val="21"/>
                <w:lang w:val="en-US" w:eastAsia="zh-CN"/>
              </w:rPr>
            </w:pPr>
            <w:r>
              <w:rPr>
                <w:rFonts w:hint="eastAsia" w:ascii="仿宋_GB2312" w:hAnsi="Times New Roman" w:cs="Times New Roman"/>
                <w:color w:val="000000"/>
                <w:kern w:val="0"/>
                <w:sz w:val="21"/>
                <w:szCs w:val="21"/>
                <w:lang w:val="en-US" w:eastAsia="zh-CN"/>
              </w:rPr>
              <w:t>完成任务进度</w:t>
            </w:r>
          </w:p>
        </w:tc>
        <w:tc>
          <w:tcPr>
            <w:tcW w:w="1051" w:type="dxa"/>
            <w:gridSpan w:val="2"/>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hint="eastAsia" w:ascii="仿宋_GB2312" w:hAnsi="Times New Roman" w:cs="Times New Roman"/>
                <w:color w:val="000000"/>
                <w:kern w:val="0"/>
                <w:sz w:val="21"/>
                <w:szCs w:val="21"/>
                <w:lang w:val="en-US" w:eastAsia="zh-CN"/>
              </w:rPr>
            </w:pPr>
            <w:r>
              <w:rPr>
                <w:rFonts w:hint="eastAsia" w:ascii="仿宋_GB2312" w:hAnsi="Times New Roman" w:cs="Times New Roman"/>
                <w:color w:val="000000"/>
                <w:kern w:val="0"/>
                <w:sz w:val="21"/>
                <w:szCs w:val="21"/>
                <w:lang w:val="en-US" w:eastAsia="zh-CN"/>
              </w:rPr>
              <w:t>良好</w:t>
            </w:r>
          </w:p>
        </w:tc>
        <w:tc>
          <w:tcPr>
            <w:tcW w:w="1057"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hint="eastAsia" w:ascii="仿宋_GB2312" w:hAnsi="Times New Roman" w:eastAsia="仿宋_GB2312" w:cs="Times New Roman"/>
                <w:color w:val="000000"/>
                <w:kern w:val="0"/>
                <w:sz w:val="21"/>
                <w:szCs w:val="21"/>
                <w:lang w:eastAsia="zh-CN"/>
              </w:rPr>
            </w:pPr>
            <w:r>
              <w:rPr>
                <w:rFonts w:hint="eastAsia" w:ascii="仿宋_GB2312" w:hAnsi="Times New Roman" w:cs="Times New Roman"/>
                <w:color w:val="000000"/>
                <w:kern w:val="0"/>
                <w:sz w:val="21"/>
                <w:szCs w:val="21"/>
                <w:lang w:eastAsia="zh-CN"/>
              </w:rPr>
              <w:t>良好</w:t>
            </w:r>
          </w:p>
        </w:tc>
        <w:tc>
          <w:tcPr>
            <w:tcW w:w="597"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hint="default" w:ascii="仿宋_GB2312" w:hAnsi="Times New Roman" w:cs="Times New Roman"/>
                <w:color w:val="000000"/>
                <w:kern w:val="0"/>
                <w:sz w:val="21"/>
                <w:szCs w:val="21"/>
                <w:lang w:val="en-US" w:eastAsia="zh-CN"/>
              </w:rPr>
            </w:pPr>
            <w:r>
              <w:rPr>
                <w:rFonts w:hint="eastAsia" w:ascii="仿宋_GB2312" w:hAnsi="Times New Roman" w:cs="Times New Roman"/>
                <w:color w:val="000000"/>
                <w:kern w:val="0"/>
                <w:sz w:val="21"/>
                <w:szCs w:val="21"/>
                <w:lang w:val="en-US" w:eastAsia="zh-CN"/>
              </w:rPr>
              <w:t>10</w:t>
            </w:r>
          </w:p>
        </w:tc>
        <w:tc>
          <w:tcPr>
            <w:tcW w:w="846"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hint="default" w:ascii="仿宋_GB2312" w:hAnsi="Times New Roman" w:cs="Times New Roman"/>
                <w:color w:val="000000"/>
                <w:kern w:val="0"/>
                <w:sz w:val="21"/>
                <w:szCs w:val="21"/>
                <w:lang w:val="en-US" w:eastAsia="zh-CN"/>
              </w:rPr>
            </w:pPr>
            <w:r>
              <w:rPr>
                <w:rFonts w:hint="eastAsia" w:ascii="仿宋_GB2312" w:hAnsi="Times New Roman" w:cs="Times New Roman"/>
                <w:color w:val="000000"/>
                <w:kern w:val="0"/>
                <w:sz w:val="21"/>
                <w:szCs w:val="21"/>
                <w:lang w:val="en-US" w:eastAsia="zh-CN"/>
              </w:rPr>
              <w:t>10</w:t>
            </w:r>
          </w:p>
        </w:tc>
        <w:tc>
          <w:tcPr>
            <w:tcW w:w="1392"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hint="eastAsia" w:ascii="仿宋_GB2312" w:hAnsi="Times New Roman" w:cs="Times New Roman"/>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1063" w:type="dxa"/>
            <w:vMerge w:val="continue"/>
            <w:tcBorders>
              <w:top w:val="nil"/>
              <w:left w:val="single" w:color="auto" w:sz="4" w:space="0"/>
              <w:bottom w:val="single" w:color="auto" w:sz="4" w:space="0"/>
              <w:right w:val="single" w:color="auto" w:sz="4" w:space="0"/>
            </w:tcBorders>
            <w:noWrap w:val="0"/>
            <w:vAlign w:val="center"/>
          </w:tcPr>
          <w:p>
            <w:pPr>
              <w:widowControl/>
              <w:spacing w:line="280" w:lineRule="exact"/>
              <w:ind w:firstLine="0" w:firstLineChars="0"/>
              <w:jc w:val="left"/>
              <w:rPr>
                <w:rFonts w:hint="eastAsia" w:ascii="仿宋_GB2312" w:hAnsi="Times New Roman" w:cs="Times New Roman"/>
                <w:color w:val="000000"/>
                <w:kern w:val="0"/>
                <w:sz w:val="21"/>
                <w:szCs w:val="21"/>
              </w:rPr>
            </w:pPr>
          </w:p>
        </w:tc>
        <w:tc>
          <w:tcPr>
            <w:tcW w:w="1063" w:type="dxa"/>
            <w:vMerge w:val="continue"/>
            <w:tcBorders>
              <w:top w:val="nil"/>
              <w:left w:val="nil"/>
              <w:bottom w:val="single" w:color="auto" w:sz="4" w:space="0"/>
              <w:right w:val="single" w:color="auto" w:sz="4" w:space="0"/>
            </w:tcBorders>
            <w:noWrap w:val="0"/>
            <w:vAlign w:val="center"/>
          </w:tcPr>
          <w:p>
            <w:pPr>
              <w:widowControl/>
              <w:spacing w:line="280" w:lineRule="exact"/>
              <w:ind w:firstLine="0" w:firstLineChars="0"/>
              <w:jc w:val="center"/>
              <w:rPr>
                <w:rFonts w:hint="eastAsia" w:ascii="仿宋_GB2312" w:hAnsi="Times New Roman" w:cs="Times New Roman"/>
                <w:color w:val="000000"/>
                <w:kern w:val="0"/>
                <w:sz w:val="21"/>
                <w:szCs w:val="21"/>
              </w:rPr>
            </w:pPr>
          </w:p>
        </w:tc>
        <w:tc>
          <w:tcPr>
            <w:tcW w:w="1057" w:type="dxa"/>
            <w:tcBorders>
              <w:top w:val="nil"/>
              <w:left w:val="nil"/>
              <w:bottom w:val="single" w:color="auto" w:sz="4" w:space="0"/>
              <w:right w:val="single" w:color="auto" w:sz="4" w:space="0"/>
            </w:tcBorders>
            <w:noWrap w:val="0"/>
            <w:vAlign w:val="center"/>
          </w:tcPr>
          <w:p>
            <w:pPr>
              <w:widowControl/>
              <w:spacing w:line="280" w:lineRule="exact"/>
              <w:ind w:firstLine="0" w:firstLineChars="0"/>
              <w:jc w:val="center"/>
              <w:rPr>
                <w:rFonts w:hint="eastAsia" w:ascii="仿宋_GB2312" w:hAnsi="Times New Roman" w:cs="Times New Roman"/>
                <w:color w:val="000000"/>
                <w:kern w:val="0"/>
                <w:sz w:val="21"/>
                <w:szCs w:val="21"/>
              </w:rPr>
            </w:pPr>
            <w:r>
              <w:rPr>
                <w:rFonts w:hint="eastAsia" w:ascii="仿宋_GB2312" w:hAnsi="Times New Roman" w:cs="Times New Roman"/>
                <w:color w:val="000000"/>
                <w:kern w:val="0"/>
                <w:sz w:val="21"/>
                <w:szCs w:val="21"/>
              </w:rPr>
              <w:t>成本指标</w:t>
            </w:r>
          </w:p>
        </w:tc>
        <w:tc>
          <w:tcPr>
            <w:tcW w:w="1713" w:type="dxa"/>
            <w:gridSpan w:val="2"/>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hint="default" w:ascii="仿宋_GB2312" w:hAnsi="Times New Roman" w:cs="Times New Roman"/>
                <w:color w:val="000000"/>
                <w:kern w:val="0"/>
                <w:sz w:val="21"/>
                <w:szCs w:val="21"/>
                <w:lang w:val="en-US" w:eastAsia="zh-CN"/>
              </w:rPr>
            </w:pPr>
            <w:r>
              <w:rPr>
                <w:rFonts w:hint="eastAsia" w:ascii="仿宋_GB2312" w:hAnsi="Times New Roman" w:cs="Times New Roman"/>
                <w:color w:val="000000"/>
                <w:kern w:val="0"/>
                <w:sz w:val="21"/>
                <w:szCs w:val="21"/>
                <w:lang w:val="en-US" w:eastAsia="zh-CN"/>
              </w:rPr>
              <w:t>成本控制</w:t>
            </w:r>
          </w:p>
        </w:tc>
        <w:tc>
          <w:tcPr>
            <w:tcW w:w="1051" w:type="dxa"/>
            <w:gridSpan w:val="2"/>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hint="eastAsia" w:ascii="仿宋_GB2312" w:hAnsi="Times New Roman" w:cs="Times New Roman"/>
                <w:color w:val="000000"/>
                <w:kern w:val="0"/>
                <w:sz w:val="21"/>
                <w:szCs w:val="21"/>
                <w:lang w:val="en-US" w:eastAsia="zh-CN"/>
              </w:rPr>
            </w:pPr>
            <w:r>
              <w:rPr>
                <w:rFonts w:hint="eastAsia" w:ascii="仿宋_GB2312" w:hAnsi="Times New Roman" w:cs="Times New Roman"/>
                <w:color w:val="000000"/>
                <w:kern w:val="0"/>
                <w:sz w:val="21"/>
                <w:szCs w:val="21"/>
                <w:lang w:val="en-US" w:eastAsia="zh-CN"/>
              </w:rPr>
              <w:t>预算内</w:t>
            </w:r>
          </w:p>
        </w:tc>
        <w:tc>
          <w:tcPr>
            <w:tcW w:w="1057"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hint="eastAsia" w:ascii="仿宋_GB2312" w:hAnsi="Times New Roman" w:cs="Times New Roman"/>
                <w:color w:val="000000"/>
                <w:kern w:val="0"/>
                <w:sz w:val="21"/>
                <w:szCs w:val="21"/>
                <w:lang w:val="en-US" w:eastAsia="zh-CN"/>
              </w:rPr>
            </w:pPr>
            <w:r>
              <w:rPr>
                <w:rFonts w:hint="eastAsia" w:ascii="仿宋_GB2312" w:hAnsi="Times New Roman" w:cs="Times New Roman"/>
                <w:color w:val="000000"/>
                <w:kern w:val="0"/>
                <w:sz w:val="21"/>
                <w:szCs w:val="21"/>
                <w:lang w:val="en-US" w:eastAsia="zh-CN"/>
              </w:rPr>
              <w:t>预算内</w:t>
            </w:r>
          </w:p>
        </w:tc>
        <w:tc>
          <w:tcPr>
            <w:tcW w:w="597"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hint="default" w:ascii="仿宋_GB2312" w:hAnsi="Times New Roman" w:cs="Times New Roman"/>
                <w:color w:val="000000"/>
                <w:kern w:val="0"/>
                <w:sz w:val="21"/>
                <w:szCs w:val="21"/>
                <w:lang w:val="en-US" w:eastAsia="zh-CN"/>
              </w:rPr>
            </w:pPr>
            <w:r>
              <w:rPr>
                <w:rFonts w:hint="eastAsia" w:ascii="仿宋_GB2312" w:hAnsi="Times New Roman" w:cs="Times New Roman"/>
                <w:color w:val="000000"/>
                <w:kern w:val="0"/>
                <w:sz w:val="21"/>
                <w:szCs w:val="21"/>
                <w:lang w:val="en-US" w:eastAsia="zh-CN"/>
              </w:rPr>
              <w:t>10</w:t>
            </w:r>
          </w:p>
        </w:tc>
        <w:tc>
          <w:tcPr>
            <w:tcW w:w="846"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hint="default" w:ascii="仿宋_GB2312" w:hAnsi="Times New Roman" w:cs="Times New Roman"/>
                <w:color w:val="000000"/>
                <w:kern w:val="0"/>
                <w:sz w:val="21"/>
                <w:szCs w:val="21"/>
                <w:lang w:val="en-US" w:eastAsia="zh-CN"/>
              </w:rPr>
            </w:pPr>
            <w:r>
              <w:rPr>
                <w:rFonts w:hint="eastAsia" w:ascii="仿宋_GB2312" w:hAnsi="Times New Roman" w:cs="Times New Roman"/>
                <w:color w:val="000000"/>
                <w:kern w:val="0"/>
                <w:sz w:val="21"/>
                <w:szCs w:val="21"/>
                <w:lang w:val="en-US" w:eastAsia="zh-CN"/>
              </w:rPr>
              <w:t>10</w:t>
            </w:r>
          </w:p>
        </w:tc>
        <w:tc>
          <w:tcPr>
            <w:tcW w:w="1392"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hint="eastAsia" w:ascii="仿宋_GB2312" w:hAnsi="Times New Roman" w:cs="Times New Roman"/>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1063" w:type="dxa"/>
            <w:vMerge w:val="continue"/>
            <w:tcBorders>
              <w:top w:val="nil"/>
              <w:left w:val="single" w:color="auto" w:sz="4" w:space="0"/>
              <w:bottom w:val="single" w:color="auto" w:sz="4" w:space="0"/>
              <w:right w:val="single" w:color="auto" w:sz="4" w:space="0"/>
            </w:tcBorders>
            <w:noWrap w:val="0"/>
            <w:vAlign w:val="center"/>
          </w:tcPr>
          <w:p>
            <w:pPr>
              <w:widowControl/>
              <w:spacing w:line="280" w:lineRule="exact"/>
              <w:ind w:firstLine="0" w:firstLineChars="0"/>
              <w:jc w:val="left"/>
              <w:rPr>
                <w:rFonts w:hint="eastAsia" w:ascii="仿宋_GB2312" w:hAnsi="Times New Roman" w:cs="Times New Roman"/>
                <w:color w:val="000000"/>
                <w:kern w:val="0"/>
                <w:sz w:val="21"/>
                <w:szCs w:val="21"/>
              </w:rPr>
            </w:pPr>
          </w:p>
        </w:tc>
        <w:tc>
          <w:tcPr>
            <w:tcW w:w="1063" w:type="dxa"/>
            <w:vMerge w:val="restart"/>
            <w:tcBorders>
              <w:top w:val="nil"/>
              <w:left w:val="nil"/>
              <w:bottom w:val="single" w:color="auto" w:sz="4" w:space="0"/>
              <w:right w:val="single" w:color="auto" w:sz="4" w:space="0"/>
            </w:tcBorders>
            <w:noWrap w:val="0"/>
            <w:vAlign w:val="center"/>
          </w:tcPr>
          <w:p>
            <w:pPr>
              <w:widowControl/>
              <w:spacing w:line="280" w:lineRule="exact"/>
              <w:ind w:firstLine="0" w:firstLineChars="0"/>
              <w:jc w:val="center"/>
              <w:rPr>
                <w:rFonts w:hint="eastAsia" w:ascii="仿宋_GB2312" w:hAnsi="Times New Roman" w:cs="Times New Roman"/>
                <w:color w:val="000000"/>
                <w:kern w:val="0"/>
                <w:sz w:val="21"/>
                <w:szCs w:val="21"/>
              </w:rPr>
            </w:pPr>
            <w:r>
              <w:rPr>
                <w:rFonts w:hint="eastAsia" w:ascii="仿宋_GB2312" w:hAnsi="Times New Roman" w:cs="Times New Roman"/>
                <w:color w:val="000000"/>
                <w:kern w:val="0"/>
                <w:sz w:val="21"/>
                <w:szCs w:val="21"/>
              </w:rPr>
              <w:t>效益指标</w:t>
            </w:r>
          </w:p>
          <w:p>
            <w:pPr>
              <w:widowControl/>
              <w:spacing w:line="280" w:lineRule="exact"/>
              <w:ind w:firstLine="0" w:firstLineChars="0"/>
              <w:jc w:val="center"/>
              <w:rPr>
                <w:rFonts w:hint="eastAsia" w:ascii="仿宋_GB2312" w:hAnsi="Times New Roman" w:cs="Times New Roman"/>
                <w:color w:val="000000"/>
                <w:kern w:val="0"/>
                <w:sz w:val="21"/>
                <w:szCs w:val="21"/>
              </w:rPr>
            </w:pPr>
            <w:r>
              <w:rPr>
                <w:rFonts w:hint="eastAsia" w:ascii="仿宋_GB2312" w:hAnsi="Times New Roman" w:cs="Times New Roman"/>
                <w:color w:val="000000"/>
                <w:kern w:val="0"/>
                <w:sz w:val="21"/>
                <w:szCs w:val="21"/>
              </w:rPr>
              <w:t>（30分）</w:t>
            </w:r>
          </w:p>
        </w:tc>
        <w:tc>
          <w:tcPr>
            <w:tcW w:w="1057" w:type="dxa"/>
            <w:tcBorders>
              <w:top w:val="nil"/>
              <w:left w:val="nil"/>
              <w:bottom w:val="single" w:color="auto" w:sz="4" w:space="0"/>
              <w:right w:val="single" w:color="auto" w:sz="4" w:space="0"/>
            </w:tcBorders>
            <w:noWrap w:val="0"/>
            <w:vAlign w:val="center"/>
          </w:tcPr>
          <w:p>
            <w:pPr>
              <w:widowControl/>
              <w:spacing w:line="280" w:lineRule="exact"/>
              <w:ind w:firstLine="0" w:firstLineChars="0"/>
              <w:jc w:val="center"/>
              <w:rPr>
                <w:rFonts w:hint="eastAsia" w:ascii="仿宋_GB2312" w:hAnsi="Times New Roman" w:cs="Times New Roman"/>
                <w:color w:val="000000"/>
                <w:kern w:val="0"/>
                <w:sz w:val="21"/>
                <w:szCs w:val="21"/>
              </w:rPr>
            </w:pPr>
            <w:r>
              <w:rPr>
                <w:rFonts w:hint="eastAsia" w:ascii="仿宋_GB2312" w:hAnsi="Times New Roman" w:cs="Times New Roman"/>
                <w:color w:val="000000"/>
                <w:kern w:val="0"/>
                <w:sz w:val="21"/>
                <w:szCs w:val="21"/>
              </w:rPr>
              <w:t>社会效</w:t>
            </w:r>
          </w:p>
          <w:p>
            <w:pPr>
              <w:widowControl/>
              <w:spacing w:line="280" w:lineRule="exact"/>
              <w:ind w:firstLine="0" w:firstLineChars="0"/>
              <w:jc w:val="center"/>
              <w:rPr>
                <w:rFonts w:hint="eastAsia" w:ascii="仿宋_GB2312" w:hAnsi="Times New Roman" w:cs="Times New Roman"/>
                <w:color w:val="000000"/>
                <w:kern w:val="0"/>
                <w:sz w:val="21"/>
                <w:szCs w:val="21"/>
              </w:rPr>
            </w:pPr>
            <w:r>
              <w:rPr>
                <w:rFonts w:hint="eastAsia" w:ascii="仿宋_GB2312" w:hAnsi="Times New Roman" w:cs="Times New Roman"/>
                <w:color w:val="000000"/>
                <w:kern w:val="0"/>
                <w:sz w:val="21"/>
                <w:szCs w:val="21"/>
              </w:rPr>
              <w:t>益指标</w:t>
            </w:r>
          </w:p>
        </w:tc>
        <w:tc>
          <w:tcPr>
            <w:tcW w:w="1713" w:type="dxa"/>
            <w:gridSpan w:val="2"/>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hint="default" w:ascii="仿宋_GB2312" w:hAnsi="Times New Roman" w:cs="Times New Roman"/>
                <w:color w:val="000000"/>
                <w:kern w:val="0"/>
                <w:sz w:val="21"/>
                <w:szCs w:val="21"/>
                <w:lang w:val="en-US" w:eastAsia="zh-CN"/>
              </w:rPr>
            </w:pPr>
            <w:r>
              <w:rPr>
                <w:rFonts w:hint="eastAsia" w:ascii="仿宋_GB2312" w:hAnsi="Times New Roman" w:cs="Times New Roman"/>
                <w:color w:val="000000"/>
                <w:kern w:val="0"/>
                <w:sz w:val="21"/>
                <w:szCs w:val="21"/>
                <w:lang w:val="en-US" w:eastAsia="zh-CN"/>
              </w:rPr>
              <w:t>水质稳定</w:t>
            </w:r>
          </w:p>
        </w:tc>
        <w:tc>
          <w:tcPr>
            <w:tcW w:w="1051" w:type="dxa"/>
            <w:gridSpan w:val="2"/>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hint="default" w:ascii="仿宋_GB2312" w:hAnsi="Times New Roman" w:cs="Times New Roman"/>
                <w:color w:val="000000"/>
                <w:kern w:val="0"/>
                <w:sz w:val="21"/>
                <w:szCs w:val="21"/>
                <w:lang w:val="en-US" w:eastAsia="zh-CN"/>
              </w:rPr>
            </w:pPr>
            <w:r>
              <w:rPr>
                <w:rFonts w:hint="eastAsia" w:ascii="仿宋_GB2312" w:hAnsi="Times New Roman" w:cs="Times New Roman"/>
                <w:color w:val="000000"/>
                <w:kern w:val="0"/>
                <w:sz w:val="21"/>
                <w:szCs w:val="21"/>
                <w:lang w:val="en-US" w:eastAsia="zh-CN"/>
              </w:rPr>
              <w:t>有效提高</w:t>
            </w:r>
          </w:p>
        </w:tc>
        <w:tc>
          <w:tcPr>
            <w:tcW w:w="1057"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hint="eastAsia" w:ascii="仿宋_GB2312" w:hAnsi="Times New Roman" w:cs="Times New Roman"/>
                <w:color w:val="000000"/>
                <w:kern w:val="0"/>
                <w:sz w:val="21"/>
                <w:szCs w:val="21"/>
              </w:rPr>
            </w:pPr>
            <w:r>
              <w:rPr>
                <w:rFonts w:hint="eastAsia" w:ascii="仿宋_GB2312" w:hAnsi="Times New Roman" w:cs="Times New Roman"/>
                <w:color w:val="000000"/>
                <w:kern w:val="0"/>
                <w:sz w:val="21"/>
                <w:szCs w:val="21"/>
                <w:lang w:eastAsia="zh-CN"/>
              </w:rPr>
              <w:t>有效提高</w:t>
            </w:r>
          </w:p>
        </w:tc>
        <w:tc>
          <w:tcPr>
            <w:tcW w:w="597"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hint="eastAsia" w:ascii="仿宋_GB2312" w:hAnsi="Times New Roman" w:cs="Times New Roman"/>
                <w:color w:val="000000"/>
                <w:kern w:val="0"/>
                <w:sz w:val="21"/>
                <w:szCs w:val="21"/>
                <w:lang w:val="en-US" w:eastAsia="zh-CN"/>
              </w:rPr>
            </w:pPr>
            <w:r>
              <w:rPr>
                <w:rFonts w:hint="eastAsia" w:ascii="仿宋_GB2312" w:hAnsi="Times New Roman" w:cs="Times New Roman"/>
                <w:color w:val="000000"/>
                <w:kern w:val="0"/>
                <w:sz w:val="21"/>
                <w:szCs w:val="21"/>
                <w:lang w:val="en-US" w:eastAsia="zh-CN"/>
              </w:rPr>
              <w:t>10</w:t>
            </w:r>
          </w:p>
        </w:tc>
        <w:tc>
          <w:tcPr>
            <w:tcW w:w="846"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hint="eastAsia" w:ascii="仿宋_GB2312" w:hAnsi="Times New Roman" w:cs="Times New Roman"/>
                <w:color w:val="000000"/>
                <w:kern w:val="0"/>
                <w:sz w:val="21"/>
                <w:szCs w:val="21"/>
                <w:lang w:val="en-US" w:eastAsia="zh-CN"/>
              </w:rPr>
            </w:pPr>
            <w:r>
              <w:rPr>
                <w:rFonts w:hint="eastAsia" w:ascii="仿宋_GB2312" w:hAnsi="Times New Roman" w:cs="Times New Roman"/>
                <w:color w:val="000000"/>
                <w:kern w:val="0"/>
                <w:sz w:val="21"/>
                <w:szCs w:val="21"/>
                <w:lang w:val="en-US" w:eastAsia="zh-CN"/>
              </w:rPr>
              <w:t>10</w:t>
            </w:r>
          </w:p>
        </w:tc>
        <w:tc>
          <w:tcPr>
            <w:tcW w:w="1392"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hint="eastAsia" w:ascii="仿宋_GB2312" w:hAnsi="Times New Roman" w:cs="Times New Roman"/>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063" w:type="dxa"/>
            <w:vMerge w:val="continue"/>
            <w:tcBorders>
              <w:top w:val="nil"/>
              <w:left w:val="single" w:color="auto" w:sz="4" w:space="0"/>
              <w:bottom w:val="single" w:color="auto" w:sz="4" w:space="0"/>
              <w:right w:val="single" w:color="auto" w:sz="4" w:space="0"/>
            </w:tcBorders>
            <w:noWrap w:val="0"/>
            <w:vAlign w:val="center"/>
          </w:tcPr>
          <w:p>
            <w:pPr>
              <w:widowControl/>
              <w:spacing w:line="280" w:lineRule="exact"/>
              <w:ind w:firstLine="0" w:firstLineChars="0"/>
              <w:jc w:val="left"/>
              <w:rPr>
                <w:rFonts w:hint="eastAsia" w:ascii="仿宋_GB2312" w:hAnsi="Times New Roman" w:cs="Times New Roman"/>
                <w:color w:val="000000"/>
                <w:kern w:val="0"/>
                <w:sz w:val="21"/>
                <w:szCs w:val="21"/>
              </w:rPr>
            </w:pPr>
          </w:p>
        </w:tc>
        <w:tc>
          <w:tcPr>
            <w:tcW w:w="1063" w:type="dxa"/>
            <w:vMerge w:val="continue"/>
            <w:tcBorders>
              <w:top w:val="nil"/>
              <w:left w:val="nil"/>
              <w:bottom w:val="single" w:color="auto" w:sz="4" w:space="0"/>
              <w:right w:val="single" w:color="auto" w:sz="4" w:space="0"/>
            </w:tcBorders>
            <w:noWrap w:val="0"/>
            <w:vAlign w:val="center"/>
          </w:tcPr>
          <w:p>
            <w:pPr>
              <w:widowControl/>
              <w:spacing w:line="280" w:lineRule="exact"/>
              <w:ind w:firstLine="0" w:firstLineChars="0"/>
              <w:jc w:val="center"/>
              <w:rPr>
                <w:rFonts w:hint="eastAsia" w:ascii="仿宋_GB2312" w:hAnsi="Times New Roman" w:cs="Times New Roman"/>
                <w:color w:val="000000"/>
                <w:kern w:val="0"/>
                <w:sz w:val="21"/>
                <w:szCs w:val="21"/>
              </w:rPr>
            </w:pPr>
          </w:p>
        </w:tc>
        <w:tc>
          <w:tcPr>
            <w:tcW w:w="1057" w:type="dxa"/>
            <w:tcBorders>
              <w:top w:val="nil"/>
              <w:left w:val="nil"/>
              <w:bottom w:val="single" w:color="auto" w:sz="4" w:space="0"/>
              <w:right w:val="single" w:color="auto" w:sz="4" w:space="0"/>
            </w:tcBorders>
            <w:noWrap w:val="0"/>
            <w:vAlign w:val="center"/>
          </w:tcPr>
          <w:p>
            <w:pPr>
              <w:widowControl/>
              <w:spacing w:line="280" w:lineRule="exact"/>
              <w:ind w:firstLine="0" w:firstLineChars="0"/>
              <w:jc w:val="center"/>
              <w:rPr>
                <w:rFonts w:hint="eastAsia" w:ascii="仿宋_GB2312" w:hAnsi="Times New Roman" w:cs="Times New Roman"/>
                <w:color w:val="000000"/>
                <w:kern w:val="0"/>
                <w:sz w:val="21"/>
                <w:szCs w:val="21"/>
              </w:rPr>
            </w:pPr>
            <w:r>
              <w:rPr>
                <w:rFonts w:hint="eastAsia" w:ascii="仿宋_GB2312" w:hAnsi="Times New Roman" w:cs="Times New Roman"/>
                <w:color w:val="000000"/>
                <w:kern w:val="0"/>
                <w:sz w:val="21"/>
                <w:szCs w:val="21"/>
              </w:rPr>
              <w:t>生态效</w:t>
            </w:r>
          </w:p>
          <w:p>
            <w:pPr>
              <w:widowControl/>
              <w:spacing w:line="280" w:lineRule="exact"/>
              <w:ind w:firstLine="0" w:firstLineChars="0"/>
              <w:jc w:val="center"/>
              <w:rPr>
                <w:rFonts w:hint="eastAsia" w:ascii="仿宋_GB2312" w:hAnsi="Times New Roman" w:cs="Times New Roman"/>
                <w:color w:val="000000"/>
                <w:kern w:val="0"/>
                <w:sz w:val="21"/>
                <w:szCs w:val="21"/>
              </w:rPr>
            </w:pPr>
            <w:r>
              <w:rPr>
                <w:rFonts w:hint="eastAsia" w:ascii="仿宋_GB2312" w:hAnsi="Times New Roman" w:cs="Times New Roman"/>
                <w:color w:val="000000"/>
                <w:kern w:val="0"/>
                <w:sz w:val="21"/>
                <w:szCs w:val="21"/>
              </w:rPr>
              <w:t>益指标</w:t>
            </w:r>
          </w:p>
        </w:tc>
        <w:tc>
          <w:tcPr>
            <w:tcW w:w="1713" w:type="dxa"/>
            <w:gridSpan w:val="2"/>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hint="default" w:ascii="仿宋_GB2312" w:hAnsi="Times New Roman" w:cs="Times New Roman"/>
                <w:color w:val="000000"/>
                <w:kern w:val="0"/>
                <w:sz w:val="21"/>
                <w:szCs w:val="21"/>
                <w:lang w:val="en-US" w:eastAsia="zh-CN"/>
              </w:rPr>
            </w:pPr>
            <w:r>
              <w:rPr>
                <w:rFonts w:hint="eastAsia" w:ascii="仿宋_GB2312" w:hAnsi="Times New Roman" w:cs="Times New Roman"/>
                <w:color w:val="000000"/>
                <w:kern w:val="0"/>
                <w:sz w:val="21"/>
                <w:szCs w:val="21"/>
                <w:lang w:val="en-US" w:eastAsia="zh-CN"/>
              </w:rPr>
              <w:t>重要经济物种放流资源贡献率</w:t>
            </w:r>
          </w:p>
        </w:tc>
        <w:tc>
          <w:tcPr>
            <w:tcW w:w="1051" w:type="dxa"/>
            <w:gridSpan w:val="2"/>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hint="default" w:ascii="仿宋_GB2312" w:hAnsi="Times New Roman" w:cs="Times New Roman"/>
                <w:color w:val="000000"/>
                <w:kern w:val="0"/>
                <w:sz w:val="21"/>
                <w:szCs w:val="21"/>
                <w:lang w:val="en-US" w:eastAsia="zh-CN"/>
              </w:rPr>
            </w:pPr>
            <w:r>
              <w:rPr>
                <w:rFonts w:hint="eastAsia" w:ascii="仿宋_GB2312" w:hAnsi="Times New Roman" w:cs="Times New Roman"/>
                <w:color w:val="000000"/>
                <w:kern w:val="0"/>
                <w:sz w:val="21"/>
                <w:szCs w:val="21"/>
                <w:lang w:val="en-US" w:eastAsia="zh-CN"/>
              </w:rPr>
              <w:t>大于2%</w:t>
            </w:r>
          </w:p>
        </w:tc>
        <w:tc>
          <w:tcPr>
            <w:tcW w:w="1057"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hint="eastAsia" w:ascii="仿宋_GB2312" w:hAnsi="Times New Roman" w:cs="Times New Roman"/>
                <w:color w:val="000000"/>
                <w:kern w:val="0"/>
                <w:sz w:val="21"/>
                <w:szCs w:val="21"/>
              </w:rPr>
            </w:pPr>
            <w:r>
              <w:rPr>
                <w:rFonts w:hint="eastAsia" w:ascii="仿宋_GB2312" w:hAnsi="Times New Roman" w:cs="Times New Roman"/>
                <w:color w:val="000000"/>
                <w:kern w:val="0"/>
                <w:sz w:val="21"/>
                <w:szCs w:val="21"/>
                <w:lang w:val="en-US" w:eastAsia="zh-CN"/>
              </w:rPr>
              <w:t>大于%</w:t>
            </w:r>
          </w:p>
        </w:tc>
        <w:tc>
          <w:tcPr>
            <w:tcW w:w="597"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hint="default" w:ascii="仿宋_GB2312" w:hAnsi="Times New Roman" w:cs="Times New Roman"/>
                <w:color w:val="000000"/>
                <w:kern w:val="0"/>
                <w:sz w:val="21"/>
                <w:szCs w:val="21"/>
                <w:lang w:val="en-US" w:eastAsia="zh-CN"/>
              </w:rPr>
            </w:pPr>
            <w:r>
              <w:rPr>
                <w:rFonts w:hint="eastAsia" w:ascii="仿宋_GB2312" w:hAnsi="Times New Roman" w:cs="Times New Roman"/>
                <w:color w:val="000000"/>
                <w:kern w:val="0"/>
                <w:sz w:val="21"/>
                <w:szCs w:val="21"/>
                <w:lang w:val="en-US" w:eastAsia="zh-CN"/>
              </w:rPr>
              <w:t>10</w:t>
            </w:r>
          </w:p>
        </w:tc>
        <w:tc>
          <w:tcPr>
            <w:tcW w:w="846"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hint="default" w:ascii="仿宋_GB2312" w:hAnsi="Times New Roman" w:cs="Times New Roman"/>
                <w:color w:val="000000"/>
                <w:kern w:val="0"/>
                <w:sz w:val="21"/>
                <w:szCs w:val="21"/>
                <w:lang w:val="en-US" w:eastAsia="zh-CN"/>
              </w:rPr>
            </w:pPr>
            <w:r>
              <w:rPr>
                <w:rFonts w:hint="eastAsia" w:ascii="仿宋_GB2312" w:hAnsi="Times New Roman" w:cs="Times New Roman"/>
                <w:color w:val="000000"/>
                <w:kern w:val="0"/>
                <w:sz w:val="21"/>
                <w:szCs w:val="21"/>
                <w:lang w:val="en-US" w:eastAsia="zh-CN"/>
              </w:rPr>
              <w:t>10</w:t>
            </w:r>
          </w:p>
        </w:tc>
        <w:tc>
          <w:tcPr>
            <w:tcW w:w="1392"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hint="eastAsia" w:ascii="仿宋_GB2312" w:hAnsi="Times New Roman" w:cs="Times New Roman"/>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7" w:hRule="atLeast"/>
        </w:trPr>
        <w:tc>
          <w:tcPr>
            <w:tcW w:w="1063" w:type="dxa"/>
            <w:vMerge w:val="continue"/>
            <w:tcBorders>
              <w:top w:val="nil"/>
              <w:left w:val="single" w:color="auto" w:sz="4" w:space="0"/>
              <w:bottom w:val="single" w:color="auto" w:sz="4" w:space="0"/>
              <w:right w:val="single" w:color="auto" w:sz="4" w:space="0"/>
            </w:tcBorders>
            <w:noWrap w:val="0"/>
            <w:vAlign w:val="center"/>
          </w:tcPr>
          <w:p>
            <w:pPr>
              <w:widowControl/>
              <w:spacing w:line="280" w:lineRule="exact"/>
              <w:ind w:firstLine="0" w:firstLineChars="0"/>
              <w:jc w:val="left"/>
              <w:rPr>
                <w:rFonts w:hint="eastAsia" w:ascii="仿宋_GB2312" w:hAnsi="Times New Roman" w:cs="Times New Roman"/>
                <w:color w:val="000000"/>
                <w:kern w:val="0"/>
                <w:sz w:val="21"/>
                <w:szCs w:val="21"/>
              </w:rPr>
            </w:pPr>
          </w:p>
        </w:tc>
        <w:tc>
          <w:tcPr>
            <w:tcW w:w="1063" w:type="dxa"/>
            <w:vMerge w:val="continue"/>
            <w:tcBorders>
              <w:top w:val="nil"/>
              <w:left w:val="nil"/>
              <w:bottom w:val="single" w:color="auto" w:sz="4" w:space="0"/>
              <w:right w:val="single" w:color="auto" w:sz="4" w:space="0"/>
            </w:tcBorders>
            <w:noWrap w:val="0"/>
            <w:vAlign w:val="center"/>
          </w:tcPr>
          <w:p>
            <w:pPr>
              <w:widowControl/>
              <w:spacing w:line="280" w:lineRule="exact"/>
              <w:ind w:firstLine="0" w:firstLineChars="0"/>
              <w:jc w:val="center"/>
              <w:rPr>
                <w:rFonts w:hint="eastAsia" w:ascii="仿宋_GB2312" w:hAnsi="Times New Roman" w:cs="Times New Roman"/>
                <w:color w:val="000000"/>
                <w:kern w:val="0"/>
                <w:sz w:val="21"/>
                <w:szCs w:val="21"/>
              </w:rPr>
            </w:pPr>
          </w:p>
        </w:tc>
        <w:tc>
          <w:tcPr>
            <w:tcW w:w="1057" w:type="dxa"/>
            <w:tcBorders>
              <w:top w:val="nil"/>
              <w:left w:val="nil"/>
              <w:bottom w:val="single" w:color="auto" w:sz="4" w:space="0"/>
              <w:right w:val="single" w:color="auto" w:sz="4" w:space="0"/>
            </w:tcBorders>
            <w:noWrap w:val="0"/>
            <w:vAlign w:val="center"/>
          </w:tcPr>
          <w:p>
            <w:pPr>
              <w:widowControl/>
              <w:spacing w:line="280" w:lineRule="exact"/>
              <w:ind w:firstLine="0" w:firstLineChars="0"/>
              <w:jc w:val="center"/>
              <w:rPr>
                <w:rFonts w:hint="eastAsia" w:ascii="仿宋_GB2312" w:hAnsi="Times New Roman" w:cs="Times New Roman"/>
                <w:color w:val="000000"/>
                <w:kern w:val="0"/>
                <w:sz w:val="21"/>
                <w:szCs w:val="21"/>
              </w:rPr>
            </w:pPr>
            <w:r>
              <w:rPr>
                <w:rFonts w:hint="eastAsia" w:ascii="仿宋_GB2312" w:hAnsi="Times New Roman" w:cs="Times New Roman"/>
                <w:color w:val="000000"/>
                <w:kern w:val="0"/>
                <w:sz w:val="21"/>
                <w:szCs w:val="21"/>
              </w:rPr>
              <w:t>可持续影响指标</w:t>
            </w:r>
          </w:p>
        </w:tc>
        <w:tc>
          <w:tcPr>
            <w:tcW w:w="1713" w:type="dxa"/>
            <w:gridSpan w:val="2"/>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hint="default" w:ascii="仿宋_GB2312" w:hAnsi="Times New Roman" w:cs="Times New Roman"/>
                <w:color w:val="000000"/>
                <w:kern w:val="0"/>
                <w:sz w:val="21"/>
                <w:szCs w:val="21"/>
                <w:lang w:val="en-US" w:eastAsia="zh-CN"/>
              </w:rPr>
            </w:pPr>
            <w:r>
              <w:rPr>
                <w:rFonts w:hint="eastAsia" w:ascii="仿宋_GB2312" w:hAnsi="Times New Roman" w:cs="Times New Roman"/>
                <w:color w:val="000000"/>
                <w:kern w:val="0"/>
                <w:sz w:val="21"/>
                <w:szCs w:val="21"/>
                <w:lang w:val="en-US" w:eastAsia="zh-CN"/>
              </w:rPr>
              <w:t>生态多样性</w:t>
            </w:r>
          </w:p>
        </w:tc>
        <w:tc>
          <w:tcPr>
            <w:tcW w:w="1051" w:type="dxa"/>
            <w:gridSpan w:val="2"/>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hint="default" w:ascii="仿宋_GB2312" w:hAnsi="Times New Roman" w:cs="Times New Roman"/>
                <w:color w:val="000000"/>
                <w:kern w:val="0"/>
                <w:sz w:val="21"/>
                <w:szCs w:val="21"/>
                <w:lang w:val="en-US" w:eastAsia="zh-CN"/>
              </w:rPr>
            </w:pPr>
            <w:r>
              <w:rPr>
                <w:rFonts w:hint="eastAsia" w:ascii="仿宋_GB2312" w:hAnsi="Times New Roman" w:cs="Times New Roman"/>
                <w:color w:val="000000"/>
                <w:kern w:val="0"/>
                <w:sz w:val="21"/>
                <w:szCs w:val="21"/>
                <w:lang w:val="en-US" w:eastAsia="zh-CN"/>
              </w:rPr>
              <w:t>有所提高</w:t>
            </w:r>
          </w:p>
        </w:tc>
        <w:tc>
          <w:tcPr>
            <w:tcW w:w="1057"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hint="eastAsia" w:ascii="仿宋_GB2312" w:hAnsi="Times New Roman" w:cs="Times New Roman"/>
                <w:color w:val="000000"/>
                <w:kern w:val="0"/>
                <w:sz w:val="21"/>
                <w:szCs w:val="21"/>
                <w:lang w:val="en-US" w:eastAsia="zh-CN"/>
              </w:rPr>
            </w:pPr>
            <w:r>
              <w:rPr>
                <w:rFonts w:hint="eastAsia" w:ascii="仿宋_GB2312" w:hAnsi="Times New Roman" w:cs="Times New Roman"/>
                <w:color w:val="000000"/>
                <w:kern w:val="0"/>
                <w:sz w:val="21"/>
                <w:szCs w:val="21"/>
                <w:lang w:val="en-US" w:eastAsia="zh-CN"/>
              </w:rPr>
              <w:t>有所提高</w:t>
            </w:r>
          </w:p>
        </w:tc>
        <w:tc>
          <w:tcPr>
            <w:tcW w:w="597"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hint="default" w:ascii="仿宋_GB2312" w:hAnsi="Times New Roman" w:cs="Times New Roman"/>
                <w:color w:val="000000"/>
                <w:kern w:val="0"/>
                <w:sz w:val="21"/>
                <w:szCs w:val="21"/>
                <w:lang w:val="en-US" w:eastAsia="zh-CN"/>
              </w:rPr>
            </w:pPr>
            <w:r>
              <w:rPr>
                <w:rFonts w:hint="eastAsia" w:ascii="仿宋_GB2312" w:hAnsi="Times New Roman" w:cs="Times New Roman"/>
                <w:color w:val="000000"/>
                <w:kern w:val="0"/>
                <w:sz w:val="21"/>
                <w:szCs w:val="21"/>
                <w:lang w:val="en-US" w:eastAsia="zh-CN"/>
              </w:rPr>
              <w:t>10</w:t>
            </w:r>
          </w:p>
        </w:tc>
        <w:tc>
          <w:tcPr>
            <w:tcW w:w="846"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hint="eastAsia" w:ascii="仿宋_GB2312" w:hAnsi="Times New Roman" w:cs="Times New Roman"/>
                <w:color w:val="000000"/>
                <w:kern w:val="0"/>
                <w:sz w:val="21"/>
                <w:szCs w:val="21"/>
                <w:lang w:val="en-US" w:eastAsia="zh-CN"/>
              </w:rPr>
            </w:pPr>
            <w:r>
              <w:rPr>
                <w:rFonts w:hint="eastAsia" w:ascii="仿宋_GB2312" w:hAnsi="Times New Roman" w:cs="Times New Roman"/>
                <w:color w:val="000000"/>
                <w:kern w:val="0"/>
                <w:sz w:val="21"/>
                <w:szCs w:val="21"/>
                <w:lang w:val="en-US" w:eastAsia="zh-CN"/>
              </w:rPr>
              <w:t>8</w:t>
            </w:r>
          </w:p>
        </w:tc>
        <w:tc>
          <w:tcPr>
            <w:tcW w:w="1392"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hint="default" w:ascii="仿宋_GB2312" w:hAnsi="Times New Roman" w:cs="Times New Roman"/>
                <w:color w:val="000000"/>
                <w:kern w:val="0"/>
                <w:sz w:val="21"/>
                <w:szCs w:val="21"/>
                <w:lang w:val="en-US" w:eastAsia="zh-CN"/>
              </w:rPr>
            </w:pPr>
            <w:r>
              <w:rPr>
                <w:rFonts w:hint="eastAsia" w:ascii="仿宋_GB2312" w:hAnsi="Times New Roman" w:cs="Times New Roman"/>
                <w:color w:val="000000"/>
                <w:kern w:val="0"/>
                <w:sz w:val="21"/>
                <w:szCs w:val="21"/>
                <w:lang w:val="en-US" w:eastAsia="zh-CN"/>
              </w:rPr>
              <w:t>需持续开展生态调查与监测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1063" w:type="dxa"/>
            <w:vMerge w:val="continue"/>
            <w:tcBorders>
              <w:top w:val="nil"/>
              <w:left w:val="single" w:color="auto" w:sz="4" w:space="0"/>
              <w:bottom w:val="single" w:color="auto" w:sz="4" w:space="0"/>
              <w:right w:val="single" w:color="auto" w:sz="4" w:space="0"/>
            </w:tcBorders>
            <w:noWrap w:val="0"/>
            <w:vAlign w:val="center"/>
          </w:tcPr>
          <w:p>
            <w:pPr>
              <w:widowControl/>
              <w:spacing w:line="280" w:lineRule="exact"/>
              <w:ind w:firstLine="0" w:firstLineChars="0"/>
              <w:jc w:val="left"/>
              <w:rPr>
                <w:rFonts w:hint="eastAsia" w:ascii="仿宋_GB2312" w:hAnsi="Times New Roman" w:cs="Times New Roman"/>
                <w:color w:val="000000"/>
                <w:kern w:val="0"/>
                <w:sz w:val="21"/>
                <w:szCs w:val="21"/>
              </w:rPr>
            </w:pPr>
          </w:p>
        </w:tc>
        <w:tc>
          <w:tcPr>
            <w:tcW w:w="1063" w:type="dxa"/>
            <w:tcBorders>
              <w:top w:val="nil"/>
              <w:left w:val="nil"/>
              <w:bottom w:val="single" w:color="auto" w:sz="4" w:space="0"/>
              <w:right w:val="single" w:color="auto" w:sz="4" w:space="0"/>
            </w:tcBorders>
            <w:noWrap w:val="0"/>
            <w:vAlign w:val="center"/>
          </w:tcPr>
          <w:p>
            <w:pPr>
              <w:widowControl/>
              <w:spacing w:line="280" w:lineRule="exact"/>
              <w:ind w:firstLine="0" w:firstLineChars="0"/>
              <w:jc w:val="center"/>
              <w:rPr>
                <w:rFonts w:hint="eastAsia" w:ascii="仿宋_GB2312" w:hAnsi="Times New Roman" w:cs="Times New Roman"/>
                <w:color w:val="000000"/>
                <w:kern w:val="0"/>
                <w:sz w:val="21"/>
                <w:szCs w:val="21"/>
              </w:rPr>
            </w:pPr>
            <w:r>
              <w:rPr>
                <w:rFonts w:hint="eastAsia" w:ascii="仿宋_GB2312" w:hAnsi="Times New Roman" w:cs="Times New Roman"/>
                <w:color w:val="000000"/>
                <w:kern w:val="0"/>
                <w:sz w:val="21"/>
                <w:szCs w:val="21"/>
              </w:rPr>
              <w:t>满意度</w:t>
            </w:r>
          </w:p>
          <w:p>
            <w:pPr>
              <w:widowControl/>
              <w:spacing w:line="280" w:lineRule="exact"/>
              <w:ind w:firstLine="0" w:firstLineChars="0"/>
              <w:jc w:val="center"/>
              <w:rPr>
                <w:rFonts w:hint="eastAsia" w:ascii="仿宋_GB2312" w:hAnsi="Times New Roman" w:cs="Times New Roman"/>
                <w:color w:val="000000"/>
                <w:kern w:val="0"/>
                <w:sz w:val="21"/>
                <w:szCs w:val="21"/>
              </w:rPr>
            </w:pPr>
            <w:r>
              <w:rPr>
                <w:rFonts w:hint="eastAsia" w:ascii="仿宋_GB2312" w:hAnsi="Times New Roman" w:cs="Times New Roman"/>
                <w:color w:val="000000"/>
                <w:kern w:val="0"/>
                <w:sz w:val="21"/>
                <w:szCs w:val="21"/>
              </w:rPr>
              <w:t>指标</w:t>
            </w:r>
          </w:p>
          <w:p>
            <w:pPr>
              <w:widowControl/>
              <w:spacing w:line="280" w:lineRule="exact"/>
              <w:ind w:firstLine="0" w:firstLineChars="0"/>
              <w:jc w:val="center"/>
              <w:rPr>
                <w:rFonts w:hint="eastAsia" w:ascii="仿宋_GB2312" w:hAnsi="Times New Roman" w:cs="Times New Roman"/>
                <w:color w:val="000000"/>
                <w:kern w:val="0"/>
                <w:sz w:val="21"/>
                <w:szCs w:val="21"/>
              </w:rPr>
            </w:pPr>
            <w:r>
              <w:rPr>
                <w:rFonts w:hint="eastAsia" w:ascii="仿宋_GB2312" w:hAnsi="Times New Roman" w:cs="Times New Roman"/>
                <w:color w:val="000000"/>
                <w:kern w:val="0"/>
                <w:sz w:val="21"/>
                <w:szCs w:val="21"/>
              </w:rPr>
              <w:t>（10分）</w:t>
            </w:r>
          </w:p>
        </w:tc>
        <w:tc>
          <w:tcPr>
            <w:tcW w:w="1057" w:type="dxa"/>
            <w:tcBorders>
              <w:top w:val="nil"/>
              <w:left w:val="nil"/>
              <w:bottom w:val="single" w:color="auto" w:sz="4" w:space="0"/>
              <w:right w:val="single" w:color="auto" w:sz="4" w:space="0"/>
            </w:tcBorders>
            <w:noWrap w:val="0"/>
            <w:vAlign w:val="center"/>
          </w:tcPr>
          <w:p>
            <w:pPr>
              <w:widowControl/>
              <w:spacing w:line="280" w:lineRule="exact"/>
              <w:ind w:firstLine="0" w:firstLineChars="0"/>
              <w:jc w:val="center"/>
              <w:rPr>
                <w:rFonts w:hint="eastAsia" w:ascii="仿宋_GB2312" w:hAnsi="Times New Roman" w:cs="Times New Roman"/>
                <w:color w:val="000000"/>
                <w:kern w:val="0"/>
                <w:sz w:val="21"/>
                <w:szCs w:val="21"/>
              </w:rPr>
            </w:pPr>
            <w:r>
              <w:rPr>
                <w:rFonts w:hint="eastAsia" w:ascii="仿宋_GB2312" w:hAnsi="Times New Roman" w:cs="Times New Roman"/>
                <w:color w:val="000000"/>
                <w:kern w:val="0"/>
                <w:sz w:val="21"/>
                <w:szCs w:val="21"/>
              </w:rPr>
              <w:t>服务对象满意度指标</w:t>
            </w:r>
          </w:p>
        </w:tc>
        <w:tc>
          <w:tcPr>
            <w:tcW w:w="1713" w:type="dxa"/>
            <w:gridSpan w:val="2"/>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hint="default" w:ascii="仿宋_GB2312" w:hAnsi="Times New Roman" w:cs="Times New Roman"/>
                <w:color w:val="000000"/>
                <w:kern w:val="0"/>
                <w:sz w:val="21"/>
                <w:szCs w:val="21"/>
                <w:lang w:val="en-US" w:eastAsia="zh-CN"/>
              </w:rPr>
            </w:pPr>
            <w:r>
              <w:rPr>
                <w:rFonts w:hint="eastAsia" w:ascii="仿宋_GB2312" w:hAnsi="Times New Roman" w:cs="Times New Roman"/>
                <w:color w:val="000000"/>
                <w:kern w:val="0"/>
                <w:sz w:val="21"/>
                <w:szCs w:val="21"/>
                <w:lang w:val="en-US" w:eastAsia="zh-CN"/>
              </w:rPr>
              <w:t>增殖放流区域内抽样调查满意度</w:t>
            </w:r>
          </w:p>
        </w:tc>
        <w:tc>
          <w:tcPr>
            <w:tcW w:w="1051" w:type="dxa"/>
            <w:gridSpan w:val="2"/>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hint="default" w:ascii="仿宋_GB2312" w:hAnsi="Times New Roman" w:cs="Times New Roman"/>
                <w:color w:val="000000"/>
                <w:kern w:val="0"/>
                <w:sz w:val="21"/>
                <w:szCs w:val="21"/>
                <w:lang w:val="en-US" w:eastAsia="zh-CN"/>
              </w:rPr>
            </w:pPr>
            <w:r>
              <w:rPr>
                <w:rFonts w:hint="eastAsia" w:ascii="仿宋_GB2312" w:hAnsi="Times New Roman" w:cs="Times New Roman"/>
                <w:color w:val="000000"/>
                <w:kern w:val="0"/>
                <w:sz w:val="21"/>
                <w:szCs w:val="21"/>
                <w:lang w:val="en-US" w:eastAsia="zh-CN"/>
              </w:rPr>
              <w:t>大于95%</w:t>
            </w:r>
          </w:p>
        </w:tc>
        <w:tc>
          <w:tcPr>
            <w:tcW w:w="1057"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hint="eastAsia" w:ascii="仿宋_GB2312" w:hAnsi="Times New Roman" w:cs="Times New Roman"/>
                <w:color w:val="000000"/>
                <w:kern w:val="0"/>
                <w:sz w:val="21"/>
                <w:szCs w:val="21"/>
                <w:lang w:val="en-US" w:eastAsia="zh-CN"/>
              </w:rPr>
            </w:pPr>
            <w:r>
              <w:rPr>
                <w:rFonts w:hint="eastAsia" w:ascii="仿宋_GB2312" w:hAnsi="Times New Roman" w:cs="Times New Roman"/>
                <w:color w:val="000000"/>
                <w:kern w:val="0"/>
                <w:sz w:val="21"/>
                <w:szCs w:val="21"/>
                <w:lang w:val="en-US" w:eastAsia="zh-CN"/>
              </w:rPr>
              <w:t>98%</w:t>
            </w:r>
          </w:p>
        </w:tc>
        <w:tc>
          <w:tcPr>
            <w:tcW w:w="597"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hint="default" w:ascii="仿宋_GB2312" w:hAnsi="Times New Roman" w:cs="Times New Roman"/>
                <w:color w:val="000000"/>
                <w:kern w:val="0"/>
                <w:sz w:val="21"/>
                <w:szCs w:val="21"/>
                <w:lang w:val="en-US" w:eastAsia="zh-CN"/>
              </w:rPr>
            </w:pPr>
            <w:r>
              <w:rPr>
                <w:rFonts w:hint="eastAsia" w:ascii="仿宋_GB2312" w:hAnsi="Times New Roman" w:cs="Times New Roman"/>
                <w:color w:val="000000"/>
                <w:kern w:val="0"/>
                <w:sz w:val="21"/>
                <w:szCs w:val="21"/>
                <w:lang w:val="en-US" w:eastAsia="zh-CN"/>
              </w:rPr>
              <w:t>10</w:t>
            </w:r>
          </w:p>
        </w:tc>
        <w:tc>
          <w:tcPr>
            <w:tcW w:w="846"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hint="default" w:ascii="仿宋_GB2312" w:hAnsi="Times New Roman" w:cs="Times New Roman"/>
                <w:color w:val="000000"/>
                <w:kern w:val="0"/>
                <w:sz w:val="21"/>
                <w:szCs w:val="21"/>
                <w:lang w:val="en-US" w:eastAsia="zh-CN"/>
              </w:rPr>
            </w:pPr>
            <w:r>
              <w:rPr>
                <w:rFonts w:hint="eastAsia" w:ascii="仿宋_GB2312" w:hAnsi="Times New Roman" w:cs="Times New Roman"/>
                <w:color w:val="000000"/>
                <w:kern w:val="0"/>
                <w:sz w:val="21"/>
                <w:szCs w:val="21"/>
                <w:lang w:val="en-US" w:eastAsia="zh-CN"/>
              </w:rPr>
              <w:t>10</w:t>
            </w:r>
          </w:p>
        </w:tc>
        <w:tc>
          <w:tcPr>
            <w:tcW w:w="1392"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hint="eastAsia" w:ascii="仿宋_GB2312" w:hAnsi="Times New Roman" w:cs="Times New Roman"/>
                <w:color w:val="000000"/>
                <w:kern w:val="0"/>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trPr>
        <w:tc>
          <w:tcPr>
            <w:tcW w:w="7004" w:type="dxa"/>
            <w:gridSpan w:val="8"/>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ind w:firstLine="0" w:firstLineChars="0"/>
              <w:jc w:val="center"/>
              <w:rPr>
                <w:rFonts w:hint="eastAsia" w:ascii="仿宋_GB2312" w:hAnsi="Times New Roman" w:cs="Times New Roman"/>
                <w:color w:val="000000"/>
                <w:kern w:val="0"/>
                <w:sz w:val="21"/>
                <w:szCs w:val="21"/>
                <w:lang w:val="en-US" w:eastAsia="zh-CN"/>
              </w:rPr>
            </w:pPr>
            <w:r>
              <w:rPr>
                <w:rFonts w:hint="eastAsia" w:ascii="仿宋_GB2312" w:hAnsi="Times New Roman" w:cs="Times New Roman"/>
                <w:color w:val="000000"/>
                <w:kern w:val="0"/>
                <w:sz w:val="21"/>
                <w:szCs w:val="21"/>
                <w:lang w:val="en-US" w:eastAsia="zh-CN"/>
              </w:rPr>
              <w:t>总分</w:t>
            </w:r>
          </w:p>
        </w:tc>
        <w:tc>
          <w:tcPr>
            <w:tcW w:w="597"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hint="eastAsia" w:ascii="仿宋_GB2312" w:hAnsi="Times New Roman" w:cs="Times New Roman"/>
                <w:color w:val="000000"/>
                <w:kern w:val="0"/>
                <w:sz w:val="21"/>
                <w:szCs w:val="21"/>
                <w:lang w:val="en-US" w:eastAsia="zh-CN"/>
              </w:rPr>
            </w:pPr>
            <w:r>
              <w:rPr>
                <w:rFonts w:hint="eastAsia" w:ascii="仿宋_GB2312" w:hAnsi="Times New Roman" w:cs="Times New Roman"/>
                <w:color w:val="000000"/>
                <w:kern w:val="0"/>
                <w:sz w:val="21"/>
                <w:szCs w:val="21"/>
                <w:lang w:val="en-US" w:eastAsia="zh-CN"/>
              </w:rPr>
              <w:t>100</w:t>
            </w:r>
          </w:p>
        </w:tc>
        <w:tc>
          <w:tcPr>
            <w:tcW w:w="846"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hint="default" w:ascii="仿宋_GB2312" w:hAnsi="Times New Roman" w:cs="Times New Roman"/>
                <w:color w:val="000000"/>
                <w:kern w:val="0"/>
                <w:sz w:val="21"/>
                <w:szCs w:val="21"/>
                <w:lang w:val="en-US" w:eastAsia="zh-CN"/>
              </w:rPr>
            </w:pPr>
            <w:r>
              <w:rPr>
                <w:rFonts w:hint="eastAsia" w:ascii="仿宋_GB2312" w:hAnsi="Times New Roman" w:cs="Times New Roman"/>
                <w:color w:val="000000"/>
                <w:kern w:val="0"/>
                <w:sz w:val="21"/>
                <w:szCs w:val="21"/>
                <w:lang w:val="en-US" w:eastAsia="zh-CN"/>
              </w:rPr>
              <w:t>92.</w:t>
            </w:r>
            <w:r>
              <w:rPr>
                <w:rFonts w:hint="eastAsia" w:ascii="仿宋_GB2312" w:cs="Times New Roman"/>
                <w:color w:val="000000"/>
                <w:kern w:val="0"/>
                <w:sz w:val="21"/>
                <w:szCs w:val="21"/>
                <w:lang w:val="en-US" w:eastAsia="zh-CN"/>
              </w:rPr>
              <w:t>95</w:t>
            </w:r>
          </w:p>
        </w:tc>
        <w:tc>
          <w:tcPr>
            <w:tcW w:w="1392"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hint="eastAsia" w:ascii="仿宋_GB2312" w:hAnsi="Times New Roman" w:cs="Times New Roman"/>
                <w:color w:val="000000"/>
                <w:kern w:val="0"/>
                <w:sz w:val="21"/>
                <w:szCs w:val="21"/>
                <w:lang w:val="en-US" w:eastAsia="zh-CN"/>
              </w:rPr>
            </w:pPr>
          </w:p>
        </w:tc>
      </w:tr>
    </w:tbl>
    <w:p>
      <w:pPr>
        <w:pStyle w:val="3"/>
        <w:ind w:firstLine="0" w:firstLineChars="0"/>
        <w:rPr>
          <w:rFonts w:ascii="黑体" w:hAnsi="黑体" w:cs="Times New Roman"/>
          <w:b/>
          <w:bCs/>
        </w:rPr>
      </w:pPr>
    </w:p>
    <w:p>
      <w:pPr>
        <w:pStyle w:val="3"/>
        <w:ind w:firstLine="0" w:firstLineChars="0"/>
        <w:rPr>
          <w:rFonts w:ascii="黑体" w:hAnsi="黑体" w:cs="Times New Roman"/>
          <w:b/>
          <w:bCs/>
        </w:rPr>
      </w:pPr>
    </w:p>
    <w:p>
      <w:pPr>
        <w:rPr>
          <w:rFonts w:ascii="黑体" w:hAnsi="黑体" w:cs="Times New Roman"/>
          <w:b/>
          <w:bCs/>
        </w:rPr>
      </w:pPr>
    </w:p>
    <w:p>
      <w:pPr>
        <w:rPr>
          <w:rFonts w:ascii="黑体" w:hAnsi="黑体" w:cs="Times New Roman"/>
          <w:b/>
          <w:bCs/>
        </w:rPr>
      </w:pPr>
    </w:p>
    <w:p>
      <w:pPr>
        <w:rPr>
          <w:rFonts w:ascii="黑体" w:hAnsi="黑体" w:cs="Times New Roman"/>
          <w:b/>
          <w:bCs/>
        </w:rPr>
      </w:pPr>
    </w:p>
    <w:p>
      <w:pPr>
        <w:rPr>
          <w:rFonts w:ascii="黑体" w:hAnsi="黑体" w:cs="Times New Roman"/>
          <w:b/>
          <w:bCs/>
        </w:rPr>
      </w:pPr>
    </w:p>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附件3</w:t>
      </w:r>
    </w:p>
    <w:p>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项目支出绩效自评表</w:t>
      </w:r>
    </w:p>
    <w:p>
      <w:pPr>
        <w:widowControl/>
        <w:adjustRightInd/>
        <w:snapToGrid/>
        <w:spacing w:line="240" w:lineRule="auto"/>
        <w:ind w:firstLine="0" w:firstLineChars="0"/>
        <w:jc w:val="center"/>
        <w:rPr>
          <w:rFonts w:hint="eastAsia" w:ascii="Times New Roman" w:hAnsi="Times New Roman" w:eastAsia="仿宋_GB2312" w:cs="Times New Roman"/>
          <w:color w:val="000000"/>
          <w:kern w:val="0"/>
          <w:sz w:val="21"/>
          <w:szCs w:val="21"/>
          <w:lang w:val="en-US" w:eastAsia="zh-CN"/>
        </w:rPr>
      </w:pPr>
      <w:r>
        <w:rPr>
          <w:rFonts w:hint="eastAsia" w:ascii="Times New Roman" w:hAnsi="Times New Roman" w:eastAsia="仿宋_GB2312" w:cs="Times New Roman"/>
          <w:color w:val="000000"/>
          <w:kern w:val="0"/>
          <w:sz w:val="21"/>
          <w:szCs w:val="21"/>
          <w:lang w:val="en-US" w:eastAsia="zh-CN"/>
        </w:rPr>
        <w:t>（2024年度）</w:t>
      </w:r>
    </w:p>
    <w:tbl>
      <w:tblPr>
        <w:tblStyle w:val="11"/>
        <w:tblW w:w="9851" w:type="dxa"/>
        <w:tblInd w:w="1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1080"/>
        <w:gridCol w:w="1080"/>
        <w:gridCol w:w="1149"/>
        <w:gridCol w:w="1209"/>
        <w:gridCol w:w="1134"/>
        <w:gridCol w:w="828"/>
        <w:gridCol w:w="873"/>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2"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ind w:firstLine="0" w:firstLineChars="0"/>
              <w:jc w:val="center"/>
              <w:rPr>
                <w:rFonts w:ascii="仿宋_GB2312" w:hAnsi="Times New Roman" w:cs="Times New Roman"/>
                <w:color w:val="000000"/>
                <w:kern w:val="0"/>
                <w:sz w:val="21"/>
                <w:szCs w:val="21"/>
              </w:rPr>
            </w:pPr>
            <w:r>
              <w:rPr>
                <w:rFonts w:ascii="仿宋_GB2312" w:hAnsi="Times New Roman" w:cs="Times New Roman"/>
                <w:color w:val="000000"/>
                <w:kern w:val="0"/>
                <w:sz w:val="21"/>
                <w:szCs w:val="21"/>
              </w:rPr>
              <w:t>项目支</w:t>
            </w:r>
          </w:p>
          <w:p>
            <w:pPr>
              <w:widowControl/>
              <w:spacing w:line="280" w:lineRule="exact"/>
              <w:ind w:firstLine="0" w:firstLineChars="0"/>
              <w:jc w:val="center"/>
              <w:rPr>
                <w:rFonts w:ascii="仿宋_GB2312" w:hAnsi="Times New Roman" w:cs="Times New Roman"/>
                <w:color w:val="000000"/>
                <w:kern w:val="0"/>
                <w:sz w:val="21"/>
                <w:szCs w:val="21"/>
              </w:rPr>
            </w:pPr>
            <w:r>
              <w:rPr>
                <w:rFonts w:ascii="仿宋_GB2312" w:hAnsi="Times New Roman" w:cs="Times New Roman"/>
                <w:color w:val="000000"/>
                <w:kern w:val="0"/>
                <w:sz w:val="21"/>
                <w:szCs w:val="21"/>
              </w:rPr>
              <w:t>出名称</w:t>
            </w:r>
          </w:p>
        </w:tc>
        <w:tc>
          <w:tcPr>
            <w:tcW w:w="8771" w:type="dxa"/>
            <w:gridSpan w:val="8"/>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hint="default" w:ascii="仿宋_GB2312" w:hAnsi="Times New Roman" w:cs="Times New Roman"/>
                <w:color w:val="000000"/>
                <w:kern w:val="0"/>
                <w:sz w:val="21"/>
                <w:szCs w:val="21"/>
                <w:lang w:val="en-US" w:eastAsia="zh-CN"/>
              </w:rPr>
            </w:pPr>
            <w:r>
              <w:rPr>
                <w:rFonts w:hint="eastAsia" w:ascii="仿宋_GB2312" w:cs="Times New Roman"/>
                <w:color w:val="000000"/>
                <w:kern w:val="0"/>
                <w:sz w:val="21"/>
                <w:szCs w:val="21"/>
                <w:lang w:val="en-US" w:eastAsia="zh-CN"/>
              </w:rPr>
              <w:t>其他事业发展-</w:t>
            </w:r>
            <w:r>
              <w:rPr>
                <w:rFonts w:hint="eastAsia" w:ascii="仿宋_GB2312" w:hAnsi="Times New Roman" w:cs="Times New Roman"/>
                <w:color w:val="000000"/>
                <w:kern w:val="0"/>
                <w:sz w:val="21"/>
                <w:szCs w:val="21"/>
                <w:lang w:val="en-US" w:eastAsia="zh-CN"/>
              </w:rPr>
              <w:t>农业种质资源保护与利用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2"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ind w:firstLine="0" w:firstLineChars="0"/>
              <w:jc w:val="center"/>
              <w:rPr>
                <w:rFonts w:ascii="仿宋_GB2312" w:hAnsi="Times New Roman" w:cs="Times New Roman"/>
                <w:color w:val="000000"/>
                <w:kern w:val="0"/>
                <w:sz w:val="21"/>
                <w:szCs w:val="21"/>
              </w:rPr>
            </w:pPr>
            <w:r>
              <w:rPr>
                <w:rFonts w:ascii="仿宋_GB2312" w:hAnsi="Times New Roman" w:cs="Times New Roman"/>
                <w:color w:val="000000"/>
                <w:kern w:val="0"/>
                <w:sz w:val="21"/>
                <w:szCs w:val="21"/>
              </w:rPr>
              <w:t>主管部门</w:t>
            </w:r>
          </w:p>
        </w:tc>
        <w:tc>
          <w:tcPr>
            <w:tcW w:w="4518"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hint="eastAsia" w:ascii="仿宋_GB2312" w:hAnsi="Times New Roman" w:cs="Times New Roman"/>
                <w:color w:val="000000"/>
                <w:kern w:val="0"/>
                <w:sz w:val="21"/>
                <w:szCs w:val="21"/>
                <w:lang w:eastAsia="zh-CN"/>
              </w:rPr>
            </w:pPr>
            <w:r>
              <w:rPr>
                <w:rFonts w:hint="eastAsia" w:ascii="仿宋_GB2312" w:hAnsi="Times New Roman" w:cs="Times New Roman"/>
                <w:color w:val="000000"/>
                <w:kern w:val="0"/>
                <w:sz w:val="21"/>
                <w:szCs w:val="21"/>
                <w:lang w:eastAsia="zh-CN"/>
              </w:rPr>
              <w:t>湖南省农业农村厅</w:t>
            </w:r>
          </w:p>
        </w:tc>
        <w:tc>
          <w:tcPr>
            <w:tcW w:w="1134"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ascii="仿宋_GB2312" w:hAnsi="Times New Roman" w:cs="Times New Roman"/>
                <w:color w:val="000000"/>
                <w:kern w:val="0"/>
                <w:sz w:val="21"/>
                <w:szCs w:val="21"/>
              </w:rPr>
            </w:pPr>
            <w:r>
              <w:rPr>
                <w:rFonts w:ascii="仿宋_GB2312" w:hAnsi="Times New Roman" w:cs="Times New Roman"/>
                <w:color w:val="000000"/>
                <w:kern w:val="0"/>
                <w:sz w:val="21"/>
                <w:szCs w:val="21"/>
              </w:rPr>
              <w:t>实施单位</w:t>
            </w:r>
          </w:p>
        </w:tc>
        <w:tc>
          <w:tcPr>
            <w:tcW w:w="3119" w:type="dxa"/>
            <w:gridSpan w:val="3"/>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ascii="仿宋_GB2312" w:hAnsi="Times New Roman" w:cs="Times New Roman"/>
                <w:color w:val="000000"/>
                <w:kern w:val="0"/>
                <w:sz w:val="21"/>
                <w:szCs w:val="21"/>
              </w:rPr>
            </w:pPr>
            <w:r>
              <w:rPr>
                <w:rFonts w:hint="eastAsia" w:ascii="仿宋_GB2312" w:hAnsi="Times New Roman" w:cs="Times New Roman"/>
                <w:color w:val="000000"/>
                <w:kern w:val="0"/>
                <w:sz w:val="21"/>
                <w:szCs w:val="21"/>
                <w:lang w:eastAsia="zh-CN"/>
              </w:rPr>
              <w:t>湖南省水产原种场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2" w:hRule="atLeast"/>
        </w:trPr>
        <w:tc>
          <w:tcPr>
            <w:tcW w:w="1080" w:type="dxa"/>
            <w:vMerge w:val="restart"/>
            <w:tcBorders>
              <w:top w:val="nil"/>
              <w:left w:val="single" w:color="auto" w:sz="4" w:space="0"/>
              <w:bottom w:val="single" w:color="auto" w:sz="4" w:space="0"/>
              <w:right w:val="single" w:color="auto" w:sz="4" w:space="0"/>
            </w:tcBorders>
            <w:noWrap w:val="0"/>
            <w:vAlign w:val="center"/>
          </w:tcPr>
          <w:p>
            <w:pPr>
              <w:widowControl/>
              <w:spacing w:line="280" w:lineRule="exact"/>
              <w:ind w:firstLine="0" w:firstLineChars="0"/>
              <w:jc w:val="center"/>
              <w:rPr>
                <w:rFonts w:ascii="仿宋_GB2312" w:hAnsi="Times New Roman" w:cs="Times New Roman"/>
                <w:color w:val="000000"/>
                <w:kern w:val="0"/>
                <w:sz w:val="21"/>
                <w:szCs w:val="21"/>
              </w:rPr>
            </w:pPr>
            <w:r>
              <w:rPr>
                <w:rFonts w:ascii="仿宋_GB2312" w:hAnsi="Times New Roman" w:cs="Times New Roman"/>
                <w:color w:val="000000"/>
                <w:kern w:val="0"/>
                <w:sz w:val="21"/>
                <w:szCs w:val="21"/>
              </w:rPr>
              <w:t>项目资金</w:t>
            </w:r>
            <w:r>
              <w:rPr>
                <w:rFonts w:ascii="仿宋_GB2312" w:hAnsi="Times New Roman" w:cs="Times New Roman"/>
                <w:color w:val="000000"/>
                <w:kern w:val="0"/>
                <w:sz w:val="21"/>
                <w:szCs w:val="21"/>
              </w:rPr>
              <w:br w:type="textWrapping"/>
            </w:r>
            <w:r>
              <w:rPr>
                <w:rFonts w:ascii="仿宋_GB2312" w:hAnsi="Times New Roman" w:cs="Times New Roman"/>
                <w:color w:val="000000"/>
                <w:kern w:val="0"/>
                <w:sz w:val="21"/>
                <w:szCs w:val="21"/>
              </w:rPr>
              <w:t>（万元）</w:t>
            </w:r>
          </w:p>
        </w:tc>
        <w:tc>
          <w:tcPr>
            <w:tcW w:w="2160" w:type="dxa"/>
            <w:gridSpan w:val="2"/>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ascii="仿宋_GB2312" w:hAnsi="Times New Roman" w:cs="Times New Roman"/>
                <w:color w:val="000000"/>
                <w:kern w:val="0"/>
                <w:sz w:val="21"/>
                <w:szCs w:val="21"/>
              </w:rPr>
            </w:pPr>
          </w:p>
        </w:tc>
        <w:tc>
          <w:tcPr>
            <w:tcW w:w="1149"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ascii="仿宋_GB2312" w:hAnsi="Times New Roman" w:cs="Times New Roman"/>
                <w:color w:val="000000"/>
                <w:kern w:val="0"/>
                <w:sz w:val="21"/>
                <w:szCs w:val="21"/>
              </w:rPr>
            </w:pPr>
            <w:r>
              <w:rPr>
                <w:rFonts w:ascii="仿宋_GB2312" w:hAnsi="Times New Roman" w:cs="Times New Roman"/>
                <w:color w:val="000000"/>
                <w:kern w:val="0"/>
                <w:sz w:val="21"/>
                <w:szCs w:val="21"/>
              </w:rPr>
              <w:t>年初</w:t>
            </w:r>
          </w:p>
          <w:p>
            <w:pPr>
              <w:widowControl/>
              <w:spacing w:line="280" w:lineRule="exact"/>
              <w:ind w:firstLine="0" w:firstLineChars="0"/>
              <w:jc w:val="center"/>
              <w:rPr>
                <w:rFonts w:ascii="仿宋_GB2312" w:hAnsi="Times New Roman" w:cs="Times New Roman"/>
                <w:color w:val="000000"/>
                <w:kern w:val="0"/>
                <w:sz w:val="21"/>
                <w:szCs w:val="21"/>
              </w:rPr>
            </w:pPr>
            <w:r>
              <w:rPr>
                <w:rFonts w:ascii="仿宋_GB2312" w:hAnsi="Times New Roman" w:cs="Times New Roman"/>
                <w:color w:val="000000"/>
                <w:kern w:val="0"/>
                <w:sz w:val="21"/>
                <w:szCs w:val="21"/>
              </w:rPr>
              <w:t>预算数</w:t>
            </w:r>
          </w:p>
        </w:tc>
        <w:tc>
          <w:tcPr>
            <w:tcW w:w="1209"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ascii="仿宋_GB2312" w:hAnsi="Times New Roman" w:cs="Times New Roman"/>
                <w:color w:val="000000"/>
                <w:kern w:val="0"/>
                <w:sz w:val="21"/>
                <w:szCs w:val="21"/>
              </w:rPr>
            </w:pPr>
            <w:r>
              <w:rPr>
                <w:rFonts w:ascii="仿宋_GB2312" w:hAnsi="Times New Roman" w:cs="Times New Roman"/>
                <w:color w:val="000000"/>
                <w:kern w:val="0"/>
                <w:sz w:val="21"/>
                <w:szCs w:val="21"/>
              </w:rPr>
              <w:t>全年</w:t>
            </w:r>
          </w:p>
          <w:p>
            <w:pPr>
              <w:widowControl/>
              <w:spacing w:line="280" w:lineRule="exact"/>
              <w:ind w:firstLine="0" w:firstLineChars="0"/>
              <w:jc w:val="center"/>
              <w:rPr>
                <w:rFonts w:ascii="仿宋_GB2312" w:hAnsi="Times New Roman" w:cs="Times New Roman"/>
                <w:color w:val="000000"/>
                <w:kern w:val="0"/>
                <w:sz w:val="21"/>
                <w:szCs w:val="21"/>
              </w:rPr>
            </w:pPr>
            <w:r>
              <w:rPr>
                <w:rFonts w:ascii="仿宋_GB2312" w:hAnsi="Times New Roman" w:cs="Times New Roman"/>
                <w:color w:val="000000"/>
                <w:kern w:val="0"/>
                <w:sz w:val="21"/>
                <w:szCs w:val="21"/>
              </w:rPr>
              <w:t>预算数</w:t>
            </w:r>
          </w:p>
        </w:tc>
        <w:tc>
          <w:tcPr>
            <w:tcW w:w="1134"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ascii="仿宋_GB2312" w:hAnsi="Times New Roman" w:cs="Times New Roman"/>
                <w:color w:val="000000"/>
                <w:kern w:val="0"/>
                <w:sz w:val="21"/>
                <w:szCs w:val="21"/>
              </w:rPr>
            </w:pPr>
            <w:r>
              <w:rPr>
                <w:rFonts w:ascii="仿宋_GB2312" w:hAnsi="Times New Roman" w:cs="Times New Roman"/>
                <w:color w:val="000000"/>
                <w:kern w:val="0"/>
                <w:sz w:val="21"/>
                <w:szCs w:val="21"/>
              </w:rPr>
              <w:t>全年</w:t>
            </w:r>
          </w:p>
          <w:p>
            <w:pPr>
              <w:widowControl/>
              <w:spacing w:line="280" w:lineRule="exact"/>
              <w:ind w:firstLine="0" w:firstLineChars="0"/>
              <w:jc w:val="center"/>
              <w:rPr>
                <w:rFonts w:ascii="仿宋_GB2312" w:hAnsi="Times New Roman" w:cs="Times New Roman"/>
                <w:color w:val="000000"/>
                <w:kern w:val="0"/>
                <w:sz w:val="21"/>
                <w:szCs w:val="21"/>
              </w:rPr>
            </w:pPr>
            <w:r>
              <w:rPr>
                <w:rFonts w:ascii="仿宋_GB2312" w:hAnsi="Times New Roman" w:cs="Times New Roman"/>
                <w:color w:val="000000"/>
                <w:kern w:val="0"/>
                <w:sz w:val="21"/>
                <w:szCs w:val="21"/>
              </w:rPr>
              <w:t>执行数</w:t>
            </w:r>
          </w:p>
        </w:tc>
        <w:tc>
          <w:tcPr>
            <w:tcW w:w="828"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ascii="仿宋_GB2312" w:hAnsi="Times New Roman" w:cs="Times New Roman"/>
                <w:color w:val="000000"/>
                <w:kern w:val="0"/>
                <w:sz w:val="21"/>
                <w:szCs w:val="21"/>
              </w:rPr>
            </w:pPr>
            <w:r>
              <w:rPr>
                <w:rFonts w:ascii="仿宋_GB2312" w:hAnsi="Times New Roman" w:cs="Times New Roman"/>
                <w:color w:val="000000"/>
                <w:kern w:val="0"/>
                <w:sz w:val="21"/>
                <w:szCs w:val="21"/>
              </w:rPr>
              <w:t>分值</w:t>
            </w:r>
          </w:p>
        </w:tc>
        <w:tc>
          <w:tcPr>
            <w:tcW w:w="873"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ascii="仿宋_GB2312" w:hAnsi="Times New Roman" w:cs="Times New Roman"/>
                <w:color w:val="000000"/>
                <w:kern w:val="0"/>
                <w:sz w:val="21"/>
                <w:szCs w:val="21"/>
              </w:rPr>
            </w:pPr>
            <w:r>
              <w:rPr>
                <w:rFonts w:ascii="仿宋_GB2312" w:hAnsi="Times New Roman" w:cs="Times New Roman"/>
                <w:color w:val="000000"/>
                <w:kern w:val="0"/>
                <w:sz w:val="21"/>
                <w:szCs w:val="21"/>
              </w:rPr>
              <w:t>执行率</w:t>
            </w:r>
          </w:p>
        </w:tc>
        <w:tc>
          <w:tcPr>
            <w:tcW w:w="1418"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ascii="仿宋_GB2312" w:hAnsi="Times New Roman" w:cs="Times New Roman"/>
                <w:color w:val="000000"/>
                <w:kern w:val="0"/>
                <w:sz w:val="21"/>
                <w:szCs w:val="21"/>
              </w:rPr>
            </w:pPr>
            <w:r>
              <w:rPr>
                <w:rFonts w:ascii="仿宋_GB2312" w:hAnsi="Times New Roman" w:cs="Times New Roman"/>
                <w:color w:val="000000"/>
                <w:kern w:val="0"/>
                <w:sz w:val="21"/>
                <w:szCs w:val="21"/>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2" w:hRule="atLeast"/>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spacing w:line="280" w:lineRule="exact"/>
              <w:ind w:firstLine="0" w:firstLineChars="0"/>
              <w:jc w:val="center"/>
              <w:rPr>
                <w:rFonts w:ascii="仿宋_GB2312" w:hAnsi="Times New Roman" w:cs="Times New Roman"/>
                <w:color w:val="000000"/>
                <w:kern w:val="0"/>
                <w:sz w:val="21"/>
                <w:szCs w:val="21"/>
              </w:rPr>
            </w:pPr>
          </w:p>
        </w:tc>
        <w:tc>
          <w:tcPr>
            <w:tcW w:w="2160" w:type="dxa"/>
            <w:gridSpan w:val="2"/>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ascii="仿宋_GB2312" w:hAnsi="Times New Roman" w:cs="Times New Roman"/>
                <w:color w:val="000000"/>
                <w:kern w:val="0"/>
                <w:sz w:val="21"/>
                <w:szCs w:val="21"/>
              </w:rPr>
            </w:pPr>
            <w:r>
              <w:rPr>
                <w:rFonts w:ascii="仿宋_GB2312" w:hAnsi="Times New Roman" w:cs="Times New Roman"/>
                <w:color w:val="000000"/>
                <w:kern w:val="0"/>
                <w:sz w:val="21"/>
                <w:szCs w:val="21"/>
              </w:rPr>
              <w:t>年度资金总额</w:t>
            </w:r>
          </w:p>
        </w:tc>
        <w:tc>
          <w:tcPr>
            <w:tcW w:w="1149"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hint="default" w:ascii="仿宋_GB2312" w:hAnsi="Times New Roman" w:cs="Times New Roman"/>
                <w:color w:val="000000"/>
                <w:kern w:val="0"/>
                <w:sz w:val="21"/>
                <w:szCs w:val="21"/>
                <w:lang w:val="en-US" w:eastAsia="zh-CN"/>
              </w:rPr>
            </w:pPr>
            <w:r>
              <w:rPr>
                <w:rFonts w:hint="eastAsia" w:ascii="仿宋_GB2312" w:cs="Times New Roman"/>
                <w:color w:val="000000"/>
                <w:kern w:val="0"/>
                <w:sz w:val="21"/>
                <w:szCs w:val="21"/>
                <w:lang w:val="en-US" w:eastAsia="zh-CN"/>
              </w:rPr>
              <w:t>161.04</w:t>
            </w:r>
          </w:p>
        </w:tc>
        <w:tc>
          <w:tcPr>
            <w:tcW w:w="1209"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hint="default" w:ascii="仿宋_GB2312" w:hAnsi="Times New Roman" w:cs="Times New Roman"/>
                <w:color w:val="000000"/>
                <w:kern w:val="0"/>
                <w:sz w:val="21"/>
                <w:szCs w:val="21"/>
                <w:lang w:val="en-US" w:eastAsia="zh-CN"/>
              </w:rPr>
            </w:pPr>
            <w:r>
              <w:rPr>
                <w:rFonts w:hint="eastAsia" w:ascii="仿宋_GB2312" w:cs="Times New Roman"/>
                <w:color w:val="000000"/>
                <w:kern w:val="0"/>
                <w:sz w:val="21"/>
                <w:szCs w:val="21"/>
                <w:lang w:val="en-US" w:eastAsia="zh-CN"/>
              </w:rPr>
              <w:t>161.04</w:t>
            </w:r>
          </w:p>
        </w:tc>
        <w:tc>
          <w:tcPr>
            <w:tcW w:w="1134"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hint="default" w:ascii="仿宋_GB2312" w:hAnsi="Times New Roman" w:cs="Times New Roman"/>
                <w:color w:val="000000"/>
                <w:kern w:val="0"/>
                <w:sz w:val="21"/>
                <w:szCs w:val="21"/>
                <w:lang w:val="en-US" w:eastAsia="zh-CN"/>
              </w:rPr>
            </w:pPr>
            <w:r>
              <w:rPr>
                <w:rFonts w:hint="eastAsia" w:ascii="仿宋_GB2312" w:cs="Times New Roman"/>
                <w:color w:val="000000"/>
                <w:kern w:val="0"/>
                <w:sz w:val="21"/>
                <w:szCs w:val="21"/>
                <w:lang w:val="en-US" w:eastAsia="zh-CN"/>
              </w:rPr>
              <w:t>138.43</w:t>
            </w:r>
          </w:p>
        </w:tc>
        <w:tc>
          <w:tcPr>
            <w:tcW w:w="828"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ascii="仿宋_GB2312" w:hAnsi="Times New Roman" w:cs="Times New Roman"/>
                <w:color w:val="000000"/>
                <w:kern w:val="0"/>
                <w:sz w:val="21"/>
                <w:szCs w:val="21"/>
              </w:rPr>
            </w:pPr>
            <w:r>
              <w:rPr>
                <w:rFonts w:ascii="仿宋_GB2312" w:hAnsi="Times New Roman" w:cs="Times New Roman"/>
                <w:color w:val="000000"/>
                <w:kern w:val="0"/>
                <w:sz w:val="21"/>
                <w:szCs w:val="21"/>
              </w:rPr>
              <w:t>10</w:t>
            </w:r>
          </w:p>
        </w:tc>
        <w:tc>
          <w:tcPr>
            <w:tcW w:w="873"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hint="default" w:ascii="仿宋_GB2312" w:hAnsi="Times New Roman" w:cs="Times New Roman"/>
                <w:color w:val="000000"/>
                <w:kern w:val="0"/>
                <w:sz w:val="21"/>
                <w:szCs w:val="21"/>
                <w:lang w:val="en-US" w:eastAsia="zh-CN"/>
              </w:rPr>
            </w:pPr>
            <w:r>
              <w:rPr>
                <w:rFonts w:hint="eastAsia" w:ascii="仿宋_GB2312" w:cs="Times New Roman"/>
                <w:color w:val="000000"/>
                <w:kern w:val="0"/>
                <w:sz w:val="21"/>
                <w:szCs w:val="21"/>
                <w:lang w:val="en-US" w:eastAsia="zh-CN"/>
              </w:rPr>
              <w:t>85.96</w:t>
            </w:r>
            <w:r>
              <w:rPr>
                <w:rFonts w:hint="eastAsia" w:ascii="仿宋_GB2312" w:hAnsi="Times New Roman" w:cs="Times New Roman"/>
                <w:color w:val="000000"/>
                <w:kern w:val="0"/>
                <w:sz w:val="21"/>
                <w:szCs w:val="21"/>
                <w:lang w:val="en-US" w:eastAsia="zh-CN"/>
              </w:rPr>
              <w:t>%</w:t>
            </w:r>
          </w:p>
        </w:tc>
        <w:tc>
          <w:tcPr>
            <w:tcW w:w="1418"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hint="default" w:ascii="仿宋_GB2312" w:hAnsi="Times New Roman" w:cs="Times New Roman"/>
                <w:color w:val="000000"/>
                <w:kern w:val="0"/>
                <w:sz w:val="21"/>
                <w:szCs w:val="21"/>
                <w:lang w:val="en-US" w:eastAsia="zh-CN"/>
              </w:rPr>
            </w:pPr>
            <w:r>
              <w:rPr>
                <w:rFonts w:hint="eastAsia" w:ascii="仿宋_GB2312" w:cs="Times New Roman"/>
                <w:color w:val="000000"/>
                <w:kern w:val="0"/>
                <w:sz w:val="21"/>
                <w:szCs w:val="21"/>
                <w:lang w:val="en-US" w:eastAsia="zh-CN"/>
              </w:rPr>
              <w:t>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2" w:hRule="atLeast"/>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spacing w:line="280" w:lineRule="exact"/>
              <w:ind w:firstLine="0" w:firstLineChars="0"/>
              <w:jc w:val="center"/>
              <w:rPr>
                <w:rFonts w:ascii="仿宋_GB2312" w:hAnsi="Times New Roman" w:cs="Times New Roman"/>
                <w:color w:val="000000"/>
                <w:kern w:val="0"/>
                <w:sz w:val="21"/>
                <w:szCs w:val="21"/>
              </w:rPr>
            </w:pPr>
          </w:p>
        </w:tc>
        <w:tc>
          <w:tcPr>
            <w:tcW w:w="2160" w:type="dxa"/>
            <w:gridSpan w:val="2"/>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ascii="仿宋_GB2312" w:hAnsi="Times New Roman" w:cs="Times New Roman"/>
                <w:color w:val="000000"/>
                <w:kern w:val="0"/>
                <w:sz w:val="21"/>
                <w:szCs w:val="21"/>
              </w:rPr>
            </w:pPr>
            <w:r>
              <w:rPr>
                <w:rFonts w:ascii="仿宋_GB2312" w:hAnsi="Times New Roman" w:cs="Times New Roman"/>
                <w:color w:val="000000"/>
                <w:kern w:val="0"/>
                <w:sz w:val="21"/>
                <w:szCs w:val="21"/>
              </w:rPr>
              <w:t>其中：当年财政拨款</w:t>
            </w:r>
          </w:p>
        </w:tc>
        <w:tc>
          <w:tcPr>
            <w:tcW w:w="1149"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hint="default" w:ascii="仿宋_GB2312" w:hAnsi="Times New Roman" w:cs="Times New Roman"/>
                <w:color w:val="000000"/>
                <w:kern w:val="0"/>
                <w:sz w:val="21"/>
                <w:szCs w:val="21"/>
                <w:lang w:val="en-US" w:eastAsia="zh-CN"/>
              </w:rPr>
            </w:pPr>
            <w:r>
              <w:rPr>
                <w:rFonts w:hint="eastAsia" w:ascii="仿宋_GB2312" w:hAnsi="Times New Roman" w:cs="Times New Roman"/>
                <w:color w:val="000000"/>
                <w:kern w:val="0"/>
                <w:sz w:val="21"/>
                <w:szCs w:val="21"/>
                <w:lang w:val="en-US" w:eastAsia="zh-CN"/>
              </w:rPr>
              <w:t>30</w:t>
            </w:r>
          </w:p>
        </w:tc>
        <w:tc>
          <w:tcPr>
            <w:tcW w:w="1209"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hint="default" w:ascii="仿宋_GB2312" w:hAnsi="Times New Roman" w:cs="Times New Roman"/>
                <w:color w:val="000000"/>
                <w:kern w:val="0"/>
                <w:sz w:val="21"/>
                <w:szCs w:val="21"/>
                <w:lang w:val="en-US" w:eastAsia="zh-CN"/>
              </w:rPr>
            </w:pPr>
            <w:r>
              <w:rPr>
                <w:rFonts w:hint="eastAsia" w:ascii="仿宋_GB2312" w:hAnsi="Times New Roman" w:cs="Times New Roman"/>
                <w:color w:val="000000"/>
                <w:kern w:val="0"/>
                <w:sz w:val="21"/>
                <w:szCs w:val="21"/>
                <w:lang w:val="en-US" w:eastAsia="zh-CN"/>
              </w:rPr>
              <w:t>30</w:t>
            </w:r>
          </w:p>
        </w:tc>
        <w:tc>
          <w:tcPr>
            <w:tcW w:w="1134"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hint="default" w:ascii="仿宋_GB2312" w:hAnsi="Times New Roman" w:cs="Times New Roman"/>
                <w:color w:val="000000"/>
                <w:kern w:val="0"/>
                <w:sz w:val="21"/>
                <w:szCs w:val="21"/>
                <w:lang w:val="en-US" w:eastAsia="zh-CN"/>
              </w:rPr>
            </w:pPr>
            <w:r>
              <w:rPr>
                <w:rFonts w:hint="eastAsia" w:ascii="仿宋_GB2312" w:hAnsi="Times New Roman" w:cs="Times New Roman"/>
                <w:color w:val="000000"/>
                <w:kern w:val="0"/>
                <w:sz w:val="21"/>
                <w:szCs w:val="21"/>
                <w:lang w:val="en-US" w:eastAsia="zh-CN"/>
              </w:rPr>
              <w:t>7.39</w:t>
            </w:r>
          </w:p>
        </w:tc>
        <w:tc>
          <w:tcPr>
            <w:tcW w:w="828"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ascii="仿宋_GB2312" w:hAnsi="Times New Roman" w:cs="Times New Roman"/>
                <w:color w:val="000000"/>
                <w:kern w:val="0"/>
                <w:sz w:val="21"/>
                <w:szCs w:val="21"/>
              </w:rPr>
            </w:pPr>
          </w:p>
        </w:tc>
        <w:tc>
          <w:tcPr>
            <w:tcW w:w="873"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ascii="仿宋_GB2312" w:hAnsi="Times New Roman" w:cs="Times New Roman"/>
                <w:color w:val="000000"/>
                <w:kern w:val="0"/>
                <w:sz w:val="21"/>
                <w:szCs w:val="21"/>
              </w:rPr>
            </w:pPr>
          </w:p>
        </w:tc>
        <w:tc>
          <w:tcPr>
            <w:tcW w:w="1418"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ascii="仿宋_GB2312" w:hAnsi="Times New Roman" w:cs="Times New Roman"/>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2" w:hRule="atLeast"/>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spacing w:line="280" w:lineRule="exact"/>
              <w:ind w:firstLine="0" w:firstLineChars="0"/>
              <w:jc w:val="center"/>
              <w:rPr>
                <w:rFonts w:ascii="仿宋_GB2312" w:hAnsi="Times New Roman" w:cs="Times New Roman"/>
                <w:color w:val="000000"/>
                <w:kern w:val="0"/>
                <w:sz w:val="21"/>
                <w:szCs w:val="21"/>
              </w:rPr>
            </w:pPr>
          </w:p>
        </w:tc>
        <w:tc>
          <w:tcPr>
            <w:tcW w:w="2160" w:type="dxa"/>
            <w:gridSpan w:val="2"/>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ascii="仿宋_GB2312" w:hAnsi="Times New Roman" w:cs="Times New Roman"/>
                <w:color w:val="000000"/>
                <w:kern w:val="0"/>
                <w:sz w:val="21"/>
                <w:szCs w:val="21"/>
              </w:rPr>
            </w:pPr>
            <w:r>
              <w:rPr>
                <w:rFonts w:ascii="仿宋_GB2312" w:hAnsi="Times New Roman" w:cs="Times New Roman"/>
                <w:color w:val="000000"/>
                <w:kern w:val="0"/>
                <w:sz w:val="21"/>
                <w:szCs w:val="21"/>
              </w:rPr>
              <w:t>上年结转资金</w:t>
            </w:r>
          </w:p>
        </w:tc>
        <w:tc>
          <w:tcPr>
            <w:tcW w:w="1149"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hint="default" w:ascii="仿宋_GB2312" w:hAnsi="Times New Roman" w:eastAsia="仿宋_GB2312" w:cs="Times New Roman"/>
                <w:color w:val="000000"/>
                <w:kern w:val="0"/>
                <w:sz w:val="21"/>
                <w:szCs w:val="21"/>
                <w:lang w:val="en-US" w:eastAsia="zh-CN"/>
              </w:rPr>
            </w:pPr>
            <w:r>
              <w:rPr>
                <w:rFonts w:hint="eastAsia" w:ascii="仿宋_GB2312" w:cs="Times New Roman"/>
                <w:color w:val="000000"/>
                <w:kern w:val="0"/>
                <w:sz w:val="21"/>
                <w:szCs w:val="21"/>
                <w:lang w:val="en-US" w:eastAsia="zh-CN"/>
              </w:rPr>
              <w:t>131.04</w:t>
            </w:r>
          </w:p>
        </w:tc>
        <w:tc>
          <w:tcPr>
            <w:tcW w:w="1209"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hint="default" w:ascii="仿宋_GB2312" w:hAnsi="Times New Roman" w:eastAsia="仿宋_GB2312" w:cs="Times New Roman"/>
                <w:color w:val="000000"/>
                <w:kern w:val="0"/>
                <w:sz w:val="21"/>
                <w:szCs w:val="21"/>
                <w:lang w:val="en-US" w:eastAsia="zh-CN"/>
              </w:rPr>
            </w:pPr>
            <w:r>
              <w:rPr>
                <w:rFonts w:hint="eastAsia" w:ascii="仿宋_GB2312" w:cs="Times New Roman"/>
                <w:color w:val="000000"/>
                <w:kern w:val="0"/>
                <w:sz w:val="21"/>
                <w:szCs w:val="21"/>
                <w:lang w:val="en-US" w:eastAsia="zh-CN"/>
              </w:rPr>
              <w:t>131.04</w:t>
            </w:r>
          </w:p>
        </w:tc>
        <w:tc>
          <w:tcPr>
            <w:tcW w:w="1134"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hint="default" w:ascii="仿宋_GB2312" w:hAnsi="Times New Roman" w:eastAsia="仿宋_GB2312" w:cs="Times New Roman"/>
                <w:color w:val="000000"/>
                <w:kern w:val="0"/>
                <w:sz w:val="21"/>
                <w:szCs w:val="21"/>
                <w:lang w:val="en-US" w:eastAsia="zh-CN"/>
              </w:rPr>
            </w:pPr>
            <w:r>
              <w:rPr>
                <w:rFonts w:hint="eastAsia" w:ascii="仿宋_GB2312" w:cs="Times New Roman"/>
                <w:color w:val="000000"/>
                <w:kern w:val="0"/>
                <w:sz w:val="21"/>
                <w:szCs w:val="21"/>
                <w:lang w:val="en-US" w:eastAsia="zh-CN"/>
              </w:rPr>
              <w:t>131.04</w:t>
            </w:r>
          </w:p>
        </w:tc>
        <w:tc>
          <w:tcPr>
            <w:tcW w:w="828"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ascii="仿宋_GB2312" w:hAnsi="Times New Roman" w:cs="Times New Roman"/>
                <w:color w:val="000000"/>
                <w:kern w:val="0"/>
                <w:sz w:val="21"/>
                <w:szCs w:val="21"/>
              </w:rPr>
            </w:pPr>
          </w:p>
        </w:tc>
        <w:tc>
          <w:tcPr>
            <w:tcW w:w="873"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ascii="仿宋_GB2312" w:hAnsi="Times New Roman" w:cs="Times New Roman"/>
                <w:color w:val="000000"/>
                <w:kern w:val="0"/>
                <w:sz w:val="21"/>
                <w:szCs w:val="21"/>
              </w:rPr>
            </w:pPr>
          </w:p>
        </w:tc>
        <w:tc>
          <w:tcPr>
            <w:tcW w:w="1418"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ascii="仿宋_GB2312" w:hAnsi="Times New Roman" w:cs="Times New Roman"/>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2" w:hRule="atLeast"/>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spacing w:line="280" w:lineRule="exact"/>
              <w:ind w:firstLine="0" w:firstLineChars="0"/>
              <w:jc w:val="center"/>
              <w:rPr>
                <w:rFonts w:ascii="仿宋_GB2312" w:hAnsi="Times New Roman" w:cs="Times New Roman"/>
                <w:color w:val="000000"/>
                <w:kern w:val="0"/>
                <w:sz w:val="21"/>
                <w:szCs w:val="21"/>
              </w:rPr>
            </w:pPr>
          </w:p>
        </w:tc>
        <w:tc>
          <w:tcPr>
            <w:tcW w:w="2160" w:type="dxa"/>
            <w:gridSpan w:val="2"/>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ascii="仿宋_GB2312" w:hAnsi="Times New Roman" w:cs="Times New Roman"/>
                <w:color w:val="000000"/>
                <w:kern w:val="0"/>
                <w:sz w:val="21"/>
                <w:szCs w:val="21"/>
              </w:rPr>
            </w:pPr>
            <w:r>
              <w:rPr>
                <w:rFonts w:ascii="仿宋_GB2312" w:hAnsi="Times New Roman" w:cs="Times New Roman"/>
                <w:color w:val="000000"/>
                <w:kern w:val="0"/>
                <w:sz w:val="21"/>
                <w:szCs w:val="21"/>
              </w:rPr>
              <w:t>其他资金</w:t>
            </w:r>
          </w:p>
        </w:tc>
        <w:tc>
          <w:tcPr>
            <w:tcW w:w="1149"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ascii="仿宋_GB2312" w:hAnsi="Times New Roman" w:cs="Times New Roman"/>
                <w:color w:val="000000"/>
                <w:kern w:val="0"/>
                <w:sz w:val="21"/>
                <w:szCs w:val="21"/>
              </w:rPr>
            </w:pPr>
          </w:p>
        </w:tc>
        <w:tc>
          <w:tcPr>
            <w:tcW w:w="1209"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ascii="仿宋_GB2312" w:hAnsi="Times New Roman" w:cs="Times New Roman"/>
                <w:color w:val="000000"/>
                <w:kern w:val="0"/>
                <w:sz w:val="21"/>
                <w:szCs w:val="21"/>
              </w:rPr>
            </w:pPr>
          </w:p>
        </w:tc>
        <w:tc>
          <w:tcPr>
            <w:tcW w:w="1134"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ascii="仿宋_GB2312" w:hAnsi="Times New Roman" w:cs="Times New Roman"/>
                <w:color w:val="000000"/>
                <w:kern w:val="0"/>
                <w:sz w:val="21"/>
                <w:szCs w:val="21"/>
              </w:rPr>
            </w:pPr>
          </w:p>
        </w:tc>
        <w:tc>
          <w:tcPr>
            <w:tcW w:w="828"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ascii="仿宋_GB2312" w:hAnsi="Times New Roman" w:cs="Times New Roman"/>
                <w:color w:val="000000"/>
                <w:kern w:val="0"/>
                <w:sz w:val="21"/>
                <w:szCs w:val="21"/>
              </w:rPr>
            </w:pPr>
          </w:p>
        </w:tc>
        <w:tc>
          <w:tcPr>
            <w:tcW w:w="873"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ascii="仿宋_GB2312" w:hAnsi="Times New Roman" w:cs="Times New Roman"/>
                <w:color w:val="000000"/>
                <w:kern w:val="0"/>
                <w:sz w:val="21"/>
                <w:szCs w:val="21"/>
              </w:rPr>
            </w:pPr>
          </w:p>
        </w:tc>
        <w:tc>
          <w:tcPr>
            <w:tcW w:w="1418"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ascii="仿宋_GB2312" w:hAnsi="Times New Roman" w:cs="Times New Roman"/>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2" w:hRule="atLeast"/>
        </w:trPr>
        <w:tc>
          <w:tcPr>
            <w:tcW w:w="1080" w:type="dxa"/>
            <w:vMerge w:val="restart"/>
            <w:tcBorders>
              <w:top w:val="nil"/>
              <w:left w:val="single" w:color="auto" w:sz="4" w:space="0"/>
              <w:bottom w:val="single" w:color="auto" w:sz="4" w:space="0"/>
              <w:right w:val="single" w:color="auto" w:sz="4" w:space="0"/>
            </w:tcBorders>
            <w:noWrap w:val="0"/>
            <w:vAlign w:val="center"/>
          </w:tcPr>
          <w:p>
            <w:pPr>
              <w:widowControl/>
              <w:spacing w:line="280" w:lineRule="exact"/>
              <w:ind w:firstLine="0" w:firstLineChars="0"/>
              <w:jc w:val="center"/>
              <w:rPr>
                <w:rFonts w:ascii="仿宋_GB2312" w:hAnsi="Times New Roman" w:cs="Times New Roman"/>
                <w:color w:val="000000"/>
                <w:kern w:val="0"/>
                <w:sz w:val="21"/>
                <w:szCs w:val="21"/>
              </w:rPr>
            </w:pPr>
            <w:r>
              <w:rPr>
                <w:rFonts w:ascii="仿宋_GB2312" w:hAnsi="Times New Roman" w:cs="Times New Roman"/>
                <w:color w:val="000000"/>
                <w:kern w:val="0"/>
                <w:sz w:val="21"/>
                <w:szCs w:val="21"/>
              </w:rPr>
              <w:t>年度总体目标</w:t>
            </w:r>
          </w:p>
        </w:tc>
        <w:tc>
          <w:tcPr>
            <w:tcW w:w="4518"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ascii="仿宋_GB2312" w:hAnsi="Times New Roman" w:cs="Times New Roman"/>
                <w:color w:val="000000"/>
                <w:kern w:val="0"/>
                <w:sz w:val="21"/>
                <w:szCs w:val="21"/>
              </w:rPr>
            </w:pPr>
            <w:r>
              <w:rPr>
                <w:rFonts w:ascii="仿宋_GB2312" w:hAnsi="Times New Roman" w:cs="Times New Roman"/>
                <w:color w:val="000000"/>
                <w:kern w:val="0"/>
                <w:sz w:val="21"/>
                <w:szCs w:val="21"/>
              </w:rPr>
              <w:t>预期目标</w:t>
            </w:r>
          </w:p>
        </w:tc>
        <w:tc>
          <w:tcPr>
            <w:tcW w:w="4253"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ascii="仿宋_GB2312" w:hAnsi="Times New Roman" w:cs="Times New Roman"/>
                <w:color w:val="000000"/>
                <w:kern w:val="0"/>
                <w:sz w:val="21"/>
                <w:szCs w:val="21"/>
              </w:rPr>
            </w:pPr>
            <w:r>
              <w:rPr>
                <w:rFonts w:ascii="仿宋_GB2312" w:hAnsi="Times New Roman" w:cs="Times New Roman"/>
                <w:color w:val="000000"/>
                <w:kern w:val="0"/>
                <w:sz w:val="21"/>
                <w:szCs w:val="21"/>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2" w:hRule="atLeast"/>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spacing w:line="280" w:lineRule="exact"/>
              <w:ind w:firstLine="0" w:firstLineChars="0"/>
              <w:jc w:val="center"/>
              <w:rPr>
                <w:rFonts w:ascii="仿宋_GB2312" w:hAnsi="Times New Roman" w:cs="Times New Roman"/>
                <w:color w:val="000000"/>
                <w:kern w:val="0"/>
                <w:sz w:val="21"/>
                <w:szCs w:val="21"/>
              </w:rPr>
            </w:pPr>
          </w:p>
        </w:tc>
        <w:tc>
          <w:tcPr>
            <w:tcW w:w="4518"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hint="default" w:ascii="仿宋_GB2312" w:hAnsi="Times New Roman" w:eastAsia="仿宋_GB2312" w:cs="Times New Roman"/>
                <w:color w:val="000000"/>
                <w:kern w:val="0"/>
                <w:sz w:val="21"/>
                <w:szCs w:val="21"/>
                <w:lang w:val="en-US" w:eastAsia="zh-CN"/>
              </w:rPr>
            </w:pPr>
            <w:r>
              <w:rPr>
                <w:rFonts w:hint="eastAsia" w:ascii="仿宋_GB2312" w:hAnsi="Times New Roman" w:cs="Times New Roman"/>
                <w:color w:val="000000"/>
                <w:kern w:val="0"/>
                <w:sz w:val="21"/>
                <w:szCs w:val="21"/>
                <w:lang w:val="en-US" w:eastAsia="zh-CN"/>
              </w:rPr>
              <w:t>摸清相关水产种质资源种类、数量、分布、主要形状等家底。使珍贵、稀有、频危、特有资源得到收集和保护利用。</w:t>
            </w:r>
          </w:p>
        </w:tc>
        <w:tc>
          <w:tcPr>
            <w:tcW w:w="4253"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ascii="仿宋_GB2312" w:hAnsi="Times New Roman" w:cs="Times New Roman"/>
                <w:color w:val="000000"/>
                <w:kern w:val="0"/>
                <w:sz w:val="21"/>
                <w:szCs w:val="21"/>
              </w:rPr>
            </w:pPr>
            <w:r>
              <w:rPr>
                <w:rFonts w:hint="eastAsia" w:ascii="仿宋_GB2312" w:hAnsi="Times New Roman" w:cs="Times New Roman"/>
                <w:color w:val="000000"/>
                <w:kern w:val="0"/>
                <w:sz w:val="21"/>
                <w:szCs w:val="21"/>
                <w:lang w:val="en-US" w:eastAsia="zh-CN"/>
              </w:rPr>
              <w:t>基本摸清相关水产种质资源种类、数量、分布、主要形状等家底。使珍贵、稀有、频危、特有资源得到收集和保护利用。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2" w:hRule="atLeast"/>
        </w:trPr>
        <w:tc>
          <w:tcPr>
            <w:tcW w:w="1080" w:type="dxa"/>
            <w:vMerge w:val="restart"/>
            <w:tcBorders>
              <w:top w:val="nil"/>
              <w:left w:val="single" w:color="auto" w:sz="4" w:space="0"/>
              <w:bottom w:val="single" w:color="auto" w:sz="4" w:space="0"/>
              <w:right w:val="single" w:color="auto" w:sz="4" w:space="0"/>
            </w:tcBorders>
            <w:noWrap w:val="0"/>
            <w:vAlign w:val="center"/>
          </w:tcPr>
          <w:p>
            <w:pPr>
              <w:widowControl/>
              <w:spacing w:line="280" w:lineRule="exact"/>
              <w:ind w:firstLine="0" w:firstLineChars="0"/>
              <w:jc w:val="center"/>
              <w:rPr>
                <w:rFonts w:ascii="仿宋_GB2312" w:hAnsi="Times New Roman" w:cs="Times New Roman"/>
                <w:color w:val="000000"/>
                <w:kern w:val="0"/>
                <w:sz w:val="21"/>
                <w:szCs w:val="21"/>
              </w:rPr>
            </w:pPr>
            <w:r>
              <w:rPr>
                <w:rFonts w:ascii="仿宋_GB2312" w:hAnsi="Times New Roman" w:cs="Times New Roman"/>
                <w:color w:val="000000"/>
                <w:kern w:val="0"/>
                <w:sz w:val="21"/>
                <w:szCs w:val="21"/>
              </w:rPr>
              <w:t>绩</w:t>
            </w:r>
          </w:p>
          <w:p>
            <w:pPr>
              <w:widowControl/>
              <w:spacing w:line="280" w:lineRule="exact"/>
              <w:ind w:firstLine="0" w:firstLineChars="0"/>
              <w:jc w:val="center"/>
              <w:rPr>
                <w:rFonts w:ascii="仿宋_GB2312" w:hAnsi="Times New Roman" w:cs="Times New Roman"/>
                <w:color w:val="000000"/>
                <w:kern w:val="0"/>
                <w:sz w:val="21"/>
                <w:szCs w:val="21"/>
              </w:rPr>
            </w:pPr>
            <w:r>
              <w:rPr>
                <w:rFonts w:ascii="仿宋_GB2312" w:hAnsi="Times New Roman" w:cs="Times New Roman"/>
                <w:color w:val="000000"/>
                <w:kern w:val="0"/>
                <w:sz w:val="21"/>
                <w:szCs w:val="21"/>
              </w:rPr>
              <w:t>效</w:t>
            </w:r>
          </w:p>
          <w:p>
            <w:pPr>
              <w:widowControl/>
              <w:spacing w:line="280" w:lineRule="exact"/>
              <w:ind w:firstLine="0" w:firstLineChars="0"/>
              <w:jc w:val="center"/>
              <w:rPr>
                <w:rFonts w:ascii="仿宋_GB2312" w:hAnsi="Times New Roman" w:cs="Times New Roman"/>
                <w:color w:val="000000"/>
                <w:kern w:val="0"/>
                <w:sz w:val="21"/>
                <w:szCs w:val="21"/>
              </w:rPr>
            </w:pPr>
            <w:r>
              <w:rPr>
                <w:rFonts w:ascii="仿宋_GB2312" w:hAnsi="Times New Roman" w:cs="Times New Roman"/>
                <w:color w:val="000000"/>
                <w:kern w:val="0"/>
                <w:sz w:val="21"/>
                <w:szCs w:val="21"/>
              </w:rPr>
              <w:t>指</w:t>
            </w:r>
          </w:p>
          <w:p>
            <w:pPr>
              <w:widowControl/>
              <w:spacing w:line="280" w:lineRule="exact"/>
              <w:ind w:firstLine="0" w:firstLineChars="0"/>
              <w:jc w:val="center"/>
              <w:rPr>
                <w:rFonts w:ascii="仿宋_GB2312" w:hAnsi="Times New Roman" w:cs="Times New Roman"/>
                <w:color w:val="000000"/>
                <w:kern w:val="0"/>
                <w:sz w:val="21"/>
                <w:szCs w:val="21"/>
              </w:rPr>
            </w:pPr>
            <w:r>
              <w:rPr>
                <w:rFonts w:ascii="仿宋_GB2312" w:hAnsi="Times New Roman" w:cs="Times New Roman"/>
                <w:color w:val="000000"/>
                <w:kern w:val="0"/>
                <w:sz w:val="21"/>
                <w:szCs w:val="21"/>
              </w:rPr>
              <w:t>标</w:t>
            </w:r>
          </w:p>
        </w:tc>
        <w:tc>
          <w:tcPr>
            <w:tcW w:w="1080"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ascii="仿宋_GB2312" w:hAnsi="Times New Roman" w:cs="Times New Roman"/>
                <w:color w:val="000000"/>
                <w:kern w:val="0"/>
                <w:sz w:val="21"/>
                <w:szCs w:val="21"/>
              </w:rPr>
            </w:pPr>
            <w:r>
              <w:rPr>
                <w:rFonts w:ascii="仿宋_GB2312" w:hAnsi="Times New Roman" w:cs="Times New Roman"/>
                <w:color w:val="000000"/>
                <w:kern w:val="0"/>
                <w:sz w:val="21"/>
                <w:szCs w:val="21"/>
              </w:rPr>
              <w:t>一级指标</w:t>
            </w:r>
          </w:p>
        </w:tc>
        <w:tc>
          <w:tcPr>
            <w:tcW w:w="1080"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ascii="仿宋_GB2312" w:hAnsi="Times New Roman" w:cs="Times New Roman"/>
                <w:color w:val="000000"/>
                <w:kern w:val="0"/>
                <w:sz w:val="21"/>
                <w:szCs w:val="21"/>
              </w:rPr>
            </w:pPr>
            <w:r>
              <w:rPr>
                <w:rFonts w:ascii="仿宋_GB2312" w:hAnsi="Times New Roman" w:cs="Times New Roman"/>
                <w:color w:val="000000"/>
                <w:kern w:val="0"/>
                <w:sz w:val="21"/>
                <w:szCs w:val="21"/>
              </w:rPr>
              <w:t>二级指标</w:t>
            </w:r>
          </w:p>
        </w:tc>
        <w:tc>
          <w:tcPr>
            <w:tcW w:w="1149"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ascii="仿宋_GB2312" w:hAnsi="Times New Roman" w:cs="Times New Roman"/>
                <w:color w:val="000000"/>
                <w:kern w:val="0"/>
                <w:sz w:val="21"/>
                <w:szCs w:val="21"/>
              </w:rPr>
            </w:pPr>
            <w:r>
              <w:rPr>
                <w:rFonts w:ascii="仿宋_GB2312" w:hAnsi="Times New Roman" w:cs="Times New Roman"/>
                <w:color w:val="000000"/>
                <w:kern w:val="0"/>
                <w:sz w:val="21"/>
                <w:szCs w:val="21"/>
              </w:rPr>
              <w:t>三级指标</w:t>
            </w:r>
          </w:p>
        </w:tc>
        <w:tc>
          <w:tcPr>
            <w:tcW w:w="1209"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ascii="仿宋_GB2312" w:hAnsi="Times New Roman" w:cs="Times New Roman"/>
                <w:color w:val="000000"/>
                <w:kern w:val="0"/>
                <w:sz w:val="21"/>
                <w:szCs w:val="21"/>
              </w:rPr>
            </w:pPr>
            <w:r>
              <w:rPr>
                <w:rFonts w:ascii="仿宋_GB2312" w:hAnsi="Times New Roman" w:cs="Times New Roman"/>
                <w:color w:val="000000"/>
                <w:kern w:val="0"/>
                <w:sz w:val="21"/>
                <w:szCs w:val="21"/>
              </w:rPr>
              <w:t>年度</w:t>
            </w:r>
          </w:p>
          <w:p>
            <w:pPr>
              <w:widowControl/>
              <w:spacing w:line="280" w:lineRule="exact"/>
              <w:ind w:firstLine="0" w:firstLineChars="0"/>
              <w:jc w:val="center"/>
              <w:rPr>
                <w:rFonts w:ascii="仿宋_GB2312" w:hAnsi="Times New Roman" w:cs="Times New Roman"/>
                <w:color w:val="000000"/>
                <w:kern w:val="0"/>
                <w:sz w:val="21"/>
                <w:szCs w:val="21"/>
              </w:rPr>
            </w:pPr>
            <w:r>
              <w:rPr>
                <w:rFonts w:ascii="仿宋_GB2312" w:hAnsi="Times New Roman" w:cs="Times New Roman"/>
                <w:color w:val="000000"/>
                <w:kern w:val="0"/>
                <w:sz w:val="21"/>
                <w:szCs w:val="21"/>
              </w:rPr>
              <w:t>指标值</w:t>
            </w:r>
          </w:p>
        </w:tc>
        <w:tc>
          <w:tcPr>
            <w:tcW w:w="1134"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ascii="仿宋_GB2312" w:hAnsi="Times New Roman" w:cs="Times New Roman"/>
                <w:color w:val="000000"/>
                <w:kern w:val="0"/>
                <w:sz w:val="21"/>
                <w:szCs w:val="21"/>
              </w:rPr>
            </w:pPr>
            <w:r>
              <w:rPr>
                <w:rFonts w:ascii="仿宋_GB2312" w:hAnsi="Times New Roman" w:cs="Times New Roman"/>
                <w:color w:val="000000"/>
                <w:kern w:val="0"/>
                <w:sz w:val="21"/>
                <w:szCs w:val="21"/>
              </w:rPr>
              <w:t>实际</w:t>
            </w:r>
          </w:p>
          <w:p>
            <w:pPr>
              <w:widowControl/>
              <w:spacing w:line="280" w:lineRule="exact"/>
              <w:ind w:firstLine="0" w:firstLineChars="0"/>
              <w:jc w:val="center"/>
              <w:rPr>
                <w:rFonts w:ascii="仿宋_GB2312" w:hAnsi="Times New Roman" w:cs="Times New Roman"/>
                <w:color w:val="000000"/>
                <w:kern w:val="0"/>
                <w:sz w:val="21"/>
                <w:szCs w:val="21"/>
              </w:rPr>
            </w:pPr>
            <w:r>
              <w:rPr>
                <w:rFonts w:ascii="仿宋_GB2312" w:hAnsi="Times New Roman" w:cs="Times New Roman"/>
                <w:color w:val="000000"/>
                <w:kern w:val="0"/>
                <w:sz w:val="21"/>
                <w:szCs w:val="21"/>
              </w:rPr>
              <w:t>完成值</w:t>
            </w:r>
          </w:p>
        </w:tc>
        <w:tc>
          <w:tcPr>
            <w:tcW w:w="828"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ascii="仿宋_GB2312" w:hAnsi="Times New Roman" w:cs="Times New Roman"/>
                <w:color w:val="000000"/>
                <w:kern w:val="0"/>
                <w:sz w:val="21"/>
                <w:szCs w:val="21"/>
              </w:rPr>
            </w:pPr>
            <w:r>
              <w:rPr>
                <w:rFonts w:ascii="仿宋_GB2312" w:hAnsi="Times New Roman" w:cs="Times New Roman"/>
                <w:color w:val="000000"/>
                <w:kern w:val="0"/>
                <w:sz w:val="21"/>
                <w:szCs w:val="21"/>
              </w:rPr>
              <w:t>分值</w:t>
            </w:r>
          </w:p>
        </w:tc>
        <w:tc>
          <w:tcPr>
            <w:tcW w:w="873"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ascii="仿宋_GB2312" w:hAnsi="Times New Roman" w:cs="Times New Roman"/>
                <w:color w:val="000000"/>
                <w:kern w:val="0"/>
                <w:sz w:val="21"/>
                <w:szCs w:val="21"/>
              </w:rPr>
            </w:pPr>
            <w:r>
              <w:rPr>
                <w:rFonts w:ascii="仿宋_GB2312" w:hAnsi="Times New Roman" w:cs="Times New Roman"/>
                <w:color w:val="000000"/>
                <w:kern w:val="0"/>
                <w:sz w:val="21"/>
                <w:szCs w:val="21"/>
              </w:rPr>
              <w:t>得分</w:t>
            </w:r>
          </w:p>
        </w:tc>
        <w:tc>
          <w:tcPr>
            <w:tcW w:w="1418"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ascii="仿宋_GB2312" w:hAnsi="Times New Roman" w:cs="Times New Roman"/>
                <w:color w:val="000000"/>
                <w:kern w:val="0"/>
                <w:sz w:val="21"/>
                <w:szCs w:val="21"/>
              </w:rPr>
            </w:pPr>
            <w:r>
              <w:rPr>
                <w:rFonts w:ascii="仿宋_GB2312" w:hAnsi="Times New Roman" w:cs="Times New Roman"/>
                <w:color w:val="000000"/>
                <w:kern w:val="0"/>
                <w:sz w:val="21"/>
                <w:szCs w:val="21"/>
              </w:rPr>
              <w:t>偏差原因</w:t>
            </w:r>
          </w:p>
          <w:p>
            <w:pPr>
              <w:widowControl/>
              <w:spacing w:line="280" w:lineRule="exact"/>
              <w:ind w:firstLine="0" w:firstLineChars="0"/>
              <w:jc w:val="center"/>
              <w:rPr>
                <w:rFonts w:ascii="仿宋_GB2312" w:hAnsi="Times New Roman" w:cs="Times New Roman"/>
                <w:color w:val="000000"/>
                <w:kern w:val="0"/>
                <w:sz w:val="21"/>
                <w:szCs w:val="21"/>
              </w:rPr>
            </w:pPr>
            <w:r>
              <w:rPr>
                <w:rFonts w:ascii="仿宋_GB2312" w:hAnsi="Times New Roman" w:cs="Times New Roman"/>
                <w:color w:val="000000"/>
                <w:kern w:val="0"/>
                <w:sz w:val="21"/>
                <w:szCs w:val="21"/>
              </w:rPr>
              <w:t>分析及</w:t>
            </w:r>
          </w:p>
          <w:p>
            <w:pPr>
              <w:widowControl/>
              <w:spacing w:line="280" w:lineRule="exact"/>
              <w:ind w:firstLine="0" w:firstLineChars="0"/>
              <w:jc w:val="center"/>
              <w:rPr>
                <w:rFonts w:ascii="仿宋_GB2312" w:hAnsi="Times New Roman" w:cs="Times New Roman"/>
                <w:color w:val="000000"/>
                <w:kern w:val="0"/>
                <w:sz w:val="21"/>
                <w:szCs w:val="21"/>
              </w:rPr>
            </w:pPr>
            <w:r>
              <w:rPr>
                <w:rFonts w:ascii="仿宋_GB2312" w:hAnsi="Times New Roman" w:cs="Times New Roman"/>
                <w:color w:val="000000"/>
                <w:kern w:val="0"/>
                <w:sz w:val="21"/>
                <w:szCs w:val="21"/>
              </w:rPr>
              <w:t>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2" w:hRule="atLeast"/>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spacing w:line="280" w:lineRule="exact"/>
              <w:ind w:firstLine="0" w:firstLineChars="0"/>
              <w:jc w:val="center"/>
              <w:rPr>
                <w:rFonts w:ascii="仿宋_GB2312" w:hAnsi="Times New Roman" w:cs="Times New Roman"/>
                <w:color w:val="000000"/>
                <w:kern w:val="0"/>
                <w:sz w:val="21"/>
                <w:szCs w:val="21"/>
              </w:rPr>
            </w:pPr>
          </w:p>
        </w:tc>
        <w:tc>
          <w:tcPr>
            <w:tcW w:w="1080" w:type="dxa"/>
            <w:vMerge w:val="restart"/>
            <w:tcBorders>
              <w:top w:val="nil"/>
              <w:left w:val="nil"/>
              <w:bottom w:val="single" w:color="auto" w:sz="4" w:space="0"/>
              <w:right w:val="single" w:color="auto" w:sz="4" w:space="0"/>
            </w:tcBorders>
            <w:noWrap w:val="0"/>
            <w:vAlign w:val="center"/>
          </w:tcPr>
          <w:p>
            <w:pPr>
              <w:widowControl/>
              <w:spacing w:line="280" w:lineRule="exact"/>
              <w:ind w:firstLine="0" w:firstLineChars="0"/>
              <w:jc w:val="center"/>
              <w:rPr>
                <w:rFonts w:ascii="仿宋_GB2312" w:hAnsi="Times New Roman" w:cs="Times New Roman"/>
                <w:color w:val="000000"/>
                <w:kern w:val="0"/>
                <w:sz w:val="21"/>
                <w:szCs w:val="21"/>
              </w:rPr>
            </w:pPr>
            <w:r>
              <w:rPr>
                <w:rFonts w:ascii="仿宋_GB2312" w:hAnsi="Times New Roman" w:cs="Times New Roman"/>
                <w:color w:val="000000"/>
                <w:kern w:val="0"/>
                <w:sz w:val="21"/>
                <w:szCs w:val="21"/>
              </w:rPr>
              <w:t>产出指标</w:t>
            </w:r>
          </w:p>
          <w:p>
            <w:pPr>
              <w:widowControl/>
              <w:spacing w:line="280" w:lineRule="exact"/>
              <w:ind w:firstLine="0" w:firstLineChars="0"/>
              <w:jc w:val="center"/>
              <w:rPr>
                <w:rFonts w:ascii="仿宋_GB2312" w:hAnsi="Times New Roman" w:cs="Times New Roman"/>
                <w:color w:val="000000"/>
                <w:kern w:val="0"/>
                <w:sz w:val="21"/>
                <w:szCs w:val="21"/>
              </w:rPr>
            </w:pPr>
            <w:r>
              <w:rPr>
                <w:rFonts w:ascii="仿宋_GB2312" w:hAnsi="Times New Roman" w:cs="Times New Roman"/>
                <w:color w:val="000000"/>
                <w:kern w:val="0"/>
                <w:sz w:val="21"/>
                <w:szCs w:val="21"/>
              </w:rPr>
              <w:t>(</w:t>
            </w:r>
            <w:r>
              <w:rPr>
                <w:rFonts w:hint="eastAsia" w:ascii="仿宋_GB2312" w:hAnsi="Times New Roman" w:cs="Times New Roman"/>
                <w:color w:val="000000"/>
                <w:kern w:val="0"/>
                <w:sz w:val="21"/>
                <w:szCs w:val="21"/>
                <w:lang w:val="en-US" w:eastAsia="zh-CN"/>
              </w:rPr>
              <w:t>5</w:t>
            </w:r>
            <w:r>
              <w:rPr>
                <w:rFonts w:ascii="仿宋_GB2312" w:hAnsi="Times New Roman" w:cs="Times New Roman"/>
                <w:color w:val="000000"/>
                <w:kern w:val="0"/>
                <w:sz w:val="21"/>
                <w:szCs w:val="21"/>
              </w:rPr>
              <w:t>0分)</w:t>
            </w:r>
          </w:p>
        </w:tc>
        <w:tc>
          <w:tcPr>
            <w:tcW w:w="1080" w:type="dxa"/>
            <w:tcBorders>
              <w:top w:val="nil"/>
              <w:left w:val="nil"/>
              <w:bottom w:val="single" w:color="auto" w:sz="4" w:space="0"/>
              <w:right w:val="single" w:color="auto" w:sz="4" w:space="0"/>
            </w:tcBorders>
            <w:noWrap w:val="0"/>
            <w:vAlign w:val="center"/>
          </w:tcPr>
          <w:p>
            <w:pPr>
              <w:widowControl/>
              <w:spacing w:line="280" w:lineRule="exact"/>
              <w:ind w:firstLine="0" w:firstLineChars="0"/>
              <w:jc w:val="center"/>
              <w:rPr>
                <w:rFonts w:ascii="仿宋_GB2312" w:hAnsi="Times New Roman" w:cs="Times New Roman"/>
                <w:color w:val="000000"/>
                <w:kern w:val="0"/>
                <w:sz w:val="21"/>
                <w:szCs w:val="21"/>
              </w:rPr>
            </w:pPr>
            <w:r>
              <w:rPr>
                <w:rFonts w:ascii="仿宋_GB2312" w:hAnsi="Times New Roman" w:cs="Times New Roman"/>
                <w:color w:val="000000"/>
                <w:kern w:val="0"/>
                <w:sz w:val="21"/>
                <w:szCs w:val="21"/>
              </w:rPr>
              <w:t>数量指标</w:t>
            </w:r>
          </w:p>
        </w:tc>
        <w:tc>
          <w:tcPr>
            <w:tcW w:w="1149"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hint="eastAsia" w:ascii="仿宋_GB2312" w:hAnsi="Times New Roman" w:eastAsia="仿宋_GB2312" w:cs="Times New Roman"/>
                <w:color w:val="000000"/>
                <w:kern w:val="0"/>
                <w:sz w:val="21"/>
                <w:szCs w:val="21"/>
                <w:lang w:eastAsia="zh-CN"/>
              </w:rPr>
            </w:pPr>
            <w:r>
              <w:rPr>
                <w:rFonts w:hint="eastAsia" w:ascii="仿宋_GB2312" w:hAnsi="Times New Roman" w:cs="Times New Roman"/>
                <w:color w:val="000000"/>
                <w:kern w:val="0"/>
                <w:sz w:val="21"/>
                <w:szCs w:val="21"/>
                <w:lang w:eastAsia="zh-CN"/>
              </w:rPr>
              <w:t>资源保存和遗传材料制作</w:t>
            </w:r>
          </w:p>
        </w:tc>
        <w:tc>
          <w:tcPr>
            <w:tcW w:w="1209"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hint="default" w:ascii="仿宋_GB2312" w:hAnsi="Times New Roman" w:cs="Times New Roman"/>
                <w:color w:val="000000"/>
                <w:kern w:val="0"/>
                <w:sz w:val="21"/>
                <w:szCs w:val="21"/>
                <w:lang w:val="en-US"/>
              </w:rPr>
            </w:pPr>
            <w:r>
              <w:rPr>
                <w:rFonts w:hint="eastAsia" w:ascii="仿宋_GB2312" w:hAnsi="Times New Roman" w:cs="Times New Roman"/>
                <w:color w:val="000000"/>
                <w:kern w:val="0"/>
                <w:sz w:val="21"/>
                <w:szCs w:val="21"/>
                <w:lang w:val="en-US" w:eastAsia="zh-CN"/>
              </w:rPr>
              <w:t>大于3份</w:t>
            </w:r>
          </w:p>
        </w:tc>
        <w:tc>
          <w:tcPr>
            <w:tcW w:w="1134"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hint="default" w:ascii="仿宋_GB2312" w:hAnsi="Times New Roman" w:cs="Times New Roman"/>
                <w:color w:val="000000"/>
                <w:kern w:val="0"/>
                <w:sz w:val="21"/>
                <w:szCs w:val="21"/>
                <w:lang w:val="en-US" w:eastAsia="zh-CN"/>
              </w:rPr>
            </w:pPr>
            <w:r>
              <w:rPr>
                <w:rFonts w:hint="eastAsia" w:ascii="仿宋_GB2312" w:hAnsi="Times New Roman" w:cs="Times New Roman"/>
                <w:color w:val="000000"/>
                <w:kern w:val="0"/>
                <w:sz w:val="21"/>
                <w:szCs w:val="21"/>
                <w:lang w:val="en-US" w:eastAsia="zh-CN"/>
              </w:rPr>
              <w:t>大于3份</w:t>
            </w:r>
          </w:p>
        </w:tc>
        <w:tc>
          <w:tcPr>
            <w:tcW w:w="828"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hint="default" w:ascii="仿宋_GB2312" w:hAnsi="Times New Roman" w:cs="Times New Roman"/>
                <w:color w:val="000000"/>
                <w:kern w:val="0"/>
                <w:sz w:val="21"/>
                <w:szCs w:val="21"/>
                <w:lang w:val="en-US" w:eastAsia="zh-CN"/>
              </w:rPr>
            </w:pPr>
            <w:r>
              <w:rPr>
                <w:rFonts w:hint="eastAsia" w:ascii="仿宋_GB2312" w:hAnsi="Times New Roman" w:cs="Times New Roman"/>
                <w:color w:val="000000"/>
                <w:kern w:val="0"/>
                <w:sz w:val="21"/>
                <w:szCs w:val="21"/>
                <w:lang w:val="en-US" w:eastAsia="zh-CN"/>
              </w:rPr>
              <w:t>15</w:t>
            </w:r>
          </w:p>
        </w:tc>
        <w:tc>
          <w:tcPr>
            <w:tcW w:w="873"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hint="default" w:ascii="仿宋_GB2312" w:hAnsi="Times New Roman" w:cs="Times New Roman"/>
                <w:color w:val="000000"/>
                <w:kern w:val="0"/>
                <w:sz w:val="21"/>
                <w:szCs w:val="21"/>
                <w:lang w:val="en-US" w:eastAsia="zh-CN"/>
              </w:rPr>
            </w:pPr>
            <w:r>
              <w:rPr>
                <w:rFonts w:hint="eastAsia" w:ascii="仿宋_GB2312" w:hAnsi="Times New Roman" w:cs="Times New Roman"/>
                <w:color w:val="000000"/>
                <w:kern w:val="0"/>
                <w:sz w:val="21"/>
                <w:szCs w:val="21"/>
                <w:lang w:val="en-US" w:eastAsia="zh-CN"/>
              </w:rPr>
              <w:t>15</w:t>
            </w:r>
          </w:p>
        </w:tc>
        <w:tc>
          <w:tcPr>
            <w:tcW w:w="1418"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ascii="仿宋_GB2312" w:hAnsi="Times New Roman" w:cs="Times New Roman"/>
                <w:color w:val="000000"/>
                <w:kern w:val="0"/>
                <w:sz w:val="21"/>
                <w:szCs w:val="21"/>
              </w:rPr>
            </w:pPr>
            <w:r>
              <w:rPr>
                <w:rFonts w:hint="eastAsia" w:ascii="仿宋_GB2312" w:hAnsi="Times New Roman" w:cs="Times New Roman"/>
                <w:color w:val="000000"/>
                <w:kern w:val="0"/>
                <w:sz w:val="21"/>
                <w:szCs w:val="21"/>
                <w:lang w:eastAsia="zh-CN"/>
              </w:rPr>
              <w:t>资源保存和遗传材料制作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2" w:hRule="atLeast"/>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spacing w:line="280" w:lineRule="exact"/>
              <w:ind w:firstLine="0" w:firstLineChars="0"/>
              <w:jc w:val="center"/>
              <w:rPr>
                <w:rFonts w:ascii="仿宋_GB2312" w:hAnsi="Times New Roman" w:cs="Times New Roman"/>
                <w:color w:val="000000"/>
                <w:kern w:val="0"/>
                <w:sz w:val="21"/>
                <w:szCs w:val="21"/>
              </w:rPr>
            </w:pPr>
          </w:p>
        </w:tc>
        <w:tc>
          <w:tcPr>
            <w:tcW w:w="1080" w:type="dxa"/>
            <w:vMerge w:val="continue"/>
            <w:tcBorders>
              <w:top w:val="nil"/>
              <w:left w:val="nil"/>
              <w:bottom w:val="single" w:color="auto" w:sz="4" w:space="0"/>
              <w:right w:val="single" w:color="auto" w:sz="4" w:space="0"/>
            </w:tcBorders>
            <w:noWrap w:val="0"/>
            <w:vAlign w:val="center"/>
          </w:tcPr>
          <w:p>
            <w:pPr>
              <w:widowControl/>
              <w:spacing w:line="280" w:lineRule="exact"/>
              <w:ind w:firstLine="0" w:firstLineChars="0"/>
              <w:jc w:val="center"/>
              <w:rPr>
                <w:rFonts w:ascii="仿宋_GB2312" w:hAnsi="Times New Roman" w:cs="Times New Roman"/>
                <w:color w:val="000000"/>
                <w:kern w:val="0"/>
                <w:sz w:val="21"/>
                <w:szCs w:val="21"/>
              </w:rPr>
            </w:pPr>
          </w:p>
        </w:tc>
        <w:tc>
          <w:tcPr>
            <w:tcW w:w="1080" w:type="dxa"/>
            <w:vMerge w:val="restart"/>
            <w:tcBorders>
              <w:top w:val="nil"/>
              <w:left w:val="nil"/>
              <w:bottom w:val="single" w:color="auto" w:sz="4" w:space="0"/>
              <w:right w:val="single" w:color="auto" w:sz="4" w:space="0"/>
            </w:tcBorders>
            <w:noWrap w:val="0"/>
            <w:vAlign w:val="center"/>
          </w:tcPr>
          <w:p>
            <w:pPr>
              <w:widowControl/>
              <w:spacing w:line="280" w:lineRule="exact"/>
              <w:ind w:firstLine="0" w:firstLineChars="0"/>
              <w:jc w:val="center"/>
              <w:rPr>
                <w:rFonts w:ascii="仿宋_GB2312" w:hAnsi="Times New Roman" w:cs="Times New Roman"/>
                <w:color w:val="000000"/>
                <w:kern w:val="0"/>
                <w:sz w:val="21"/>
                <w:szCs w:val="21"/>
              </w:rPr>
            </w:pPr>
            <w:r>
              <w:rPr>
                <w:rFonts w:ascii="仿宋_GB2312" w:hAnsi="Times New Roman" w:cs="Times New Roman"/>
                <w:color w:val="000000"/>
                <w:kern w:val="0"/>
                <w:sz w:val="21"/>
                <w:szCs w:val="21"/>
              </w:rPr>
              <w:t>质量指标</w:t>
            </w:r>
          </w:p>
        </w:tc>
        <w:tc>
          <w:tcPr>
            <w:tcW w:w="1149"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hint="eastAsia" w:ascii="仿宋_GB2312" w:hAnsi="Times New Roman" w:eastAsia="仿宋_GB2312" w:cs="Times New Roman"/>
                <w:color w:val="000000"/>
                <w:kern w:val="0"/>
                <w:sz w:val="21"/>
                <w:szCs w:val="21"/>
                <w:lang w:eastAsia="zh-CN"/>
              </w:rPr>
            </w:pPr>
            <w:r>
              <w:rPr>
                <w:rFonts w:hint="eastAsia" w:ascii="仿宋_GB2312" w:hAnsi="Times New Roman" w:cs="Times New Roman"/>
                <w:color w:val="000000"/>
                <w:kern w:val="0"/>
                <w:sz w:val="21"/>
                <w:szCs w:val="21"/>
                <w:lang w:eastAsia="zh-CN"/>
              </w:rPr>
              <w:t>资源评价合格率</w:t>
            </w:r>
          </w:p>
        </w:tc>
        <w:tc>
          <w:tcPr>
            <w:tcW w:w="1209"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hint="default" w:ascii="仿宋_GB2312" w:hAnsi="Times New Roman" w:cs="Times New Roman"/>
                <w:color w:val="000000"/>
                <w:kern w:val="0"/>
                <w:sz w:val="21"/>
                <w:szCs w:val="21"/>
                <w:lang w:val="en-US" w:eastAsia="zh-CN"/>
              </w:rPr>
            </w:pPr>
            <w:r>
              <w:rPr>
                <w:rFonts w:hint="eastAsia" w:ascii="仿宋_GB2312" w:hAnsi="Times New Roman" w:cs="Times New Roman"/>
                <w:color w:val="000000"/>
                <w:kern w:val="0"/>
                <w:sz w:val="21"/>
                <w:szCs w:val="21"/>
                <w:lang w:val="en-US" w:eastAsia="zh-CN"/>
              </w:rPr>
              <w:t>100%</w:t>
            </w:r>
          </w:p>
        </w:tc>
        <w:tc>
          <w:tcPr>
            <w:tcW w:w="1134"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hint="default" w:ascii="仿宋_GB2312" w:hAnsi="Times New Roman" w:cs="Times New Roman"/>
                <w:color w:val="000000"/>
                <w:kern w:val="0"/>
                <w:sz w:val="21"/>
                <w:szCs w:val="21"/>
                <w:lang w:val="en-US" w:eastAsia="zh-CN"/>
              </w:rPr>
            </w:pPr>
            <w:r>
              <w:rPr>
                <w:rFonts w:hint="eastAsia" w:ascii="仿宋_GB2312" w:hAnsi="Times New Roman" w:cs="Times New Roman"/>
                <w:color w:val="000000"/>
                <w:kern w:val="0"/>
                <w:sz w:val="21"/>
                <w:szCs w:val="21"/>
                <w:lang w:val="en-US" w:eastAsia="zh-CN"/>
              </w:rPr>
              <w:t>100%</w:t>
            </w:r>
          </w:p>
        </w:tc>
        <w:tc>
          <w:tcPr>
            <w:tcW w:w="828"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hint="default" w:ascii="仿宋_GB2312" w:hAnsi="Times New Roman" w:cs="Times New Roman"/>
                <w:color w:val="000000"/>
                <w:kern w:val="0"/>
                <w:sz w:val="21"/>
                <w:szCs w:val="21"/>
                <w:lang w:val="en-US" w:eastAsia="zh-CN"/>
              </w:rPr>
            </w:pPr>
            <w:r>
              <w:rPr>
                <w:rFonts w:hint="eastAsia" w:ascii="仿宋_GB2312" w:hAnsi="Times New Roman" w:cs="Times New Roman"/>
                <w:color w:val="000000"/>
                <w:kern w:val="0"/>
                <w:sz w:val="21"/>
                <w:szCs w:val="21"/>
                <w:lang w:val="en-US" w:eastAsia="zh-CN"/>
              </w:rPr>
              <w:t>15</w:t>
            </w:r>
          </w:p>
        </w:tc>
        <w:tc>
          <w:tcPr>
            <w:tcW w:w="873"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ascii="仿宋_GB2312" w:hAnsi="Times New Roman" w:cs="Times New Roman"/>
                <w:color w:val="000000"/>
                <w:kern w:val="0"/>
                <w:sz w:val="21"/>
                <w:szCs w:val="21"/>
              </w:rPr>
            </w:pPr>
            <w:r>
              <w:rPr>
                <w:rFonts w:hint="eastAsia" w:ascii="仿宋_GB2312" w:hAnsi="Times New Roman" w:cs="Times New Roman"/>
                <w:color w:val="000000"/>
                <w:kern w:val="0"/>
                <w:sz w:val="21"/>
                <w:szCs w:val="21"/>
                <w:lang w:val="en-US" w:eastAsia="zh-CN"/>
              </w:rPr>
              <w:t>15</w:t>
            </w:r>
          </w:p>
        </w:tc>
        <w:tc>
          <w:tcPr>
            <w:tcW w:w="1418"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ascii="仿宋_GB2312" w:hAnsi="Times New Roman" w:cs="Times New Roman"/>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2" w:hRule="atLeast"/>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spacing w:line="280" w:lineRule="exact"/>
              <w:ind w:firstLine="0" w:firstLineChars="0"/>
              <w:jc w:val="center"/>
              <w:rPr>
                <w:rFonts w:ascii="仿宋_GB2312" w:hAnsi="Times New Roman" w:cs="Times New Roman"/>
                <w:color w:val="000000"/>
                <w:kern w:val="0"/>
                <w:sz w:val="21"/>
                <w:szCs w:val="21"/>
              </w:rPr>
            </w:pPr>
          </w:p>
        </w:tc>
        <w:tc>
          <w:tcPr>
            <w:tcW w:w="1080" w:type="dxa"/>
            <w:vMerge w:val="continue"/>
            <w:tcBorders>
              <w:top w:val="nil"/>
              <w:left w:val="nil"/>
              <w:bottom w:val="single" w:color="auto" w:sz="4" w:space="0"/>
              <w:right w:val="single" w:color="auto" w:sz="4" w:space="0"/>
            </w:tcBorders>
            <w:noWrap w:val="0"/>
            <w:vAlign w:val="center"/>
          </w:tcPr>
          <w:p>
            <w:pPr>
              <w:widowControl/>
              <w:spacing w:line="280" w:lineRule="exact"/>
              <w:ind w:firstLine="0" w:firstLineChars="0"/>
              <w:jc w:val="center"/>
              <w:rPr>
                <w:rFonts w:ascii="仿宋_GB2312" w:hAnsi="Times New Roman" w:cs="Times New Roman"/>
                <w:color w:val="000000"/>
                <w:kern w:val="0"/>
                <w:sz w:val="21"/>
                <w:szCs w:val="21"/>
              </w:rPr>
            </w:pPr>
          </w:p>
        </w:tc>
        <w:tc>
          <w:tcPr>
            <w:tcW w:w="1080" w:type="dxa"/>
            <w:vMerge w:val="continue"/>
            <w:tcBorders>
              <w:top w:val="nil"/>
              <w:left w:val="nil"/>
              <w:bottom w:val="single" w:color="auto" w:sz="4" w:space="0"/>
              <w:right w:val="single" w:color="auto" w:sz="4" w:space="0"/>
            </w:tcBorders>
            <w:noWrap w:val="0"/>
            <w:vAlign w:val="center"/>
          </w:tcPr>
          <w:p>
            <w:pPr>
              <w:widowControl/>
              <w:spacing w:line="280" w:lineRule="exact"/>
              <w:ind w:firstLine="0" w:firstLineChars="0"/>
              <w:jc w:val="center"/>
              <w:rPr>
                <w:rFonts w:ascii="仿宋_GB2312" w:hAnsi="Times New Roman" w:cs="Times New Roman"/>
                <w:color w:val="000000"/>
                <w:kern w:val="0"/>
                <w:sz w:val="21"/>
                <w:szCs w:val="21"/>
              </w:rPr>
            </w:pPr>
          </w:p>
        </w:tc>
        <w:tc>
          <w:tcPr>
            <w:tcW w:w="1149"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ascii="仿宋_GB2312" w:hAnsi="Times New Roman" w:cs="Times New Roman"/>
                <w:color w:val="000000"/>
                <w:kern w:val="0"/>
                <w:sz w:val="21"/>
                <w:szCs w:val="21"/>
              </w:rPr>
            </w:pPr>
            <w:r>
              <w:rPr>
                <w:rFonts w:ascii="仿宋_GB2312" w:hAnsi="Times New Roman" w:cs="Times New Roman"/>
                <w:color w:val="000000"/>
                <w:kern w:val="0"/>
                <w:sz w:val="21"/>
                <w:szCs w:val="21"/>
              </w:rPr>
              <w:t>……</w:t>
            </w:r>
          </w:p>
        </w:tc>
        <w:tc>
          <w:tcPr>
            <w:tcW w:w="1209"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ascii="仿宋_GB2312" w:hAnsi="Times New Roman" w:cs="Times New Roman"/>
                <w:color w:val="000000"/>
                <w:kern w:val="0"/>
                <w:sz w:val="21"/>
                <w:szCs w:val="21"/>
              </w:rPr>
            </w:pPr>
          </w:p>
        </w:tc>
        <w:tc>
          <w:tcPr>
            <w:tcW w:w="1134"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ascii="仿宋_GB2312" w:hAnsi="Times New Roman" w:cs="Times New Roman"/>
                <w:color w:val="000000"/>
                <w:kern w:val="0"/>
                <w:sz w:val="21"/>
                <w:szCs w:val="21"/>
              </w:rPr>
            </w:pPr>
          </w:p>
        </w:tc>
        <w:tc>
          <w:tcPr>
            <w:tcW w:w="828"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ascii="仿宋_GB2312" w:hAnsi="Times New Roman" w:cs="Times New Roman"/>
                <w:color w:val="000000"/>
                <w:kern w:val="0"/>
                <w:sz w:val="21"/>
                <w:szCs w:val="21"/>
              </w:rPr>
            </w:pPr>
          </w:p>
        </w:tc>
        <w:tc>
          <w:tcPr>
            <w:tcW w:w="873"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ascii="仿宋_GB2312" w:hAnsi="Times New Roman" w:cs="Times New Roman"/>
                <w:color w:val="000000"/>
                <w:kern w:val="0"/>
                <w:sz w:val="21"/>
                <w:szCs w:val="21"/>
              </w:rPr>
            </w:pPr>
          </w:p>
        </w:tc>
        <w:tc>
          <w:tcPr>
            <w:tcW w:w="1418"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ascii="仿宋_GB2312" w:hAnsi="Times New Roman" w:cs="Times New Roman"/>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2" w:hRule="atLeast"/>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spacing w:line="280" w:lineRule="exact"/>
              <w:ind w:firstLine="0" w:firstLineChars="0"/>
              <w:jc w:val="center"/>
              <w:rPr>
                <w:rFonts w:ascii="仿宋_GB2312" w:hAnsi="Times New Roman" w:cs="Times New Roman"/>
                <w:color w:val="000000"/>
                <w:kern w:val="0"/>
                <w:sz w:val="21"/>
                <w:szCs w:val="21"/>
              </w:rPr>
            </w:pPr>
          </w:p>
        </w:tc>
        <w:tc>
          <w:tcPr>
            <w:tcW w:w="1080" w:type="dxa"/>
            <w:vMerge w:val="continue"/>
            <w:tcBorders>
              <w:top w:val="nil"/>
              <w:left w:val="nil"/>
              <w:bottom w:val="single" w:color="auto" w:sz="4" w:space="0"/>
              <w:right w:val="single" w:color="auto" w:sz="4" w:space="0"/>
            </w:tcBorders>
            <w:noWrap w:val="0"/>
            <w:vAlign w:val="center"/>
          </w:tcPr>
          <w:p>
            <w:pPr>
              <w:widowControl/>
              <w:spacing w:line="280" w:lineRule="exact"/>
              <w:ind w:firstLine="0" w:firstLineChars="0"/>
              <w:jc w:val="center"/>
              <w:rPr>
                <w:rFonts w:ascii="仿宋_GB2312" w:hAnsi="Times New Roman" w:cs="Times New Roman"/>
                <w:color w:val="000000"/>
                <w:kern w:val="0"/>
                <w:sz w:val="21"/>
                <w:szCs w:val="21"/>
              </w:rPr>
            </w:pPr>
          </w:p>
        </w:tc>
        <w:tc>
          <w:tcPr>
            <w:tcW w:w="1080" w:type="dxa"/>
            <w:vMerge w:val="restart"/>
            <w:tcBorders>
              <w:top w:val="nil"/>
              <w:left w:val="nil"/>
              <w:bottom w:val="single" w:color="auto" w:sz="4" w:space="0"/>
              <w:right w:val="single" w:color="auto" w:sz="4" w:space="0"/>
            </w:tcBorders>
            <w:noWrap w:val="0"/>
            <w:vAlign w:val="center"/>
          </w:tcPr>
          <w:p>
            <w:pPr>
              <w:widowControl/>
              <w:spacing w:line="280" w:lineRule="exact"/>
              <w:ind w:firstLine="0" w:firstLineChars="0"/>
              <w:jc w:val="center"/>
              <w:rPr>
                <w:rFonts w:ascii="仿宋_GB2312" w:hAnsi="Times New Roman" w:cs="Times New Roman"/>
                <w:color w:val="000000"/>
                <w:kern w:val="0"/>
                <w:sz w:val="21"/>
                <w:szCs w:val="21"/>
              </w:rPr>
            </w:pPr>
            <w:r>
              <w:rPr>
                <w:rFonts w:ascii="仿宋_GB2312" w:hAnsi="Times New Roman" w:cs="Times New Roman"/>
                <w:color w:val="000000"/>
                <w:kern w:val="0"/>
                <w:sz w:val="21"/>
                <w:szCs w:val="21"/>
              </w:rPr>
              <w:t>时效指标</w:t>
            </w:r>
          </w:p>
        </w:tc>
        <w:tc>
          <w:tcPr>
            <w:tcW w:w="1149"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hint="default" w:ascii="仿宋_GB2312" w:hAnsi="Times New Roman" w:cs="Times New Roman"/>
                <w:color w:val="000000"/>
                <w:kern w:val="0"/>
                <w:sz w:val="21"/>
                <w:szCs w:val="21"/>
                <w:lang w:val="en-US" w:eastAsia="zh-CN"/>
              </w:rPr>
            </w:pPr>
            <w:r>
              <w:rPr>
                <w:rFonts w:hint="eastAsia" w:ascii="仿宋_GB2312" w:hAnsi="Times New Roman" w:cs="Times New Roman"/>
                <w:color w:val="000000"/>
                <w:kern w:val="0"/>
                <w:sz w:val="21"/>
                <w:szCs w:val="21"/>
                <w:lang w:val="en-US" w:eastAsia="zh-CN"/>
              </w:rPr>
              <w:t>年度任务完成进度</w:t>
            </w:r>
          </w:p>
        </w:tc>
        <w:tc>
          <w:tcPr>
            <w:tcW w:w="1209"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hint="default" w:ascii="仿宋_GB2312" w:hAnsi="Times New Roman" w:cs="Times New Roman"/>
                <w:color w:val="000000"/>
                <w:kern w:val="0"/>
                <w:sz w:val="21"/>
                <w:szCs w:val="21"/>
                <w:lang w:val="en-US" w:eastAsia="zh-CN"/>
              </w:rPr>
            </w:pPr>
            <w:r>
              <w:rPr>
                <w:rFonts w:hint="eastAsia" w:ascii="仿宋_GB2312" w:hAnsi="Times New Roman" w:cs="Times New Roman"/>
                <w:color w:val="000000"/>
                <w:kern w:val="0"/>
                <w:sz w:val="21"/>
                <w:szCs w:val="21"/>
                <w:lang w:val="en-US" w:eastAsia="zh-CN"/>
              </w:rPr>
              <w:t>良好</w:t>
            </w:r>
          </w:p>
        </w:tc>
        <w:tc>
          <w:tcPr>
            <w:tcW w:w="1134"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hint="default" w:ascii="仿宋_GB2312" w:hAnsi="Times New Roman" w:cs="Times New Roman"/>
                <w:color w:val="000000"/>
                <w:kern w:val="0"/>
                <w:sz w:val="21"/>
                <w:szCs w:val="21"/>
                <w:lang w:val="en-US" w:eastAsia="zh-CN"/>
              </w:rPr>
            </w:pPr>
            <w:r>
              <w:rPr>
                <w:rFonts w:hint="eastAsia" w:ascii="仿宋_GB2312" w:hAnsi="Times New Roman" w:cs="Times New Roman"/>
                <w:color w:val="000000"/>
                <w:kern w:val="0"/>
                <w:sz w:val="21"/>
                <w:szCs w:val="21"/>
                <w:lang w:val="en-US" w:eastAsia="zh-CN"/>
              </w:rPr>
              <w:t>良好</w:t>
            </w:r>
          </w:p>
        </w:tc>
        <w:tc>
          <w:tcPr>
            <w:tcW w:w="828"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hint="default" w:ascii="仿宋_GB2312" w:hAnsi="Times New Roman" w:cs="Times New Roman"/>
                <w:color w:val="000000"/>
                <w:kern w:val="0"/>
                <w:sz w:val="21"/>
                <w:szCs w:val="21"/>
                <w:lang w:val="en-US" w:eastAsia="zh-CN"/>
              </w:rPr>
            </w:pPr>
            <w:r>
              <w:rPr>
                <w:rFonts w:hint="eastAsia" w:ascii="仿宋_GB2312" w:hAnsi="Times New Roman" w:cs="Times New Roman"/>
                <w:color w:val="000000"/>
                <w:kern w:val="0"/>
                <w:sz w:val="21"/>
                <w:szCs w:val="21"/>
                <w:lang w:val="en-US" w:eastAsia="zh-CN"/>
              </w:rPr>
              <w:t>20</w:t>
            </w:r>
          </w:p>
        </w:tc>
        <w:tc>
          <w:tcPr>
            <w:tcW w:w="873"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hint="default" w:ascii="仿宋_GB2312" w:hAnsi="Times New Roman" w:cs="Times New Roman"/>
                <w:color w:val="000000"/>
                <w:kern w:val="0"/>
                <w:sz w:val="21"/>
                <w:szCs w:val="21"/>
                <w:lang w:val="en-US" w:eastAsia="zh-CN"/>
              </w:rPr>
            </w:pPr>
            <w:r>
              <w:rPr>
                <w:rFonts w:hint="eastAsia" w:ascii="仿宋_GB2312" w:hAnsi="Times New Roman" w:cs="Times New Roman"/>
                <w:color w:val="000000"/>
                <w:kern w:val="0"/>
                <w:sz w:val="21"/>
                <w:szCs w:val="21"/>
                <w:lang w:val="en-US" w:eastAsia="zh-CN"/>
              </w:rPr>
              <w:t>20</w:t>
            </w:r>
          </w:p>
        </w:tc>
        <w:tc>
          <w:tcPr>
            <w:tcW w:w="1418"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ascii="仿宋_GB2312" w:hAnsi="Times New Roman" w:cs="Times New Roman"/>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2" w:hRule="atLeast"/>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spacing w:line="280" w:lineRule="exact"/>
              <w:ind w:firstLine="0" w:firstLineChars="0"/>
              <w:jc w:val="center"/>
              <w:rPr>
                <w:rFonts w:ascii="仿宋_GB2312" w:hAnsi="Times New Roman" w:cs="Times New Roman"/>
                <w:color w:val="000000"/>
                <w:kern w:val="0"/>
                <w:sz w:val="21"/>
                <w:szCs w:val="21"/>
              </w:rPr>
            </w:pPr>
          </w:p>
        </w:tc>
        <w:tc>
          <w:tcPr>
            <w:tcW w:w="1080" w:type="dxa"/>
            <w:vMerge w:val="continue"/>
            <w:tcBorders>
              <w:top w:val="nil"/>
              <w:left w:val="nil"/>
              <w:bottom w:val="single" w:color="auto" w:sz="4" w:space="0"/>
              <w:right w:val="single" w:color="auto" w:sz="4" w:space="0"/>
            </w:tcBorders>
            <w:noWrap w:val="0"/>
            <w:vAlign w:val="center"/>
          </w:tcPr>
          <w:p>
            <w:pPr>
              <w:widowControl/>
              <w:spacing w:line="280" w:lineRule="exact"/>
              <w:ind w:firstLine="0" w:firstLineChars="0"/>
              <w:jc w:val="center"/>
              <w:rPr>
                <w:rFonts w:ascii="仿宋_GB2312" w:hAnsi="Times New Roman" w:cs="Times New Roman"/>
                <w:color w:val="000000"/>
                <w:kern w:val="0"/>
                <w:sz w:val="21"/>
                <w:szCs w:val="21"/>
              </w:rPr>
            </w:pPr>
          </w:p>
        </w:tc>
        <w:tc>
          <w:tcPr>
            <w:tcW w:w="1080" w:type="dxa"/>
            <w:vMerge w:val="continue"/>
            <w:tcBorders>
              <w:top w:val="nil"/>
              <w:left w:val="nil"/>
              <w:bottom w:val="single" w:color="auto" w:sz="4" w:space="0"/>
              <w:right w:val="single" w:color="auto" w:sz="4" w:space="0"/>
            </w:tcBorders>
            <w:noWrap w:val="0"/>
            <w:vAlign w:val="center"/>
          </w:tcPr>
          <w:p>
            <w:pPr>
              <w:widowControl/>
              <w:spacing w:line="280" w:lineRule="exact"/>
              <w:ind w:firstLine="0" w:firstLineChars="0"/>
              <w:jc w:val="center"/>
              <w:rPr>
                <w:rFonts w:ascii="仿宋_GB2312" w:hAnsi="Times New Roman" w:cs="Times New Roman"/>
                <w:color w:val="000000"/>
                <w:kern w:val="0"/>
                <w:sz w:val="21"/>
                <w:szCs w:val="21"/>
              </w:rPr>
            </w:pPr>
          </w:p>
        </w:tc>
        <w:tc>
          <w:tcPr>
            <w:tcW w:w="1149"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ascii="仿宋_GB2312" w:hAnsi="Times New Roman" w:cs="Times New Roman"/>
                <w:color w:val="000000"/>
                <w:kern w:val="0"/>
                <w:sz w:val="21"/>
                <w:szCs w:val="21"/>
              </w:rPr>
            </w:pPr>
            <w:r>
              <w:rPr>
                <w:rFonts w:ascii="仿宋_GB2312" w:hAnsi="Times New Roman" w:cs="Times New Roman"/>
                <w:color w:val="000000"/>
                <w:kern w:val="0"/>
                <w:sz w:val="21"/>
                <w:szCs w:val="21"/>
              </w:rPr>
              <w:t>……</w:t>
            </w:r>
          </w:p>
        </w:tc>
        <w:tc>
          <w:tcPr>
            <w:tcW w:w="1209"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ascii="仿宋_GB2312" w:hAnsi="Times New Roman" w:cs="Times New Roman"/>
                <w:color w:val="000000"/>
                <w:kern w:val="0"/>
                <w:sz w:val="21"/>
                <w:szCs w:val="21"/>
              </w:rPr>
            </w:pPr>
          </w:p>
        </w:tc>
        <w:tc>
          <w:tcPr>
            <w:tcW w:w="1134"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ascii="仿宋_GB2312" w:hAnsi="Times New Roman" w:cs="Times New Roman"/>
                <w:color w:val="000000"/>
                <w:kern w:val="0"/>
                <w:sz w:val="21"/>
                <w:szCs w:val="21"/>
              </w:rPr>
            </w:pPr>
          </w:p>
        </w:tc>
        <w:tc>
          <w:tcPr>
            <w:tcW w:w="828"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ascii="仿宋_GB2312" w:hAnsi="Times New Roman" w:cs="Times New Roman"/>
                <w:color w:val="000000"/>
                <w:kern w:val="0"/>
                <w:sz w:val="21"/>
                <w:szCs w:val="21"/>
              </w:rPr>
            </w:pPr>
          </w:p>
        </w:tc>
        <w:tc>
          <w:tcPr>
            <w:tcW w:w="873"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ascii="仿宋_GB2312" w:hAnsi="Times New Roman" w:cs="Times New Roman"/>
                <w:color w:val="000000"/>
                <w:kern w:val="0"/>
                <w:sz w:val="21"/>
                <w:szCs w:val="21"/>
              </w:rPr>
            </w:pPr>
          </w:p>
        </w:tc>
        <w:tc>
          <w:tcPr>
            <w:tcW w:w="1418"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ascii="仿宋_GB2312" w:hAnsi="Times New Roman" w:cs="Times New Roman"/>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2" w:hRule="atLeast"/>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spacing w:line="280" w:lineRule="exact"/>
              <w:ind w:firstLine="0" w:firstLineChars="0"/>
              <w:jc w:val="center"/>
              <w:rPr>
                <w:rFonts w:ascii="仿宋_GB2312" w:hAnsi="Times New Roman" w:cs="Times New Roman"/>
                <w:color w:val="000000"/>
                <w:kern w:val="0"/>
                <w:sz w:val="21"/>
                <w:szCs w:val="21"/>
              </w:rPr>
            </w:pPr>
          </w:p>
        </w:tc>
        <w:tc>
          <w:tcPr>
            <w:tcW w:w="1080" w:type="dxa"/>
            <w:vMerge w:val="restart"/>
            <w:tcBorders>
              <w:top w:val="nil"/>
              <w:left w:val="nil"/>
              <w:bottom w:val="single" w:color="auto" w:sz="4" w:space="0"/>
              <w:right w:val="single" w:color="auto" w:sz="4" w:space="0"/>
            </w:tcBorders>
            <w:noWrap w:val="0"/>
            <w:vAlign w:val="center"/>
          </w:tcPr>
          <w:p>
            <w:pPr>
              <w:widowControl/>
              <w:spacing w:line="280" w:lineRule="exact"/>
              <w:ind w:firstLine="0" w:firstLineChars="0"/>
              <w:jc w:val="center"/>
              <w:rPr>
                <w:rFonts w:ascii="仿宋_GB2312" w:hAnsi="Times New Roman" w:cs="Times New Roman"/>
                <w:color w:val="000000"/>
                <w:kern w:val="0"/>
                <w:sz w:val="21"/>
                <w:szCs w:val="21"/>
              </w:rPr>
            </w:pPr>
            <w:r>
              <w:rPr>
                <w:rFonts w:ascii="仿宋_GB2312" w:hAnsi="Times New Roman" w:cs="Times New Roman"/>
                <w:color w:val="000000"/>
                <w:kern w:val="0"/>
                <w:sz w:val="21"/>
                <w:szCs w:val="21"/>
              </w:rPr>
              <w:t>效益指标</w:t>
            </w:r>
          </w:p>
          <w:p>
            <w:pPr>
              <w:widowControl/>
              <w:spacing w:line="280" w:lineRule="exact"/>
              <w:ind w:firstLine="0" w:firstLineChars="0"/>
              <w:jc w:val="center"/>
              <w:rPr>
                <w:rFonts w:ascii="仿宋_GB2312" w:hAnsi="Times New Roman" w:cs="Times New Roman"/>
                <w:color w:val="000000"/>
                <w:kern w:val="0"/>
                <w:sz w:val="21"/>
                <w:szCs w:val="21"/>
              </w:rPr>
            </w:pPr>
            <w:r>
              <w:rPr>
                <w:rFonts w:ascii="仿宋_GB2312" w:hAnsi="Times New Roman" w:cs="Times New Roman"/>
                <w:color w:val="000000"/>
                <w:kern w:val="0"/>
                <w:sz w:val="21"/>
                <w:szCs w:val="21"/>
              </w:rPr>
              <w:t>（30分）</w:t>
            </w:r>
          </w:p>
        </w:tc>
        <w:tc>
          <w:tcPr>
            <w:tcW w:w="1080" w:type="dxa"/>
            <w:vMerge w:val="restart"/>
            <w:tcBorders>
              <w:top w:val="nil"/>
              <w:left w:val="nil"/>
              <w:bottom w:val="single" w:color="auto" w:sz="4" w:space="0"/>
              <w:right w:val="single" w:color="auto" w:sz="4" w:space="0"/>
            </w:tcBorders>
            <w:noWrap w:val="0"/>
            <w:vAlign w:val="center"/>
          </w:tcPr>
          <w:p>
            <w:pPr>
              <w:widowControl/>
              <w:spacing w:line="280" w:lineRule="exact"/>
              <w:ind w:firstLine="0" w:firstLineChars="0"/>
              <w:jc w:val="center"/>
              <w:rPr>
                <w:rFonts w:ascii="仿宋_GB2312" w:hAnsi="Times New Roman" w:cs="Times New Roman"/>
                <w:color w:val="000000"/>
                <w:kern w:val="0"/>
                <w:sz w:val="21"/>
                <w:szCs w:val="21"/>
              </w:rPr>
            </w:pPr>
            <w:r>
              <w:rPr>
                <w:rFonts w:ascii="仿宋_GB2312" w:hAnsi="Times New Roman" w:cs="Times New Roman"/>
                <w:color w:val="000000"/>
                <w:kern w:val="0"/>
                <w:sz w:val="21"/>
                <w:szCs w:val="21"/>
              </w:rPr>
              <w:t>经济效</w:t>
            </w:r>
          </w:p>
          <w:p>
            <w:pPr>
              <w:widowControl/>
              <w:spacing w:line="280" w:lineRule="exact"/>
              <w:ind w:firstLine="0" w:firstLineChars="0"/>
              <w:jc w:val="center"/>
              <w:rPr>
                <w:rFonts w:ascii="仿宋_GB2312" w:hAnsi="Times New Roman" w:cs="Times New Roman"/>
                <w:color w:val="000000"/>
                <w:kern w:val="0"/>
                <w:sz w:val="21"/>
                <w:szCs w:val="21"/>
              </w:rPr>
            </w:pPr>
            <w:r>
              <w:rPr>
                <w:rFonts w:ascii="仿宋_GB2312" w:hAnsi="Times New Roman" w:cs="Times New Roman"/>
                <w:color w:val="000000"/>
                <w:kern w:val="0"/>
                <w:sz w:val="21"/>
                <w:szCs w:val="21"/>
              </w:rPr>
              <w:t>益指标</w:t>
            </w:r>
          </w:p>
        </w:tc>
        <w:tc>
          <w:tcPr>
            <w:tcW w:w="1149"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ascii="仿宋_GB2312" w:hAnsi="Times New Roman" w:cs="Times New Roman"/>
                <w:color w:val="000000"/>
                <w:kern w:val="0"/>
                <w:sz w:val="21"/>
                <w:szCs w:val="21"/>
              </w:rPr>
            </w:pPr>
            <w:r>
              <w:rPr>
                <w:rFonts w:hint="eastAsia" w:ascii="仿宋_GB2312" w:hAnsi="Times New Roman" w:cs="Times New Roman"/>
                <w:color w:val="000000"/>
                <w:kern w:val="0"/>
                <w:sz w:val="21"/>
                <w:szCs w:val="21"/>
              </w:rPr>
              <w:t>培育推广后养殖产业增效</w:t>
            </w:r>
          </w:p>
        </w:tc>
        <w:tc>
          <w:tcPr>
            <w:tcW w:w="1209"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hint="default" w:ascii="仿宋_GB2312" w:hAnsi="Times New Roman" w:cs="Times New Roman"/>
                <w:color w:val="000000"/>
                <w:kern w:val="0"/>
                <w:sz w:val="21"/>
                <w:szCs w:val="21"/>
                <w:lang w:val="en-US" w:eastAsia="zh-CN"/>
              </w:rPr>
            </w:pPr>
            <w:r>
              <w:rPr>
                <w:rFonts w:hint="eastAsia" w:ascii="仿宋_GB2312" w:hAnsi="Times New Roman" w:cs="Times New Roman"/>
                <w:color w:val="000000"/>
                <w:kern w:val="0"/>
                <w:sz w:val="21"/>
                <w:szCs w:val="21"/>
                <w:lang w:val="en-US" w:eastAsia="zh-CN"/>
              </w:rPr>
              <w:t>有所提高</w:t>
            </w:r>
          </w:p>
        </w:tc>
        <w:tc>
          <w:tcPr>
            <w:tcW w:w="1134"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hint="eastAsia" w:ascii="仿宋_GB2312" w:hAnsi="Times New Roman" w:cs="Times New Roman"/>
                <w:color w:val="000000"/>
                <w:kern w:val="0"/>
                <w:sz w:val="21"/>
                <w:szCs w:val="21"/>
                <w:lang w:eastAsia="zh-CN"/>
              </w:rPr>
            </w:pPr>
            <w:r>
              <w:rPr>
                <w:rFonts w:hint="eastAsia" w:ascii="仿宋_GB2312" w:hAnsi="Times New Roman" w:cs="Times New Roman"/>
                <w:color w:val="000000"/>
                <w:kern w:val="0"/>
                <w:sz w:val="21"/>
                <w:szCs w:val="21"/>
                <w:lang w:eastAsia="zh-CN"/>
              </w:rPr>
              <w:t>有所提高</w:t>
            </w:r>
          </w:p>
        </w:tc>
        <w:tc>
          <w:tcPr>
            <w:tcW w:w="828"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hint="default" w:ascii="仿宋_GB2312" w:hAnsi="Times New Roman" w:cs="Times New Roman"/>
                <w:color w:val="000000"/>
                <w:kern w:val="0"/>
                <w:sz w:val="21"/>
                <w:szCs w:val="21"/>
                <w:lang w:val="en-US" w:eastAsia="zh-CN"/>
              </w:rPr>
            </w:pPr>
            <w:r>
              <w:rPr>
                <w:rFonts w:hint="eastAsia" w:ascii="仿宋_GB2312" w:hAnsi="Times New Roman" w:cs="Times New Roman"/>
                <w:color w:val="000000"/>
                <w:kern w:val="0"/>
                <w:sz w:val="21"/>
                <w:szCs w:val="21"/>
                <w:lang w:val="en-US" w:eastAsia="zh-CN"/>
              </w:rPr>
              <w:t>10</w:t>
            </w:r>
          </w:p>
        </w:tc>
        <w:tc>
          <w:tcPr>
            <w:tcW w:w="873"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hint="eastAsia" w:ascii="仿宋_GB2312" w:hAnsi="Times New Roman" w:cs="Times New Roman"/>
                <w:color w:val="000000"/>
                <w:kern w:val="0"/>
                <w:sz w:val="21"/>
                <w:szCs w:val="21"/>
                <w:lang w:val="en-US" w:eastAsia="zh-CN"/>
              </w:rPr>
            </w:pPr>
            <w:r>
              <w:rPr>
                <w:rFonts w:hint="eastAsia" w:ascii="仿宋_GB2312" w:hAnsi="Times New Roman" w:cs="Times New Roman"/>
                <w:color w:val="000000"/>
                <w:kern w:val="0"/>
                <w:sz w:val="21"/>
                <w:szCs w:val="21"/>
                <w:lang w:val="en-US" w:eastAsia="zh-CN"/>
              </w:rPr>
              <w:t>8</w:t>
            </w:r>
          </w:p>
        </w:tc>
        <w:tc>
          <w:tcPr>
            <w:tcW w:w="1418"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ascii="仿宋_GB2312" w:hAnsi="Times New Roman" w:cs="Times New Roman"/>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2" w:hRule="atLeast"/>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spacing w:line="280" w:lineRule="exact"/>
              <w:ind w:firstLine="0" w:firstLineChars="0"/>
              <w:jc w:val="center"/>
              <w:rPr>
                <w:rFonts w:ascii="仿宋_GB2312" w:hAnsi="Times New Roman" w:cs="Times New Roman"/>
                <w:color w:val="000000"/>
                <w:kern w:val="0"/>
                <w:sz w:val="21"/>
                <w:szCs w:val="21"/>
              </w:rPr>
            </w:pPr>
          </w:p>
        </w:tc>
        <w:tc>
          <w:tcPr>
            <w:tcW w:w="1080" w:type="dxa"/>
            <w:vMerge w:val="continue"/>
            <w:tcBorders>
              <w:top w:val="nil"/>
              <w:left w:val="nil"/>
              <w:bottom w:val="single" w:color="auto" w:sz="4" w:space="0"/>
              <w:right w:val="single" w:color="auto" w:sz="4" w:space="0"/>
            </w:tcBorders>
            <w:noWrap w:val="0"/>
            <w:vAlign w:val="center"/>
          </w:tcPr>
          <w:p>
            <w:pPr>
              <w:widowControl/>
              <w:spacing w:line="280" w:lineRule="exact"/>
              <w:ind w:firstLine="0" w:firstLineChars="0"/>
              <w:jc w:val="center"/>
              <w:rPr>
                <w:rFonts w:ascii="仿宋_GB2312" w:hAnsi="Times New Roman" w:cs="Times New Roman"/>
                <w:color w:val="000000"/>
                <w:kern w:val="0"/>
                <w:sz w:val="21"/>
                <w:szCs w:val="21"/>
              </w:rPr>
            </w:pPr>
          </w:p>
        </w:tc>
        <w:tc>
          <w:tcPr>
            <w:tcW w:w="1080" w:type="dxa"/>
            <w:vMerge w:val="continue"/>
            <w:tcBorders>
              <w:top w:val="nil"/>
              <w:left w:val="nil"/>
              <w:bottom w:val="single" w:color="auto" w:sz="4" w:space="0"/>
              <w:right w:val="single" w:color="auto" w:sz="4" w:space="0"/>
            </w:tcBorders>
            <w:noWrap w:val="0"/>
            <w:vAlign w:val="center"/>
          </w:tcPr>
          <w:p>
            <w:pPr>
              <w:widowControl/>
              <w:spacing w:line="280" w:lineRule="exact"/>
              <w:ind w:firstLine="0" w:firstLineChars="0"/>
              <w:jc w:val="center"/>
              <w:rPr>
                <w:rFonts w:ascii="仿宋_GB2312" w:hAnsi="Times New Roman" w:cs="Times New Roman"/>
                <w:color w:val="000000"/>
                <w:kern w:val="0"/>
                <w:sz w:val="21"/>
                <w:szCs w:val="21"/>
              </w:rPr>
            </w:pPr>
          </w:p>
        </w:tc>
        <w:tc>
          <w:tcPr>
            <w:tcW w:w="1149"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ascii="仿宋_GB2312" w:hAnsi="Times New Roman" w:cs="Times New Roman"/>
                <w:color w:val="000000"/>
                <w:kern w:val="0"/>
                <w:sz w:val="21"/>
                <w:szCs w:val="21"/>
              </w:rPr>
            </w:pPr>
            <w:r>
              <w:rPr>
                <w:rFonts w:ascii="仿宋_GB2312" w:hAnsi="Times New Roman" w:cs="Times New Roman"/>
                <w:color w:val="000000"/>
                <w:kern w:val="0"/>
                <w:sz w:val="21"/>
                <w:szCs w:val="21"/>
              </w:rPr>
              <w:t>……</w:t>
            </w:r>
          </w:p>
        </w:tc>
        <w:tc>
          <w:tcPr>
            <w:tcW w:w="1209"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ascii="仿宋_GB2312" w:hAnsi="Times New Roman" w:cs="Times New Roman"/>
                <w:color w:val="000000"/>
                <w:kern w:val="0"/>
                <w:sz w:val="21"/>
                <w:szCs w:val="21"/>
              </w:rPr>
            </w:pPr>
          </w:p>
        </w:tc>
        <w:tc>
          <w:tcPr>
            <w:tcW w:w="1134"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ascii="仿宋_GB2312" w:hAnsi="Times New Roman" w:cs="Times New Roman"/>
                <w:color w:val="000000"/>
                <w:kern w:val="0"/>
                <w:sz w:val="21"/>
                <w:szCs w:val="21"/>
              </w:rPr>
            </w:pPr>
          </w:p>
        </w:tc>
        <w:tc>
          <w:tcPr>
            <w:tcW w:w="828"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ascii="仿宋_GB2312" w:hAnsi="Times New Roman" w:cs="Times New Roman"/>
                <w:color w:val="000000"/>
                <w:kern w:val="0"/>
                <w:sz w:val="21"/>
                <w:szCs w:val="21"/>
              </w:rPr>
            </w:pPr>
          </w:p>
        </w:tc>
        <w:tc>
          <w:tcPr>
            <w:tcW w:w="873"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ascii="仿宋_GB2312" w:hAnsi="Times New Roman" w:cs="Times New Roman"/>
                <w:color w:val="000000"/>
                <w:kern w:val="0"/>
                <w:sz w:val="21"/>
                <w:szCs w:val="21"/>
              </w:rPr>
            </w:pPr>
          </w:p>
        </w:tc>
        <w:tc>
          <w:tcPr>
            <w:tcW w:w="1418"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ascii="仿宋_GB2312" w:hAnsi="Times New Roman" w:cs="Times New Roman"/>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2" w:hRule="atLeast"/>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spacing w:line="280" w:lineRule="exact"/>
              <w:ind w:firstLine="0" w:firstLineChars="0"/>
              <w:jc w:val="center"/>
              <w:rPr>
                <w:rFonts w:ascii="仿宋_GB2312" w:hAnsi="Times New Roman" w:cs="Times New Roman"/>
                <w:color w:val="000000"/>
                <w:kern w:val="0"/>
                <w:sz w:val="21"/>
                <w:szCs w:val="21"/>
              </w:rPr>
            </w:pPr>
          </w:p>
        </w:tc>
        <w:tc>
          <w:tcPr>
            <w:tcW w:w="1080" w:type="dxa"/>
            <w:vMerge w:val="continue"/>
            <w:tcBorders>
              <w:top w:val="nil"/>
              <w:left w:val="nil"/>
              <w:bottom w:val="single" w:color="auto" w:sz="4" w:space="0"/>
              <w:right w:val="single" w:color="auto" w:sz="4" w:space="0"/>
            </w:tcBorders>
            <w:noWrap w:val="0"/>
            <w:vAlign w:val="center"/>
          </w:tcPr>
          <w:p>
            <w:pPr>
              <w:widowControl/>
              <w:spacing w:line="280" w:lineRule="exact"/>
              <w:ind w:firstLine="0" w:firstLineChars="0"/>
              <w:jc w:val="center"/>
              <w:rPr>
                <w:rFonts w:ascii="仿宋_GB2312" w:hAnsi="Times New Roman" w:cs="Times New Roman"/>
                <w:color w:val="000000"/>
                <w:kern w:val="0"/>
                <w:sz w:val="21"/>
                <w:szCs w:val="21"/>
              </w:rPr>
            </w:pPr>
          </w:p>
        </w:tc>
        <w:tc>
          <w:tcPr>
            <w:tcW w:w="1080" w:type="dxa"/>
            <w:vMerge w:val="restart"/>
            <w:tcBorders>
              <w:top w:val="nil"/>
              <w:left w:val="nil"/>
              <w:bottom w:val="single" w:color="auto" w:sz="4" w:space="0"/>
              <w:right w:val="single" w:color="auto" w:sz="4" w:space="0"/>
            </w:tcBorders>
            <w:noWrap w:val="0"/>
            <w:vAlign w:val="center"/>
          </w:tcPr>
          <w:p>
            <w:pPr>
              <w:widowControl/>
              <w:spacing w:line="280" w:lineRule="exact"/>
              <w:ind w:firstLine="0" w:firstLineChars="0"/>
              <w:jc w:val="center"/>
              <w:rPr>
                <w:rFonts w:ascii="仿宋_GB2312" w:hAnsi="Times New Roman" w:cs="Times New Roman"/>
                <w:color w:val="000000"/>
                <w:kern w:val="0"/>
                <w:sz w:val="21"/>
                <w:szCs w:val="21"/>
              </w:rPr>
            </w:pPr>
            <w:r>
              <w:rPr>
                <w:rFonts w:ascii="仿宋_GB2312" w:hAnsi="Times New Roman" w:cs="Times New Roman"/>
                <w:color w:val="000000"/>
                <w:kern w:val="0"/>
                <w:sz w:val="21"/>
                <w:szCs w:val="21"/>
              </w:rPr>
              <w:t>社会效</w:t>
            </w:r>
          </w:p>
          <w:p>
            <w:pPr>
              <w:widowControl/>
              <w:spacing w:line="280" w:lineRule="exact"/>
              <w:ind w:firstLine="0" w:firstLineChars="0"/>
              <w:jc w:val="center"/>
              <w:rPr>
                <w:rFonts w:ascii="仿宋_GB2312" w:hAnsi="Times New Roman" w:cs="Times New Roman"/>
                <w:color w:val="000000"/>
                <w:kern w:val="0"/>
                <w:sz w:val="21"/>
                <w:szCs w:val="21"/>
              </w:rPr>
            </w:pPr>
            <w:r>
              <w:rPr>
                <w:rFonts w:ascii="仿宋_GB2312" w:hAnsi="Times New Roman" w:cs="Times New Roman"/>
                <w:color w:val="000000"/>
                <w:kern w:val="0"/>
                <w:sz w:val="21"/>
                <w:szCs w:val="21"/>
              </w:rPr>
              <w:t>益指标</w:t>
            </w:r>
          </w:p>
        </w:tc>
        <w:tc>
          <w:tcPr>
            <w:tcW w:w="1149"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ascii="仿宋_GB2312" w:hAnsi="Times New Roman" w:cs="Times New Roman"/>
                <w:color w:val="000000"/>
                <w:kern w:val="0"/>
                <w:sz w:val="21"/>
                <w:szCs w:val="21"/>
              </w:rPr>
            </w:pPr>
            <w:r>
              <w:rPr>
                <w:rFonts w:hint="eastAsia" w:ascii="仿宋_GB2312" w:hAnsi="Times New Roman" w:cs="Times New Roman"/>
                <w:color w:val="000000"/>
                <w:kern w:val="0"/>
                <w:sz w:val="21"/>
                <w:szCs w:val="21"/>
                <w:lang w:eastAsia="zh-CN"/>
              </w:rPr>
              <w:t>种质资源保存保护</w:t>
            </w:r>
          </w:p>
        </w:tc>
        <w:tc>
          <w:tcPr>
            <w:tcW w:w="1209"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hint="eastAsia" w:ascii="仿宋_GB2312" w:hAnsi="Times New Roman" w:cs="Times New Roman"/>
                <w:color w:val="000000"/>
                <w:kern w:val="0"/>
                <w:sz w:val="21"/>
                <w:szCs w:val="21"/>
                <w:lang w:val="en-US" w:eastAsia="zh-CN"/>
              </w:rPr>
            </w:pPr>
            <w:r>
              <w:rPr>
                <w:rFonts w:hint="eastAsia" w:ascii="仿宋_GB2312" w:hAnsi="Times New Roman" w:cs="Times New Roman"/>
                <w:color w:val="000000"/>
                <w:kern w:val="0"/>
                <w:sz w:val="21"/>
                <w:szCs w:val="21"/>
                <w:lang w:val="en-US" w:eastAsia="zh-CN"/>
              </w:rPr>
              <w:t>确保不流失</w:t>
            </w:r>
          </w:p>
        </w:tc>
        <w:tc>
          <w:tcPr>
            <w:tcW w:w="1134"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hint="eastAsia" w:ascii="仿宋_GB2312" w:hAnsi="Times New Roman" w:cs="Times New Roman"/>
                <w:color w:val="000000"/>
                <w:kern w:val="0"/>
                <w:sz w:val="21"/>
                <w:szCs w:val="21"/>
                <w:lang w:val="en-US" w:eastAsia="zh-CN"/>
              </w:rPr>
            </w:pPr>
            <w:r>
              <w:rPr>
                <w:rFonts w:hint="eastAsia" w:ascii="仿宋_GB2312" w:hAnsi="Times New Roman" w:cs="Times New Roman"/>
                <w:color w:val="000000"/>
                <w:kern w:val="0"/>
                <w:sz w:val="21"/>
                <w:szCs w:val="21"/>
                <w:lang w:val="en-US" w:eastAsia="zh-CN"/>
              </w:rPr>
              <w:t>未流失</w:t>
            </w:r>
          </w:p>
        </w:tc>
        <w:tc>
          <w:tcPr>
            <w:tcW w:w="828"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hint="default" w:ascii="仿宋_GB2312" w:hAnsi="Times New Roman" w:cs="Times New Roman"/>
                <w:color w:val="000000"/>
                <w:kern w:val="0"/>
                <w:sz w:val="21"/>
                <w:szCs w:val="21"/>
                <w:lang w:val="en-US" w:eastAsia="zh-CN"/>
              </w:rPr>
            </w:pPr>
            <w:r>
              <w:rPr>
                <w:rFonts w:hint="eastAsia" w:ascii="仿宋_GB2312" w:hAnsi="Times New Roman" w:cs="Times New Roman"/>
                <w:color w:val="000000"/>
                <w:kern w:val="0"/>
                <w:sz w:val="21"/>
                <w:szCs w:val="21"/>
                <w:lang w:val="en-US" w:eastAsia="zh-CN"/>
              </w:rPr>
              <w:t>10</w:t>
            </w:r>
          </w:p>
        </w:tc>
        <w:tc>
          <w:tcPr>
            <w:tcW w:w="873"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ascii="仿宋_GB2312" w:hAnsi="Times New Roman" w:cs="Times New Roman"/>
                <w:color w:val="000000"/>
                <w:kern w:val="0"/>
                <w:sz w:val="21"/>
                <w:szCs w:val="21"/>
              </w:rPr>
            </w:pPr>
            <w:r>
              <w:rPr>
                <w:rFonts w:hint="eastAsia" w:ascii="仿宋_GB2312" w:hAnsi="Times New Roman" w:cs="Times New Roman"/>
                <w:color w:val="000000"/>
                <w:kern w:val="0"/>
                <w:sz w:val="21"/>
                <w:szCs w:val="21"/>
                <w:lang w:val="en-US" w:eastAsia="zh-CN"/>
              </w:rPr>
              <w:t>10</w:t>
            </w:r>
          </w:p>
        </w:tc>
        <w:tc>
          <w:tcPr>
            <w:tcW w:w="1418"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ascii="仿宋_GB2312" w:hAnsi="Times New Roman" w:cs="Times New Roman"/>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2" w:hRule="atLeast"/>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spacing w:line="280" w:lineRule="exact"/>
              <w:ind w:firstLine="0" w:firstLineChars="0"/>
              <w:jc w:val="center"/>
              <w:rPr>
                <w:rFonts w:ascii="仿宋_GB2312" w:hAnsi="Times New Roman" w:cs="Times New Roman"/>
                <w:color w:val="000000"/>
                <w:kern w:val="0"/>
                <w:sz w:val="21"/>
                <w:szCs w:val="21"/>
              </w:rPr>
            </w:pPr>
          </w:p>
        </w:tc>
        <w:tc>
          <w:tcPr>
            <w:tcW w:w="1080" w:type="dxa"/>
            <w:vMerge w:val="continue"/>
            <w:tcBorders>
              <w:top w:val="nil"/>
              <w:left w:val="nil"/>
              <w:bottom w:val="single" w:color="auto" w:sz="4" w:space="0"/>
              <w:right w:val="single" w:color="auto" w:sz="4" w:space="0"/>
            </w:tcBorders>
            <w:noWrap w:val="0"/>
            <w:vAlign w:val="center"/>
          </w:tcPr>
          <w:p>
            <w:pPr>
              <w:widowControl/>
              <w:spacing w:line="280" w:lineRule="exact"/>
              <w:ind w:firstLine="0" w:firstLineChars="0"/>
              <w:jc w:val="center"/>
              <w:rPr>
                <w:rFonts w:ascii="仿宋_GB2312" w:hAnsi="Times New Roman" w:cs="Times New Roman"/>
                <w:color w:val="000000"/>
                <w:kern w:val="0"/>
                <w:sz w:val="21"/>
                <w:szCs w:val="21"/>
              </w:rPr>
            </w:pPr>
          </w:p>
        </w:tc>
        <w:tc>
          <w:tcPr>
            <w:tcW w:w="1080" w:type="dxa"/>
            <w:vMerge w:val="continue"/>
            <w:tcBorders>
              <w:top w:val="nil"/>
              <w:left w:val="nil"/>
              <w:bottom w:val="single" w:color="auto" w:sz="4" w:space="0"/>
              <w:right w:val="single" w:color="auto" w:sz="4" w:space="0"/>
            </w:tcBorders>
            <w:noWrap w:val="0"/>
            <w:vAlign w:val="center"/>
          </w:tcPr>
          <w:p>
            <w:pPr>
              <w:widowControl/>
              <w:spacing w:line="280" w:lineRule="exact"/>
              <w:ind w:firstLine="0" w:firstLineChars="0"/>
              <w:jc w:val="center"/>
              <w:rPr>
                <w:rFonts w:ascii="仿宋_GB2312" w:hAnsi="Times New Roman" w:cs="Times New Roman"/>
                <w:color w:val="000000"/>
                <w:kern w:val="0"/>
                <w:sz w:val="21"/>
                <w:szCs w:val="21"/>
              </w:rPr>
            </w:pPr>
          </w:p>
        </w:tc>
        <w:tc>
          <w:tcPr>
            <w:tcW w:w="1149"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ascii="仿宋_GB2312" w:hAnsi="Times New Roman" w:cs="Times New Roman"/>
                <w:color w:val="000000"/>
                <w:kern w:val="0"/>
                <w:sz w:val="21"/>
                <w:szCs w:val="21"/>
              </w:rPr>
            </w:pPr>
            <w:r>
              <w:rPr>
                <w:rFonts w:ascii="仿宋_GB2312" w:hAnsi="Times New Roman" w:cs="Times New Roman"/>
                <w:color w:val="000000"/>
                <w:kern w:val="0"/>
                <w:sz w:val="21"/>
                <w:szCs w:val="21"/>
              </w:rPr>
              <w:t>……</w:t>
            </w:r>
          </w:p>
        </w:tc>
        <w:tc>
          <w:tcPr>
            <w:tcW w:w="1209"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ascii="仿宋_GB2312" w:hAnsi="Times New Roman" w:cs="Times New Roman"/>
                <w:color w:val="000000"/>
                <w:kern w:val="0"/>
                <w:sz w:val="21"/>
                <w:szCs w:val="21"/>
              </w:rPr>
            </w:pPr>
          </w:p>
        </w:tc>
        <w:tc>
          <w:tcPr>
            <w:tcW w:w="1134"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ascii="仿宋_GB2312" w:hAnsi="Times New Roman" w:cs="Times New Roman"/>
                <w:color w:val="000000"/>
                <w:kern w:val="0"/>
                <w:sz w:val="21"/>
                <w:szCs w:val="21"/>
              </w:rPr>
            </w:pPr>
          </w:p>
        </w:tc>
        <w:tc>
          <w:tcPr>
            <w:tcW w:w="828"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ascii="仿宋_GB2312" w:hAnsi="Times New Roman" w:cs="Times New Roman"/>
                <w:color w:val="000000"/>
                <w:kern w:val="0"/>
                <w:sz w:val="21"/>
                <w:szCs w:val="21"/>
              </w:rPr>
            </w:pPr>
          </w:p>
        </w:tc>
        <w:tc>
          <w:tcPr>
            <w:tcW w:w="873"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ascii="仿宋_GB2312" w:hAnsi="Times New Roman" w:cs="Times New Roman"/>
                <w:color w:val="000000"/>
                <w:kern w:val="0"/>
                <w:sz w:val="21"/>
                <w:szCs w:val="21"/>
              </w:rPr>
            </w:pPr>
          </w:p>
        </w:tc>
        <w:tc>
          <w:tcPr>
            <w:tcW w:w="1418"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ascii="仿宋_GB2312" w:hAnsi="Times New Roman" w:cs="Times New Roman"/>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74" w:hRule="atLeast"/>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spacing w:line="280" w:lineRule="exact"/>
              <w:ind w:firstLine="0" w:firstLineChars="0"/>
              <w:jc w:val="center"/>
              <w:rPr>
                <w:rFonts w:ascii="仿宋_GB2312" w:hAnsi="Times New Roman" w:cs="Times New Roman"/>
                <w:color w:val="000000"/>
                <w:kern w:val="0"/>
                <w:sz w:val="21"/>
                <w:szCs w:val="21"/>
              </w:rPr>
            </w:pPr>
          </w:p>
        </w:tc>
        <w:tc>
          <w:tcPr>
            <w:tcW w:w="1080" w:type="dxa"/>
            <w:vMerge w:val="continue"/>
            <w:tcBorders>
              <w:top w:val="nil"/>
              <w:left w:val="nil"/>
              <w:bottom w:val="single" w:color="auto" w:sz="4" w:space="0"/>
              <w:right w:val="single" w:color="auto" w:sz="4" w:space="0"/>
            </w:tcBorders>
            <w:noWrap w:val="0"/>
            <w:vAlign w:val="center"/>
          </w:tcPr>
          <w:p>
            <w:pPr>
              <w:widowControl/>
              <w:spacing w:line="280" w:lineRule="exact"/>
              <w:ind w:firstLine="0" w:firstLineChars="0"/>
              <w:jc w:val="center"/>
              <w:rPr>
                <w:rFonts w:ascii="仿宋_GB2312" w:hAnsi="Times New Roman" w:cs="Times New Roman"/>
                <w:color w:val="000000"/>
                <w:kern w:val="0"/>
                <w:sz w:val="21"/>
                <w:szCs w:val="21"/>
              </w:rPr>
            </w:pPr>
          </w:p>
        </w:tc>
        <w:tc>
          <w:tcPr>
            <w:tcW w:w="1080" w:type="dxa"/>
            <w:vMerge w:val="restart"/>
            <w:tcBorders>
              <w:top w:val="nil"/>
              <w:left w:val="nil"/>
              <w:bottom w:val="single" w:color="auto" w:sz="4" w:space="0"/>
              <w:right w:val="single" w:color="auto" w:sz="4" w:space="0"/>
            </w:tcBorders>
            <w:noWrap w:val="0"/>
            <w:vAlign w:val="center"/>
          </w:tcPr>
          <w:p>
            <w:pPr>
              <w:widowControl/>
              <w:spacing w:line="280" w:lineRule="exact"/>
              <w:ind w:firstLine="0" w:firstLineChars="0"/>
              <w:jc w:val="center"/>
              <w:rPr>
                <w:rFonts w:ascii="仿宋_GB2312" w:hAnsi="Times New Roman" w:cs="Times New Roman"/>
                <w:color w:val="000000"/>
                <w:kern w:val="0"/>
                <w:sz w:val="21"/>
                <w:szCs w:val="21"/>
              </w:rPr>
            </w:pPr>
            <w:r>
              <w:rPr>
                <w:rFonts w:ascii="仿宋_GB2312" w:hAnsi="Times New Roman" w:cs="Times New Roman"/>
                <w:color w:val="000000"/>
                <w:kern w:val="0"/>
                <w:sz w:val="21"/>
                <w:szCs w:val="21"/>
              </w:rPr>
              <w:t>生态效</w:t>
            </w:r>
          </w:p>
          <w:p>
            <w:pPr>
              <w:widowControl/>
              <w:spacing w:line="280" w:lineRule="exact"/>
              <w:ind w:firstLine="0" w:firstLineChars="0"/>
              <w:jc w:val="center"/>
              <w:rPr>
                <w:rFonts w:ascii="仿宋_GB2312" w:hAnsi="Times New Roman" w:cs="Times New Roman"/>
                <w:color w:val="000000"/>
                <w:kern w:val="0"/>
                <w:sz w:val="21"/>
                <w:szCs w:val="21"/>
              </w:rPr>
            </w:pPr>
            <w:r>
              <w:rPr>
                <w:rFonts w:ascii="仿宋_GB2312" w:hAnsi="Times New Roman" w:cs="Times New Roman"/>
                <w:color w:val="000000"/>
                <w:kern w:val="0"/>
                <w:sz w:val="21"/>
                <w:szCs w:val="21"/>
              </w:rPr>
              <w:t>益指标</w:t>
            </w:r>
          </w:p>
        </w:tc>
        <w:tc>
          <w:tcPr>
            <w:tcW w:w="1149"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ascii="仿宋_GB2312" w:hAnsi="Times New Roman" w:cs="Times New Roman"/>
                <w:color w:val="000000"/>
                <w:kern w:val="0"/>
                <w:sz w:val="21"/>
                <w:szCs w:val="21"/>
              </w:rPr>
            </w:pPr>
          </w:p>
        </w:tc>
        <w:tc>
          <w:tcPr>
            <w:tcW w:w="1209"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hint="default" w:ascii="仿宋_GB2312" w:hAnsi="Times New Roman" w:cs="Times New Roman"/>
                <w:color w:val="000000"/>
                <w:kern w:val="0"/>
                <w:sz w:val="21"/>
                <w:szCs w:val="21"/>
                <w:lang w:val="en-US" w:eastAsia="zh-CN"/>
              </w:rPr>
            </w:pPr>
          </w:p>
        </w:tc>
        <w:tc>
          <w:tcPr>
            <w:tcW w:w="1134"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hint="eastAsia" w:ascii="仿宋_GB2312" w:hAnsi="Times New Roman" w:cs="Times New Roman"/>
                <w:color w:val="000000"/>
                <w:kern w:val="0"/>
                <w:sz w:val="21"/>
                <w:szCs w:val="21"/>
                <w:lang w:eastAsia="zh-CN"/>
              </w:rPr>
            </w:pPr>
          </w:p>
        </w:tc>
        <w:tc>
          <w:tcPr>
            <w:tcW w:w="828"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hint="default" w:ascii="仿宋_GB2312" w:hAnsi="Times New Roman" w:cs="Times New Roman"/>
                <w:color w:val="000000"/>
                <w:kern w:val="0"/>
                <w:sz w:val="21"/>
                <w:szCs w:val="21"/>
                <w:lang w:val="en-US" w:eastAsia="zh-CN"/>
              </w:rPr>
            </w:pPr>
          </w:p>
        </w:tc>
        <w:tc>
          <w:tcPr>
            <w:tcW w:w="873"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hint="eastAsia" w:ascii="仿宋_GB2312" w:hAnsi="Times New Roman" w:cs="Times New Roman"/>
                <w:color w:val="000000"/>
                <w:kern w:val="0"/>
                <w:sz w:val="21"/>
                <w:szCs w:val="21"/>
                <w:lang w:eastAsia="zh-CN"/>
              </w:rPr>
            </w:pPr>
          </w:p>
        </w:tc>
        <w:tc>
          <w:tcPr>
            <w:tcW w:w="1418"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ascii="仿宋_GB2312" w:hAnsi="Times New Roman" w:cs="Times New Roman"/>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2" w:hRule="atLeast"/>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spacing w:line="280" w:lineRule="exact"/>
              <w:ind w:firstLine="0" w:firstLineChars="0"/>
              <w:jc w:val="center"/>
              <w:rPr>
                <w:rFonts w:ascii="仿宋_GB2312" w:hAnsi="Times New Roman" w:cs="Times New Roman"/>
                <w:color w:val="000000"/>
                <w:kern w:val="0"/>
                <w:sz w:val="21"/>
                <w:szCs w:val="21"/>
              </w:rPr>
            </w:pPr>
          </w:p>
        </w:tc>
        <w:tc>
          <w:tcPr>
            <w:tcW w:w="1080" w:type="dxa"/>
            <w:vMerge w:val="continue"/>
            <w:tcBorders>
              <w:top w:val="nil"/>
              <w:left w:val="nil"/>
              <w:bottom w:val="single" w:color="auto" w:sz="4" w:space="0"/>
              <w:right w:val="single" w:color="auto" w:sz="4" w:space="0"/>
            </w:tcBorders>
            <w:noWrap w:val="0"/>
            <w:vAlign w:val="center"/>
          </w:tcPr>
          <w:p>
            <w:pPr>
              <w:widowControl/>
              <w:spacing w:line="280" w:lineRule="exact"/>
              <w:ind w:firstLine="0" w:firstLineChars="0"/>
              <w:jc w:val="center"/>
              <w:rPr>
                <w:rFonts w:ascii="仿宋_GB2312" w:hAnsi="Times New Roman" w:cs="Times New Roman"/>
                <w:color w:val="000000"/>
                <w:kern w:val="0"/>
                <w:sz w:val="21"/>
                <w:szCs w:val="21"/>
              </w:rPr>
            </w:pPr>
          </w:p>
        </w:tc>
        <w:tc>
          <w:tcPr>
            <w:tcW w:w="1080" w:type="dxa"/>
            <w:vMerge w:val="continue"/>
            <w:tcBorders>
              <w:top w:val="nil"/>
              <w:left w:val="nil"/>
              <w:bottom w:val="single" w:color="auto" w:sz="4" w:space="0"/>
              <w:right w:val="single" w:color="auto" w:sz="4" w:space="0"/>
            </w:tcBorders>
            <w:noWrap w:val="0"/>
            <w:vAlign w:val="center"/>
          </w:tcPr>
          <w:p>
            <w:pPr>
              <w:widowControl/>
              <w:spacing w:line="280" w:lineRule="exact"/>
              <w:ind w:firstLine="0" w:firstLineChars="0"/>
              <w:jc w:val="center"/>
              <w:rPr>
                <w:rFonts w:ascii="仿宋_GB2312" w:hAnsi="Times New Roman" w:cs="Times New Roman"/>
                <w:color w:val="000000"/>
                <w:kern w:val="0"/>
                <w:sz w:val="21"/>
                <w:szCs w:val="21"/>
              </w:rPr>
            </w:pPr>
          </w:p>
        </w:tc>
        <w:tc>
          <w:tcPr>
            <w:tcW w:w="1149"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ascii="仿宋_GB2312" w:hAnsi="Times New Roman" w:cs="Times New Roman"/>
                <w:color w:val="000000"/>
                <w:kern w:val="0"/>
                <w:sz w:val="21"/>
                <w:szCs w:val="21"/>
              </w:rPr>
            </w:pPr>
            <w:r>
              <w:rPr>
                <w:rFonts w:ascii="仿宋_GB2312" w:hAnsi="Times New Roman" w:cs="Times New Roman"/>
                <w:color w:val="000000"/>
                <w:kern w:val="0"/>
                <w:sz w:val="21"/>
                <w:szCs w:val="21"/>
              </w:rPr>
              <w:t>……</w:t>
            </w:r>
          </w:p>
        </w:tc>
        <w:tc>
          <w:tcPr>
            <w:tcW w:w="1209"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ascii="仿宋_GB2312" w:hAnsi="Times New Roman" w:cs="Times New Roman"/>
                <w:color w:val="000000"/>
                <w:kern w:val="0"/>
                <w:sz w:val="21"/>
                <w:szCs w:val="21"/>
              </w:rPr>
            </w:pPr>
          </w:p>
        </w:tc>
        <w:tc>
          <w:tcPr>
            <w:tcW w:w="1134"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hint="eastAsia" w:ascii="仿宋_GB2312" w:hAnsi="Times New Roman" w:cs="Times New Roman"/>
                <w:color w:val="000000"/>
                <w:kern w:val="0"/>
                <w:sz w:val="21"/>
                <w:szCs w:val="21"/>
                <w:lang w:eastAsia="zh-CN"/>
              </w:rPr>
            </w:pPr>
          </w:p>
        </w:tc>
        <w:tc>
          <w:tcPr>
            <w:tcW w:w="828"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hint="eastAsia" w:ascii="仿宋_GB2312" w:hAnsi="Times New Roman" w:cs="Times New Roman"/>
                <w:color w:val="000000"/>
                <w:kern w:val="0"/>
                <w:sz w:val="21"/>
                <w:szCs w:val="21"/>
                <w:lang w:eastAsia="zh-CN"/>
              </w:rPr>
            </w:pPr>
          </w:p>
        </w:tc>
        <w:tc>
          <w:tcPr>
            <w:tcW w:w="873"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hint="eastAsia" w:ascii="仿宋_GB2312" w:hAnsi="Times New Roman" w:cs="Times New Roman"/>
                <w:color w:val="000000"/>
                <w:kern w:val="0"/>
                <w:sz w:val="21"/>
                <w:szCs w:val="21"/>
                <w:lang w:eastAsia="zh-CN"/>
              </w:rPr>
            </w:pPr>
          </w:p>
        </w:tc>
        <w:tc>
          <w:tcPr>
            <w:tcW w:w="1418"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ascii="仿宋_GB2312" w:hAnsi="Times New Roman" w:cs="Times New Roman"/>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2" w:hRule="atLeast"/>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spacing w:line="280" w:lineRule="exact"/>
              <w:ind w:firstLine="0" w:firstLineChars="0"/>
              <w:jc w:val="center"/>
              <w:rPr>
                <w:rFonts w:ascii="仿宋_GB2312" w:hAnsi="Times New Roman" w:cs="Times New Roman"/>
                <w:color w:val="000000"/>
                <w:kern w:val="0"/>
                <w:sz w:val="21"/>
                <w:szCs w:val="21"/>
              </w:rPr>
            </w:pPr>
          </w:p>
        </w:tc>
        <w:tc>
          <w:tcPr>
            <w:tcW w:w="1080" w:type="dxa"/>
            <w:vMerge w:val="continue"/>
            <w:tcBorders>
              <w:top w:val="nil"/>
              <w:left w:val="nil"/>
              <w:bottom w:val="single" w:color="auto" w:sz="4" w:space="0"/>
              <w:right w:val="single" w:color="auto" w:sz="4" w:space="0"/>
            </w:tcBorders>
            <w:noWrap w:val="0"/>
            <w:vAlign w:val="center"/>
          </w:tcPr>
          <w:p>
            <w:pPr>
              <w:widowControl/>
              <w:spacing w:line="280" w:lineRule="exact"/>
              <w:ind w:firstLine="0" w:firstLineChars="0"/>
              <w:jc w:val="center"/>
              <w:rPr>
                <w:rFonts w:ascii="仿宋_GB2312" w:hAnsi="Times New Roman" w:cs="Times New Roman"/>
                <w:color w:val="000000"/>
                <w:kern w:val="0"/>
                <w:sz w:val="21"/>
                <w:szCs w:val="21"/>
              </w:rPr>
            </w:pPr>
          </w:p>
        </w:tc>
        <w:tc>
          <w:tcPr>
            <w:tcW w:w="1080" w:type="dxa"/>
            <w:vMerge w:val="restart"/>
            <w:tcBorders>
              <w:top w:val="nil"/>
              <w:left w:val="nil"/>
              <w:bottom w:val="single" w:color="auto" w:sz="4" w:space="0"/>
              <w:right w:val="single" w:color="auto" w:sz="4" w:space="0"/>
            </w:tcBorders>
            <w:noWrap w:val="0"/>
            <w:vAlign w:val="center"/>
          </w:tcPr>
          <w:p>
            <w:pPr>
              <w:widowControl/>
              <w:spacing w:line="280" w:lineRule="exact"/>
              <w:ind w:firstLine="0" w:firstLineChars="0"/>
              <w:jc w:val="center"/>
              <w:rPr>
                <w:rFonts w:ascii="仿宋_GB2312" w:hAnsi="Times New Roman" w:cs="Times New Roman"/>
                <w:color w:val="000000"/>
                <w:kern w:val="0"/>
                <w:sz w:val="21"/>
                <w:szCs w:val="21"/>
              </w:rPr>
            </w:pPr>
            <w:r>
              <w:rPr>
                <w:rFonts w:ascii="仿宋_GB2312" w:hAnsi="Times New Roman" w:cs="Times New Roman"/>
                <w:color w:val="000000"/>
                <w:kern w:val="0"/>
                <w:sz w:val="21"/>
                <w:szCs w:val="21"/>
              </w:rPr>
              <w:t>可持续影响指标</w:t>
            </w:r>
          </w:p>
        </w:tc>
        <w:tc>
          <w:tcPr>
            <w:tcW w:w="1149"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hint="eastAsia" w:ascii="仿宋_GB2312" w:hAnsi="Times New Roman" w:eastAsia="仿宋_GB2312" w:cs="Times New Roman"/>
                <w:color w:val="000000"/>
                <w:kern w:val="0"/>
                <w:sz w:val="21"/>
                <w:szCs w:val="21"/>
                <w:lang w:eastAsia="zh-CN"/>
              </w:rPr>
            </w:pPr>
            <w:r>
              <w:rPr>
                <w:rFonts w:hint="eastAsia" w:ascii="仿宋_GB2312" w:hAnsi="Times New Roman" w:cs="Times New Roman"/>
                <w:color w:val="000000"/>
                <w:kern w:val="0"/>
                <w:sz w:val="21"/>
                <w:szCs w:val="21"/>
                <w:lang w:eastAsia="zh-CN"/>
              </w:rPr>
              <w:t>种质资源有效利用</w:t>
            </w:r>
          </w:p>
        </w:tc>
        <w:tc>
          <w:tcPr>
            <w:tcW w:w="1209"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hint="eastAsia" w:ascii="仿宋_GB2312" w:hAnsi="Times New Roman" w:eastAsia="仿宋_GB2312" w:cs="Times New Roman"/>
                <w:color w:val="000000"/>
                <w:kern w:val="0"/>
                <w:sz w:val="21"/>
                <w:szCs w:val="21"/>
                <w:lang w:eastAsia="zh-CN"/>
              </w:rPr>
            </w:pPr>
            <w:r>
              <w:rPr>
                <w:rFonts w:hint="eastAsia" w:ascii="仿宋_GB2312" w:hAnsi="Times New Roman" w:cs="Times New Roman"/>
                <w:color w:val="000000"/>
                <w:kern w:val="0"/>
                <w:sz w:val="21"/>
                <w:szCs w:val="21"/>
                <w:lang w:eastAsia="zh-CN"/>
              </w:rPr>
              <w:t>有所提高</w:t>
            </w:r>
          </w:p>
        </w:tc>
        <w:tc>
          <w:tcPr>
            <w:tcW w:w="1134"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hint="eastAsia" w:ascii="仿宋_GB2312" w:hAnsi="Times New Roman" w:cs="Times New Roman"/>
                <w:color w:val="000000"/>
                <w:kern w:val="0"/>
                <w:sz w:val="21"/>
                <w:szCs w:val="21"/>
                <w:lang w:val="en-US" w:eastAsia="zh-CN"/>
              </w:rPr>
            </w:pPr>
            <w:r>
              <w:rPr>
                <w:rFonts w:hint="eastAsia" w:ascii="仿宋_GB2312" w:hAnsi="Times New Roman" w:cs="Times New Roman"/>
                <w:color w:val="000000"/>
                <w:kern w:val="0"/>
                <w:sz w:val="21"/>
                <w:szCs w:val="21"/>
                <w:lang w:val="en-US" w:eastAsia="zh-CN"/>
              </w:rPr>
              <w:t>有所提高</w:t>
            </w:r>
          </w:p>
        </w:tc>
        <w:tc>
          <w:tcPr>
            <w:tcW w:w="828"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hint="default" w:ascii="仿宋_GB2312" w:hAnsi="Times New Roman" w:cs="Times New Roman"/>
                <w:color w:val="000000"/>
                <w:kern w:val="0"/>
                <w:sz w:val="21"/>
                <w:szCs w:val="21"/>
                <w:lang w:val="en-US" w:eastAsia="zh-CN"/>
              </w:rPr>
            </w:pPr>
            <w:r>
              <w:rPr>
                <w:rFonts w:hint="eastAsia" w:ascii="仿宋_GB2312" w:hAnsi="Times New Roman" w:cs="Times New Roman"/>
                <w:color w:val="000000"/>
                <w:kern w:val="0"/>
                <w:sz w:val="21"/>
                <w:szCs w:val="21"/>
                <w:lang w:val="en-US" w:eastAsia="zh-CN"/>
              </w:rPr>
              <w:t>10</w:t>
            </w:r>
          </w:p>
        </w:tc>
        <w:tc>
          <w:tcPr>
            <w:tcW w:w="873"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hint="default" w:ascii="仿宋_GB2312" w:hAnsi="Times New Roman" w:cs="Times New Roman"/>
                <w:color w:val="000000"/>
                <w:kern w:val="0"/>
                <w:sz w:val="21"/>
                <w:szCs w:val="21"/>
                <w:lang w:val="en-US" w:eastAsia="zh-CN"/>
              </w:rPr>
            </w:pPr>
            <w:r>
              <w:rPr>
                <w:rFonts w:hint="eastAsia" w:ascii="仿宋_GB2312" w:hAnsi="Times New Roman" w:cs="Times New Roman"/>
                <w:color w:val="000000"/>
                <w:kern w:val="0"/>
                <w:sz w:val="21"/>
                <w:szCs w:val="21"/>
                <w:lang w:val="en-US" w:eastAsia="zh-CN"/>
              </w:rPr>
              <w:t>10</w:t>
            </w:r>
          </w:p>
        </w:tc>
        <w:tc>
          <w:tcPr>
            <w:tcW w:w="1418"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ascii="仿宋_GB2312" w:hAnsi="Times New Roman" w:cs="Times New Roman"/>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2" w:hRule="atLeast"/>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spacing w:line="280" w:lineRule="exact"/>
              <w:ind w:firstLine="0" w:firstLineChars="0"/>
              <w:jc w:val="center"/>
              <w:rPr>
                <w:rFonts w:ascii="仿宋_GB2312" w:hAnsi="Times New Roman" w:cs="Times New Roman"/>
                <w:color w:val="000000"/>
                <w:kern w:val="0"/>
                <w:sz w:val="21"/>
                <w:szCs w:val="21"/>
              </w:rPr>
            </w:pPr>
          </w:p>
        </w:tc>
        <w:tc>
          <w:tcPr>
            <w:tcW w:w="1080" w:type="dxa"/>
            <w:vMerge w:val="continue"/>
            <w:tcBorders>
              <w:top w:val="nil"/>
              <w:left w:val="nil"/>
              <w:bottom w:val="single" w:color="auto" w:sz="4" w:space="0"/>
              <w:right w:val="single" w:color="auto" w:sz="4" w:space="0"/>
            </w:tcBorders>
            <w:noWrap w:val="0"/>
            <w:vAlign w:val="center"/>
          </w:tcPr>
          <w:p>
            <w:pPr>
              <w:widowControl/>
              <w:spacing w:line="280" w:lineRule="exact"/>
              <w:ind w:firstLine="0" w:firstLineChars="0"/>
              <w:jc w:val="center"/>
              <w:rPr>
                <w:rFonts w:ascii="仿宋_GB2312" w:hAnsi="Times New Roman" w:cs="Times New Roman"/>
                <w:color w:val="000000"/>
                <w:kern w:val="0"/>
                <w:sz w:val="21"/>
                <w:szCs w:val="21"/>
              </w:rPr>
            </w:pPr>
          </w:p>
        </w:tc>
        <w:tc>
          <w:tcPr>
            <w:tcW w:w="1080" w:type="dxa"/>
            <w:vMerge w:val="continue"/>
            <w:tcBorders>
              <w:top w:val="nil"/>
              <w:left w:val="nil"/>
              <w:bottom w:val="single" w:color="auto" w:sz="4" w:space="0"/>
              <w:right w:val="single" w:color="auto" w:sz="4" w:space="0"/>
            </w:tcBorders>
            <w:noWrap w:val="0"/>
            <w:vAlign w:val="center"/>
          </w:tcPr>
          <w:p>
            <w:pPr>
              <w:widowControl/>
              <w:spacing w:line="280" w:lineRule="exact"/>
              <w:ind w:firstLine="0" w:firstLineChars="0"/>
              <w:jc w:val="center"/>
              <w:rPr>
                <w:rFonts w:ascii="仿宋_GB2312" w:hAnsi="Times New Roman" w:cs="Times New Roman"/>
                <w:color w:val="000000"/>
                <w:kern w:val="0"/>
                <w:sz w:val="21"/>
                <w:szCs w:val="21"/>
              </w:rPr>
            </w:pPr>
          </w:p>
        </w:tc>
        <w:tc>
          <w:tcPr>
            <w:tcW w:w="1149"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ascii="仿宋_GB2312" w:hAnsi="Times New Roman" w:cs="Times New Roman"/>
                <w:color w:val="000000"/>
                <w:kern w:val="0"/>
                <w:sz w:val="21"/>
                <w:szCs w:val="21"/>
              </w:rPr>
            </w:pPr>
            <w:r>
              <w:rPr>
                <w:rFonts w:ascii="仿宋_GB2312" w:hAnsi="Times New Roman" w:cs="Times New Roman"/>
                <w:color w:val="000000"/>
                <w:kern w:val="0"/>
                <w:sz w:val="21"/>
                <w:szCs w:val="21"/>
              </w:rPr>
              <w:t>……</w:t>
            </w:r>
          </w:p>
        </w:tc>
        <w:tc>
          <w:tcPr>
            <w:tcW w:w="1209"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ascii="仿宋_GB2312" w:hAnsi="Times New Roman" w:cs="Times New Roman"/>
                <w:color w:val="000000"/>
                <w:kern w:val="0"/>
                <w:sz w:val="21"/>
                <w:szCs w:val="21"/>
              </w:rPr>
            </w:pPr>
          </w:p>
        </w:tc>
        <w:tc>
          <w:tcPr>
            <w:tcW w:w="1134"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ascii="仿宋_GB2312" w:hAnsi="Times New Roman" w:cs="Times New Roman"/>
                <w:color w:val="000000"/>
                <w:kern w:val="0"/>
                <w:sz w:val="21"/>
                <w:szCs w:val="21"/>
              </w:rPr>
            </w:pPr>
          </w:p>
        </w:tc>
        <w:tc>
          <w:tcPr>
            <w:tcW w:w="828"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ascii="仿宋_GB2312" w:hAnsi="Times New Roman" w:cs="Times New Roman"/>
                <w:color w:val="000000"/>
                <w:kern w:val="0"/>
                <w:sz w:val="21"/>
                <w:szCs w:val="21"/>
              </w:rPr>
            </w:pPr>
          </w:p>
        </w:tc>
        <w:tc>
          <w:tcPr>
            <w:tcW w:w="873"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ascii="仿宋_GB2312" w:hAnsi="Times New Roman" w:cs="Times New Roman"/>
                <w:color w:val="000000"/>
                <w:kern w:val="0"/>
                <w:sz w:val="21"/>
                <w:szCs w:val="21"/>
              </w:rPr>
            </w:pPr>
          </w:p>
        </w:tc>
        <w:tc>
          <w:tcPr>
            <w:tcW w:w="1418"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ascii="仿宋_GB2312" w:hAnsi="Times New Roman" w:cs="Times New Roman"/>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2" w:hRule="atLeast"/>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spacing w:line="280" w:lineRule="exact"/>
              <w:ind w:firstLine="0" w:firstLineChars="0"/>
              <w:jc w:val="center"/>
              <w:rPr>
                <w:rFonts w:ascii="仿宋_GB2312" w:hAnsi="Times New Roman" w:cs="Times New Roman"/>
                <w:color w:val="000000"/>
                <w:kern w:val="0"/>
                <w:sz w:val="21"/>
                <w:szCs w:val="21"/>
              </w:rPr>
            </w:pPr>
          </w:p>
        </w:tc>
        <w:tc>
          <w:tcPr>
            <w:tcW w:w="1080" w:type="dxa"/>
            <w:vMerge w:val="restart"/>
            <w:tcBorders>
              <w:top w:val="nil"/>
              <w:left w:val="nil"/>
              <w:bottom w:val="single" w:color="auto" w:sz="4" w:space="0"/>
              <w:right w:val="single" w:color="auto" w:sz="4" w:space="0"/>
            </w:tcBorders>
            <w:noWrap w:val="0"/>
            <w:vAlign w:val="center"/>
          </w:tcPr>
          <w:p>
            <w:pPr>
              <w:widowControl/>
              <w:spacing w:line="280" w:lineRule="exact"/>
              <w:ind w:firstLine="0" w:firstLineChars="0"/>
              <w:jc w:val="center"/>
              <w:rPr>
                <w:rFonts w:ascii="仿宋_GB2312" w:hAnsi="Times New Roman" w:cs="Times New Roman"/>
                <w:color w:val="000000"/>
                <w:kern w:val="0"/>
                <w:sz w:val="21"/>
                <w:szCs w:val="21"/>
              </w:rPr>
            </w:pPr>
            <w:r>
              <w:rPr>
                <w:rFonts w:ascii="仿宋_GB2312" w:hAnsi="Times New Roman" w:cs="Times New Roman"/>
                <w:color w:val="000000"/>
                <w:kern w:val="0"/>
                <w:sz w:val="21"/>
                <w:szCs w:val="21"/>
              </w:rPr>
              <w:t>满意度</w:t>
            </w:r>
          </w:p>
          <w:p>
            <w:pPr>
              <w:widowControl/>
              <w:spacing w:line="280" w:lineRule="exact"/>
              <w:ind w:firstLine="0" w:firstLineChars="0"/>
              <w:jc w:val="center"/>
              <w:rPr>
                <w:rFonts w:ascii="仿宋_GB2312" w:hAnsi="Times New Roman" w:cs="Times New Roman"/>
                <w:color w:val="000000"/>
                <w:kern w:val="0"/>
                <w:sz w:val="21"/>
                <w:szCs w:val="21"/>
              </w:rPr>
            </w:pPr>
            <w:r>
              <w:rPr>
                <w:rFonts w:ascii="仿宋_GB2312" w:hAnsi="Times New Roman" w:cs="Times New Roman"/>
                <w:color w:val="000000"/>
                <w:kern w:val="0"/>
                <w:sz w:val="21"/>
                <w:szCs w:val="21"/>
              </w:rPr>
              <w:t>指标</w:t>
            </w:r>
          </w:p>
          <w:p>
            <w:pPr>
              <w:widowControl/>
              <w:spacing w:line="280" w:lineRule="exact"/>
              <w:ind w:firstLine="0" w:firstLineChars="0"/>
              <w:jc w:val="center"/>
              <w:rPr>
                <w:rFonts w:ascii="仿宋_GB2312" w:hAnsi="Times New Roman" w:cs="Times New Roman"/>
                <w:color w:val="000000"/>
                <w:kern w:val="0"/>
                <w:sz w:val="21"/>
                <w:szCs w:val="21"/>
              </w:rPr>
            </w:pPr>
            <w:r>
              <w:rPr>
                <w:rFonts w:ascii="仿宋_GB2312" w:hAnsi="Times New Roman" w:cs="Times New Roman"/>
                <w:color w:val="000000"/>
                <w:kern w:val="0"/>
                <w:sz w:val="21"/>
                <w:szCs w:val="21"/>
              </w:rPr>
              <w:t>（10分）</w:t>
            </w:r>
          </w:p>
        </w:tc>
        <w:tc>
          <w:tcPr>
            <w:tcW w:w="1080" w:type="dxa"/>
            <w:vMerge w:val="restart"/>
            <w:tcBorders>
              <w:top w:val="nil"/>
              <w:left w:val="nil"/>
              <w:bottom w:val="single" w:color="auto" w:sz="4" w:space="0"/>
              <w:right w:val="single" w:color="auto" w:sz="4" w:space="0"/>
            </w:tcBorders>
            <w:noWrap w:val="0"/>
            <w:vAlign w:val="center"/>
          </w:tcPr>
          <w:p>
            <w:pPr>
              <w:widowControl/>
              <w:spacing w:line="280" w:lineRule="exact"/>
              <w:ind w:firstLine="0" w:firstLineChars="0"/>
              <w:jc w:val="center"/>
              <w:rPr>
                <w:rFonts w:ascii="仿宋_GB2312" w:hAnsi="Times New Roman" w:cs="Times New Roman"/>
                <w:color w:val="000000"/>
                <w:kern w:val="0"/>
                <w:sz w:val="21"/>
                <w:szCs w:val="21"/>
              </w:rPr>
            </w:pPr>
            <w:r>
              <w:rPr>
                <w:rFonts w:ascii="仿宋_GB2312" w:hAnsi="Times New Roman" w:cs="Times New Roman"/>
                <w:color w:val="000000"/>
                <w:kern w:val="0"/>
                <w:sz w:val="21"/>
                <w:szCs w:val="21"/>
              </w:rPr>
              <w:t>服务对象满意度指标</w:t>
            </w:r>
          </w:p>
        </w:tc>
        <w:tc>
          <w:tcPr>
            <w:tcW w:w="1149"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hint="eastAsia" w:ascii="仿宋_GB2312" w:hAnsi="Times New Roman" w:cs="Times New Roman"/>
                <w:color w:val="000000"/>
                <w:kern w:val="0"/>
                <w:sz w:val="21"/>
                <w:szCs w:val="21"/>
              </w:rPr>
            </w:pPr>
            <w:r>
              <w:rPr>
                <w:rFonts w:hint="eastAsia" w:ascii="仿宋_GB2312" w:hAnsi="Times New Roman" w:cs="Times New Roman"/>
                <w:color w:val="000000"/>
                <w:kern w:val="0"/>
                <w:sz w:val="21"/>
                <w:szCs w:val="21"/>
              </w:rPr>
              <w:t>苗种繁育单位满意度</w:t>
            </w:r>
          </w:p>
        </w:tc>
        <w:tc>
          <w:tcPr>
            <w:tcW w:w="1209"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hint="default" w:ascii="仿宋_GB2312" w:hAnsi="Times New Roman" w:cs="Times New Roman"/>
                <w:color w:val="000000"/>
                <w:kern w:val="0"/>
                <w:sz w:val="21"/>
                <w:szCs w:val="21"/>
                <w:lang w:val="en-US" w:eastAsia="zh-CN"/>
              </w:rPr>
            </w:pPr>
            <w:r>
              <w:rPr>
                <w:rFonts w:hint="eastAsia" w:ascii="仿宋_GB2312" w:hAnsi="Times New Roman" w:cs="Times New Roman"/>
                <w:color w:val="000000"/>
                <w:kern w:val="0"/>
                <w:sz w:val="21"/>
                <w:szCs w:val="21"/>
                <w:lang w:val="en-US" w:eastAsia="zh-CN"/>
              </w:rPr>
              <w:t>大于95%</w:t>
            </w:r>
          </w:p>
        </w:tc>
        <w:tc>
          <w:tcPr>
            <w:tcW w:w="1134"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hint="default" w:ascii="仿宋_GB2312" w:hAnsi="Times New Roman" w:cs="Times New Roman"/>
                <w:color w:val="000000"/>
                <w:kern w:val="0"/>
                <w:sz w:val="21"/>
                <w:szCs w:val="21"/>
                <w:lang w:val="en-US" w:eastAsia="zh-CN"/>
              </w:rPr>
            </w:pPr>
            <w:r>
              <w:rPr>
                <w:rFonts w:hint="eastAsia" w:ascii="仿宋_GB2312" w:hAnsi="Times New Roman" w:cs="Times New Roman"/>
                <w:color w:val="000000"/>
                <w:kern w:val="0"/>
                <w:sz w:val="21"/>
                <w:szCs w:val="21"/>
                <w:lang w:val="en-US" w:eastAsia="zh-CN"/>
              </w:rPr>
              <w:t>100%</w:t>
            </w:r>
          </w:p>
        </w:tc>
        <w:tc>
          <w:tcPr>
            <w:tcW w:w="828"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hint="default" w:ascii="仿宋_GB2312" w:hAnsi="Times New Roman" w:cs="Times New Roman"/>
                <w:color w:val="000000"/>
                <w:kern w:val="0"/>
                <w:sz w:val="21"/>
                <w:szCs w:val="21"/>
                <w:lang w:val="en-US" w:eastAsia="zh-CN"/>
              </w:rPr>
            </w:pPr>
            <w:r>
              <w:rPr>
                <w:rFonts w:hint="eastAsia" w:ascii="仿宋_GB2312" w:hAnsi="Times New Roman" w:cs="Times New Roman"/>
                <w:color w:val="000000"/>
                <w:kern w:val="0"/>
                <w:sz w:val="21"/>
                <w:szCs w:val="21"/>
                <w:lang w:val="en-US" w:eastAsia="zh-CN"/>
              </w:rPr>
              <w:t>10</w:t>
            </w:r>
          </w:p>
        </w:tc>
        <w:tc>
          <w:tcPr>
            <w:tcW w:w="873"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hint="default" w:ascii="仿宋_GB2312" w:hAnsi="Times New Roman" w:cs="Times New Roman"/>
                <w:color w:val="000000"/>
                <w:kern w:val="0"/>
                <w:sz w:val="21"/>
                <w:szCs w:val="21"/>
                <w:lang w:val="en-US" w:eastAsia="zh-CN"/>
              </w:rPr>
            </w:pPr>
            <w:r>
              <w:rPr>
                <w:rFonts w:hint="eastAsia" w:ascii="仿宋_GB2312" w:hAnsi="Times New Roman" w:cs="Times New Roman"/>
                <w:color w:val="000000"/>
                <w:kern w:val="0"/>
                <w:sz w:val="21"/>
                <w:szCs w:val="21"/>
                <w:lang w:val="en-US" w:eastAsia="zh-CN"/>
              </w:rPr>
              <w:t>10</w:t>
            </w:r>
          </w:p>
        </w:tc>
        <w:tc>
          <w:tcPr>
            <w:tcW w:w="1418"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ascii="仿宋_GB2312" w:hAnsi="Times New Roman" w:cs="Times New Roman"/>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2" w:hRule="atLeast"/>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spacing w:line="280" w:lineRule="exact"/>
              <w:ind w:firstLine="0" w:firstLineChars="0"/>
              <w:jc w:val="center"/>
              <w:rPr>
                <w:rFonts w:ascii="仿宋_GB2312" w:hAnsi="Times New Roman" w:cs="Times New Roman"/>
                <w:color w:val="000000"/>
                <w:kern w:val="0"/>
                <w:sz w:val="21"/>
                <w:szCs w:val="21"/>
              </w:rPr>
            </w:pPr>
          </w:p>
        </w:tc>
        <w:tc>
          <w:tcPr>
            <w:tcW w:w="1080" w:type="dxa"/>
            <w:vMerge w:val="continue"/>
            <w:tcBorders>
              <w:top w:val="nil"/>
              <w:left w:val="nil"/>
              <w:bottom w:val="single" w:color="auto" w:sz="4" w:space="0"/>
              <w:right w:val="single" w:color="auto" w:sz="4" w:space="0"/>
            </w:tcBorders>
            <w:noWrap w:val="0"/>
            <w:vAlign w:val="center"/>
          </w:tcPr>
          <w:p>
            <w:pPr>
              <w:widowControl/>
              <w:spacing w:line="280" w:lineRule="exact"/>
              <w:ind w:firstLine="0" w:firstLineChars="0"/>
              <w:jc w:val="center"/>
              <w:rPr>
                <w:rFonts w:ascii="仿宋_GB2312" w:hAnsi="Times New Roman" w:cs="Times New Roman"/>
                <w:color w:val="000000"/>
                <w:kern w:val="0"/>
                <w:sz w:val="21"/>
                <w:szCs w:val="21"/>
              </w:rPr>
            </w:pPr>
          </w:p>
        </w:tc>
        <w:tc>
          <w:tcPr>
            <w:tcW w:w="1080" w:type="dxa"/>
            <w:vMerge w:val="continue"/>
            <w:tcBorders>
              <w:top w:val="nil"/>
              <w:left w:val="nil"/>
              <w:bottom w:val="single" w:color="auto" w:sz="4" w:space="0"/>
              <w:right w:val="single" w:color="auto" w:sz="4" w:space="0"/>
            </w:tcBorders>
            <w:noWrap w:val="0"/>
            <w:vAlign w:val="center"/>
          </w:tcPr>
          <w:p>
            <w:pPr>
              <w:widowControl/>
              <w:spacing w:line="280" w:lineRule="exact"/>
              <w:ind w:firstLine="0" w:firstLineChars="0"/>
              <w:jc w:val="center"/>
              <w:rPr>
                <w:rFonts w:ascii="仿宋_GB2312" w:hAnsi="Times New Roman" w:cs="Times New Roman"/>
                <w:color w:val="000000"/>
                <w:kern w:val="0"/>
                <w:sz w:val="21"/>
                <w:szCs w:val="21"/>
              </w:rPr>
            </w:pPr>
          </w:p>
        </w:tc>
        <w:tc>
          <w:tcPr>
            <w:tcW w:w="1149"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hint="eastAsia" w:ascii="仿宋_GB2312" w:hAnsi="Times New Roman" w:cs="Times New Roman"/>
                <w:color w:val="000000"/>
                <w:kern w:val="0"/>
                <w:sz w:val="21"/>
                <w:szCs w:val="21"/>
              </w:rPr>
            </w:pPr>
            <w:r>
              <w:rPr>
                <w:rFonts w:hint="eastAsia" w:ascii="仿宋_GB2312" w:hAnsi="Times New Roman" w:cs="Times New Roman"/>
                <w:color w:val="000000"/>
                <w:kern w:val="0"/>
                <w:sz w:val="21"/>
                <w:szCs w:val="21"/>
              </w:rPr>
              <w:t>……</w:t>
            </w:r>
          </w:p>
        </w:tc>
        <w:tc>
          <w:tcPr>
            <w:tcW w:w="1209"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hint="eastAsia" w:ascii="仿宋_GB2312" w:hAnsi="Times New Roman" w:cs="Times New Roman"/>
                <w:color w:val="000000"/>
                <w:kern w:val="0"/>
                <w:sz w:val="21"/>
                <w:szCs w:val="21"/>
              </w:rPr>
            </w:pPr>
          </w:p>
        </w:tc>
        <w:tc>
          <w:tcPr>
            <w:tcW w:w="1134"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hint="eastAsia" w:ascii="仿宋_GB2312" w:hAnsi="Times New Roman" w:cs="Times New Roman"/>
                <w:color w:val="000000"/>
                <w:kern w:val="0"/>
                <w:sz w:val="21"/>
                <w:szCs w:val="21"/>
              </w:rPr>
            </w:pPr>
          </w:p>
        </w:tc>
        <w:tc>
          <w:tcPr>
            <w:tcW w:w="828"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hint="eastAsia" w:ascii="仿宋_GB2312" w:hAnsi="Times New Roman" w:cs="Times New Roman"/>
                <w:color w:val="000000"/>
                <w:kern w:val="0"/>
                <w:sz w:val="21"/>
                <w:szCs w:val="21"/>
              </w:rPr>
            </w:pPr>
          </w:p>
        </w:tc>
        <w:tc>
          <w:tcPr>
            <w:tcW w:w="873"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hint="eastAsia" w:ascii="仿宋_GB2312" w:hAnsi="Times New Roman" w:cs="Times New Roman"/>
                <w:color w:val="000000"/>
                <w:kern w:val="0"/>
                <w:sz w:val="21"/>
                <w:szCs w:val="21"/>
              </w:rPr>
            </w:pPr>
          </w:p>
        </w:tc>
        <w:tc>
          <w:tcPr>
            <w:tcW w:w="1418"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ascii="仿宋_GB2312" w:hAnsi="Times New Roman" w:cs="Times New Roman"/>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2" w:hRule="atLeast"/>
        </w:trPr>
        <w:tc>
          <w:tcPr>
            <w:tcW w:w="6732" w:type="dxa"/>
            <w:gridSpan w:val="6"/>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ind w:firstLine="0" w:firstLineChars="0"/>
              <w:jc w:val="center"/>
              <w:rPr>
                <w:rFonts w:hint="eastAsia" w:ascii="仿宋_GB2312" w:hAnsi="Times New Roman" w:cs="Times New Roman"/>
                <w:color w:val="000000"/>
                <w:kern w:val="0"/>
                <w:sz w:val="21"/>
                <w:szCs w:val="21"/>
              </w:rPr>
            </w:pPr>
            <w:r>
              <w:rPr>
                <w:rFonts w:hint="eastAsia" w:ascii="仿宋_GB2312" w:hAnsi="Times New Roman" w:cs="Times New Roman"/>
                <w:color w:val="000000"/>
                <w:kern w:val="0"/>
                <w:sz w:val="21"/>
                <w:szCs w:val="21"/>
              </w:rPr>
              <w:t>总分</w:t>
            </w:r>
          </w:p>
        </w:tc>
        <w:tc>
          <w:tcPr>
            <w:tcW w:w="828"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hint="eastAsia" w:ascii="仿宋_GB2312" w:hAnsi="Times New Roman" w:cs="Times New Roman"/>
                <w:color w:val="000000"/>
                <w:kern w:val="0"/>
                <w:sz w:val="21"/>
                <w:szCs w:val="21"/>
              </w:rPr>
            </w:pPr>
            <w:r>
              <w:rPr>
                <w:rFonts w:hint="eastAsia" w:ascii="仿宋_GB2312" w:hAnsi="Times New Roman" w:cs="Times New Roman"/>
                <w:color w:val="000000"/>
                <w:kern w:val="0"/>
                <w:sz w:val="21"/>
                <w:szCs w:val="21"/>
              </w:rPr>
              <w:t>100</w:t>
            </w:r>
          </w:p>
        </w:tc>
        <w:tc>
          <w:tcPr>
            <w:tcW w:w="873"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hint="default" w:ascii="仿宋_GB2312" w:hAnsi="Times New Roman" w:cs="Times New Roman"/>
                <w:color w:val="000000"/>
                <w:kern w:val="0"/>
                <w:sz w:val="21"/>
                <w:szCs w:val="21"/>
                <w:lang w:val="en-US" w:eastAsia="zh-CN"/>
              </w:rPr>
            </w:pPr>
            <w:r>
              <w:rPr>
                <w:rFonts w:hint="eastAsia" w:ascii="仿宋_GB2312" w:hAnsi="Times New Roman" w:cs="Times New Roman"/>
                <w:color w:val="000000"/>
                <w:kern w:val="0"/>
                <w:sz w:val="21"/>
                <w:szCs w:val="21"/>
                <w:lang w:val="en-US" w:eastAsia="zh-CN"/>
              </w:rPr>
              <w:t>9</w:t>
            </w:r>
            <w:r>
              <w:rPr>
                <w:rFonts w:hint="eastAsia" w:ascii="仿宋_GB2312" w:cs="Times New Roman"/>
                <w:color w:val="000000"/>
                <w:kern w:val="0"/>
                <w:sz w:val="21"/>
                <w:szCs w:val="21"/>
                <w:lang w:val="en-US" w:eastAsia="zh-CN"/>
              </w:rPr>
              <w:t>6.</w:t>
            </w:r>
            <w:r>
              <w:rPr>
                <w:rFonts w:hint="eastAsia" w:ascii="仿宋_GB2312" w:hAnsi="Times New Roman" w:cs="Times New Roman"/>
                <w:color w:val="000000"/>
                <w:kern w:val="0"/>
                <w:sz w:val="21"/>
                <w:szCs w:val="21"/>
                <w:lang w:val="en-US" w:eastAsia="zh-CN"/>
              </w:rPr>
              <w:t>6</w:t>
            </w:r>
          </w:p>
        </w:tc>
        <w:tc>
          <w:tcPr>
            <w:tcW w:w="1418" w:type="dxa"/>
            <w:tcBorders>
              <w:top w:val="single" w:color="auto" w:sz="4" w:space="0"/>
              <w:left w:val="nil"/>
              <w:bottom w:val="single" w:color="auto" w:sz="4" w:space="0"/>
              <w:right w:val="single" w:color="auto" w:sz="4" w:space="0"/>
            </w:tcBorders>
            <w:noWrap w:val="0"/>
            <w:vAlign w:val="center"/>
          </w:tcPr>
          <w:p>
            <w:pPr>
              <w:widowControl/>
              <w:spacing w:line="280" w:lineRule="exact"/>
              <w:ind w:firstLine="0" w:firstLineChars="0"/>
              <w:jc w:val="center"/>
              <w:rPr>
                <w:rFonts w:ascii="仿宋_GB2312" w:hAnsi="Times New Roman" w:cs="Times New Roman"/>
                <w:color w:val="000000"/>
                <w:kern w:val="0"/>
                <w:sz w:val="21"/>
                <w:szCs w:val="21"/>
              </w:rPr>
            </w:pPr>
          </w:p>
        </w:tc>
      </w:tr>
    </w:tbl>
    <w:p>
      <w:pPr>
        <w:pStyle w:val="5"/>
        <w:rPr>
          <w:rFonts w:hint="eastAsia"/>
          <w:lang w:eastAsia="zh-CN"/>
        </w:rPr>
      </w:pPr>
    </w:p>
    <w:sectPr>
      <w:pgSz w:w="11906" w:h="16838"/>
      <w:pgMar w:top="1417" w:right="1588" w:bottom="1417" w:left="1588"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86"/>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简体">
    <w:panose1 w:val="02000000000000000000"/>
    <w:charset w:val="86"/>
    <w:family w:val="auto"/>
    <w:pitch w:val="default"/>
    <w:sig w:usb0="A00002BF" w:usb1="184F6CFA" w:usb2="00000012" w:usb3="00000000" w:csb0="00040001" w:csb1="00000000"/>
  </w:font>
  <w:font w:name="方正小标宋_GBK">
    <w:panose1 w:val="02000000000000000000"/>
    <w:charset w:val="86"/>
    <w:family w:val="script"/>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华文中宋">
    <w:altName w:val="汉仪中宋简"/>
    <w:panose1 w:val="02010600040101010101"/>
    <w:charset w:val="86"/>
    <w:family w:val="auto"/>
    <w:pitch w:val="default"/>
    <w:sig w:usb0="00000000" w:usb1="00000000" w:usb2="00000000" w:usb3="00000000" w:csb0="0004009F" w:csb1="DFD7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altName w:val="黑体"/>
    <w:panose1 w:val="020B0503020204020204"/>
    <w:charset w:val="86"/>
    <w:family w:val="auto"/>
    <w:pitch w:val="default"/>
    <w:sig w:usb0="00000000" w:usb1="00000000" w:usb2="00000016" w:usb3="00000000" w:csb0="0004001F"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Nimbus Roman No9 L">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fldChar w:fldCharType="begin"/>
                          </w:r>
                          <w:r>
                            <w:instrText xml:space="preserve"> PAGE  \* MERGEFORMAT </w:instrText>
                          </w:r>
                          <w:r>
                            <w:fldChar w:fldCharType="separate"/>
                          </w:r>
                          <w:r>
                            <w:t>20</w:t>
                          </w:r>
                          <w:r>
                            <w:fldChar w:fldCharType="end"/>
                          </w: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BYAAABkcnMvUEsBAhQAFAAAAAgAh07iQLNJ&#10;WO7QAAAABQEAAA8AAAAAAAAAAQAgAAAAOAAAAGRycy9kb3ducmV2LnhtbFBLAQIUABQAAAAIAIdO&#10;4kAnWxrOFQIAABkEAAAOAAAAAAAAAAEAIAAAADUBAABkcnMvZTJvRG9jLnhtbFBLBQYAAAAABgAG&#10;AFkBAAC8BQAAAAA=&#10;">
              <v:fill on="f" focussize="0,0"/>
              <v:stroke on="f" weight="0.5pt"/>
              <v:imagedata o:title=""/>
              <o:lock v:ext="edit" aspectratio="f"/>
              <v:textbox inset="0mm,0mm,0mm,0mm" style="mso-fit-shape-to-text:t;">
                <w:txbxContent>
                  <w:p>
                    <w:pPr>
                      <w:pStyle w:val="7"/>
                    </w:pPr>
                    <w:r>
                      <w:fldChar w:fldCharType="begin"/>
                    </w:r>
                    <w:r>
                      <w:instrText xml:space="preserve"> PAGE  \* MERGEFORMAT </w:instrText>
                    </w:r>
                    <w:r>
                      <w:fldChar w:fldCharType="separate"/>
                    </w:r>
                    <w:r>
                      <w:t>20</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BA74F8E"/>
    <w:multiLevelType w:val="singleLevel"/>
    <w:tmpl w:val="ABA74F8E"/>
    <w:lvl w:ilvl="0" w:tentative="0">
      <w:start w:val="1"/>
      <w:numFmt w:val="chineseCounting"/>
      <w:suff w:val="nothing"/>
      <w:lvlText w:val="（%1）"/>
      <w:lvlJc w:val="left"/>
      <w:rPr>
        <w:rFonts w:hint="eastAsia"/>
      </w:rPr>
    </w:lvl>
  </w:abstractNum>
  <w:abstractNum w:abstractNumId="1">
    <w:nsid w:val="1C953307"/>
    <w:multiLevelType w:val="multilevel"/>
    <w:tmpl w:val="1C953307"/>
    <w:lvl w:ilvl="0" w:tentative="0">
      <w:start w:val="7"/>
      <w:numFmt w:val="japaneseCounting"/>
      <w:lvlText w:val="%1、"/>
      <w:lvlJc w:val="left"/>
      <w:pPr>
        <w:ind w:left="1360" w:hanging="72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2">
    <w:nsid w:val="318206AD"/>
    <w:multiLevelType w:val="multilevel"/>
    <w:tmpl w:val="318206AD"/>
    <w:lvl w:ilvl="0" w:tentative="0">
      <w:start w:val="1"/>
      <w:numFmt w:val="japaneseCounting"/>
      <w:lvlText w:val="%1、"/>
      <w:lvlJc w:val="left"/>
      <w:pPr>
        <w:ind w:left="1360" w:hanging="720"/>
      </w:pPr>
      <w:rPr>
        <w:rFonts w:hint="eastAsia"/>
        <w:b/>
        <w:bCs/>
        <w:sz w:val="32"/>
        <w:szCs w:val="32"/>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3">
    <w:nsid w:val="5E56052B"/>
    <w:multiLevelType w:val="singleLevel"/>
    <w:tmpl w:val="5E56052B"/>
    <w:lvl w:ilvl="0" w:tentative="0">
      <w:start w:val="5"/>
      <w:numFmt w:val="decimal"/>
      <w:suff w:val="nothing"/>
      <w:lvlText w:val="%1、"/>
      <w:lvlJc w:val="left"/>
    </w:lvl>
  </w:abstractNum>
  <w:abstractNum w:abstractNumId="4">
    <w:nsid w:val="79AC1E24"/>
    <w:multiLevelType w:val="multilevel"/>
    <w:tmpl w:val="79AC1E24"/>
    <w:lvl w:ilvl="0" w:tentative="0">
      <w:start w:val="1"/>
      <w:numFmt w:val="japaneseCounting"/>
      <w:lvlText w:val="（%1）"/>
      <w:lvlJc w:val="left"/>
      <w:pPr>
        <w:ind w:left="1720" w:hanging="108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3"/>
  </w:num>
  <w:num w:numId="2">
    <w:abstractNumId w:val="2"/>
  </w:num>
  <w:num w:numId="3">
    <w:abstractNumId w:val="4"/>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true"/>
  <w:bordersDoNotSurroundHeader w:val="false"/>
  <w:bordersDoNotSurroundFooter w:val="false"/>
  <w:documentProtection w:enforcement="0"/>
  <w:defaultTabStop w:val="420"/>
  <w:drawingGridHorizontalSpacing w:val="105"/>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06F9"/>
    <w:rsid w:val="0000001A"/>
    <w:rsid w:val="0002229B"/>
    <w:rsid w:val="000273BD"/>
    <w:rsid w:val="0003620C"/>
    <w:rsid w:val="00040CBC"/>
    <w:rsid w:val="000415B7"/>
    <w:rsid w:val="00041E3F"/>
    <w:rsid w:val="00055DAA"/>
    <w:rsid w:val="00061F7B"/>
    <w:rsid w:val="000658A3"/>
    <w:rsid w:val="00074155"/>
    <w:rsid w:val="00080785"/>
    <w:rsid w:val="000A3F69"/>
    <w:rsid w:val="000B20F1"/>
    <w:rsid w:val="000C5742"/>
    <w:rsid w:val="00103957"/>
    <w:rsid w:val="00152C6D"/>
    <w:rsid w:val="00162D39"/>
    <w:rsid w:val="001678BD"/>
    <w:rsid w:val="00182373"/>
    <w:rsid w:val="001A67DB"/>
    <w:rsid w:val="001B67D1"/>
    <w:rsid w:val="001C3C29"/>
    <w:rsid w:val="001D2B79"/>
    <w:rsid w:val="001D51E5"/>
    <w:rsid w:val="001E080D"/>
    <w:rsid w:val="001E53D0"/>
    <w:rsid w:val="001F0C3B"/>
    <w:rsid w:val="00202C82"/>
    <w:rsid w:val="00214427"/>
    <w:rsid w:val="00220689"/>
    <w:rsid w:val="00221AFD"/>
    <w:rsid w:val="00226CB7"/>
    <w:rsid w:val="00252450"/>
    <w:rsid w:val="00264552"/>
    <w:rsid w:val="00264EF9"/>
    <w:rsid w:val="00265724"/>
    <w:rsid w:val="0027426B"/>
    <w:rsid w:val="00296D60"/>
    <w:rsid w:val="002E0A30"/>
    <w:rsid w:val="0030077D"/>
    <w:rsid w:val="003130C4"/>
    <w:rsid w:val="00316C4B"/>
    <w:rsid w:val="0032192B"/>
    <w:rsid w:val="0033283E"/>
    <w:rsid w:val="003479BD"/>
    <w:rsid w:val="0037197D"/>
    <w:rsid w:val="003768D5"/>
    <w:rsid w:val="003926B9"/>
    <w:rsid w:val="003C2E17"/>
    <w:rsid w:val="003C47E6"/>
    <w:rsid w:val="003C4FC2"/>
    <w:rsid w:val="00401F9A"/>
    <w:rsid w:val="00416E61"/>
    <w:rsid w:val="0042790C"/>
    <w:rsid w:val="004506F9"/>
    <w:rsid w:val="00462315"/>
    <w:rsid w:val="004717A2"/>
    <w:rsid w:val="00473DF3"/>
    <w:rsid w:val="00487911"/>
    <w:rsid w:val="00490F48"/>
    <w:rsid w:val="00491741"/>
    <w:rsid w:val="004B0CEE"/>
    <w:rsid w:val="004C2A0A"/>
    <w:rsid w:val="004F5EFB"/>
    <w:rsid w:val="00500E5F"/>
    <w:rsid w:val="005122EF"/>
    <w:rsid w:val="0051441A"/>
    <w:rsid w:val="00517C33"/>
    <w:rsid w:val="00517D5F"/>
    <w:rsid w:val="00523644"/>
    <w:rsid w:val="0054069E"/>
    <w:rsid w:val="00544866"/>
    <w:rsid w:val="00552A3D"/>
    <w:rsid w:val="00574CC8"/>
    <w:rsid w:val="005767CC"/>
    <w:rsid w:val="00590D9F"/>
    <w:rsid w:val="00595D26"/>
    <w:rsid w:val="005A74E6"/>
    <w:rsid w:val="005B404E"/>
    <w:rsid w:val="005D4D55"/>
    <w:rsid w:val="005E0E6C"/>
    <w:rsid w:val="005E2CFB"/>
    <w:rsid w:val="005F2103"/>
    <w:rsid w:val="005F3D1C"/>
    <w:rsid w:val="005F4189"/>
    <w:rsid w:val="006171EE"/>
    <w:rsid w:val="0062378F"/>
    <w:rsid w:val="00641842"/>
    <w:rsid w:val="00651EEC"/>
    <w:rsid w:val="00686673"/>
    <w:rsid w:val="00691E8C"/>
    <w:rsid w:val="006A22C4"/>
    <w:rsid w:val="006A351B"/>
    <w:rsid w:val="006B0422"/>
    <w:rsid w:val="006C1B53"/>
    <w:rsid w:val="006D7730"/>
    <w:rsid w:val="006E5284"/>
    <w:rsid w:val="006F3EB5"/>
    <w:rsid w:val="006F56C8"/>
    <w:rsid w:val="00702E34"/>
    <w:rsid w:val="00704395"/>
    <w:rsid w:val="00710FE7"/>
    <w:rsid w:val="00717621"/>
    <w:rsid w:val="00720FF1"/>
    <w:rsid w:val="00727A53"/>
    <w:rsid w:val="007502DE"/>
    <w:rsid w:val="00787B42"/>
    <w:rsid w:val="007C4539"/>
    <w:rsid w:val="007F3657"/>
    <w:rsid w:val="00810F0C"/>
    <w:rsid w:val="00811AA2"/>
    <w:rsid w:val="00812ED5"/>
    <w:rsid w:val="008277D9"/>
    <w:rsid w:val="0084478C"/>
    <w:rsid w:val="0086638C"/>
    <w:rsid w:val="008764FA"/>
    <w:rsid w:val="008A1079"/>
    <w:rsid w:val="008A3E8D"/>
    <w:rsid w:val="008A5055"/>
    <w:rsid w:val="008D17F4"/>
    <w:rsid w:val="009237C4"/>
    <w:rsid w:val="00944C48"/>
    <w:rsid w:val="00950252"/>
    <w:rsid w:val="00967F5D"/>
    <w:rsid w:val="009A0F95"/>
    <w:rsid w:val="009B3ADF"/>
    <w:rsid w:val="009C31C5"/>
    <w:rsid w:val="009C3B52"/>
    <w:rsid w:val="009E6817"/>
    <w:rsid w:val="009E6E9A"/>
    <w:rsid w:val="00A01D2B"/>
    <w:rsid w:val="00A1392A"/>
    <w:rsid w:val="00A42218"/>
    <w:rsid w:val="00A70249"/>
    <w:rsid w:val="00A70B02"/>
    <w:rsid w:val="00A71D9F"/>
    <w:rsid w:val="00A779FE"/>
    <w:rsid w:val="00A92E9F"/>
    <w:rsid w:val="00AB18FF"/>
    <w:rsid w:val="00B26269"/>
    <w:rsid w:val="00B33BEA"/>
    <w:rsid w:val="00B57C9F"/>
    <w:rsid w:val="00B63572"/>
    <w:rsid w:val="00B845B3"/>
    <w:rsid w:val="00B85D8B"/>
    <w:rsid w:val="00BB4A40"/>
    <w:rsid w:val="00BD6022"/>
    <w:rsid w:val="00BD6C3E"/>
    <w:rsid w:val="00BE3674"/>
    <w:rsid w:val="00C10681"/>
    <w:rsid w:val="00C10822"/>
    <w:rsid w:val="00C15C89"/>
    <w:rsid w:val="00C27C0D"/>
    <w:rsid w:val="00C3049A"/>
    <w:rsid w:val="00C31B1E"/>
    <w:rsid w:val="00C32F2E"/>
    <w:rsid w:val="00C73888"/>
    <w:rsid w:val="00C77645"/>
    <w:rsid w:val="00CE04C3"/>
    <w:rsid w:val="00CE34BE"/>
    <w:rsid w:val="00CE76A0"/>
    <w:rsid w:val="00D148C6"/>
    <w:rsid w:val="00D17A8A"/>
    <w:rsid w:val="00D415BA"/>
    <w:rsid w:val="00D63780"/>
    <w:rsid w:val="00D644EE"/>
    <w:rsid w:val="00DD06FF"/>
    <w:rsid w:val="00DD5FE9"/>
    <w:rsid w:val="00E00C7A"/>
    <w:rsid w:val="00E37D6C"/>
    <w:rsid w:val="00E55B68"/>
    <w:rsid w:val="00E561AE"/>
    <w:rsid w:val="00E67BE6"/>
    <w:rsid w:val="00E8683C"/>
    <w:rsid w:val="00EA2B72"/>
    <w:rsid w:val="00F74360"/>
    <w:rsid w:val="00FB462F"/>
    <w:rsid w:val="00FE16FA"/>
    <w:rsid w:val="00FE328A"/>
    <w:rsid w:val="00FE6269"/>
    <w:rsid w:val="00FF5CD6"/>
    <w:rsid w:val="0F1418F9"/>
    <w:rsid w:val="0F4A368A"/>
    <w:rsid w:val="14C72B1C"/>
    <w:rsid w:val="153C5434"/>
    <w:rsid w:val="1D97DEFF"/>
    <w:rsid w:val="1DFF72E5"/>
    <w:rsid w:val="1EFC6F07"/>
    <w:rsid w:val="25D442A8"/>
    <w:rsid w:val="2C906ED9"/>
    <w:rsid w:val="2D465045"/>
    <w:rsid w:val="2D856DD4"/>
    <w:rsid w:val="2FDF85B8"/>
    <w:rsid w:val="2FFFEE04"/>
    <w:rsid w:val="34DF85B0"/>
    <w:rsid w:val="3A522BF5"/>
    <w:rsid w:val="3B8F36BC"/>
    <w:rsid w:val="41A30290"/>
    <w:rsid w:val="437C02AB"/>
    <w:rsid w:val="476F3794"/>
    <w:rsid w:val="491FF225"/>
    <w:rsid w:val="4C3169A7"/>
    <w:rsid w:val="4FFD214C"/>
    <w:rsid w:val="537640A3"/>
    <w:rsid w:val="5777D4F5"/>
    <w:rsid w:val="59DD8326"/>
    <w:rsid w:val="5B076881"/>
    <w:rsid w:val="5BF00698"/>
    <w:rsid w:val="5DEF592A"/>
    <w:rsid w:val="5FC6BB1E"/>
    <w:rsid w:val="5FF720F1"/>
    <w:rsid w:val="61936200"/>
    <w:rsid w:val="67FF5C0B"/>
    <w:rsid w:val="6EFC0924"/>
    <w:rsid w:val="6FB74722"/>
    <w:rsid w:val="6FEF8B7E"/>
    <w:rsid w:val="71A6591B"/>
    <w:rsid w:val="72D87743"/>
    <w:rsid w:val="72F04B63"/>
    <w:rsid w:val="737D59BA"/>
    <w:rsid w:val="77C37683"/>
    <w:rsid w:val="79D19834"/>
    <w:rsid w:val="79FF515B"/>
    <w:rsid w:val="7E9E1962"/>
    <w:rsid w:val="7E9F11B4"/>
    <w:rsid w:val="7F37EC1E"/>
    <w:rsid w:val="7F7DCD9D"/>
    <w:rsid w:val="7F970A6F"/>
    <w:rsid w:val="7FC1FFF3"/>
    <w:rsid w:val="7FC69637"/>
    <w:rsid w:val="7FDF8620"/>
    <w:rsid w:val="7FE8C8F7"/>
    <w:rsid w:val="7FFB242F"/>
    <w:rsid w:val="7FFDB408"/>
    <w:rsid w:val="7FFE4EEB"/>
    <w:rsid w:val="8FFF5C53"/>
    <w:rsid w:val="95FB2B98"/>
    <w:rsid w:val="9A639BC2"/>
    <w:rsid w:val="9FF7D786"/>
    <w:rsid w:val="ABBFB23D"/>
    <w:rsid w:val="C3B4DA5A"/>
    <w:rsid w:val="CBFF70E0"/>
    <w:rsid w:val="CFF50B82"/>
    <w:rsid w:val="CFFFAD89"/>
    <w:rsid w:val="DFFE359E"/>
    <w:rsid w:val="DFFE4FFD"/>
    <w:rsid w:val="EEABED75"/>
    <w:rsid w:val="F56FDF51"/>
    <w:rsid w:val="F6B69F17"/>
    <w:rsid w:val="F77F1D61"/>
    <w:rsid w:val="F7FED3A9"/>
    <w:rsid w:val="F8C9DB26"/>
    <w:rsid w:val="F97E8EAE"/>
    <w:rsid w:val="FB36E1A6"/>
    <w:rsid w:val="FB3BE134"/>
    <w:rsid w:val="FCFF4275"/>
    <w:rsid w:val="FD7FEEEA"/>
    <w:rsid w:val="FDFFB577"/>
    <w:rsid w:val="FEEA50FE"/>
    <w:rsid w:val="FF7D47A9"/>
    <w:rsid w:val="FFCF21CB"/>
    <w:rsid w:val="FFFF1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keepNext/>
      <w:keepLines/>
      <w:spacing w:line="560" w:lineRule="exact"/>
      <w:ind w:left="200" w:leftChars="200"/>
      <w:outlineLvl w:val="0"/>
    </w:pPr>
    <w:rPr>
      <w:rFonts w:eastAsia="黑体"/>
      <w:bCs/>
      <w:kern w:val="44"/>
      <w:szCs w:val="44"/>
    </w:rPr>
  </w:style>
  <w:style w:type="paragraph" w:styleId="3">
    <w:name w:val="heading 2"/>
    <w:basedOn w:val="1"/>
    <w:next w:val="1"/>
    <w:unhideWhenUsed/>
    <w:qFormat/>
    <w:uiPriority w:val="0"/>
    <w:pPr>
      <w:keepNext/>
      <w:keepLines/>
      <w:spacing w:line="600" w:lineRule="exact"/>
      <w:ind w:left="641"/>
      <w:outlineLvl w:val="1"/>
    </w:pPr>
    <w:rPr>
      <w:rFonts w:ascii="Arial" w:hAnsi="Arial" w:eastAsia="黑体" w:cs="Times New Roman"/>
      <w:sz w:val="32"/>
      <w:szCs w:val="24"/>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4">
    <w:name w:val="Body Text Indent"/>
    <w:basedOn w:val="1"/>
    <w:next w:val="5"/>
    <w:unhideWhenUsed/>
    <w:qFormat/>
    <w:uiPriority w:val="99"/>
    <w:pPr>
      <w:widowControl/>
      <w:spacing w:after="120"/>
      <w:ind w:left="420" w:leftChars="200"/>
      <w:jc w:val="left"/>
    </w:pPr>
    <w:rPr>
      <w:rFonts w:ascii="宋体" w:hAnsi="宋体" w:eastAsia="宋体" w:cs="宋体"/>
      <w:kern w:val="0"/>
      <w:sz w:val="24"/>
    </w:rPr>
  </w:style>
  <w:style w:type="paragraph" w:styleId="5">
    <w:name w:val="Body Text First Indent 2"/>
    <w:basedOn w:val="4"/>
    <w:next w:val="1"/>
    <w:unhideWhenUsed/>
    <w:qFormat/>
    <w:uiPriority w:val="99"/>
    <w:pPr>
      <w:ind w:firstLine="420" w:firstLineChars="200"/>
    </w:pPr>
  </w:style>
  <w:style w:type="paragraph" w:styleId="6">
    <w:name w:val="Balloon Text"/>
    <w:basedOn w:val="1"/>
    <w:link w:val="18"/>
    <w:semiHidden/>
    <w:unhideWhenUsed/>
    <w:qFormat/>
    <w:uiPriority w:val="99"/>
    <w:rPr>
      <w:sz w:val="18"/>
      <w:szCs w:val="18"/>
    </w:rPr>
  </w:style>
  <w:style w:type="paragraph" w:styleId="7">
    <w:name w:val="footer"/>
    <w:basedOn w:val="1"/>
    <w:link w:val="15"/>
    <w:unhideWhenUsed/>
    <w:qFormat/>
    <w:uiPriority w:val="99"/>
    <w:pPr>
      <w:tabs>
        <w:tab w:val="center" w:pos="4153"/>
        <w:tab w:val="right" w:pos="8306"/>
      </w:tabs>
      <w:snapToGrid w:val="0"/>
      <w:jc w:val="left"/>
    </w:pPr>
    <w:rPr>
      <w:sz w:val="18"/>
      <w:szCs w:val="18"/>
    </w:rPr>
  </w:style>
  <w:style w:type="paragraph" w:styleId="8">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footnote text"/>
    <w:basedOn w:val="1"/>
    <w:next w:val="5"/>
    <w:semiHidden/>
    <w:qFormat/>
    <w:uiPriority w:val="0"/>
    <w:pPr>
      <w:snapToGrid w:val="0"/>
      <w:jc w:val="left"/>
    </w:pPr>
    <w:rPr>
      <w:sz w:val="18"/>
      <w:szCs w:val="18"/>
    </w:rPr>
  </w:style>
  <w:style w:type="paragraph" w:styleId="10">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12">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
  </w:style>
  <w:style w:type="character" w:customStyle="1" w:styleId="14">
    <w:name w:val="页眉 Char"/>
    <w:basedOn w:val="13"/>
    <w:link w:val="8"/>
    <w:qFormat/>
    <w:uiPriority w:val="99"/>
    <w:rPr>
      <w:sz w:val="18"/>
      <w:szCs w:val="18"/>
    </w:rPr>
  </w:style>
  <w:style w:type="character" w:customStyle="1" w:styleId="15">
    <w:name w:val="页脚 Char"/>
    <w:basedOn w:val="13"/>
    <w:link w:val="7"/>
    <w:qFormat/>
    <w:uiPriority w:val="99"/>
    <w:rPr>
      <w:sz w:val="18"/>
      <w:szCs w:val="18"/>
    </w:rPr>
  </w:style>
  <w:style w:type="paragraph" w:customStyle="1" w:styleId="16">
    <w:name w:val="Default"/>
    <w:qFormat/>
    <w:uiPriority w:val="0"/>
    <w:pPr>
      <w:widowControl w:val="0"/>
      <w:autoSpaceDE w:val="0"/>
      <w:autoSpaceDN w:val="0"/>
      <w:adjustRightInd w:val="0"/>
    </w:pPr>
    <w:rPr>
      <w:rFonts w:ascii="黑体" w:eastAsia="黑体" w:cs="黑体" w:hAnsiTheme="minorHAnsi"/>
      <w:color w:val="000000"/>
      <w:sz w:val="24"/>
      <w:szCs w:val="24"/>
      <w:lang w:val="en-US" w:eastAsia="zh-CN" w:bidi="ar-SA"/>
    </w:rPr>
  </w:style>
  <w:style w:type="paragraph" w:styleId="17">
    <w:name w:val="List Paragraph"/>
    <w:basedOn w:val="1"/>
    <w:qFormat/>
    <w:uiPriority w:val="34"/>
    <w:pPr>
      <w:ind w:firstLine="420" w:firstLineChars="200"/>
    </w:pPr>
  </w:style>
  <w:style w:type="character" w:customStyle="1" w:styleId="18">
    <w:name w:val="批注框文本 Char"/>
    <w:basedOn w:val="13"/>
    <w:link w:val="6"/>
    <w:semiHidden/>
    <w:qFormat/>
    <w:uiPriority w:val="99"/>
    <w:rPr>
      <w:sz w:val="18"/>
      <w:szCs w:val="18"/>
    </w:rPr>
  </w:style>
  <w:style w:type="character" w:customStyle="1" w:styleId="19">
    <w:name w:val="font01"/>
    <w:basedOn w:val="13"/>
    <w:qFormat/>
    <w:uiPriority w:val="0"/>
    <w:rPr>
      <w:rFonts w:hint="eastAsia" w:ascii="宋体" w:hAnsi="宋体" w:eastAsia="宋体" w:cs="宋体"/>
      <w:color w:val="000000"/>
      <w:sz w:val="22"/>
      <w:szCs w:val="22"/>
      <w:u w:val="none"/>
    </w:rPr>
  </w:style>
  <w:style w:type="character" w:customStyle="1" w:styleId="20">
    <w:name w:val="font21"/>
    <w:basedOn w:val="13"/>
    <w:qFormat/>
    <w:uiPriority w:val="0"/>
    <w:rPr>
      <w:rFonts w:hint="eastAsia" w:ascii="宋体" w:hAnsi="宋体" w:eastAsia="宋体" w:cs="宋体"/>
      <w:color w:val="000000"/>
      <w:sz w:val="24"/>
      <w:szCs w:val="24"/>
      <w:u w:val="none"/>
    </w:rPr>
  </w:style>
  <w:style w:type="character" w:customStyle="1" w:styleId="21">
    <w:name w:val="font11"/>
    <w:basedOn w:val="13"/>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35</Pages>
  <Words>9079</Words>
  <Characters>11291</Characters>
  <Lines>69</Lines>
  <Paragraphs>19</Paragraphs>
  <TotalTime>16</TotalTime>
  <ScaleCrop>false</ScaleCrop>
  <LinksUpToDate>false</LinksUpToDate>
  <CharactersWithSpaces>12364</CharactersWithSpaces>
  <Application>WPS Office_11.8.2.10251_F1E327BC-269C-435d-A152-05C5408002CA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2025-08-18T18:17:00Z</dcterms:created>
  <dc:creator>李航 null</dc:creator>
  <cp:lastModifiedBy>greatwall</cp:lastModifiedBy>
  <cp:lastPrinted>2024-08-09T02:20:00Z</cp:lastPrinted>
  <dcterms:modified xsi:type="dcterms:W3CDTF">2025-09-18T10:36:05Z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2052-11.8.2.10251</vt:lpwstr>
  </property>
  <property fmtid="{D5CDD505-2E9C-101B-9397-08002B2CF9AE}" pid="3" name="ICV">
    <vt:lpwstr>F4573B1ED8934103B9713B3863613B92_13</vt:lpwstr>
  </property>
  <property fmtid="{D5CDD505-2E9C-101B-9397-08002B2CF9AE}" pid="4" name="KSOTemplateDocerSaveRecord">
    <vt:lpwstr>eyJoZGlkIjoiNmYwMzgwOGYzMGUzMDdlZTdmYmQ4ZWM1ZjU1ZjNmNTkiLCJ1c2VySWQiOiI0NDU0MjQxMjcifQ==</vt:lpwstr>
  </property>
</Properties>
</file>