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64BCA6">
      <w:pPr>
        <w:pStyle w:val="15"/>
        <w:jc w:val="center"/>
        <w:rPr>
          <w:rFonts w:ascii="Times New Roman" w:hAnsi="Times New Roman" w:cs="Times New Roman"/>
          <w:sz w:val="56"/>
          <w:szCs w:val="56"/>
        </w:rPr>
      </w:pPr>
    </w:p>
    <w:p w14:paraId="0A9203FB">
      <w:pPr>
        <w:pStyle w:val="15"/>
        <w:jc w:val="center"/>
        <w:rPr>
          <w:rFonts w:ascii="Times New Roman" w:hAnsi="Times New Roman" w:cs="Times New Roman"/>
          <w:sz w:val="84"/>
          <w:szCs w:val="84"/>
        </w:rPr>
      </w:pPr>
    </w:p>
    <w:p w14:paraId="393AC1D8">
      <w:pPr>
        <w:pStyle w:val="15"/>
        <w:jc w:val="center"/>
        <w:rPr>
          <w:rFonts w:ascii="Times New Roman" w:hAnsi="Times New Roman" w:cs="Times New Roman"/>
          <w:sz w:val="84"/>
          <w:szCs w:val="84"/>
        </w:rPr>
      </w:pPr>
    </w:p>
    <w:p w14:paraId="270CC63C">
      <w:pPr>
        <w:pStyle w:val="15"/>
        <w:jc w:val="center"/>
        <w:rPr>
          <w:rFonts w:ascii="Times New Roman" w:hAnsi="Times New Roman" w:eastAsia="方正小标宋简体" w:cs="Times New Roman"/>
          <w:sz w:val="72"/>
          <w:szCs w:val="72"/>
        </w:rPr>
      </w:pPr>
      <w:r>
        <w:rPr>
          <w:rFonts w:ascii="Times New Roman" w:hAnsi="Times New Roman" w:eastAsia="方正小标宋简体" w:cs="Times New Roman"/>
          <w:sz w:val="72"/>
          <w:szCs w:val="72"/>
        </w:rPr>
        <w:t>2024年度</w:t>
      </w:r>
    </w:p>
    <w:p w14:paraId="1A3E9F62">
      <w:pPr>
        <w:pStyle w:val="15"/>
        <w:jc w:val="center"/>
        <w:rPr>
          <w:rFonts w:ascii="Times New Roman" w:hAnsi="Times New Roman" w:eastAsia="方正小标宋简体" w:cs="Times New Roman"/>
          <w:sz w:val="72"/>
          <w:szCs w:val="72"/>
        </w:rPr>
      </w:pPr>
      <w:r>
        <w:rPr>
          <w:rFonts w:hint="eastAsia" w:ascii="Times New Roman" w:hAnsi="Times New Roman" w:eastAsia="方正小标宋简体" w:cs="Times New Roman"/>
          <w:sz w:val="72"/>
          <w:szCs w:val="72"/>
          <w:lang w:eastAsia="zh-CN"/>
        </w:rPr>
        <w:t>湖南省土壤肥料工作站</w:t>
      </w:r>
      <w:r>
        <w:rPr>
          <w:rFonts w:ascii="Times New Roman" w:hAnsi="Times New Roman" w:eastAsia="方正小标宋简体" w:cs="Times New Roman"/>
          <w:sz w:val="72"/>
          <w:szCs w:val="72"/>
        </w:rPr>
        <w:t>决算</w:t>
      </w:r>
    </w:p>
    <w:p w14:paraId="5D995F7C">
      <w:pPr>
        <w:pStyle w:val="15"/>
        <w:jc w:val="center"/>
        <w:rPr>
          <w:rFonts w:ascii="Times New Roman" w:hAnsi="Times New Roman" w:eastAsia="方正小标宋_GBK" w:cs="Times New Roman"/>
          <w:sz w:val="56"/>
          <w:szCs w:val="56"/>
        </w:rPr>
      </w:pPr>
    </w:p>
    <w:p w14:paraId="35AE2274">
      <w:pPr>
        <w:pStyle w:val="15"/>
        <w:jc w:val="center"/>
        <w:rPr>
          <w:rFonts w:ascii="Times New Roman" w:hAnsi="Times New Roman" w:cs="Times New Roman"/>
          <w:sz w:val="56"/>
          <w:szCs w:val="56"/>
        </w:rPr>
      </w:pPr>
    </w:p>
    <w:p w14:paraId="16683672">
      <w:pPr>
        <w:pStyle w:val="15"/>
        <w:rPr>
          <w:rFonts w:ascii="Times New Roman" w:hAnsi="Times New Roman" w:cs="Times New Roman"/>
          <w:sz w:val="56"/>
          <w:szCs w:val="56"/>
        </w:rPr>
      </w:pPr>
    </w:p>
    <w:p w14:paraId="1057207A">
      <w:pPr>
        <w:pStyle w:val="15"/>
        <w:jc w:val="center"/>
        <w:rPr>
          <w:rFonts w:ascii="Times New Roman" w:hAnsi="Times New Roman" w:cs="Times New Roman"/>
          <w:sz w:val="32"/>
          <w:szCs w:val="32"/>
        </w:rPr>
      </w:pPr>
    </w:p>
    <w:p w14:paraId="4888DEC6">
      <w:pPr>
        <w:pStyle w:val="15"/>
        <w:jc w:val="center"/>
        <w:rPr>
          <w:rFonts w:ascii="Times New Roman" w:hAnsi="Times New Roman" w:cs="Times New Roman"/>
          <w:sz w:val="32"/>
          <w:szCs w:val="32"/>
        </w:rPr>
      </w:pPr>
    </w:p>
    <w:p w14:paraId="5CEA6C80">
      <w:pPr>
        <w:pStyle w:val="15"/>
        <w:jc w:val="center"/>
        <w:rPr>
          <w:rFonts w:ascii="Times New Roman" w:hAnsi="Times New Roman" w:cs="Times New Roman"/>
          <w:sz w:val="32"/>
          <w:szCs w:val="32"/>
        </w:rPr>
      </w:pPr>
    </w:p>
    <w:p w14:paraId="76C7E3E7">
      <w:pPr>
        <w:pStyle w:val="15"/>
        <w:jc w:val="center"/>
        <w:rPr>
          <w:rFonts w:ascii="Times New Roman" w:hAnsi="Times New Roman" w:cs="Times New Roman"/>
          <w:sz w:val="32"/>
          <w:szCs w:val="32"/>
        </w:rPr>
      </w:pPr>
    </w:p>
    <w:p w14:paraId="579A7FD9">
      <w:pPr>
        <w:pStyle w:val="15"/>
        <w:jc w:val="center"/>
        <w:rPr>
          <w:rFonts w:ascii="Times New Roman" w:hAnsi="Times New Roman" w:cs="Times New Roman"/>
          <w:sz w:val="32"/>
          <w:szCs w:val="32"/>
        </w:rPr>
      </w:pPr>
    </w:p>
    <w:p w14:paraId="1B427274">
      <w:pPr>
        <w:pStyle w:val="15"/>
        <w:jc w:val="center"/>
        <w:rPr>
          <w:rFonts w:ascii="Times New Roman" w:hAnsi="Times New Roman" w:cs="Times New Roman"/>
          <w:sz w:val="32"/>
          <w:szCs w:val="32"/>
        </w:rPr>
      </w:pPr>
    </w:p>
    <w:p w14:paraId="77740554">
      <w:pPr>
        <w:pStyle w:val="15"/>
        <w:spacing w:line="540" w:lineRule="exact"/>
        <w:jc w:val="center"/>
        <w:rPr>
          <w:rFonts w:ascii="Times New Roman" w:hAnsi="Times New Roman" w:cs="Times New Roman"/>
          <w:sz w:val="56"/>
          <w:szCs w:val="56"/>
        </w:rPr>
      </w:pPr>
    </w:p>
    <w:p w14:paraId="3F6AE764">
      <w:pPr>
        <w:pStyle w:val="15"/>
        <w:spacing w:line="600" w:lineRule="exact"/>
        <w:jc w:val="both"/>
        <w:rPr>
          <w:rFonts w:ascii="Times New Roman" w:hAnsi="Times New Roman" w:cs="Times New Roman"/>
          <w:b/>
          <w:sz w:val="36"/>
          <w:szCs w:val="28"/>
        </w:rPr>
        <w:sectPr>
          <w:footerReference r:id="rId3"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3B79D284">
      <w:pPr>
        <w:pStyle w:val="15"/>
        <w:spacing w:line="600" w:lineRule="exact"/>
        <w:jc w:val="both"/>
        <w:rPr>
          <w:rFonts w:ascii="Times New Roman" w:hAnsi="Times New Roman" w:cs="Times New Roman"/>
          <w:b/>
          <w:sz w:val="36"/>
          <w:szCs w:val="28"/>
        </w:rPr>
      </w:pPr>
    </w:p>
    <w:p w14:paraId="3DB400D2">
      <w:pPr>
        <w:pStyle w:val="15"/>
        <w:spacing w:line="600" w:lineRule="exact"/>
        <w:jc w:val="center"/>
        <w:rPr>
          <w:rFonts w:ascii="Times New Roman" w:hAnsi="Times New Roman" w:cs="Times New Roman"/>
          <w:bCs/>
          <w:sz w:val="36"/>
          <w:szCs w:val="28"/>
        </w:rPr>
      </w:pPr>
      <w:r>
        <w:rPr>
          <w:rFonts w:ascii="Times New Roman" w:hAnsi="Times New Roman" w:cs="Times New Roman"/>
          <w:bCs/>
          <w:sz w:val="36"/>
          <w:szCs w:val="28"/>
        </w:rPr>
        <w:t>目  录</w:t>
      </w:r>
    </w:p>
    <w:p w14:paraId="404765C0">
      <w:pPr>
        <w:pStyle w:val="15"/>
        <w:spacing w:line="600" w:lineRule="exact"/>
        <w:jc w:val="center"/>
        <w:rPr>
          <w:rFonts w:ascii="Times New Roman" w:hAnsi="Times New Roman" w:cs="Times New Roman"/>
          <w:b/>
          <w:sz w:val="36"/>
          <w:szCs w:val="28"/>
        </w:rPr>
      </w:pPr>
    </w:p>
    <w:p w14:paraId="1F20DA1A">
      <w:pPr>
        <w:pStyle w:val="15"/>
        <w:spacing w:after="156" w:afterLines="50" w:line="600" w:lineRule="exact"/>
        <w:rPr>
          <w:rFonts w:ascii="Times New Roman" w:hAnsi="Times New Roman" w:cs="Times New Roman"/>
          <w:bCs/>
          <w:sz w:val="32"/>
          <w:szCs w:val="32"/>
        </w:rPr>
      </w:pPr>
      <w:r>
        <w:rPr>
          <w:rFonts w:ascii="Times New Roman" w:hAnsi="Times New Roman" w:cs="Times New Roman"/>
          <w:bCs/>
          <w:sz w:val="32"/>
          <w:szCs w:val="32"/>
        </w:rPr>
        <w:t xml:space="preserve">第一部分 </w:t>
      </w:r>
      <w:r>
        <w:rPr>
          <w:rFonts w:hint="eastAsia" w:ascii="Times New Roman" w:hAnsi="Times New Roman" w:cs="Times New Roman"/>
          <w:bCs/>
          <w:sz w:val="32"/>
          <w:szCs w:val="32"/>
          <w:lang w:eastAsia="zh-CN"/>
        </w:rPr>
        <w:t>湖南省土壤肥料工作站</w:t>
      </w:r>
      <w:r>
        <w:rPr>
          <w:rFonts w:ascii="Times New Roman" w:hAnsi="Times New Roman" w:cs="Times New Roman"/>
          <w:bCs/>
          <w:sz w:val="32"/>
          <w:szCs w:val="32"/>
        </w:rPr>
        <w:t>概况</w:t>
      </w:r>
    </w:p>
    <w:p w14:paraId="58ED857C">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一、部门职责</w:t>
      </w:r>
    </w:p>
    <w:p w14:paraId="2D33E279">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二、机构设置及决算单位构成</w:t>
      </w:r>
    </w:p>
    <w:p w14:paraId="50ED15A0">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第二部分 部门决算表</w:t>
      </w:r>
    </w:p>
    <w:p w14:paraId="7FDC43A8">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一、收入支出决算总表</w:t>
      </w:r>
    </w:p>
    <w:p w14:paraId="5AA1D41D">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二、收入决算表</w:t>
      </w:r>
    </w:p>
    <w:p w14:paraId="762222AF">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三、支出决算表</w:t>
      </w:r>
    </w:p>
    <w:p w14:paraId="3CACC64F">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四、财政拨款收入支出决算总表</w:t>
      </w:r>
    </w:p>
    <w:p w14:paraId="158E3DD0">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五、一般公共预算财政拨款支出决算表</w:t>
      </w:r>
    </w:p>
    <w:p w14:paraId="31CACBBF">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六、一般公共预算财政拨款基本支出决算明细表</w:t>
      </w:r>
    </w:p>
    <w:p w14:paraId="6CC21B1F">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七、政府性基金预算财政拨款收入支出决算表</w:t>
      </w:r>
    </w:p>
    <w:p w14:paraId="400F8091">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八、国有资本经营预算财政拨款支出决算表</w:t>
      </w:r>
    </w:p>
    <w:p w14:paraId="05B5810C">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九、财政拨款“三公”经费支出决算表</w:t>
      </w:r>
    </w:p>
    <w:p w14:paraId="0983EC21">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第三部分 部门决算情况说明</w:t>
      </w:r>
    </w:p>
    <w:p w14:paraId="585E2160">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一、收入支出决算总体情况说明</w:t>
      </w:r>
    </w:p>
    <w:p w14:paraId="3782AE4D">
      <w:pPr>
        <w:spacing w:line="600" w:lineRule="exact"/>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二、收入决算情况说明</w:t>
      </w:r>
    </w:p>
    <w:p w14:paraId="565FB73F">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三、支出决算情况说明</w:t>
      </w:r>
    </w:p>
    <w:p w14:paraId="0FA3B728">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四、财政拨款收入支出决算总体情况说明</w:t>
      </w:r>
    </w:p>
    <w:p w14:paraId="161674B0">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五、一般公共预算财政拨款支出决算情况说明</w:t>
      </w:r>
    </w:p>
    <w:p w14:paraId="67D588BC">
      <w:pPr>
        <w:autoSpaceDE w:val="0"/>
        <w:autoSpaceDN w:val="0"/>
        <w:adjustRightInd w:val="0"/>
        <w:spacing w:line="600" w:lineRule="exact"/>
        <w:jc w:val="left"/>
        <w:rPr>
          <w:rFonts w:ascii="Times New Roman" w:hAnsi="Times New Roman" w:eastAsia="仿宋_GB2312" w:cs="Times New Roman"/>
          <w:color w:val="000000"/>
          <w:kern w:val="0"/>
          <w:sz w:val="32"/>
          <w:szCs w:val="32"/>
        </w:rPr>
        <w:sectPr>
          <w:footerReference r:id="rId4"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41F9CBE5">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六、一般公共预算财政拨款基本支出决算情况说明</w:t>
      </w:r>
    </w:p>
    <w:p w14:paraId="4479B5F2">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七、财政拨款“三公”经费支出决算情况说明</w:t>
      </w:r>
    </w:p>
    <w:p w14:paraId="5A0719F4">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八、政府性基金预算收入支出决算情况</w:t>
      </w:r>
    </w:p>
    <w:p w14:paraId="2A6B10B3">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九、关于机关运行经费支出说明</w:t>
      </w:r>
    </w:p>
    <w:p w14:paraId="6B53ADA3">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十、一般性支出情况说明</w:t>
      </w:r>
    </w:p>
    <w:p w14:paraId="71F050CA">
      <w:pPr>
        <w:autoSpaceDE w:val="0"/>
        <w:autoSpaceDN w:val="0"/>
        <w:adjustRightInd w:val="0"/>
        <w:spacing w:line="600" w:lineRule="exact"/>
        <w:jc w:val="lef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十一、关于政府采购支出说明</w:t>
      </w:r>
    </w:p>
    <w:p w14:paraId="4BBC9C32">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十二、关于国有资产占用情况说明</w:t>
      </w:r>
    </w:p>
    <w:p w14:paraId="3DE90D06">
      <w:pPr>
        <w:pStyle w:val="15"/>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十三、关于2024年度预算绩效管理情况的说明</w:t>
      </w:r>
    </w:p>
    <w:p w14:paraId="09853538">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第四部分 名词解释</w:t>
      </w:r>
    </w:p>
    <w:p w14:paraId="4BC41798">
      <w:pPr>
        <w:pStyle w:val="15"/>
        <w:spacing w:before="156" w:beforeLines="50" w:after="156" w:afterLines="50" w:line="600" w:lineRule="exact"/>
        <w:rPr>
          <w:rFonts w:ascii="Times New Roman" w:hAnsi="Times New Roman" w:cs="Times New Roman"/>
          <w:bCs/>
          <w:sz w:val="32"/>
          <w:szCs w:val="32"/>
        </w:rPr>
      </w:pPr>
      <w:r>
        <w:rPr>
          <w:rFonts w:ascii="Times New Roman" w:hAnsi="Times New Roman" w:cs="Times New Roman"/>
          <w:bCs/>
          <w:sz w:val="32"/>
          <w:szCs w:val="32"/>
        </w:rPr>
        <w:t>第五部分 附件</w:t>
      </w:r>
    </w:p>
    <w:p w14:paraId="66B46D97">
      <w:pPr>
        <w:pStyle w:val="15"/>
        <w:spacing w:line="600" w:lineRule="exact"/>
        <w:rPr>
          <w:rFonts w:ascii="Times New Roman" w:hAnsi="Times New Roman" w:cs="Times New Roman"/>
          <w:bCs/>
          <w:sz w:val="28"/>
          <w:szCs w:val="28"/>
        </w:rPr>
      </w:pPr>
    </w:p>
    <w:p w14:paraId="0FD74EA6">
      <w:pPr>
        <w:jc w:val="center"/>
        <w:rPr>
          <w:rFonts w:ascii="Times New Roman" w:hAnsi="Times New Roman" w:cs="Times New Roman"/>
          <w:sz w:val="72"/>
          <w:szCs w:val="72"/>
        </w:rPr>
      </w:pPr>
    </w:p>
    <w:p w14:paraId="29B535DC">
      <w:pPr>
        <w:jc w:val="center"/>
        <w:rPr>
          <w:rFonts w:ascii="Times New Roman" w:hAnsi="Times New Roman" w:cs="Times New Roman"/>
          <w:sz w:val="72"/>
          <w:szCs w:val="72"/>
        </w:rPr>
      </w:pPr>
    </w:p>
    <w:p w14:paraId="5B90E22D">
      <w:pPr>
        <w:pStyle w:val="10"/>
        <w:rPr>
          <w:rFonts w:ascii="Times New Roman" w:hAnsi="Times New Roman" w:cs="Times New Roman"/>
        </w:rPr>
        <w:sectPr>
          <w:footerReference r:id="rId5"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45F1CD89">
      <w:pPr>
        <w:rPr>
          <w:rFonts w:ascii="Times New Roman" w:hAnsi="Times New Roman" w:eastAsia="方正小标宋_GBK" w:cs="Times New Roman"/>
          <w:sz w:val="72"/>
          <w:szCs w:val="72"/>
        </w:rPr>
      </w:pPr>
    </w:p>
    <w:p w14:paraId="102746B2">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第一部分</w:t>
      </w:r>
    </w:p>
    <w:p w14:paraId="2B3806E8">
      <w:pPr>
        <w:pStyle w:val="15"/>
        <w:spacing w:line="360" w:lineRule="auto"/>
        <w:jc w:val="center"/>
        <w:rPr>
          <w:rFonts w:ascii="Times New Roman" w:hAnsi="Times New Roman" w:eastAsia="方正小标宋_GBK" w:cs="Times New Roman"/>
          <w:sz w:val="52"/>
          <w:szCs w:val="52"/>
        </w:rPr>
      </w:pPr>
      <w:r>
        <w:rPr>
          <w:rFonts w:hint="eastAsia" w:ascii="Times New Roman" w:hAnsi="Times New Roman" w:eastAsia="方正小标宋_GBK" w:cs="Times New Roman"/>
          <w:sz w:val="52"/>
          <w:szCs w:val="52"/>
          <w:lang w:eastAsia="zh-CN"/>
        </w:rPr>
        <w:t>湖南省土壤肥料工作站</w:t>
      </w:r>
      <w:r>
        <w:rPr>
          <w:rFonts w:ascii="Times New Roman" w:hAnsi="Times New Roman" w:eastAsia="方正小标宋_GBK" w:cs="Times New Roman"/>
          <w:sz w:val="52"/>
          <w:szCs w:val="52"/>
        </w:rPr>
        <w:t>概况</w:t>
      </w:r>
    </w:p>
    <w:p w14:paraId="5B612BB5">
      <w:pPr>
        <w:pStyle w:val="7"/>
        <w:ind w:left="0" w:leftChars="0" w:firstLine="0" w:firstLineChars="0"/>
        <w:rPr>
          <w:rFonts w:ascii="Times New Roman" w:hAnsi="Times New Roman" w:cs="Times New Roman"/>
        </w:rPr>
      </w:pPr>
    </w:p>
    <w:p w14:paraId="48E49E29">
      <w:pPr>
        <w:pStyle w:val="16"/>
        <w:spacing w:line="600" w:lineRule="exact"/>
        <w:ind w:firstLine="0" w:firstLineChars="0"/>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部门职责</w:t>
      </w:r>
    </w:p>
    <w:p w14:paraId="686381DB">
      <w:pPr>
        <w:pStyle w:val="16"/>
        <w:numPr>
          <w:ilvl w:val="0"/>
          <w:numId w:val="0"/>
        </w:numPr>
        <w:ind w:leftChars="0" w:firstLine="640" w:firstLineChars="200"/>
        <w:jc w:val="left"/>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（一）</w:t>
      </w:r>
      <w:r>
        <w:rPr>
          <w:rFonts w:hint="eastAsia" w:ascii="仿宋_GB2312" w:hAnsi="Times New Roman" w:eastAsia="仿宋_GB2312" w:cs="Times New Roman"/>
          <w:bCs/>
          <w:color w:val="000000"/>
          <w:sz w:val="32"/>
          <w:szCs w:val="32"/>
          <w:highlight w:val="none"/>
        </w:rPr>
        <w:t>负责全省耕地质量管理和肥料检验登记及质量监督管理</w:t>
      </w:r>
      <w:r>
        <w:rPr>
          <w:rFonts w:hint="eastAsia" w:ascii="仿宋_GB2312" w:hAnsi="Times New Roman" w:eastAsia="仿宋_GB2312" w:cs="Times New Roman"/>
          <w:bCs/>
          <w:color w:val="000000"/>
          <w:sz w:val="32"/>
          <w:szCs w:val="32"/>
          <w:highlight w:val="none"/>
          <w:lang w:eastAsia="zh-CN"/>
        </w:rPr>
        <w:t>。</w:t>
      </w:r>
    </w:p>
    <w:p w14:paraId="1A0F852D">
      <w:pPr>
        <w:spacing w:line="600" w:lineRule="exact"/>
        <w:ind w:firstLine="640" w:firstLineChars="20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int="eastAsia" w:ascii="仿宋_GB2312" w:hAnsi="Times New Roman" w:eastAsia="仿宋_GB2312" w:cs="Times New Roman"/>
          <w:bCs/>
          <w:color w:val="000000"/>
          <w:sz w:val="32"/>
          <w:szCs w:val="32"/>
          <w:highlight w:val="none"/>
        </w:rPr>
        <w:t>土肥水资源监督管理与高效利用，土肥水技术推广、技术培训和技术开发服务。</w:t>
      </w:r>
    </w:p>
    <w:p w14:paraId="0F41299C">
      <w:pPr>
        <w:widowControl/>
        <w:spacing w:line="600" w:lineRule="exac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二、机构设置及决算单位构成</w:t>
      </w:r>
    </w:p>
    <w:p w14:paraId="2DDE7ED0">
      <w:pPr>
        <w:widowControl/>
        <w:spacing w:line="600" w:lineRule="exact"/>
        <w:ind w:firstLine="640" w:firstLineChars="200"/>
        <w:rPr>
          <w:rFonts w:hint="eastAsia" w:ascii="Times New Roman" w:hAnsi="Times New Roman" w:eastAsia="仿宋_GB2312" w:cs="Times New Roman"/>
          <w:bCs/>
          <w:kern w:val="0"/>
          <w:sz w:val="32"/>
          <w:szCs w:val="32"/>
          <w:lang w:eastAsia="zh-CN"/>
        </w:rPr>
      </w:pPr>
      <w:r>
        <w:rPr>
          <w:rFonts w:ascii="Times New Roman" w:hAnsi="Times New Roman" w:eastAsia="仿宋_GB2312" w:cs="Times New Roman"/>
          <w:bCs/>
          <w:kern w:val="0"/>
          <w:sz w:val="32"/>
          <w:szCs w:val="32"/>
        </w:rPr>
        <w:t>（一）内设机构设置</w:t>
      </w:r>
      <w:r>
        <w:rPr>
          <w:rFonts w:hint="eastAsia" w:ascii="Times New Roman" w:hAnsi="Times New Roman" w:eastAsia="仿宋_GB2312" w:cs="Times New Roman"/>
          <w:bCs/>
          <w:kern w:val="0"/>
          <w:sz w:val="32"/>
          <w:szCs w:val="32"/>
          <w:lang w:eastAsia="zh-CN"/>
        </w:rPr>
        <w:t>。</w:t>
      </w:r>
      <w:r>
        <w:rPr>
          <w:rFonts w:hint="eastAsia" w:ascii="Times New Roman" w:hAnsi="Times New Roman" w:eastAsia="仿宋_GB2312" w:cs="仿宋_GB2312"/>
          <w:sz w:val="32"/>
          <w:szCs w:val="32"/>
          <w:highlight w:val="none"/>
          <w:lang w:eastAsia="zh-CN"/>
        </w:rPr>
        <w:t>湖南省土壤肥料工作站</w:t>
      </w:r>
      <w:r>
        <w:rPr>
          <w:rFonts w:ascii="Times New Roman" w:hAnsi="Times New Roman" w:eastAsia="仿宋_GB2312" w:cs="Times New Roman"/>
          <w:bCs/>
          <w:kern w:val="0"/>
          <w:sz w:val="32"/>
          <w:szCs w:val="32"/>
        </w:rPr>
        <w:t>内设机构包括</w:t>
      </w:r>
      <w:r>
        <w:rPr>
          <w:rFonts w:hint="eastAsia" w:ascii="Times New Roman" w:hAnsi="Times New Roman" w:eastAsia="仿宋_GB2312" w:cs="Times New Roman"/>
          <w:bCs/>
          <w:kern w:val="0"/>
          <w:sz w:val="32"/>
          <w:szCs w:val="32"/>
          <w:lang w:eastAsia="zh-CN"/>
        </w:rPr>
        <w:t>：</w:t>
      </w:r>
      <w:r>
        <w:rPr>
          <w:rFonts w:hint="eastAsia" w:ascii="Times New Roman" w:hAnsi="Times New Roman" w:eastAsia="仿宋_GB2312" w:cs="仿宋_GB2312"/>
          <w:sz w:val="32"/>
          <w:szCs w:val="32"/>
        </w:rPr>
        <w:t>综合科、耕地质量建设科、耕地质量调查和评价科、肥料科、节水农业科。</w:t>
      </w:r>
    </w:p>
    <w:p w14:paraId="7B5D9F69">
      <w:pPr>
        <w:numPr>
          <w:ilvl w:val="0"/>
          <w:numId w:val="0"/>
        </w:numPr>
        <w:ind w:firstLine="640" w:firstLineChars="200"/>
        <w:jc w:val="left"/>
        <w:rPr>
          <w:rFonts w:ascii="Times New Roman" w:hAnsi="Times New Roman" w:eastAsia="仿宋_GB2312" w:cs="Times New Roman"/>
          <w:sz w:val="28"/>
          <w:szCs w:val="32"/>
          <w:highlight w:val="yellow"/>
        </w:rPr>
      </w:pPr>
      <w:r>
        <w:rPr>
          <w:rFonts w:ascii="Times New Roman" w:hAnsi="Times New Roman" w:eastAsia="仿宋_GB2312" w:cs="Times New Roman"/>
          <w:bCs/>
          <w:kern w:val="0"/>
          <w:sz w:val="32"/>
          <w:szCs w:val="32"/>
        </w:rPr>
        <w:t>（二）决算单位构成。</w:t>
      </w:r>
      <w:r>
        <w:rPr>
          <w:rFonts w:hint="eastAsia" w:ascii="Times New Roman" w:hAnsi="Times New Roman" w:eastAsia="仿宋_GB2312" w:cs="仿宋_GB2312"/>
          <w:sz w:val="32"/>
          <w:szCs w:val="32"/>
        </w:rPr>
        <w:t>湖南省土壤肥料工作站202</w:t>
      </w:r>
      <w:r>
        <w:rPr>
          <w:rFonts w:hint="eastAsia" w:ascii="Times New Roman" w:hAnsi="Times New Roman" w:eastAsia="仿宋_GB2312" w:cs="仿宋_GB2312"/>
          <w:sz w:val="32"/>
          <w:szCs w:val="32"/>
          <w:lang w:val="en-US" w:eastAsia="zh-CN"/>
        </w:rPr>
        <w:t>4</w:t>
      </w:r>
      <w:r>
        <w:rPr>
          <w:rFonts w:hint="eastAsia" w:ascii="Times New Roman" w:hAnsi="Times New Roman" w:eastAsia="仿宋_GB2312" w:cs="仿宋_GB2312"/>
          <w:sz w:val="32"/>
          <w:szCs w:val="32"/>
        </w:rPr>
        <w:t>年部门决算汇总公开单位构成包括</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湖南省土壤肥料工作站单位本级</w:t>
      </w:r>
      <w:r>
        <w:rPr>
          <w:rFonts w:hint="eastAsia" w:ascii="Times New Roman" w:hAnsi="Times New Roman" w:eastAsia="仿宋_GB2312" w:cs="仿宋_GB2312"/>
          <w:sz w:val="32"/>
          <w:szCs w:val="32"/>
          <w:highlight w:val="none"/>
        </w:rPr>
        <w:t>。</w:t>
      </w:r>
    </w:p>
    <w:p w14:paraId="7415089E">
      <w:pPr>
        <w:jc w:val="center"/>
        <w:rPr>
          <w:rFonts w:ascii="Times New Roman" w:hAnsi="Times New Roman" w:eastAsia="黑体" w:cs="Times New Roman"/>
          <w:sz w:val="28"/>
          <w:szCs w:val="28"/>
        </w:rPr>
      </w:pPr>
    </w:p>
    <w:p w14:paraId="1A3DFC50">
      <w:pPr>
        <w:jc w:val="center"/>
        <w:rPr>
          <w:rFonts w:ascii="Times New Roman" w:hAnsi="Times New Roman" w:eastAsia="黑体" w:cs="Times New Roman"/>
          <w:sz w:val="28"/>
          <w:szCs w:val="28"/>
        </w:rPr>
      </w:pPr>
    </w:p>
    <w:p w14:paraId="1CA5E419">
      <w:pPr>
        <w:jc w:val="center"/>
        <w:rPr>
          <w:rFonts w:ascii="Times New Roman" w:hAnsi="Times New Roman" w:eastAsia="黑体" w:cs="Times New Roman"/>
          <w:sz w:val="28"/>
          <w:szCs w:val="28"/>
        </w:rPr>
      </w:pPr>
    </w:p>
    <w:p w14:paraId="7412EEC2">
      <w:pPr>
        <w:jc w:val="center"/>
        <w:rPr>
          <w:rFonts w:ascii="Times New Roman" w:hAnsi="Times New Roman" w:eastAsia="黑体" w:cs="Times New Roman"/>
          <w:sz w:val="28"/>
          <w:szCs w:val="28"/>
        </w:rPr>
      </w:pPr>
    </w:p>
    <w:p w14:paraId="6A980157">
      <w:pPr>
        <w:jc w:val="center"/>
        <w:rPr>
          <w:rFonts w:ascii="Times New Roman" w:hAnsi="Times New Roman" w:eastAsia="黑体" w:cs="Times New Roman"/>
          <w:sz w:val="28"/>
          <w:szCs w:val="28"/>
        </w:rPr>
      </w:pPr>
    </w:p>
    <w:p w14:paraId="186D0575">
      <w:pPr>
        <w:pStyle w:val="10"/>
        <w:rPr>
          <w:rFonts w:ascii="Times New Roman" w:hAnsi="Times New Roman" w:cs="Times New Roman"/>
        </w:rPr>
        <w:sectPr>
          <w:footerReference r:id="rId6" w:type="default"/>
          <w:pgSz w:w="11906" w:h="16838"/>
          <w:pgMar w:top="1417" w:right="1588" w:bottom="1417" w:left="1588" w:header="851" w:footer="992" w:gutter="0"/>
          <w:pgBorders>
            <w:top w:val="none" w:sz="0" w:space="0"/>
            <w:left w:val="none" w:sz="0" w:space="0"/>
            <w:bottom w:val="none" w:sz="0" w:space="0"/>
            <w:right w:val="none" w:sz="0" w:space="0"/>
          </w:pgBorders>
          <w:pgNumType w:start="1"/>
          <w:cols w:space="425" w:num="1"/>
          <w:docGrid w:type="lines" w:linePitch="312" w:charSpace="0"/>
        </w:sectPr>
      </w:pPr>
    </w:p>
    <w:p w14:paraId="2333948E">
      <w:pPr>
        <w:pStyle w:val="15"/>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第二部分    部门决算表</w:t>
      </w:r>
    </w:p>
    <w:p w14:paraId="1899229C">
      <w:pPr>
        <w:widowControl/>
        <w:spacing w:after="156" w:afterLines="50"/>
        <w:jc w:val="center"/>
        <w:textAlignment w:val="center"/>
        <w:rPr>
          <w:rFonts w:ascii="Times New Roman" w:hAnsi="Times New Roman" w:eastAsia="黑体" w:cs="Times New Roman"/>
          <w:color w:val="000000"/>
          <w:sz w:val="36"/>
          <w:szCs w:val="36"/>
        </w:rPr>
      </w:pPr>
      <w:r>
        <w:rPr>
          <w:rFonts w:ascii="Times New Roman" w:hAnsi="Times New Roman" w:eastAsia="黑体" w:cs="Times New Roman"/>
          <w:color w:val="000000"/>
          <w:kern w:val="0"/>
          <w:sz w:val="36"/>
          <w:szCs w:val="36"/>
          <w:lang w:bidi="ar"/>
        </w:rPr>
        <w:t>收入支出决算总表</w:t>
      </w:r>
    </w:p>
    <w:p w14:paraId="14F17060">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公开01表</w:t>
      </w:r>
    </w:p>
    <w:p w14:paraId="010E06D5">
      <w:pPr>
        <w:widowControl/>
        <w:tabs>
          <w:tab w:val="left" w:pos="4442"/>
          <w:tab w:val="left" w:pos="5045"/>
          <w:tab w:val="left" w:pos="6444"/>
          <w:tab w:val="left" w:pos="11477"/>
          <w:tab w:val="left" w:pos="13102"/>
        </w:tabs>
        <w:jc w:val="right"/>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湖南省土壤肥料工作站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sz w:val="24"/>
          <w:szCs w:val="24"/>
        </w:rPr>
        <w:tab/>
      </w:r>
      <w:r>
        <w:rPr>
          <w:rFonts w:ascii="Times New Roman" w:hAnsi="Times New Roman" w:eastAsia="仿宋_GB2312" w:cs="Times New Roman"/>
          <w:color w:val="000000"/>
          <w:kern w:val="0"/>
          <w:sz w:val="20"/>
          <w:szCs w:val="20"/>
          <w:lang w:bidi="ar"/>
        </w:rPr>
        <w:t>单位：万元</w:t>
      </w:r>
    </w:p>
    <w:tbl>
      <w:tblPr>
        <w:tblStyle w:val="11"/>
        <w:tblW w:w="14896" w:type="dxa"/>
        <w:jc w:val="center"/>
        <w:tblLayout w:type="autofit"/>
        <w:tblCellMar>
          <w:top w:w="0" w:type="dxa"/>
          <w:left w:w="108" w:type="dxa"/>
          <w:bottom w:w="0" w:type="dxa"/>
          <w:right w:w="108" w:type="dxa"/>
        </w:tblCellMar>
      </w:tblPr>
      <w:tblGrid>
        <w:gridCol w:w="5643"/>
        <w:gridCol w:w="968"/>
        <w:gridCol w:w="1291"/>
        <w:gridCol w:w="4822"/>
        <w:gridCol w:w="880"/>
        <w:gridCol w:w="1292"/>
      </w:tblGrid>
      <w:tr w14:paraId="428F1003">
        <w:tblPrEx>
          <w:tblCellMar>
            <w:top w:w="0" w:type="dxa"/>
            <w:left w:w="108" w:type="dxa"/>
            <w:bottom w:w="0" w:type="dxa"/>
            <w:right w:w="108" w:type="dxa"/>
          </w:tblCellMar>
        </w:tblPrEx>
        <w:trPr>
          <w:trHeight w:val="340" w:hRule="exac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57BCC7">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收入</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EDDD8">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支出</w:t>
            </w:r>
          </w:p>
        </w:tc>
      </w:tr>
      <w:tr w14:paraId="5D7C7CC1">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09C500">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项    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36A729">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ECDF6B">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决算数</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F2C63C">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项    目</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6D4A2A">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行次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1CD902">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决算数</w:t>
            </w:r>
          </w:p>
        </w:tc>
      </w:tr>
      <w:tr w14:paraId="431309EA">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C87A3D">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栏    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CF0D2">
            <w:pPr>
              <w:jc w:val="center"/>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277F30">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D0D021">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栏    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5260B9">
            <w:pPr>
              <w:jc w:val="center"/>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0F5DA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2</w:t>
            </w:r>
          </w:p>
        </w:tc>
      </w:tr>
      <w:tr w14:paraId="45E5D7DB">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CDDEA">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一、一般公共预算财政拨款收入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41EA1C">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B90B">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4,952.52</w:t>
            </w:r>
          </w:p>
        </w:tc>
        <w:tc>
          <w:tcPr>
            <w:tcW w:w="48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A8B39E">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一、一般公共服务支出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C88A86">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32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AEDA6">
            <w:pPr>
              <w:widowControl/>
              <w:jc w:val="right"/>
              <w:textAlignment w:val="center"/>
              <w:rPr>
                <w:rFonts w:hint="eastAsia" w:ascii="仿宋_GB2312" w:hAnsi="仿宋_GB2312" w:eastAsia="仿宋_GB2312" w:cs="仿宋_GB2312"/>
                <w:color w:val="000000"/>
                <w:kern w:val="0"/>
                <w:sz w:val="24"/>
                <w:szCs w:val="24"/>
                <w:lang w:bidi="ar"/>
              </w:rPr>
            </w:pPr>
          </w:p>
        </w:tc>
      </w:tr>
      <w:tr w14:paraId="687AEDDD">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C94949">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二、政府性基金预算财政拨款收入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2D6597">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2</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FB961">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79D142">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二、外交支出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C89196">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33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64C44">
            <w:pPr>
              <w:widowControl/>
              <w:jc w:val="right"/>
              <w:textAlignment w:val="center"/>
              <w:rPr>
                <w:rFonts w:hint="eastAsia" w:ascii="仿宋_GB2312" w:hAnsi="仿宋_GB2312" w:eastAsia="仿宋_GB2312" w:cs="仿宋_GB2312"/>
                <w:color w:val="000000"/>
                <w:kern w:val="0"/>
                <w:sz w:val="24"/>
                <w:szCs w:val="24"/>
                <w:lang w:bidi="ar"/>
              </w:rPr>
            </w:pPr>
          </w:p>
        </w:tc>
      </w:tr>
      <w:tr w14:paraId="43E32CCB">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60FA7">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三、国有资本经营预算财政拨款收入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716287">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3</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BC8DA">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00DBF">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三、国防支出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942EAC">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34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07FB7">
            <w:pPr>
              <w:widowControl/>
              <w:jc w:val="right"/>
              <w:textAlignment w:val="center"/>
              <w:rPr>
                <w:rFonts w:hint="eastAsia" w:ascii="仿宋_GB2312" w:hAnsi="仿宋_GB2312" w:eastAsia="仿宋_GB2312" w:cs="仿宋_GB2312"/>
                <w:color w:val="000000"/>
                <w:kern w:val="0"/>
                <w:sz w:val="24"/>
                <w:szCs w:val="24"/>
                <w:lang w:bidi="ar"/>
              </w:rPr>
            </w:pPr>
          </w:p>
        </w:tc>
      </w:tr>
      <w:tr w14:paraId="01076F4F">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4AB9DD">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四、上级补助收入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6BC229">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4</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2810C">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48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2CE3C">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四、公共安全支出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707330">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35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09136">
            <w:pPr>
              <w:widowControl/>
              <w:jc w:val="right"/>
              <w:textAlignment w:val="center"/>
              <w:rPr>
                <w:rFonts w:hint="eastAsia" w:ascii="仿宋_GB2312" w:hAnsi="仿宋_GB2312" w:eastAsia="仿宋_GB2312" w:cs="仿宋_GB2312"/>
                <w:color w:val="000000"/>
                <w:kern w:val="0"/>
                <w:sz w:val="24"/>
                <w:szCs w:val="24"/>
                <w:lang w:bidi="ar"/>
              </w:rPr>
            </w:pPr>
          </w:p>
        </w:tc>
      </w:tr>
      <w:tr w14:paraId="7ADAECB1">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83E8BB">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五、事业收入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0BBA4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5</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D4F21">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48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FFF292">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五、教育支出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828A65">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36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6FF5C">
            <w:pPr>
              <w:widowControl/>
              <w:jc w:val="righ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10.00</w:t>
            </w:r>
          </w:p>
        </w:tc>
      </w:tr>
      <w:tr w14:paraId="58308D8D">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4318F0">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六、经营收入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F882C0">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6</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CAD55">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482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7C289">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六、科学技术支出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22E4E2">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37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18E30">
            <w:pPr>
              <w:widowControl/>
              <w:jc w:val="right"/>
              <w:textAlignment w:val="center"/>
              <w:rPr>
                <w:rFonts w:hint="eastAsia" w:ascii="仿宋_GB2312" w:hAnsi="仿宋_GB2312" w:eastAsia="仿宋_GB2312" w:cs="仿宋_GB2312"/>
                <w:color w:val="000000"/>
                <w:kern w:val="0"/>
                <w:sz w:val="24"/>
                <w:szCs w:val="24"/>
                <w:lang w:bidi="ar"/>
              </w:rPr>
            </w:pPr>
          </w:p>
        </w:tc>
      </w:tr>
      <w:tr w14:paraId="1A95134A">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8C3F78">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七、附属单位上缴收入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B1D344">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64597">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60B30">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七、文化旅游体育与传媒支出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1455E7">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38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B30EF">
            <w:pPr>
              <w:widowControl/>
              <w:jc w:val="right"/>
              <w:textAlignment w:val="center"/>
              <w:rPr>
                <w:rFonts w:hint="eastAsia" w:ascii="仿宋_GB2312" w:hAnsi="仿宋_GB2312" w:eastAsia="仿宋_GB2312" w:cs="仿宋_GB2312"/>
                <w:color w:val="000000"/>
                <w:kern w:val="0"/>
                <w:sz w:val="24"/>
                <w:szCs w:val="24"/>
                <w:lang w:bidi="ar"/>
              </w:rPr>
            </w:pPr>
          </w:p>
        </w:tc>
      </w:tr>
      <w:tr w14:paraId="54E438A9">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35F916">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八、其他收入</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4D4257">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C72FE">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FCA7A">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八、社会保障和就业支出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3C8818">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39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27FB2">
            <w:pPr>
              <w:widowControl/>
              <w:jc w:val="righ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196.81</w:t>
            </w:r>
          </w:p>
        </w:tc>
      </w:tr>
      <w:tr w14:paraId="1D6D00C7">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15FB8">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43EC3">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F41DD">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670B">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九、卫生健康支出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E66923">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40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F4E42">
            <w:pPr>
              <w:widowControl/>
              <w:jc w:val="right"/>
              <w:textAlignment w:val="center"/>
              <w:rPr>
                <w:rFonts w:hint="eastAsia" w:ascii="仿宋_GB2312" w:hAnsi="仿宋_GB2312" w:eastAsia="仿宋_GB2312" w:cs="仿宋_GB2312"/>
                <w:color w:val="000000"/>
                <w:kern w:val="0"/>
                <w:sz w:val="24"/>
                <w:szCs w:val="24"/>
                <w:lang w:bidi="ar"/>
              </w:rPr>
            </w:pPr>
          </w:p>
        </w:tc>
      </w:tr>
      <w:tr w14:paraId="42F83931">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9395B">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0DE9A">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79450">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99EE4">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十、节能环保支出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39C705">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41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B3864">
            <w:pPr>
              <w:widowControl/>
              <w:jc w:val="right"/>
              <w:textAlignment w:val="center"/>
              <w:rPr>
                <w:rFonts w:hint="eastAsia" w:ascii="仿宋_GB2312" w:hAnsi="仿宋_GB2312" w:eastAsia="仿宋_GB2312" w:cs="仿宋_GB2312"/>
                <w:color w:val="000000"/>
                <w:kern w:val="0"/>
                <w:sz w:val="24"/>
                <w:szCs w:val="24"/>
                <w:lang w:bidi="ar"/>
              </w:rPr>
            </w:pPr>
          </w:p>
        </w:tc>
      </w:tr>
      <w:tr w14:paraId="764E20B5">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96550">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C753A4">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93622">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BDB7B">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十一、城乡社区支出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F94487">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42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D429C">
            <w:pPr>
              <w:widowControl/>
              <w:jc w:val="right"/>
              <w:textAlignment w:val="center"/>
              <w:rPr>
                <w:rFonts w:hint="eastAsia" w:ascii="仿宋_GB2312" w:hAnsi="仿宋_GB2312" w:eastAsia="仿宋_GB2312" w:cs="仿宋_GB2312"/>
                <w:color w:val="000000"/>
                <w:kern w:val="0"/>
                <w:sz w:val="24"/>
                <w:szCs w:val="24"/>
                <w:lang w:bidi="ar"/>
              </w:rPr>
            </w:pPr>
          </w:p>
        </w:tc>
      </w:tr>
      <w:tr w14:paraId="09E93900">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A6370">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0C6D1">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EDBF3">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2E63B">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十二、农林水支出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E02E31">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43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D02C1">
            <w:pPr>
              <w:widowControl/>
              <w:jc w:val="righ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5,744.21</w:t>
            </w:r>
          </w:p>
        </w:tc>
      </w:tr>
      <w:tr w14:paraId="2813727B">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05166">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8ECDFA">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BB644">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F3DD9">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十三、交通运输支出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3121D">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44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ECF2A">
            <w:pPr>
              <w:widowControl/>
              <w:jc w:val="right"/>
              <w:textAlignment w:val="center"/>
              <w:rPr>
                <w:rFonts w:hint="eastAsia" w:ascii="仿宋_GB2312" w:hAnsi="仿宋_GB2312" w:eastAsia="仿宋_GB2312" w:cs="仿宋_GB2312"/>
                <w:color w:val="000000"/>
                <w:kern w:val="0"/>
                <w:sz w:val="24"/>
                <w:szCs w:val="24"/>
                <w:lang w:bidi="ar"/>
              </w:rPr>
            </w:pPr>
          </w:p>
        </w:tc>
      </w:tr>
      <w:tr w14:paraId="5528B58E">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4088B">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E6CC46">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66ECA">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6032A">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十四、资源勘探工业信息等支出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DFDA62">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45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7DB54">
            <w:pPr>
              <w:widowControl/>
              <w:jc w:val="right"/>
              <w:textAlignment w:val="center"/>
              <w:rPr>
                <w:rFonts w:hint="eastAsia" w:ascii="仿宋_GB2312" w:hAnsi="仿宋_GB2312" w:eastAsia="仿宋_GB2312" w:cs="仿宋_GB2312"/>
                <w:color w:val="000000"/>
                <w:kern w:val="0"/>
                <w:sz w:val="24"/>
                <w:szCs w:val="24"/>
                <w:lang w:bidi="ar"/>
              </w:rPr>
            </w:pPr>
          </w:p>
        </w:tc>
      </w:tr>
      <w:tr w14:paraId="3BB499D3">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9DD3">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3CF45">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08E22">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6E68B">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十五、商业服务业等支出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421BF8">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46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1E169">
            <w:pPr>
              <w:widowControl/>
              <w:jc w:val="right"/>
              <w:textAlignment w:val="center"/>
              <w:rPr>
                <w:rFonts w:hint="eastAsia" w:ascii="仿宋_GB2312" w:hAnsi="仿宋_GB2312" w:eastAsia="仿宋_GB2312" w:cs="仿宋_GB2312"/>
                <w:color w:val="000000"/>
                <w:kern w:val="0"/>
                <w:sz w:val="24"/>
                <w:szCs w:val="24"/>
                <w:lang w:bidi="ar"/>
              </w:rPr>
            </w:pPr>
          </w:p>
        </w:tc>
      </w:tr>
      <w:tr w14:paraId="7915F597">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A72A0">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E89991">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5023D">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BBC98">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十六、金融支出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C5835C">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47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B8DCE">
            <w:pPr>
              <w:widowControl/>
              <w:jc w:val="right"/>
              <w:textAlignment w:val="center"/>
              <w:rPr>
                <w:rFonts w:hint="eastAsia" w:ascii="仿宋_GB2312" w:hAnsi="仿宋_GB2312" w:eastAsia="仿宋_GB2312" w:cs="仿宋_GB2312"/>
                <w:color w:val="000000"/>
                <w:kern w:val="0"/>
                <w:sz w:val="24"/>
                <w:szCs w:val="24"/>
                <w:lang w:bidi="ar"/>
              </w:rPr>
            </w:pPr>
          </w:p>
        </w:tc>
      </w:tr>
      <w:tr w14:paraId="671B6675">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C8902">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35D2C9">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F3FD2">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13D0">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十七、援助其他地区支出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2531B8">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48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B22D7">
            <w:pPr>
              <w:widowControl/>
              <w:jc w:val="right"/>
              <w:textAlignment w:val="center"/>
              <w:rPr>
                <w:rFonts w:hint="eastAsia" w:ascii="仿宋_GB2312" w:hAnsi="仿宋_GB2312" w:eastAsia="仿宋_GB2312" w:cs="仿宋_GB2312"/>
                <w:color w:val="000000"/>
                <w:kern w:val="0"/>
                <w:sz w:val="24"/>
                <w:szCs w:val="24"/>
                <w:lang w:bidi="ar"/>
              </w:rPr>
            </w:pPr>
          </w:p>
        </w:tc>
      </w:tr>
      <w:tr w14:paraId="2FC865F8">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E8B83">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7C7090">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03AC7">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36861">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十八、自然资源海洋气象等支出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30D018">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49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FC1AB">
            <w:pPr>
              <w:widowControl/>
              <w:jc w:val="right"/>
              <w:textAlignment w:val="center"/>
              <w:rPr>
                <w:rFonts w:hint="eastAsia" w:ascii="仿宋_GB2312" w:hAnsi="仿宋_GB2312" w:eastAsia="仿宋_GB2312" w:cs="仿宋_GB2312"/>
                <w:color w:val="000000"/>
                <w:kern w:val="0"/>
                <w:sz w:val="24"/>
                <w:szCs w:val="24"/>
                <w:lang w:bidi="ar"/>
              </w:rPr>
            </w:pPr>
          </w:p>
        </w:tc>
      </w:tr>
      <w:tr w14:paraId="09483B12">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E4548">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0D152F">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33A8D">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72A00">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十九、住房保障支出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8ECDB8">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50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DCDBB">
            <w:pPr>
              <w:widowControl/>
              <w:jc w:val="righ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36.25</w:t>
            </w:r>
          </w:p>
        </w:tc>
      </w:tr>
      <w:tr w14:paraId="471BEC66">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6BDEF">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7FE43E">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FEB94">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7ED54">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二十、粮油物资储备支出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B8B22D">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51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48BD8">
            <w:pPr>
              <w:widowControl/>
              <w:jc w:val="right"/>
              <w:textAlignment w:val="center"/>
              <w:rPr>
                <w:rFonts w:hint="eastAsia" w:ascii="仿宋_GB2312" w:hAnsi="仿宋_GB2312" w:eastAsia="仿宋_GB2312" w:cs="仿宋_GB2312"/>
                <w:color w:val="000000"/>
                <w:kern w:val="0"/>
                <w:sz w:val="24"/>
                <w:szCs w:val="24"/>
                <w:lang w:bidi="ar"/>
              </w:rPr>
            </w:pPr>
          </w:p>
        </w:tc>
      </w:tr>
      <w:tr w14:paraId="6C8B3D73">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D1FB8">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92F849">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A1951">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F2DA8">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二十一、国有资本经营预算支出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0FF6D9">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52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BDA41">
            <w:pPr>
              <w:widowControl/>
              <w:jc w:val="right"/>
              <w:textAlignment w:val="center"/>
              <w:rPr>
                <w:rFonts w:hint="eastAsia" w:ascii="仿宋_GB2312" w:hAnsi="仿宋_GB2312" w:eastAsia="仿宋_GB2312" w:cs="仿宋_GB2312"/>
                <w:color w:val="000000"/>
                <w:kern w:val="0"/>
                <w:sz w:val="24"/>
                <w:szCs w:val="24"/>
                <w:lang w:bidi="ar"/>
              </w:rPr>
            </w:pPr>
          </w:p>
        </w:tc>
      </w:tr>
      <w:tr w14:paraId="5AE4FB12">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263FA">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28C159">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51EE7">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F3E2">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二十二、灾害防治及应急管理支出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5BD7F">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53</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FA780">
            <w:pPr>
              <w:widowControl/>
              <w:jc w:val="right"/>
              <w:textAlignment w:val="center"/>
              <w:rPr>
                <w:rFonts w:hint="eastAsia" w:ascii="仿宋_GB2312" w:hAnsi="仿宋_GB2312" w:eastAsia="仿宋_GB2312" w:cs="仿宋_GB2312"/>
                <w:color w:val="000000"/>
                <w:kern w:val="0"/>
                <w:sz w:val="24"/>
                <w:szCs w:val="24"/>
                <w:lang w:bidi="ar"/>
              </w:rPr>
            </w:pPr>
          </w:p>
        </w:tc>
      </w:tr>
      <w:tr w14:paraId="5B0EDFFF">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EE822">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3788EA">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1856A">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F7C17">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二十三、其他支出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EFAA33">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54</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21E84">
            <w:pPr>
              <w:widowControl/>
              <w:jc w:val="right"/>
              <w:textAlignment w:val="center"/>
              <w:rPr>
                <w:rFonts w:hint="eastAsia" w:ascii="仿宋_GB2312" w:hAnsi="仿宋_GB2312" w:eastAsia="仿宋_GB2312" w:cs="仿宋_GB2312"/>
                <w:color w:val="000000"/>
                <w:kern w:val="0"/>
                <w:sz w:val="24"/>
                <w:szCs w:val="24"/>
                <w:lang w:bidi="ar"/>
              </w:rPr>
            </w:pPr>
          </w:p>
        </w:tc>
      </w:tr>
      <w:tr w14:paraId="1E937AB4">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EE3F8">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520715">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3E73D">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3A895">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二十四、债务还本支出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517B4E">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55</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C1159">
            <w:pPr>
              <w:widowControl/>
              <w:jc w:val="right"/>
              <w:textAlignment w:val="center"/>
              <w:rPr>
                <w:rFonts w:hint="eastAsia" w:ascii="仿宋_GB2312" w:hAnsi="仿宋_GB2312" w:eastAsia="仿宋_GB2312" w:cs="仿宋_GB2312"/>
                <w:color w:val="000000"/>
                <w:kern w:val="0"/>
                <w:sz w:val="24"/>
                <w:szCs w:val="24"/>
                <w:lang w:bidi="ar"/>
              </w:rPr>
            </w:pPr>
          </w:p>
        </w:tc>
      </w:tr>
      <w:tr w14:paraId="2FBB50BE">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DCF99">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0F9E5">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AA6D3">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C665F">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二十五、债务付息支出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E7833E">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56</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38573">
            <w:pPr>
              <w:widowControl/>
              <w:jc w:val="right"/>
              <w:textAlignment w:val="center"/>
              <w:rPr>
                <w:rFonts w:hint="eastAsia" w:ascii="仿宋_GB2312" w:hAnsi="仿宋_GB2312" w:eastAsia="仿宋_GB2312" w:cs="仿宋_GB2312"/>
                <w:color w:val="000000"/>
                <w:kern w:val="0"/>
                <w:sz w:val="24"/>
                <w:szCs w:val="24"/>
                <w:lang w:bidi="ar"/>
              </w:rPr>
            </w:pPr>
          </w:p>
        </w:tc>
      </w:tr>
      <w:tr w14:paraId="422230C9">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B3945">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B4382A">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E58F1">
            <w:pPr>
              <w:jc w:val="right"/>
              <w:rPr>
                <w:rFonts w:hint="eastAsia" w:ascii="仿宋_GB2312" w:hAnsi="仿宋_GB2312" w:eastAsia="仿宋_GB2312" w:cs="仿宋_GB2312"/>
                <w:color w:val="000000"/>
                <w:sz w:val="24"/>
                <w:szCs w:val="24"/>
              </w:rPr>
            </w:pPr>
          </w:p>
        </w:tc>
        <w:tc>
          <w:tcPr>
            <w:tcW w:w="4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0E59B">
            <w:pPr>
              <w:widowControl/>
              <w:jc w:val="left"/>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二十六、抗疫特别国债安排的支出</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0E3CB">
            <w:pPr>
              <w:widowControl/>
              <w:jc w:val="center"/>
              <w:textAlignment w:val="center"/>
              <w:rPr>
                <w:rFonts w:hint="eastAsia"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57</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2E2D0">
            <w:pPr>
              <w:widowControl/>
              <w:jc w:val="right"/>
              <w:textAlignment w:val="center"/>
              <w:rPr>
                <w:rFonts w:hint="eastAsia" w:ascii="仿宋_GB2312" w:hAnsi="仿宋_GB2312" w:eastAsia="仿宋_GB2312" w:cs="仿宋_GB2312"/>
                <w:color w:val="000000"/>
                <w:kern w:val="0"/>
                <w:sz w:val="24"/>
                <w:szCs w:val="24"/>
                <w:lang w:bidi="ar"/>
              </w:rPr>
            </w:pPr>
          </w:p>
        </w:tc>
      </w:tr>
      <w:tr w14:paraId="32F2255A">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097B">
            <w:pPr>
              <w:widowControl/>
              <w:jc w:val="center"/>
              <w:textAlignment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kern w:val="0"/>
                <w:sz w:val="24"/>
                <w:szCs w:val="24"/>
                <w:lang w:bidi="ar"/>
              </w:rPr>
              <w:t>本年收入合计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3C6DA0">
            <w:pPr>
              <w:widowControl/>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kern w:val="0"/>
                <w:sz w:val="24"/>
                <w:szCs w:val="24"/>
                <w:lang w:val="en-US" w:eastAsia="zh-CN" w:bidi="ar"/>
              </w:rPr>
              <w:t>27</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7D41E">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4,952.52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51599">
            <w:pPr>
              <w:widowControl/>
              <w:jc w:val="center"/>
              <w:textAlignment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kern w:val="0"/>
                <w:sz w:val="24"/>
                <w:szCs w:val="24"/>
                <w:lang w:bidi="ar"/>
              </w:rPr>
              <w:t>本年支出合计</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9C6232">
            <w:pPr>
              <w:widowControl/>
              <w:jc w:val="center"/>
              <w:textAlignment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58</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52986">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5,987.27</w:t>
            </w:r>
          </w:p>
        </w:tc>
      </w:tr>
      <w:tr w14:paraId="45D65A43">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BD9E5">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使用非财政拨款结余（含专用结余）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135833">
            <w:pPr>
              <w:widowControl/>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kern w:val="0"/>
                <w:sz w:val="24"/>
                <w:szCs w:val="24"/>
                <w:lang w:val="en-US" w:eastAsia="zh-CN" w:bidi="ar"/>
              </w:rPr>
              <w:t>28</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5B901">
            <w:pPr>
              <w:jc w:val="right"/>
              <w:rPr>
                <w:rFonts w:hint="eastAsia" w:ascii="仿宋_GB2312" w:hAnsi="仿宋_GB2312" w:eastAsia="仿宋_GB2312" w:cs="仿宋_GB2312"/>
                <w:color w:val="000000"/>
                <w:sz w:val="24"/>
                <w:szCs w:val="24"/>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686AD">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结余分配</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885CF8">
            <w:pPr>
              <w:widowControl/>
              <w:jc w:val="center"/>
              <w:textAlignment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59</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E2473">
            <w:pPr>
              <w:jc w:val="right"/>
              <w:rPr>
                <w:rFonts w:hint="eastAsia" w:ascii="仿宋_GB2312" w:hAnsi="仿宋_GB2312" w:eastAsia="仿宋_GB2312" w:cs="仿宋_GB2312"/>
                <w:color w:val="000000"/>
                <w:sz w:val="24"/>
                <w:szCs w:val="24"/>
              </w:rPr>
            </w:pPr>
          </w:p>
        </w:tc>
      </w:tr>
      <w:tr w14:paraId="14243916">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77026">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年初结转和结余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5CE442">
            <w:pPr>
              <w:widowControl/>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kern w:val="0"/>
                <w:sz w:val="24"/>
                <w:szCs w:val="24"/>
                <w:lang w:val="en-US" w:eastAsia="zh-CN" w:bidi="ar"/>
              </w:rPr>
              <w:t>29</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CEF76">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3,917.01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A999D">
            <w:pPr>
              <w:widowControl/>
              <w:jc w:val="lef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年末结转和结余</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C10E54">
            <w:pPr>
              <w:widowControl/>
              <w:jc w:val="center"/>
              <w:textAlignment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60</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B8B09">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2,882.26</w:t>
            </w:r>
          </w:p>
        </w:tc>
      </w:tr>
      <w:tr w14:paraId="66E7082D">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2B44A">
            <w:pPr>
              <w:widowControl/>
              <w:jc w:val="center"/>
              <w:textAlignment w:val="center"/>
              <w:rPr>
                <w:rFonts w:hint="eastAsia" w:ascii="仿宋_GB2312" w:hAnsi="仿宋_GB2312" w:eastAsia="仿宋_GB2312" w:cs="仿宋_GB2312"/>
                <w:b/>
                <w:color w:val="000000"/>
                <w:kern w:val="0"/>
                <w:sz w:val="24"/>
                <w:szCs w:val="24"/>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51F447">
            <w:pPr>
              <w:widowControl/>
              <w:jc w:val="center"/>
              <w:textAlignment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30</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41F5C">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40DAC">
            <w:pPr>
              <w:widowControl/>
              <w:jc w:val="center"/>
              <w:textAlignment w:val="center"/>
              <w:rPr>
                <w:rFonts w:hint="eastAsia" w:ascii="仿宋_GB2312" w:hAnsi="仿宋_GB2312" w:eastAsia="仿宋_GB2312" w:cs="仿宋_GB2312"/>
                <w:b/>
                <w:color w:val="000000"/>
                <w:kern w:val="0"/>
                <w:sz w:val="24"/>
                <w:szCs w:val="24"/>
                <w:lang w:bidi="ar"/>
              </w:rPr>
            </w:pP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F67398">
            <w:pPr>
              <w:widowControl/>
              <w:jc w:val="center"/>
              <w:textAlignment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61</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7E088">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p>
        </w:tc>
      </w:tr>
      <w:tr w14:paraId="2D96C99C">
        <w:tblPrEx>
          <w:tblCellMar>
            <w:top w:w="0" w:type="dxa"/>
            <w:left w:w="108" w:type="dxa"/>
            <w:bottom w:w="0" w:type="dxa"/>
            <w:right w:w="108" w:type="dxa"/>
          </w:tblCellMar>
        </w:tblPrEx>
        <w:trPr>
          <w:trHeight w:val="340" w:hRule="exac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34F15F">
            <w:pPr>
              <w:widowControl/>
              <w:jc w:val="center"/>
              <w:textAlignment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kern w:val="0"/>
                <w:sz w:val="24"/>
                <w:szCs w:val="24"/>
                <w:lang w:bidi="ar"/>
              </w:rPr>
              <w:t>总计</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457649">
            <w:pPr>
              <w:widowControl/>
              <w:jc w:val="center"/>
              <w:textAlignment w:val="center"/>
              <w:rPr>
                <w:rFonts w:hint="default"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kern w:val="0"/>
                <w:sz w:val="24"/>
                <w:szCs w:val="24"/>
                <w:lang w:val="en-US" w:eastAsia="zh-CN" w:bidi="ar"/>
              </w:rPr>
              <w:t>31</w:t>
            </w:r>
          </w:p>
        </w:tc>
        <w:tc>
          <w:tcPr>
            <w:tcW w:w="12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09BCB">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8,869.53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9541FF">
            <w:pPr>
              <w:widowControl/>
              <w:jc w:val="center"/>
              <w:textAlignment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b/>
                <w:color w:val="000000"/>
                <w:kern w:val="0"/>
                <w:sz w:val="24"/>
                <w:szCs w:val="24"/>
                <w:lang w:bidi="ar"/>
              </w:rPr>
              <w:t>总计</w:t>
            </w:r>
          </w:p>
        </w:tc>
        <w:tc>
          <w:tcPr>
            <w:tcW w:w="880"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4B07F3">
            <w:pPr>
              <w:widowControl/>
              <w:jc w:val="center"/>
              <w:textAlignment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62</w:t>
            </w:r>
          </w:p>
        </w:tc>
        <w:tc>
          <w:tcPr>
            <w:tcW w:w="12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6091D">
            <w:pPr>
              <w:keepNext w:val="0"/>
              <w:keepLines w:val="0"/>
              <w:widowControl/>
              <w:suppressLineNumbers w:val="0"/>
              <w:jc w:val="right"/>
              <w:textAlignment w:val="center"/>
              <w:rPr>
                <w:rFonts w:hint="eastAsia" w:ascii="仿宋_GB2312" w:hAnsi="仿宋_GB2312" w:eastAsia="仿宋_GB2312" w:cs="仿宋_GB2312"/>
                <w:b/>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8,869.53</w:t>
            </w:r>
          </w:p>
        </w:tc>
      </w:tr>
    </w:tbl>
    <w:p w14:paraId="4C6F6980">
      <w:pPr>
        <w:widowControl/>
        <w:jc w:val="left"/>
        <w:textAlignment w:val="center"/>
        <w:rPr>
          <w:rFonts w:hint="eastAsia" w:ascii="仿宋_GB2312" w:hAnsi="仿宋_GB2312" w:eastAsia="仿宋_GB2312" w:cs="仿宋_GB2312"/>
          <w:color w:val="000000"/>
          <w:kern w:val="0"/>
          <w:sz w:val="24"/>
          <w:szCs w:val="24"/>
          <w:lang w:bidi="ar"/>
        </w:rPr>
      </w:pPr>
    </w:p>
    <w:p w14:paraId="15640888">
      <w:pPr>
        <w:widowControl/>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注：1.本表反映部门本年度的总收支和年末结转结余情况。</w:t>
      </w:r>
      <w:r>
        <w:rPr>
          <w:rFonts w:ascii="Times New Roman" w:hAnsi="Times New Roman" w:eastAsia="仿宋_GB2312" w:cs="Times New Roman"/>
          <w:color w:val="000000"/>
          <w:kern w:val="0"/>
          <w:sz w:val="24"/>
          <w:szCs w:val="24"/>
          <w:lang w:bidi="ar"/>
        </w:rPr>
        <w:br w:type="textWrapping"/>
      </w:r>
      <w:r>
        <w:rPr>
          <w:rFonts w:ascii="Times New Roman" w:hAnsi="Times New Roman" w:eastAsia="仿宋_GB2312" w:cs="Times New Roman"/>
          <w:color w:val="000000"/>
          <w:kern w:val="0"/>
          <w:sz w:val="24"/>
          <w:szCs w:val="24"/>
          <w:lang w:bidi="ar"/>
        </w:rPr>
        <w:t xml:space="preserve">    2.本套报表金额单位转换时可能存在尾数误差。</w:t>
      </w:r>
    </w:p>
    <w:p w14:paraId="48BD6E6D">
      <w:pPr>
        <w:rPr>
          <w:rFonts w:ascii="Times New Roman" w:hAnsi="Times New Roman" w:eastAsia="黑体" w:cs="Times New Roman"/>
          <w:color w:val="000000"/>
          <w:kern w:val="0"/>
          <w:sz w:val="32"/>
          <w:szCs w:val="32"/>
          <w:lang w:bidi="ar"/>
        </w:rPr>
      </w:pPr>
      <w:r>
        <w:rPr>
          <w:rFonts w:ascii="Times New Roman" w:hAnsi="Times New Roman" w:eastAsia="华文中宋" w:cs="Times New Roman"/>
          <w:color w:val="000000"/>
          <w:sz w:val="32"/>
          <w:szCs w:val="32"/>
        </w:rPr>
        <w:br w:type="page"/>
      </w:r>
    </w:p>
    <w:p w14:paraId="0AF71A55">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收入决算表</w:t>
      </w:r>
    </w:p>
    <w:p w14:paraId="2E082753">
      <w:pPr>
        <w:tabs>
          <w:tab w:val="left" w:pos="315"/>
          <w:tab w:val="left" w:pos="630"/>
          <w:tab w:val="left" w:pos="2100"/>
          <w:tab w:val="left" w:pos="3895"/>
          <w:tab w:val="left" w:pos="5690"/>
          <w:tab w:val="left" w:pos="7485"/>
          <w:tab w:val="left" w:pos="9280"/>
          <w:tab w:val="left" w:pos="11075"/>
          <w:tab w:val="left" w:pos="12870"/>
        </w:tabs>
        <w:jc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公开02表</w:t>
      </w:r>
    </w:p>
    <w:p w14:paraId="298348B3">
      <w:pPr>
        <w:tabs>
          <w:tab w:val="left" w:pos="630"/>
          <w:tab w:val="left" w:pos="2100"/>
          <w:tab w:val="left" w:pos="3895"/>
          <w:tab w:val="left" w:pos="5690"/>
          <w:tab w:val="left" w:pos="7485"/>
          <w:tab w:val="left" w:pos="9280"/>
          <w:tab w:val="left" w:pos="11075"/>
          <w:tab w:val="left" w:pos="12870"/>
        </w:tabs>
        <w:jc w:val="left"/>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部门：湖南省土壤肥料工作站</w:t>
      </w:r>
      <w:r>
        <w:rPr>
          <w:rFonts w:hint="eastAsia" w:ascii="仿宋_GB2312" w:hAnsi="仿宋_GB2312" w:eastAsia="仿宋_GB2312" w:cs="仿宋_GB2312"/>
          <w:color w:val="000000"/>
          <w:sz w:val="20"/>
          <w:szCs w:val="20"/>
          <w:lang w:val="en-US" w:eastAsia="zh-CN"/>
        </w:rPr>
        <w:t xml:space="preserve">                                                                                           </w:t>
      </w:r>
      <w:r>
        <w:rPr>
          <w:rFonts w:hint="eastAsia" w:ascii="仿宋_GB2312" w:hAnsi="仿宋_GB2312" w:eastAsia="仿宋_GB2312" w:cs="仿宋_GB2312"/>
          <w:color w:val="000000"/>
          <w:sz w:val="20"/>
          <w:szCs w:val="20"/>
        </w:rPr>
        <w:t>单位：万元</w:t>
      </w:r>
    </w:p>
    <w:tbl>
      <w:tblPr>
        <w:tblStyle w:val="11"/>
        <w:tblW w:w="0" w:type="auto"/>
        <w:jc w:val="center"/>
        <w:tblLayout w:type="autofit"/>
        <w:tblCellMar>
          <w:top w:w="0" w:type="dxa"/>
          <w:left w:w="0" w:type="dxa"/>
          <w:bottom w:w="0" w:type="dxa"/>
          <w:right w:w="0" w:type="dxa"/>
        </w:tblCellMar>
      </w:tblPr>
      <w:tblGrid>
        <w:gridCol w:w="1744"/>
        <w:gridCol w:w="3870"/>
        <w:gridCol w:w="1381"/>
        <w:gridCol w:w="1381"/>
        <w:gridCol w:w="1287"/>
        <w:gridCol w:w="899"/>
        <w:gridCol w:w="899"/>
        <w:gridCol w:w="1674"/>
        <w:gridCol w:w="899"/>
      </w:tblGrid>
      <w:tr w14:paraId="74D924FB">
        <w:tblPrEx>
          <w:tblCellMar>
            <w:top w:w="0" w:type="dxa"/>
            <w:left w:w="0" w:type="dxa"/>
            <w:bottom w:w="0" w:type="dxa"/>
            <w:right w:w="0" w:type="dxa"/>
          </w:tblCellMar>
        </w:tblPrEx>
        <w:trPr>
          <w:trHeight w:val="450"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415AD9FD">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项    目</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73839B71">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本年收入合计</w:t>
            </w:r>
          </w:p>
        </w:tc>
        <w:tc>
          <w:tcPr>
            <w:tcW w:w="1381"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136AD12E">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财政拨款收入</w:t>
            </w:r>
          </w:p>
        </w:tc>
        <w:tc>
          <w:tcPr>
            <w:tcW w:w="1287"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15455EF">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上级补助收入</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CAD4B8C">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事业收入</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516CA99">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经营收入</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3C5DC819">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附属单位上缴收入</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0ECFCC6F">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其他收入</w:t>
            </w:r>
          </w:p>
        </w:tc>
      </w:tr>
      <w:tr w14:paraId="5BBC45A8">
        <w:tblPrEx>
          <w:tblCellMar>
            <w:top w:w="0" w:type="dxa"/>
            <w:left w:w="0" w:type="dxa"/>
            <w:bottom w:w="0" w:type="dxa"/>
            <w:right w:w="0" w:type="dxa"/>
          </w:tblCellMar>
        </w:tblPrEx>
        <w:trPr>
          <w:trHeight w:val="334" w:hRule="exac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9839B51">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功能分类科目编码</w:t>
            </w:r>
          </w:p>
        </w:tc>
        <w:tc>
          <w:tcPr>
            <w:tcW w:w="0" w:type="auto"/>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55FFBCB2">
            <w:pPr>
              <w:jc w:val="center"/>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科目名称</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BCA591">
            <w:pPr>
              <w:rPr>
                <w:rFonts w:hint="eastAsia" w:ascii="仿宋_GB2312" w:hAnsi="仿宋_GB2312" w:eastAsia="仿宋_GB2312" w:cs="仿宋_GB2312"/>
                <w:sz w:val="24"/>
                <w:szCs w:val="24"/>
              </w:rPr>
            </w:pPr>
          </w:p>
        </w:tc>
        <w:tc>
          <w:tcPr>
            <w:tcW w:w="1381" w:type="dxa"/>
            <w:vMerge w:val="continue"/>
            <w:tcBorders>
              <w:top w:val="single" w:color="auto" w:sz="4" w:space="0"/>
              <w:left w:val="single" w:color="auto" w:sz="4" w:space="0"/>
              <w:bottom w:val="single" w:color="auto" w:sz="4" w:space="0"/>
              <w:right w:val="single" w:color="auto" w:sz="4" w:space="0"/>
            </w:tcBorders>
            <w:vAlign w:val="center"/>
          </w:tcPr>
          <w:p w14:paraId="43E6AD67">
            <w:pPr>
              <w:rPr>
                <w:rFonts w:hint="eastAsia" w:ascii="仿宋_GB2312" w:hAnsi="仿宋_GB2312" w:eastAsia="仿宋_GB2312" w:cs="仿宋_GB2312"/>
                <w:sz w:val="24"/>
                <w:szCs w:val="24"/>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3EABFC6B">
            <w:pPr>
              <w:rPr>
                <w:rFonts w:hint="eastAsia" w:ascii="仿宋_GB2312" w:hAnsi="仿宋_GB2312" w:eastAsia="仿宋_GB2312" w:cs="仿宋_GB2312"/>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CFA255C">
            <w:pPr>
              <w:rPr>
                <w:rFonts w:hint="eastAsia" w:ascii="仿宋_GB2312" w:hAnsi="仿宋_GB2312" w:eastAsia="仿宋_GB2312" w:cs="仿宋_GB2312"/>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BA40355">
            <w:pPr>
              <w:rPr>
                <w:rFonts w:hint="eastAsia" w:ascii="仿宋_GB2312" w:hAnsi="仿宋_GB2312" w:eastAsia="仿宋_GB2312" w:cs="仿宋_GB2312"/>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58AF814">
            <w:pPr>
              <w:rPr>
                <w:rFonts w:hint="eastAsia" w:ascii="仿宋_GB2312" w:hAnsi="仿宋_GB2312" w:eastAsia="仿宋_GB2312" w:cs="仿宋_GB2312"/>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67BEFEA">
            <w:pPr>
              <w:rPr>
                <w:rFonts w:hint="eastAsia" w:ascii="仿宋_GB2312" w:hAnsi="仿宋_GB2312" w:eastAsia="仿宋_GB2312" w:cs="仿宋_GB2312"/>
                <w:sz w:val="24"/>
                <w:szCs w:val="24"/>
              </w:rPr>
            </w:pPr>
          </w:p>
        </w:tc>
      </w:tr>
      <w:tr w14:paraId="6FA7F9C0">
        <w:tblPrEx>
          <w:tblCellMar>
            <w:top w:w="0" w:type="dxa"/>
            <w:left w:w="0" w:type="dxa"/>
            <w:bottom w:w="0" w:type="dxa"/>
            <w:right w:w="0" w:type="dxa"/>
          </w:tblCellMar>
        </w:tblPrEx>
        <w:trPr>
          <w:trHeight w:val="31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6269119">
            <w:pPr>
              <w:rPr>
                <w:rFonts w:hint="eastAsia" w:ascii="仿宋_GB2312" w:hAnsi="仿宋_GB2312" w:eastAsia="仿宋_GB2312" w:cs="仿宋_GB2312"/>
                <w:sz w:val="24"/>
                <w:szCs w:val="24"/>
              </w:rPr>
            </w:pPr>
          </w:p>
        </w:tc>
        <w:tc>
          <w:tcPr>
            <w:tcW w:w="0" w:type="auto"/>
            <w:vMerge w:val="continue"/>
            <w:tcBorders>
              <w:top w:val="nil"/>
              <w:left w:val="single" w:color="auto" w:sz="4" w:space="0"/>
              <w:bottom w:val="single" w:color="auto" w:sz="4" w:space="0"/>
              <w:right w:val="single" w:color="auto" w:sz="4" w:space="0"/>
            </w:tcBorders>
            <w:vAlign w:val="center"/>
          </w:tcPr>
          <w:p w14:paraId="6AA0E2C3">
            <w:pPr>
              <w:rPr>
                <w:rFonts w:hint="eastAsia" w:ascii="仿宋_GB2312" w:hAnsi="仿宋_GB2312" w:eastAsia="仿宋_GB2312" w:cs="仿宋_GB2312"/>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FD49238">
            <w:pPr>
              <w:rPr>
                <w:rFonts w:hint="eastAsia" w:ascii="仿宋_GB2312" w:hAnsi="仿宋_GB2312" w:eastAsia="仿宋_GB2312" w:cs="仿宋_GB2312"/>
                <w:sz w:val="24"/>
                <w:szCs w:val="24"/>
              </w:rPr>
            </w:pPr>
          </w:p>
        </w:tc>
        <w:tc>
          <w:tcPr>
            <w:tcW w:w="1381" w:type="dxa"/>
            <w:vMerge w:val="continue"/>
            <w:tcBorders>
              <w:top w:val="single" w:color="auto" w:sz="4" w:space="0"/>
              <w:left w:val="single" w:color="auto" w:sz="4" w:space="0"/>
              <w:bottom w:val="single" w:color="auto" w:sz="4" w:space="0"/>
              <w:right w:val="single" w:color="auto" w:sz="4" w:space="0"/>
            </w:tcBorders>
            <w:vAlign w:val="center"/>
          </w:tcPr>
          <w:p w14:paraId="28514D02">
            <w:pPr>
              <w:rPr>
                <w:rFonts w:hint="eastAsia" w:ascii="仿宋_GB2312" w:hAnsi="仿宋_GB2312" w:eastAsia="仿宋_GB2312" w:cs="仿宋_GB2312"/>
                <w:sz w:val="24"/>
                <w:szCs w:val="24"/>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14:paraId="2F639C8F">
            <w:pPr>
              <w:rPr>
                <w:rFonts w:hint="eastAsia" w:ascii="仿宋_GB2312" w:hAnsi="仿宋_GB2312" w:eastAsia="仿宋_GB2312" w:cs="仿宋_GB2312"/>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54CE80">
            <w:pPr>
              <w:rPr>
                <w:rFonts w:hint="eastAsia" w:ascii="仿宋_GB2312" w:hAnsi="仿宋_GB2312" w:eastAsia="仿宋_GB2312" w:cs="仿宋_GB2312"/>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8677941">
            <w:pPr>
              <w:rPr>
                <w:rFonts w:hint="eastAsia" w:ascii="仿宋_GB2312" w:hAnsi="仿宋_GB2312" w:eastAsia="仿宋_GB2312" w:cs="仿宋_GB2312"/>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C4A1FB3">
            <w:pPr>
              <w:rPr>
                <w:rFonts w:hint="eastAsia" w:ascii="仿宋_GB2312" w:hAnsi="仿宋_GB2312" w:eastAsia="仿宋_GB2312" w:cs="仿宋_GB2312"/>
                <w:sz w:val="24"/>
                <w:szCs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BD6973D">
            <w:pPr>
              <w:rPr>
                <w:rFonts w:hint="eastAsia" w:ascii="仿宋_GB2312" w:hAnsi="仿宋_GB2312" w:eastAsia="仿宋_GB2312" w:cs="仿宋_GB2312"/>
                <w:sz w:val="24"/>
                <w:szCs w:val="24"/>
              </w:rPr>
            </w:pPr>
          </w:p>
        </w:tc>
      </w:tr>
      <w:tr w14:paraId="6297EC00">
        <w:tblPrEx>
          <w:tblCellMar>
            <w:top w:w="0" w:type="dxa"/>
            <w:left w:w="0" w:type="dxa"/>
            <w:bottom w:w="0" w:type="dxa"/>
            <w:right w:w="0" w:type="dxa"/>
          </w:tblCellMar>
        </w:tblPrEx>
        <w:trPr>
          <w:trHeight w:val="450"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CB1489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栏次</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D0F6946">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381"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3C03109">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287"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035E6E7">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B084912">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F068B45">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2A1ECDB">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0" w:type="auto"/>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EA968F9">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r>
      <w:tr w14:paraId="4A8B366C">
        <w:tblPrEx>
          <w:tblCellMar>
            <w:top w:w="0" w:type="dxa"/>
            <w:left w:w="0" w:type="dxa"/>
            <w:bottom w:w="0" w:type="dxa"/>
            <w:right w:w="0" w:type="dxa"/>
          </w:tblCellMar>
        </w:tblPrEx>
        <w:trPr>
          <w:trHeight w:val="450"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D5A41EF">
            <w:pPr>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合计</w:t>
            </w:r>
          </w:p>
        </w:tc>
        <w:tc>
          <w:tcPr>
            <w:tcW w:w="0" w:type="auto"/>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22618F9">
            <w:pPr>
              <w:jc w:val="righ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4952.52</w:t>
            </w:r>
            <w:r>
              <w:rPr>
                <w:rFonts w:hint="eastAsia" w:ascii="仿宋_GB2312" w:hAnsi="仿宋_GB2312" w:eastAsia="仿宋_GB2312" w:cs="仿宋_GB2312"/>
                <w:sz w:val="24"/>
                <w:szCs w:val="24"/>
              </w:rPr>
              <w:t>　</w:t>
            </w:r>
          </w:p>
        </w:tc>
        <w:tc>
          <w:tcPr>
            <w:tcW w:w="1381"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BEC1017">
            <w:pPr>
              <w:jc w:val="right"/>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4952.52</w:t>
            </w:r>
            <w:r>
              <w:rPr>
                <w:rFonts w:hint="eastAsia" w:ascii="仿宋_GB2312" w:hAnsi="仿宋_GB2312" w:eastAsia="仿宋_GB2312" w:cs="仿宋_GB2312"/>
                <w:sz w:val="24"/>
                <w:szCs w:val="24"/>
              </w:rPr>
              <w:t>　</w:t>
            </w:r>
          </w:p>
        </w:tc>
        <w:tc>
          <w:tcPr>
            <w:tcW w:w="1287"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B39C364">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0.00</w:t>
            </w:r>
          </w:p>
        </w:tc>
        <w:tc>
          <w:tcPr>
            <w:tcW w:w="89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38899DF">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0.00</w:t>
            </w:r>
          </w:p>
        </w:tc>
        <w:tc>
          <w:tcPr>
            <w:tcW w:w="89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CE9E5DB">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0.00</w:t>
            </w:r>
          </w:p>
        </w:tc>
        <w:tc>
          <w:tcPr>
            <w:tcW w:w="167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3D7606C">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0.00</w:t>
            </w:r>
          </w:p>
        </w:tc>
        <w:tc>
          <w:tcPr>
            <w:tcW w:w="89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F15094C">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highlight w:val="none"/>
                <w:u w:val="none"/>
                <w:lang w:val="en-US" w:eastAsia="zh-CN" w:bidi="ar"/>
              </w:rPr>
            </w:pPr>
            <w:r>
              <w:rPr>
                <w:rFonts w:hint="eastAsia" w:ascii="仿宋_GB2312" w:hAnsi="仿宋_GB2312" w:eastAsia="仿宋_GB2312" w:cs="仿宋_GB2312"/>
                <w:i w:val="0"/>
                <w:iCs w:val="0"/>
                <w:color w:val="000000"/>
                <w:kern w:val="0"/>
                <w:sz w:val="24"/>
                <w:szCs w:val="24"/>
                <w:highlight w:val="none"/>
                <w:u w:val="none"/>
                <w:lang w:val="en-US" w:eastAsia="zh-CN" w:bidi="ar"/>
              </w:rPr>
              <w:t>0.00</w:t>
            </w:r>
          </w:p>
        </w:tc>
      </w:tr>
      <w:tr w14:paraId="5DD6EB83">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BBCB7A7">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205</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E4B9962">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教育支出</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E57B5F">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D0D0A57">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F0F676F">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5CDC4FE">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FB71B4">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3A9CAE4">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C615D9E">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3696CDB1">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2A63B2C">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20508</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6D51977">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进修及培训</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D4D88C9">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0BE29A9">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44C33FE">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18D7A10">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AEC4D2F">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4002745">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FA09158">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4A650A32">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69E8953">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2050803</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13A09F4">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培训支出</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AC142F3">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7DAAA3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54E8A26">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7812CF5">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225E2FA">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99772A4">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E78DEA3">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06E5D47E">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C6EECD7">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208</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DAF69FB">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社会保障和就业支出</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63D5569">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872F79">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3D92A07">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BD12E3B">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6F0A7DF">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1C43FB3">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A0F5214">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5BA5B796">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5EA69A8">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20805</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347668E">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行政事业单位养老支出</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A39D9B3">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FE31473">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3ED051">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A0F5F0A">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274CC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1BC51A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7ABA40F">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61FBBBA2">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47CA504">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2080501</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D92FBF1">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行政单位离退休</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D2B8D10">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105.14</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BD959FC">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105.14</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2B1AEC4">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90F93AD">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47D86F4">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C7E9AEE">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29B259E">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132AAB39">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5F8481B">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2080505</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A9551E0">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机关事业单位基本养老保险缴费支出</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5819448">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91.67</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A3D2EB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91.67</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E103E57">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AC541D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CAAC967">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E986B3">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38262F9">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319B3478">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A155F59">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213</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3260DD3">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农林水支出</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A880C7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4,709.46</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5B72A6F">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4,709.46</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CE7085B">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5FEBE2D">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81CD11A">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E70D8D6">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8231CF5">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01916D5B">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1778D2F">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21301</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18916D1">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农业农村</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A95CC1F">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4,709.46</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5E49C15">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4,709.46</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A885FB">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70DA51">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04BF27">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F8E00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F579F10">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3FC55C28">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E94F2D7">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2130101</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24B6A61">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行政运行</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224BBFB">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344.49</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2610E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344.49</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738F11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94DB03">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49C2ABD">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D8B10CA">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3FB7F33">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56D288C4">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7CE6315">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2130114</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539D8BB">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对外交流与合作</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267B35A">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8.70</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DE408D9">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8.70</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CD71DFE">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BBCD3D4">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F8A66AA">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6527DE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96C5B36">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44744D25">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24CFA85">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2130122</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B93D0DC">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农业生产发展</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34B3E9F">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832.38</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CA6FF56">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832.38</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9D269FD">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5B4851B">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163C88A">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FF43E89">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562BA4D">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1217E229">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FE2FD9F">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2130199</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2187C74">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其他农业农村支出</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2153B44">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3,523.89</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7B50D5B">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3,523.89</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54AC9A">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DD187D2">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6901D5F">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A705657">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A872389">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5C3A3F9A">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FD744A6">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221</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280E2A9">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住房保障支出</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7E13FB6">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F3F2425">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0CEFB1F">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B70E7A4">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6000FFA">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53F4820">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5431FB1">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26B90B86">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7824A7B5">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22102</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F086FBE">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住房改革支出</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2670926">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2F90790">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2744325">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537498">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6C9C198">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E03AA60">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B39998">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r w14:paraId="74CC45AA">
        <w:tblPrEx>
          <w:tblCellMar>
            <w:top w:w="0" w:type="dxa"/>
            <w:left w:w="0" w:type="dxa"/>
            <w:bottom w:w="0" w:type="dxa"/>
            <w:right w:w="0" w:type="dxa"/>
          </w:tblCellMar>
        </w:tblPrEx>
        <w:trPr>
          <w:trHeight w:val="450" w:hRule="atLeast"/>
          <w:jc w:val="center"/>
        </w:trPr>
        <w:tc>
          <w:tcPr>
            <w:tcW w:w="0" w:type="auto"/>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BB341E9">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2210201</w:t>
            </w:r>
          </w:p>
        </w:tc>
        <w:tc>
          <w:tcPr>
            <w:tcW w:w="0" w:type="auto"/>
            <w:tcBorders>
              <w:top w:val="single" w:color="auto" w:sz="4" w:space="0"/>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5C31436">
            <w:pPr>
              <w:keepNext w:val="0"/>
              <w:keepLines w:val="0"/>
              <w:widowControl/>
              <w:suppressLineNumbers w:val="0"/>
              <w:jc w:val="lef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住房公积金</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A28186E">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1381"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873FA95">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1287"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CDFBDE">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48BDBEA">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00CD7E8">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99A1B43">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c>
          <w:tcPr>
            <w:tcW w:w="0" w:type="auto"/>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E82C918">
            <w:pPr>
              <w:keepNext w:val="0"/>
              <w:keepLines w:val="0"/>
              <w:widowControl/>
              <w:suppressLineNumbers w:val="0"/>
              <w:jc w:val="right"/>
              <w:textAlignment w:val="center"/>
              <w:rPr>
                <w:rFonts w:hint="eastAsia" w:ascii="仿宋_GB2312" w:hAnsi="仿宋_GB2312" w:eastAsia="仿宋_GB2312" w:cs="仿宋_GB2312"/>
                <w:sz w:val="24"/>
                <w:szCs w:val="24"/>
              </w:rPr>
            </w:pPr>
            <w:r>
              <w:rPr>
                <w:rFonts w:hint="eastAsia" w:ascii="仿宋_GB2312" w:hAnsi="仿宋_GB2312" w:eastAsia="仿宋_GB2312" w:cs="仿宋_GB2312"/>
                <w:i w:val="0"/>
                <w:iCs w:val="0"/>
                <w:color w:val="000000"/>
                <w:kern w:val="0"/>
                <w:sz w:val="24"/>
                <w:szCs w:val="24"/>
                <w:u w:val="none"/>
                <w:lang w:val="en-US" w:eastAsia="zh-CN" w:bidi="ar"/>
              </w:rPr>
              <w:t>0.00</w:t>
            </w:r>
          </w:p>
        </w:tc>
      </w:tr>
    </w:tbl>
    <w:p w14:paraId="021C10BD">
      <w:pPr>
        <w:spacing w:before="120"/>
        <w:rPr>
          <w:rFonts w:ascii="Times New Roman" w:hAnsi="Times New Roman" w:eastAsia="仿宋_GB2312" w:cs="Times New Roman"/>
          <w:sz w:val="24"/>
          <w:szCs w:val="24"/>
        </w:rPr>
      </w:pPr>
      <w:r>
        <w:rPr>
          <w:rFonts w:ascii="Times New Roman" w:hAnsi="Times New Roman" w:eastAsia="仿宋_GB2312" w:cs="Times New Roman"/>
        </w:rPr>
        <w:t>注：本表反映部门本年度取得的各项收入情况。</w:t>
      </w:r>
    </w:p>
    <w:p w14:paraId="36FE7798">
      <w:pPr>
        <w:widowControl/>
        <w:jc w:val="left"/>
        <w:rPr>
          <w:rFonts w:ascii="Times New Roman" w:hAnsi="Times New Roman" w:eastAsia="黑体" w:cs="Times New Roman"/>
          <w:color w:val="000000"/>
          <w:kern w:val="0"/>
          <w:sz w:val="32"/>
          <w:szCs w:val="32"/>
          <w:lang w:bidi="ar"/>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14:paraId="7FFFB0DF">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支出决算表</w:t>
      </w:r>
    </w:p>
    <w:p w14:paraId="119540DE">
      <w:pPr>
        <w:widowControl/>
        <w:tabs>
          <w:tab w:val="left" w:pos="1236"/>
          <w:tab w:val="left" w:pos="1499"/>
          <w:tab w:val="left" w:pos="2980"/>
          <w:tab w:val="left" w:pos="4932"/>
          <w:tab w:val="left" w:pos="6923"/>
          <w:tab w:val="left" w:pos="8914"/>
          <w:tab w:val="left" w:pos="10905"/>
          <w:tab w:val="left" w:pos="12896"/>
        </w:tabs>
        <w:jc w:val="center"/>
        <w:rPr>
          <w:rFonts w:ascii="Times New Roman" w:hAnsi="Times New Roman" w:eastAsia="仿宋_GB2312" w:cs="Times New Roman"/>
          <w:color w:val="000000"/>
          <w:kern w:val="0"/>
          <w:sz w:val="20"/>
          <w:szCs w:val="20"/>
        </w:rPr>
      </w:pP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公开03表</w:t>
      </w:r>
    </w:p>
    <w:p w14:paraId="3DD1B81D">
      <w:pPr>
        <w:widowControl/>
        <w:tabs>
          <w:tab w:val="left" w:pos="1236"/>
          <w:tab w:val="left" w:pos="1499"/>
          <w:tab w:val="left" w:pos="2980"/>
          <w:tab w:val="left" w:pos="4932"/>
          <w:tab w:val="left" w:pos="6923"/>
          <w:tab w:val="left" w:pos="8914"/>
          <w:tab w:val="left" w:pos="10905"/>
          <w:tab w:val="left" w:pos="12896"/>
        </w:tabs>
        <w:jc w:val="left"/>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湖南省土壤肥料工作站</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单位：万元</w:t>
      </w:r>
    </w:p>
    <w:tbl>
      <w:tblPr>
        <w:tblStyle w:val="11"/>
        <w:tblW w:w="14312" w:type="dxa"/>
        <w:jc w:val="center"/>
        <w:tblLayout w:type="fixed"/>
        <w:tblCellMar>
          <w:top w:w="0" w:type="dxa"/>
          <w:left w:w="108" w:type="dxa"/>
          <w:bottom w:w="0" w:type="dxa"/>
          <w:right w:w="108" w:type="dxa"/>
        </w:tblCellMar>
      </w:tblPr>
      <w:tblGrid>
        <w:gridCol w:w="1257"/>
        <w:gridCol w:w="3608"/>
        <w:gridCol w:w="1317"/>
        <w:gridCol w:w="973"/>
        <w:gridCol w:w="1247"/>
        <w:gridCol w:w="1065"/>
        <w:gridCol w:w="3539"/>
        <w:gridCol w:w="1306"/>
      </w:tblGrid>
      <w:tr w14:paraId="4384A519">
        <w:tblPrEx>
          <w:tblCellMar>
            <w:top w:w="0" w:type="dxa"/>
            <w:left w:w="108" w:type="dxa"/>
            <w:bottom w:w="0" w:type="dxa"/>
            <w:right w:w="108" w:type="dxa"/>
          </w:tblCellMar>
        </w:tblPrEx>
        <w:trPr>
          <w:trHeight w:val="595" w:hRule="atLeast"/>
          <w:jc w:val="center"/>
        </w:trPr>
        <w:tc>
          <w:tcPr>
            <w:tcW w:w="4865"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6F6676EC">
            <w:pPr>
              <w:widowControl/>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项    目</w:t>
            </w:r>
          </w:p>
        </w:tc>
        <w:tc>
          <w:tcPr>
            <w:tcW w:w="131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29F40D60">
            <w:pPr>
              <w:widowControl/>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本年支出合计</w:t>
            </w:r>
          </w:p>
        </w:tc>
        <w:tc>
          <w:tcPr>
            <w:tcW w:w="97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2B317C73">
            <w:pPr>
              <w:widowControl/>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基本支出</w:t>
            </w:r>
          </w:p>
        </w:tc>
        <w:tc>
          <w:tcPr>
            <w:tcW w:w="124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70F2FC6A">
            <w:pPr>
              <w:widowControl/>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项目支出</w:t>
            </w:r>
          </w:p>
        </w:tc>
        <w:tc>
          <w:tcPr>
            <w:tcW w:w="106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107F8451">
            <w:pPr>
              <w:widowControl/>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上缴上级支出</w:t>
            </w:r>
          </w:p>
        </w:tc>
        <w:tc>
          <w:tcPr>
            <w:tcW w:w="353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A955BCE">
            <w:pPr>
              <w:widowControl/>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经营支出</w:t>
            </w:r>
          </w:p>
        </w:tc>
        <w:tc>
          <w:tcPr>
            <w:tcW w:w="1306"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1BB4F940">
            <w:pPr>
              <w:widowControl/>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对附属单位补助支出</w:t>
            </w:r>
          </w:p>
        </w:tc>
      </w:tr>
      <w:tr w14:paraId="2A208A72">
        <w:tblPrEx>
          <w:tblCellMar>
            <w:top w:w="0" w:type="dxa"/>
            <w:left w:w="108" w:type="dxa"/>
            <w:bottom w:w="0" w:type="dxa"/>
            <w:right w:w="108" w:type="dxa"/>
          </w:tblCellMar>
        </w:tblPrEx>
        <w:trPr>
          <w:trHeight w:val="312" w:hRule="exact"/>
          <w:jc w:val="center"/>
        </w:trPr>
        <w:tc>
          <w:tcPr>
            <w:tcW w:w="1257"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5EC8220">
            <w:pPr>
              <w:widowControl/>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功能分类科目编码</w:t>
            </w:r>
          </w:p>
        </w:tc>
        <w:tc>
          <w:tcPr>
            <w:tcW w:w="3608" w:type="dxa"/>
            <w:vMerge w:val="restart"/>
            <w:tcBorders>
              <w:top w:val="nil"/>
              <w:left w:val="single" w:color="auto" w:sz="4" w:space="0"/>
              <w:bottom w:val="single" w:color="auto" w:sz="4" w:space="0"/>
              <w:right w:val="single" w:color="auto" w:sz="4" w:space="0"/>
            </w:tcBorders>
            <w:shd w:val="clear" w:color="000000" w:fill="FFFFFF"/>
            <w:vAlign w:val="center"/>
          </w:tcPr>
          <w:p w14:paraId="1D27D3C4">
            <w:pPr>
              <w:widowControl/>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科目名称</w:t>
            </w: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0BB4C673">
            <w:pPr>
              <w:widowControl/>
              <w:jc w:val="left"/>
              <w:rPr>
                <w:rFonts w:hint="eastAsia" w:ascii="仿宋_GB2312" w:hAnsi="仿宋_GB2312" w:eastAsia="仿宋_GB2312" w:cs="仿宋_GB2312"/>
                <w:b/>
                <w:bCs/>
                <w:kern w:val="0"/>
                <w:sz w:val="24"/>
                <w:szCs w:val="24"/>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14:paraId="64171853">
            <w:pPr>
              <w:widowControl/>
              <w:jc w:val="left"/>
              <w:rPr>
                <w:rFonts w:hint="eastAsia" w:ascii="仿宋_GB2312" w:hAnsi="仿宋_GB2312" w:eastAsia="仿宋_GB2312" w:cs="仿宋_GB2312"/>
                <w:b/>
                <w:bCs/>
                <w:kern w:val="0"/>
                <w:sz w:val="24"/>
                <w:szCs w:val="24"/>
              </w:rPr>
            </w:pPr>
          </w:p>
        </w:tc>
        <w:tc>
          <w:tcPr>
            <w:tcW w:w="1247" w:type="dxa"/>
            <w:vMerge w:val="continue"/>
            <w:tcBorders>
              <w:top w:val="single" w:color="auto" w:sz="4" w:space="0"/>
              <w:left w:val="single" w:color="auto" w:sz="4" w:space="0"/>
              <w:bottom w:val="single" w:color="auto" w:sz="4" w:space="0"/>
              <w:right w:val="single" w:color="auto" w:sz="4" w:space="0"/>
            </w:tcBorders>
            <w:vAlign w:val="center"/>
          </w:tcPr>
          <w:p w14:paraId="1F7C5705">
            <w:pPr>
              <w:widowControl/>
              <w:jc w:val="left"/>
              <w:rPr>
                <w:rFonts w:hint="eastAsia" w:ascii="仿宋_GB2312" w:hAnsi="仿宋_GB2312" w:eastAsia="仿宋_GB2312" w:cs="仿宋_GB2312"/>
                <w:b/>
                <w:bCs/>
                <w:kern w:val="0"/>
                <w:sz w:val="24"/>
                <w:szCs w:val="24"/>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14:paraId="2AF73408">
            <w:pPr>
              <w:widowControl/>
              <w:jc w:val="left"/>
              <w:rPr>
                <w:rFonts w:hint="eastAsia" w:ascii="仿宋_GB2312" w:hAnsi="仿宋_GB2312" w:eastAsia="仿宋_GB2312" w:cs="仿宋_GB2312"/>
                <w:b/>
                <w:bCs/>
                <w:kern w:val="0"/>
                <w:sz w:val="24"/>
                <w:szCs w:val="24"/>
              </w:rPr>
            </w:pPr>
          </w:p>
        </w:tc>
        <w:tc>
          <w:tcPr>
            <w:tcW w:w="3539" w:type="dxa"/>
            <w:vMerge w:val="continue"/>
            <w:tcBorders>
              <w:top w:val="single" w:color="auto" w:sz="4" w:space="0"/>
              <w:left w:val="single" w:color="auto" w:sz="4" w:space="0"/>
              <w:bottom w:val="single" w:color="auto" w:sz="4" w:space="0"/>
              <w:right w:val="single" w:color="auto" w:sz="4" w:space="0"/>
            </w:tcBorders>
            <w:vAlign w:val="center"/>
          </w:tcPr>
          <w:p w14:paraId="01782B62">
            <w:pPr>
              <w:widowControl/>
              <w:jc w:val="left"/>
              <w:rPr>
                <w:rFonts w:hint="eastAsia" w:ascii="仿宋_GB2312" w:hAnsi="仿宋_GB2312" w:eastAsia="仿宋_GB2312" w:cs="仿宋_GB2312"/>
                <w:b/>
                <w:bCs/>
                <w:kern w:val="0"/>
                <w:sz w:val="24"/>
                <w:szCs w:val="24"/>
              </w:rPr>
            </w:pPr>
          </w:p>
        </w:tc>
        <w:tc>
          <w:tcPr>
            <w:tcW w:w="1306" w:type="dxa"/>
            <w:vMerge w:val="continue"/>
            <w:tcBorders>
              <w:top w:val="single" w:color="auto" w:sz="4" w:space="0"/>
              <w:left w:val="single" w:color="auto" w:sz="4" w:space="0"/>
              <w:bottom w:val="single" w:color="auto" w:sz="4" w:space="0"/>
              <w:right w:val="single" w:color="auto" w:sz="4" w:space="0"/>
            </w:tcBorders>
            <w:vAlign w:val="center"/>
          </w:tcPr>
          <w:p w14:paraId="0EF5EB8B">
            <w:pPr>
              <w:widowControl/>
              <w:jc w:val="left"/>
              <w:rPr>
                <w:rFonts w:hint="eastAsia" w:ascii="仿宋_GB2312" w:hAnsi="仿宋_GB2312" w:eastAsia="仿宋_GB2312" w:cs="仿宋_GB2312"/>
                <w:b/>
                <w:bCs/>
                <w:kern w:val="0"/>
                <w:sz w:val="24"/>
                <w:szCs w:val="24"/>
              </w:rPr>
            </w:pPr>
          </w:p>
        </w:tc>
      </w:tr>
      <w:tr w14:paraId="642BA23E">
        <w:tblPrEx>
          <w:tblCellMar>
            <w:top w:w="0" w:type="dxa"/>
            <w:left w:w="108" w:type="dxa"/>
            <w:bottom w:w="0" w:type="dxa"/>
            <w:right w:w="108" w:type="dxa"/>
          </w:tblCellMar>
        </w:tblPrEx>
        <w:trPr>
          <w:trHeight w:val="595" w:hRule="atLeast"/>
          <w:jc w:val="center"/>
        </w:trPr>
        <w:tc>
          <w:tcPr>
            <w:tcW w:w="1257" w:type="dxa"/>
            <w:vMerge w:val="continue"/>
            <w:tcBorders>
              <w:top w:val="single" w:color="auto" w:sz="4" w:space="0"/>
              <w:left w:val="single" w:color="auto" w:sz="4" w:space="0"/>
              <w:bottom w:val="single" w:color="auto" w:sz="4" w:space="0"/>
              <w:right w:val="single" w:color="auto" w:sz="4" w:space="0"/>
            </w:tcBorders>
            <w:vAlign w:val="center"/>
          </w:tcPr>
          <w:p w14:paraId="17401757">
            <w:pPr>
              <w:widowControl/>
              <w:jc w:val="left"/>
              <w:rPr>
                <w:rFonts w:hint="eastAsia" w:ascii="仿宋_GB2312" w:hAnsi="仿宋_GB2312" w:eastAsia="仿宋_GB2312" w:cs="仿宋_GB2312"/>
                <w:kern w:val="0"/>
                <w:sz w:val="24"/>
                <w:szCs w:val="24"/>
              </w:rPr>
            </w:pPr>
          </w:p>
        </w:tc>
        <w:tc>
          <w:tcPr>
            <w:tcW w:w="3608" w:type="dxa"/>
            <w:vMerge w:val="continue"/>
            <w:tcBorders>
              <w:top w:val="nil"/>
              <w:left w:val="single" w:color="auto" w:sz="4" w:space="0"/>
              <w:bottom w:val="single" w:color="auto" w:sz="4" w:space="0"/>
              <w:right w:val="single" w:color="auto" w:sz="4" w:space="0"/>
            </w:tcBorders>
            <w:vAlign w:val="center"/>
          </w:tcPr>
          <w:p w14:paraId="48D88DEC">
            <w:pPr>
              <w:widowControl/>
              <w:jc w:val="left"/>
              <w:rPr>
                <w:rFonts w:hint="eastAsia" w:ascii="仿宋_GB2312" w:hAnsi="仿宋_GB2312" w:eastAsia="仿宋_GB2312" w:cs="仿宋_GB2312"/>
                <w:kern w:val="0"/>
                <w:sz w:val="24"/>
                <w:szCs w:val="24"/>
              </w:rPr>
            </w:pPr>
          </w:p>
        </w:tc>
        <w:tc>
          <w:tcPr>
            <w:tcW w:w="1317" w:type="dxa"/>
            <w:vMerge w:val="continue"/>
            <w:tcBorders>
              <w:top w:val="single" w:color="auto" w:sz="4" w:space="0"/>
              <w:left w:val="single" w:color="auto" w:sz="4" w:space="0"/>
              <w:bottom w:val="single" w:color="auto" w:sz="4" w:space="0"/>
              <w:right w:val="single" w:color="auto" w:sz="4" w:space="0"/>
            </w:tcBorders>
            <w:vAlign w:val="center"/>
          </w:tcPr>
          <w:p w14:paraId="1E9C6AC2">
            <w:pPr>
              <w:widowControl/>
              <w:jc w:val="left"/>
              <w:rPr>
                <w:rFonts w:hint="eastAsia" w:ascii="仿宋_GB2312" w:hAnsi="仿宋_GB2312" w:eastAsia="仿宋_GB2312" w:cs="仿宋_GB2312"/>
                <w:kern w:val="0"/>
                <w:sz w:val="24"/>
                <w:szCs w:val="24"/>
              </w:rPr>
            </w:pPr>
          </w:p>
        </w:tc>
        <w:tc>
          <w:tcPr>
            <w:tcW w:w="973" w:type="dxa"/>
            <w:vMerge w:val="continue"/>
            <w:tcBorders>
              <w:top w:val="single" w:color="auto" w:sz="4" w:space="0"/>
              <w:left w:val="single" w:color="auto" w:sz="4" w:space="0"/>
              <w:bottom w:val="single" w:color="auto" w:sz="4" w:space="0"/>
              <w:right w:val="single" w:color="auto" w:sz="4" w:space="0"/>
            </w:tcBorders>
            <w:vAlign w:val="center"/>
          </w:tcPr>
          <w:p w14:paraId="7947F321">
            <w:pPr>
              <w:widowControl/>
              <w:jc w:val="left"/>
              <w:rPr>
                <w:rFonts w:hint="eastAsia" w:ascii="仿宋_GB2312" w:hAnsi="仿宋_GB2312" w:eastAsia="仿宋_GB2312" w:cs="仿宋_GB2312"/>
                <w:kern w:val="0"/>
                <w:sz w:val="24"/>
                <w:szCs w:val="24"/>
              </w:rPr>
            </w:pPr>
          </w:p>
        </w:tc>
        <w:tc>
          <w:tcPr>
            <w:tcW w:w="1247" w:type="dxa"/>
            <w:vMerge w:val="continue"/>
            <w:tcBorders>
              <w:top w:val="single" w:color="auto" w:sz="4" w:space="0"/>
              <w:left w:val="single" w:color="auto" w:sz="4" w:space="0"/>
              <w:bottom w:val="single" w:color="auto" w:sz="4" w:space="0"/>
              <w:right w:val="single" w:color="auto" w:sz="4" w:space="0"/>
            </w:tcBorders>
            <w:vAlign w:val="center"/>
          </w:tcPr>
          <w:p w14:paraId="61137BD2">
            <w:pPr>
              <w:widowControl/>
              <w:jc w:val="left"/>
              <w:rPr>
                <w:rFonts w:hint="eastAsia" w:ascii="仿宋_GB2312" w:hAnsi="仿宋_GB2312" w:eastAsia="仿宋_GB2312" w:cs="仿宋_GB2312"/>
                <w:kern w:val="0"/>
                <w:sz w:val="24"/>
                <w:szCs w:val="24"/>
              </w:rPr>
            </w:pPr>
          </w:p>
        </w:tc>
        <w:tc>
          <w:tcPr>
            <w:tcW w:w="1065" w:type="dxa"/>
            <w:vMerge w:val="continue"/>
            <w:tcBorders>
              <w:top w:val="single" w:color="auto" w:sz="4" w:space="0"/>
              <w:left w:val="single" w:color="auto" w:sz="4" w:space="0"/>
              <w:bottom w:val="single" w:color="auto" w:sz="4" w:space="0"/>
              <w:right w:val="single" w:color="auto" w:sz="4" w:space="0"/>
            </w:tcBorders>
            <w:vAlign w:val="center"/>
          </w:tcPr>
          <w:p w14:paraId="01C19251">
            <w:pPr>
              <w:widowControl/>
              <w:jc w:val="left"/>
              <w:rPr>
                <w:rFonts w:hint="eastAsia" w:ascii="仿宋_GB2312" w:hAnsi="仿宋_GB2312" w:eastAsia="仿宋_GB2312" w:cs="仿宋_GB2312"/>
                <w:kern w:val="0"/>
                <w:sz w:val="24"/>
                <w:szCs w:val="24"/>
              </w:rPr>
            </w:pPr>
          </w:p>
        </w:tc>
        <w:tc>
          <w:tcPr>
            <w:tcW w:w="3539" w:type="dxa"/>
            <w:vMerge w:val="continue"/>
            <w:tcBorders>
              <w:top w:val="single" w:color="auto" w:sz="4" w:space="0"/>
              <w:left w:val="single" w:color="auto" w:sz="4" w:space="0"/>
              <w:bottom w:val="single" w:color="auto" w:sz="4" w:space="0"/>
              <w:right w:val="single" w:color="auto" w:sz="4" w:space="0"/>
            </w:tcBorders>
            <w:vAlign w:val="center"/>
          </w:tcPr>
          <w:p w14:paraId="666BBD13">
            <w:pPr>
              <w:widowControl/>
              <w:jc w:val="left"/>
              <w:rPr>
                <w:rFonts w:hint="eastAsia" w:ascii="仿宋_GB2312" w:hAnsi="仿宋_GB2312" w:eastAsia="仿宋_GB2312" w:cs="仿宋_GB2312"/>
                <w:kern w:val="0"/>
                <w:sz w:val="24"/>
                <w:szCs w:val="24"/>
              </w:rPr>
            </w:pPr>
          </w:p>
        </w:tc>
        <w:tc>
          <w:tcPr>
            <w:tcW w:w="1306" w:type="dxa"/>
            <w:vMerge w:val="continue"/>
            <w:tcBorders>
              <w:top w:val="single" w:color="auto" w:sz="4" w:space="0"/>
              <w:left w:val="single" w:color="auto" w:sz="4" w:space="0"/>
              <w:bottom w:val="single" w:color="auto" w:sz="4" w:space="0"/>
              <w:right w:val="single" w:color="auto" w:sz="4" w:space="0"/>
            </w:tcBorders>
            <w:vAlign w:val="center"/>
          </w:tcPr>
          <w:p w14:paraId="218D28A6">
            <w:pPr>
              <w:widowControl/>
              <w:jc w:val="left"/>
              <w:rPr>
                <w:rFonts w:hint="eastAsia" w:ascii="仿宋_GB2312" w:hAnsi="仿宋_GB2312" w:eastAsia="仿宋_GB2312" w:cs="仿宋_GB2312"/>
                <w:kern w:val="0"/>
                <w:sz w:val="24"/>
                <w:szCs w:val="24"/>
              </w:rPr>
            </w:pPr>
          </w:p>
        </w:tc>
      </w:tr>
      <w:tr w14:paraId="00082B57">
        <w:tblPrEx>
          <w:tblCellMar>
            <w:top w:w="0" w:type="dxa"/>
            <w:left w:w="108" w:type="dxa"/>
            <w:bottom w:w="0" w:type="dxa"/>
            <w:right w:w="108" w:type="dxa"/>
          </w:tblCellMar>
        </w:tblPrEx>
        <w:trPr>
          <w:trHeight w:val="595" w:hRule="atLeast"/>
          <w:jc w:val="center"/>
        </w:trPr>
        <w:tc>
          <w:tcPr>
            <w:tcW w:w="48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50EA08B">
            <w:pPr>
              <w:widowControl/>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栏次</w:t>
            </w:r>
          </w:p>
        </w:tc>
        <w:tc>
          <w:tcPr>
            <w:tcW w:w="1317" w:type="dxa"/>
            <w:tcBorders>
              <w:top w:val="nil"/>
              <w:left w:val="nil"/>
              <w:bottom w:val="single" w:color="auto" w:sz="4" w:space="0"/>
              <w:right w:val="single" w:color="auto" w:sz="4" w:space="0"/>
            </w:tcBorders>
            <w:shd w:val="clear" w:color="auto" w:fill="auto"/>
            <w:noWrap/>
            <w:vAlign w:val="center"/>
          </w:tcPr>
          <w:p w14:paraId="00F6656E">
            <w:pPr>
              <w:widowControl/>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1</w:t>
            </w:r>
          </w:p>
        </w:tc>
        <w:tc>
          <w:tcPr>
            <w:tcW w:w="973" w:type="dxa"/>
            <w:tcBorders>
              <w:top w:val="nil"/>
              <w:left w:val="nil"/>
              <w:bottom w:val="single" w:color="auto" w:sz="4" w:space="0"/>
              <w:right w:val="single" w:color="auto" w:sz="4" w:space="0"/>
            </w:tcBorders>
            <w:shd w:val="clear" w:color="auto" w:fill="auto"/>
            <w:noWrap/>
            <w:vAlign w:val="center"/>
          </w:tcPr>
          <w:p w14:paraId="7D90C80C">
            <w:pPr>
              <w:widowControl/>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2</w:t>
            </w:r>
          </w:p>
        </w:tc>
        <w:tc>
          <w:tcPr>
            <w:tcW w:w="1247" w:type="dxa"/>
            <w:tcBorders>
              <w:top w:val="nil"/>
              <w:left w:val="nil"/>
              <w:bottom w:val="single" w:color="auto" w:sz="4" w:space="0"/>
              <w:right w:val="single" w:color="auto" w:sz="4" w:space="0"/>
            </w:tcBorders>
            <w:shd w:val="clear" w:color="auto" w:fill="auto"/>
            <w:noWrap/>
            <w:vAlign w:val="center"/>
          </w:tcPr>
          <w:p w14:paraId="60564D38">
            <w:pPr>
              <w:widowControl/>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3</w:t>
            </w:r>
          </w:p>
        </w:tc>
        <w:tc>
          <w:tcPr>
            <w:tcW w:w="1065" w:type="dxa"/>
            <w:tcBorders>
              <w:top w:val="nil"/>
              <w:left w:val="nil"/>
              <w:bottom w:val="single" w:color="auto" w:sz="4" w:space="0"/>
              <w:right w:val="single" w:color="auto" w:sz="4" w:space="0"/>
            </w:tcBorders>
            <w:shd w:val="clear" w:color="auto" w:fill="auto"/>
            <w:noWrap/>
            <w:vAlign w:val="center"/>
          </w:tcPr>
          <w:p w14:paraId="0B558474">
            <w:pPr>
              <w:widowControl/>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4</w:t>
            </w:r>
          </w:p>
        </w:tc>
        <w:tc>
          <w:tcPr>
            <w:tcW w:w="3539" w:type="dxa"/>
            <w:tcBorders>
              <w:top w:val="nil"/>
              <w:left w:val="nil"/>
              <w:bottom w:val="single" w:color="auto" w:sz="4" w:space="0"/>
              <w:right w:val="single" w:color="auto" w:sz="4" w:space="0"/>
            </w:tcBorders>
            <w:shd w:val="clear" w:color="auto" w:fill="auto"/>
            <w:noWrap/>
            <w:vAlign w:val="center"/>
          </w:tcPr>
          <w:p w14:paraId="0105A578">
            <w:pPr>
              <w:widowControl/>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5</w:t>
            </w:r>
          </w:p>
        </w:tc>
        <w:tc>
          <w:tcPr>
            <w:tcW w:w="1306" w:type="dxa"/>
            <w:tcBorders>
              <w:top w:val="nil"/>
              <w:left w:val="nil"/>
              <w:bottom w:val="single" w:color="auto" w:sz="4" w:space="0"/>
              <w:right w:val="single" w:color="auto" w:sz="4" w:space="0"/>
            </w:tcBorders>
            <w:shd w:val="clear" w:color="auto" w:fill="auto"/>
            <w:noWrap/>
            <w:vAlign w:val="center"/>
          </w:tcPr>
          <w:p w14:paraId="600C501F">
            <w:pPr>
              <w:widowControl/>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6</w:t>
            </w:r>
          </w:p>
        </w:tc>
      </w:tr>
      <w:tr w14:paraId="3DF3379D">
        <w:tblPrEx>
          <w:tblCellMar>
            <w:top w:w="0" w:type="dxa"/>
            <w:left w:w="108" w:type="dxa"/>
            <w:bottom w:w="0" w:type="dxa"/>
            <w:right w:w="108" w:type="dxa"/>
          </w:tblCellMar>
        </w:tblPrEx>
        <w:trPr>
          <w:trHeight w:val="595" w:hRule="atLeast"/>
          <w:jc w:val="center"/>
        </w:trPr>
        <w:tc>
          <w:tcPr>
            <w:tcW w:w="486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EA54F77">
            <w:pPr>
              <w:widowControl/>
              <w:jc w:val="center"/>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合计</w:t>
            </w:r>
          </w:p>
        </w:tc>
        <w:tc>
          <w:tcPr>
            <w:tcW w:w="1317" w:type="dxa"/>
            <w:tcBorders>
              <w:top w:val="nil"/>
              <w:left w:val="nil"/>
              <w:bottom w:val="single" w:color="auto" w:sz="4" w:space="0"/>
              <w:right w:val="single" w:color="auto" w:sz="4" w:space="0"/>
            </w:tcBorders>
            <w:shd w:val="clear" w:color="auto" w:fill="auto"/>
            <w:noWrap/>
            <w:vAlign w:val="center"/>
          </w:tcPr>
          <w:p w14:paraId="6628B416">
            <w:pPr>
              <w:widowControl/>
              <w:jc w:val="righ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lang w:val="en-US" w:eastAsia="zh-CN"/>
              </w:rPr>
              <w:t>5987.27</w:t>
            </w:r>
            <w:r>
              <w:rPr>
                <w:rFonts w:hint="eastAsia" w:ascii="仿宋_GB2312" w:hAnsi="仿宋_GB2312" w:eastAsia="仿宋_GB2312" w:cs="仿宋_GB2312"/>
                <w:kern w:val="0"/>
                <w:sz w:val="24"/>
                <w:szCs w:val="24"/>
                <w:highlight w:val="none"/>
              </w:rPr>
              <w:t>　</w:t>
            </w:r>
          </w:p>
        </w:tc>
        <w:tc>
          <w:tcPr>
            <w:tcW w:w="973" w:type="dxa"/>
            <w:tcBorders>
              <w:top w:val="nil"/>
              <w:left w:val="nil"/>
              <w:bottom w:val="single" w:color="auto" w:sz="4" w:space="0"/>
              <w:right w:val="single" w:color="auto" w:sz="4" w:space="0"/>
            </w:tcBorders>
            <w:shd w:val="clear" w:color="auto" w:fill="auto"/>
            <w:noWrap/>
            <w:vAlign w:val="center"/>
          </w:tcPr>
          <w:p w14:paraId="6990E20C">
            <w:pPr>
              <w:widowControl/>
              <w:jc w:val="righ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lang w:val="en-US" w:eastAsia="zh-CN"/>
              </w:rPr>
              <w:t>557.95</w:t>
            </w:r>
            <w:r>
              <w:rPr>
                <w:rFonts w:hint="eastAsia" w:ascii="仿宋_GB2312" w:hAnsi="仿宋_GB2312" w:eastAsia="仿宋_GB2312" w:cs="仿宋_GB2312"/>
                <w:kern w:val="0"/>
                <w:sz w:val="24"/>
                <w:szCs w:val="24"/>
                <w:highlight w:val="none"/>
              </w:rPr>
              <w:t>　</w:t>
            </w:r>
          </w:p>
        </w:tc>
        <w:tc>
          <w:tcPr>
            <w:tcW w:w="1247" w:type="dxa"/>
            <w:tcBorders>
              <w:top w:val="nil"/>
              <w:left w:val="nil"/>
              <w:bottom w:val="single" w:color="auto" w:sz="4" w:space="0"/>
              <w:right w:val="single" w:color="auto" w:sz="4" w:space="0"/>
            </w:tcBorders>
            <w:shd w:val="clear" w:color="auto" w:fill="auto"/>
            <w:noWrap/>
            <w:vAlign w:val="center"/>
          </w:tcPr>
          <w:p w14:paraId="60EC9CE7">
            <w:pPr>
              <w:widowControl/>
              <w:jc w:val="righ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lang w:val="en-US" w:eastAsia="zh-CN"/>
              </w:rPr>
              <w:t>5429.32</w:t>
            </w:r>
            <w:r>
              <w:rPr>
                <w:rFonts w:hint="eastAsia" w:ascii="仿宋_GB2312" w:hAnsi="仿宋_GB2312" w:eastAsia="仿宋_GB2312" w:cs="仿宋_GB2312"/>
                <w:kern w:val="0"/>
                <w:sz w:val="24"/>
                <w:szCs w:val="24"/>
                <w:highlight w:val="none"/>
              </w:rPr>
              <w:t>　</w:t>
            </w:r>
          </w:p>
        </w:tc>
        <w:tc>
          <w:tcPr>
            <w:tcW w:w="1065" w:type="dxa"/>
            <w:tcBorders>
              <w:top w:val="nil"/>
              <w:left w:val="nil"/>
              <w:bottom w:val="single" w:color="auto" w:sz="4" w:space="0"/>
              <w:right w:val="single" w:color="auto" w:sz="4" w:space="0"/>
            </w:tcBorders>
            <w:shd w:val="clear" w:color="auto" w:fill="auto"/>
            <w:noWrap/>
            <w:vAlign w:val="center"/>
          </w:tcPr>
          <w:p w14:paraId="725B0AA5">
            <w:pPr>
              <w:widowControl/>
              <w:jc w:val="righ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w:t>
            </w:r>
          </w:p>
        </w:tc>
        <w:tc>
          <w:tcPr>
            <w:tcW w:w="3539" w:type="dxa"/>
            <w:tcBorders>
              <w:top w:val="nil"/>
              <w:left w:val="nil"/>
              <w:bottom w:val="single" w:color="auto" w:sz="4" w:space="0"/>
              <w:right w:val="single" w:color="auto" w:sz="4" w:space="0"/>
            </w:tcBorders>
            <w:shd w:val="clear" w:color="auto" w:fill="auto"/>
            <w:noWrap/>
            <w:vAlign w:val="center"/>
          </w:tcPr>
          <w:p w14:paraId="3CC0259D">
            <w:pPr>
              <w:widowControl/>
              <w:jc w:val="righ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w:t>
            </w:r>
          </w:p>
        </w:tc>
        <w:tc>
          <w:tcPr>
            <w:tcW w:w="1306" w:type="dxa"/>
            <w:tcBorders>
              <w:top w:val="nil"/>
              <w:left w:val="nil"/>
              <w:bottom w:val="single" w:color="auto" w:sz="4" w:space="0"/>
              <w:right w:val="single" w:color="auto" w:sz="4" w:space="0"/>
            </w:tcBorders>
            <w:shd w:val="clear" w:color="auto" w:fill="auto"/>
            <w:noWrap/>
            <w:vAlign w:val="center"/>
          </w:tcPr>
          <w:p w14:paraId="7A1935C6">
            <w:pPr>
              <w:widowControl/>
              <w:jc w:val="right"/>
              <w:rPr>
                <w:rFonts w:hint="eastAsia" w:ascii="仿宋_GB2312" w:hAnsi="仿宋_GB2312" w:eastAsia="仿宋_GB2312" w:cs="仿宋_GB2312"/>
                <w:kern w:val="0"/>
                <w:sz w:val="24"/>
                <w:szCs w:val="24"/>
                <w:highlight w:val="none"/>
              </w:rPr>
            </w:pPr>
            <w:r>
              <w:rPr>
                <w:rFonts w:hint="eastAsia" w:ascii="仿宋_GB2312" w:hAnsi="仿宋_GB2312" w:eastAsia="仿宋_GB2312" w:cs="仿宋_GB2312"/>
                <w:kern w:val="0"/>
                <w:sz w:val="24"/>
                <w:szCs w:val="24"/>
                <w:highlight w:val="none"/>
              </w:rPr>
              <w:t>　</w:t>
            </w:r>
          </w:p>
        </w:tc>
      </w:tr>
      <w:tr w14:paraId="0E0A5CC5">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188BA38">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205</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C9FD8C6">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教育支出</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384A2F">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626799D">
            <w:pPr>
              <w:jc w:val="right"/>
              <w:rPr>
                <w:rFonts w:hint="eastAsia" w:ascii="仿宋_GB2312" w:hAnsi="仿宋_GB2312" w:eastAsia="仿宋_GB2312" w:cs="仿宋_GB2312"/>
                <w:kern w:val="0"/>
                <w:sz w:val="24"/>
                <w:szCs w:val="24"/>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7ECF5C">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E3AE6A">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8990D0">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9A56A6">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5773BD91">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5DAFF01">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20508</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0B7983E">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进修及培训</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D08893B">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15EF708">
            <w:pPr>
              <w:jc w:val="right"/>
              <w:rPr>
                <w:rFonts w:hint="eastAsia" w:ascii="仿宋_GB2312" w:hAnsi="仿宋_GB2312" w:eastAsia="仿宋_GB2312" w:cs="仿宋_GB2312"/>
                <w:kern w:val="0"/>
                <w:sz w:val="24"/>
                <w:szCs w:val="24"/>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E1CA35">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D10065">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96453A">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335956B">
            <w:pPr>
              <w:keepNext w:val="0"/>
              <w:keepLines w:val="0"/>
              <w:widowControl/>
              <w:suppressLineNumbers w:val="0"/>
              <w:jc w:val="center"/>
              <w:textAlignment w:val="center"/>
              <w:rPr>
                <w:rFonts w:hint="eastAsia" w:ascii="仿宋_GB2312" w:hAnsi="仿宋_GB2312" w:eastAsia="仿宋_GB2312" w:cs="仿宋_GB2312"/>
                <w:kern w:val="0"/>
                <w:sz w:val="24"/>
                <w:szCs w:val="24"/>
                <w:highlight w:val="yellow"/>
              </w:rPr>
            </w:pPr>
          </w:p>
        </w:tc>
      </w:tr>
      <w:tr w14:paraId="466F6CB8">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66714F5">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2050803</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AA5AE30">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培训支出</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6BB19D">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3E4DB4">
            <w:pPr>
              <w:jc w:val="right"/>
              <w:rPr>
                <w:rFonts w:hint="eastAsia" w:ascii="仿宋_GB2312" w:hAnsi="仿宋_GB2312" w:eastAsia="仿宋_GB2312" w:cs="仿宋_GB2312"/>
                <w:kern w:val="0"/>
                <w:sz w:val="24"/>
                <w:szCs w:val="24"/>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7EBE930">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32F48E">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556863">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D49E12">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4BD306A2">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9BF787E">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208</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96479BA">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社会保障和就业支出</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12D3D8">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769A0A">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C07115">
            <w:pPr>
              <w:jc w:val="right"/>
              <w:rPr>
                <w:rFonts w:hint="eastAsia" w:ascii="仿宋_GB2312" w:hAnsi="仿宋_GB2312" w:eastAsia="仿宋_GB2312" w:cs="仿宋_GB2312"/>
                <w:kern w:val="0"/>
                <w:sz w:val="24"/>
                <w:szCs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F03D56E">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EF43406">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601869">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58367E3D">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2700005">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20805</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F2D237E">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行政事业单位养老支出</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C891EF">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F1BAFC7">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92C858">
            <w:pPr>
              <w:jc w:val="right"/>
              <w:rPr>
                <w:rFonts w:hint="eastAsia" w:ascii="仿宋_GB2312" w:hAnsi="仿宋_GB2312" w:eastAsia="仿宋_GB2312" w:cs="仿宋_GB2312"/>
                <w:kern w:val="0"/>
                <w:sz w:val="24"/>
                <w:szCs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47AF34B">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57761A">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2E869F">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4641019D">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BDA48A3">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2080501</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D632378">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行政单位离退休</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794BBA1">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105.14</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5AC91D6">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105.14</w:t>
            </w: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6032AB2">
            <w:pPr>
              <w:jc w:val="right"/>
              <w:rPr>
                <w:rFonts w:hint="eastAsia" w:ascii="仿宋_GB2312" w:hAnsi="仿宋_GB2312" w:eastAsia="仿宋_GB2312" w:cs="仿宋_GB2312"/>
                <w:kern w:val="0"/>
                <w:sz w:val="24"/>
                <w:szCs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D93E08">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F9C2A45">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7521E3">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54171572">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2C4C2A1">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2080505</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9B27B72">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机关事业单位基本养老保险缴费支出</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B6E883">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91.67</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1E266C">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91.67</w:t>
            </w: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E2D449">
            <w:pPr>
              <w:jc w:val="right"/>
              <w:rPr>
                <w:rFonts w:hint="eastAsia" w:ascii="仿宋_GB2312" w:hAnsi="仿宋_GB2312" w:eastAsia="仿宋_GB2312" w:cs="仿宋_GB2312"/>
                <w:kern w:val="0"/>
                <w:sz w:val="24"/>
                <w:szCs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80070E">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A2DE9A">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03BAB43">
            <w:pPr>
              <w:keepNext w:val="0"/>
              <w:keepLines w:val="0"/>
              <w:widowControl/>
              <w:suppressLineNumbers w:val="0"/>
              <w:jc w:val="center"/>
              <w:textAlignment w:val="center"/>
              <w:rPr>
                <w:rFonts w:hint="eastAsia" w:ascii="仿宋_GB2312" w:hAnsi="仿宋_GB2312" w:eastAsia="仿宋_GB2312" w:cs="仿宋_GB2312"/>
                <w:kern w:val="0"/>
                <w:sz w:val="24"/>
                <w:szCs w:val="24"/>
                <w:highlight w:val="yellow"/>
              </w:rPr>
            </w:pPr>
          </w:p>
        </w:tc>
      </w:tr>
      <w:tr w14:paraId="47484C83">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478B696">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213</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67A8F4D">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农林水支出</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CFAC68">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5,744.21</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C0BC68">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324.89</w:t>
            </w: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1021FD">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5,419.32</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75AA43">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25BD3B7">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732D66">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75A31F39">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247DC5A">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21301</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3EECE87">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农业农村</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672C5D">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5,744.21</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472AE3">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324.89</w:t>
            </w: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739EFD">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5,419.32</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D20AF38">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D28C0D2">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F5007E6">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77AD017C">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3F586CB">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2130101</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7B4DE02">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行政运行</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2D5BF6">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343.89</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6161B3E">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324.89</w:t>
            </w: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8E098BA">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19.00</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573B2F">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4B5716">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FAD8FC3">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726CBC6F">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538D405">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2130114</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184CCB0">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对外交流与合作</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7B77996">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8.69</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C6C64A1">
            <w:pPr>
              <w:jc w:val="right"/>
              <w:rPr>
                <w:rFonts w:hint="eastAsia" w:ascii="仿宋_GB2312" w:hAnsi="仿宋_GB2312" w:eastAsia="仿宋_GB2312" w:cs="仿宋_GB2312"/>
                <w:kern w:val="0"/>
                <w:sz w:val="24"/>
                <w:szCs w:val="24"/>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C5CAFC">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8.69</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D529CF">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69AC418">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9BAC727">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29335FAB">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34719E9">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2130122</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040961B">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农业生产发展</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4C57802">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552.23</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903DC5">
            <w:pPr>
              <w:jc w:val="right"/>
              <w:rPr>
                <w:rFonts w:hint="eastAsia" w:ascii="仿宋_GB2312" w:hAnsi="仿宋_GB2312" w:eastAsia="仿宋_GB2312" w:cs="仿宋_GB2312"/>
                <w:kern w:val="0"/>
                <w:sz w:val="24"/>
                <w:szCs w:val="24"/>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B898A5F">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552.23</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6B452C6">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EF7267">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CE604EE">
            <w:pPr>
              <w:keepNext w:val="0"/>
              <w:keepLines w:val="0"/>
              <w:widowControl/>
              <w:suppressLineNumbers w:val="0"/>
              <w:jc w:val="center"/>
              <w:textAlignment w:val="center"/>
              <w:rPr>
                <w:rFonts w:hint="eastAsia" w:ascii="仿宋_GB2312" w:hAnsi="仿宋_GB2312" w:eastAsia="仿宋_GB2312" w:cs="仿宋_GB2312"/>
                <w:kern w:val="0"/>
                <w:sz w:val="24"/>
                <w:szCs w:val="24"/>
                <w:highlight w:val="yellow"/>
              </w:rPr>
            </w:pPr>
          </w:p>
        </w:tc>
      </w:tr>
      <w:tr w14:paraId="36FDBF81">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D5E6D43">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2130199</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D1C25AD">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其他农业农村支出</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E7170B7">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4,839.39</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BBD0ED7">
            <w:pPr>
              <w:jc w:val="right"/>
              <w:rPr>
                <w:rFonts w:hint="eastAsia" w:ascii="仿宋_GB2312" w:hAnsi="仿宋_GB2312" w:eastAsia="仿宋_GB2312" w:cs="仿宋_GB2312"/>
                <w:kern w:val="0"/>
                <w:sz w:val="24"/>
                <w:szCs w:val="24"/>
              </w:rPr>
            </w:pP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5A55CC3">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4,839.39</w:t>
            </w: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80B1C4">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E5C37A">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8C1AA11">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54D008A0">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146D746">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221</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BBB6620">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住房保障支出</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CAFE1E3">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4F97CBE">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4160755">
            <w:pPr>
              <w:jc w:val="right"/>
              <w:rPr>
                <w:rFonts w:hint="eastAsia" w:ascii="仿宋_GB2312" w:hAnsi="仿宋_GB2312" w:eastAsia="仿宋_GB2312" w:cs="仿宋_GB2312"/>
                <w:kern w:val="0"/>
                <w:sz w:val="24"/>
                <w:szCs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51808B">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673D6EF">
            <w:pPr>
              <w:keepNext w:val="0"/>
              <w:keepLines w:val="0"/>
              <w:widowControl/>
              <w:suppressLineNumbers w:val="0"/>
              <w:jc w:val="left"/>
              <w:textAlignment w:val="center"/>
              <w:rPr>
                <w:rFonts w:hint="eastAsia" w:ascii="仿宋_GB2312" w:hAnsi="仿宋_GB2312" w:eastAsia="仿宋_GB2312" w:cs="仿宋_GB2312"/>
                <w:kern w:val="0"/>
                <w:sz w:val="24"/>
                <w:szCs w:val="24"/>
                <w:highlight w:val="yellow"/>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307307F">
            <w:pPr>
              <w:keepNext w:val="0"/>
              <w:keepLines w:val="0"/>
              <w:widowControl/>
              <w:suppressLineNumbers w:val="0"/>
              <w:jc w:val="right"/>
              <w:textAlignment w:val="center"/>
              <w:rPr>
                <w:rFonts w:hint="eastAsia" w:ascii="仿宋_GB2312" w:hAnsi="仿宋_GB2312" w:eastAsia="仿宋_GB2312" w:cs="仿宋_GB2312"/>
                <w:kern w:val="0"/>
                <w:sz w:val="24"/>
                <w:szCs w:val="24"/>
                <w:highlight w:val="yellow"/>
              </w:rPr>
            </w:pPr>
          </w:p>
        </w:tc>
      </w:tr>
      <w:tr w14:paraId="70540BAD">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D7E642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22102</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C2AB935">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住房改革支出</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618CD8">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2F04A4">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39CF94">
            <w:pPr>
              <w:jc w:val="right"/>
              <w:rPr>
                <w:rFonts w:hint="eastAsia" w:ascii="仿宋_GB2312" w:hAnsi="仿宋_GB2312" w:eastAsia="仿宋_GB2312" w:cs="仿宋_GB2312"/>
                <w:kern w:val="0"/>
                <w:sz w:val="24"/>
                <w:szCs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7429D5F">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highlight w:val="yellow"/>
                <w:u w:val="none"/>
                <w:lang w:val="en-US" w:eastAsia="zh-CN" w:bidi="ar"/>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ACF104B">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highlight w:val="yellow"/>
                <w:u w:val="none"/>
                <w:lang w:val="en-US" w:eastAsia="zh-CN" w:bidi="ar"/>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2F44CDB">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highlight w:val="yellow"/>
                <w:u w:val="none"/>
                <w:lang w:val="en-US" w:eastAsia="zh-CN" w:bidi="ar"/>
              </w:rPr>
            </w:pPr>
          </w:p>
        </w:tc>
      </w:tr>
      <w:tr w14:paraId="6628A1F1">
        <w:tblPrEx>
          <w:tblCellMar>
            <w:top w:w="0" w:type="dxa"/>
            <w:left w:w="108" w:type="dxa"/>
            <w:bottom w:w="0" w:type="dxa"/>
            <w:right w:w="108" w:type="dxa"/>
          </w:tblCellMar>
        </w:tblPrEx>
        <w:trPr>
          <w:trHeight w:val="595" w:hRule="atLeast"/>
          <w:jc w:val="center"/>
        </w:trPr>
        <w:tc>
          <w:tcPr>
            <w:tcW w:w="125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D18B1AA">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2210201</w:t>
            </w:r>
          </w:p>
        </w:tc>
        <w:tc>
          <w:tcPr>
            <w:tcW w:w="360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624338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住房公积金</w:t>
            </w:r>
          </w:p>
        </w:tc>
        <w:tc>
          <w:tcPr>
            <w:tcW w:w="131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E9E945D">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97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14CD5AF">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12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688C8D">
            <w:pPr>
              <w:jc w:val="right"/>
              <w:rPr>
                <w:rFonts w:hint="eastAsia" w:ascii="仿宋_GB2312" w:hAnsi="仿宋_GB2312" w:eastAsia="仿宋_GB2312" w:cs="仿宋_GB2312"/>
                <w:kern w:val="0"/>
                <w:sz w:val="24"/>
                <w:szCs w:val="24"/>
              </w:rPr>
            </w:pPr>
          </w:p>
        </w:tc>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FB3A5D">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highlight w:val="yellow"/>
                <w:u w:val="none"/>
                <w:lang w:val="en-US" w:eastAsia="zh-CN" w:bidi="ar"/>
              </w:rPr>
            </w:pPr>
          </w:p>
        </w:tc>
        <w:tc>
          <w:tcPr>
            <w:tcW w:w="353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9033FF6">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highlight w:val="yellow"/>
                <w:u w:val="none"/>
                <w:lang w:val="en-US" w:eastAsia="zh-CN" w:bidi="ar"/>
              </w:rPr>
            </w:pPr>
          </w:p>
        </w:tc>
        <w:tc>
          <w:tcPr>
            <w:tcW w:w="130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F2A49A">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highlight w:val="yellow"/>
                <w:u w:val="none"/>
                <w:lang w:val="en-US" w:eastAsia="zh-CN" w:bidi="ar"/>
              </w:rPr>
            </w:pPr>
          </w:p>
        </w:tc>
      </w:tr>
    </w:tbl>
    <w:p w14:paraId="19C08D75">
      <w:pPr>
        <w:widowControl/>
        <w:spacing w:before="120"/>
        <w:jc w:val="left"/>
        <w:rPr>
          <w:rFonts w:ascii="Times New Roman" w:hAnsi="Times New Roman" w:eastAsia="方正小标宋_GBK" w:cs="Times New Roman"/>
          <w:color w:val="000000"/>
          <w:kern w:val="0"/>
          <w:sz w:val="36"/>
          <w:szCs w:val="21"/>
        </w:rPr>
      </w:pPr>
      <w:r>
        <w:rPr>
          <w:rFonts w:ascii="Times New Roman" w:hAnsi="Times New Roman" w:eastAsia="仿宋_GB2312" w:cs="Times New Roman"/>
          <w:kern w:val="0"/>
          <w:sz w:val="24"/>
          <w:szCs w:val="24"/>
        </w:rPr>
        <w:t>注：本表反映部门本年度各项支出情况。</w:t>
      </w:r>
    </w:p>
    <w:p w14:paraId="5BE8C559">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黑体" w:cs="Times New Roman"/>
          <w:kern w:val="0"/>
          <w:sz w:val="24"/>
          <w:szCs w:val="24"/>
        </w:rPr>
      </w:pPr>
      <w:bookmarkStart w:id="0" w:name="RANGE!A1:I22"/>
      <w:bookmarkEnd w:id="0"/>
      <w:bookmarkStart w:id="1" w:name="RANGE!A1:F16"/>
      <w:r>
        <w:rPr>
          <w:rFonts w:ascii="Times New Roman" w:hAnsi="Times New Roman" w:eastAsia="黑体" w:cs="Times New Roman"/>
          <w:kern w:val="0"/>
          <w:sz w:val="24"/>
          <w:szCs w:val="24"/>
        </w:rPr>
        <w:tab/>
      </w:r>
    </w:p>
    <w:p w14:paraId="22D4B9B3">
      <w:pPr>
        <w:widowControl/>
        <w:tabs>
          <w:tab w:val="left" w:pos="3595"/>
          <w:tab w:val="left" w:pos="4031"/>
          <w:tab w:val="left" w:pos="5605"/>
          <w:tab w:val="left" w:pos="9152"/>
          <w:tab w:val="left" w:pos="9587"/>
          <w:tab w:val="left" w:pos="11160"/>
          <w:tab w:val="left" w:pos="12554"/>
          <w:tab w:val="left" w:pos="13948"/>
        </w:tabs>
        <w:jc w:val="right"/>
        <w:rPr>
          <w:rFonts w:ascii="Times New Roman" w:hAnsi="Times New Roman" w:eastAsia="宋体" w:cs="Times New Roman"/>
          <w:kern w:val="0"/>
          <w:sz w:val="24"/>
          <w:szCs w:val="24"/>
        </w:rPr>
      </w:pP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r>
        <w:rPr>
          <w:rFonts w:ascii="Times New Roman" w:hAnsi="Times New Roman" w:eastAsia="宋体" w:cs="Times New Roman"/>
          <w:kern w:val="0"/>
          <w:sz w:val="24"/>
          <w:szCs w:val="24"/>
        </w:rPr>
        <w:tab/>
      </w:r>
    </w:p>
    <w:p w14:paraId="1462F012">
      <w:pPr>
        <w:widowControl/>
        <w:spacing w:line="400" w:lineRule="exact"/>
        <w:jc w:val="center"/>
        <w:textAlignment w:val="center"/>
        <w:rPr>
          <w:rFonts w:ascii="Times New Roman" w:hAnsi="Times New Roman" w:eastAsia="黑体" w:cs="Times New Roman"/>
          <w:color w:val="000000"/>
          <w:kern w:val="0"/>
          <w:sz w:val="32"/>
          <w:szCs w:val="32"/>
          <w:lang w:bidi="ar"/>
        </w:rPr>
      </w:pPr>
    </w:p>
    <w:p w14:paraId="47A52B59">
      <w:pPr>
        <w:pStyle w:val="2"/>
        <w:rPr>
          <w:rFonts w:ascii="Times New Roman" w:hAnsi="Times New Roman" w:eastAsia="黑体" w:cs="Times New Roman"/>
          <w:color w:val="000000"/>
          <w:kern w:val="0"/>
          <w:sz w:val="32"/>
          <w:szCs w:val="32"/>
          <w:lang w:bidi="ar"/>
        </w:rPr>
      </w:pPr>
    </w:p>
    <w:p w14:paraId="124E5C3A">
      <w:pPr>
        <w:pStyle w:val="3"/>
        <w:rPr>
          <w:rFonts w:ascii="Times New Roman" w:hAnsi="Times New Roman" w:eastAsia="黑体" w:cs="Times New Roman"/>
          <w:color w:val="000000"/>
          <w:kern w:val="0"/>
          <w:sz w:val="32"/>
          <w:szCs w:val="32"/>
          <w:lang w:bidi="ar"/>
        </w:rPr>
      </w:pPr>
    </w:p>
    <w:p w14:paraId="0385892D">
      <w:pPr>
        <w:rPr>
          <w:rFonts w:ascii="Times New Roman" w:hAnsi="Times New Roman" w:eastAsia="黑体" w:cs="Times New Roman"/>
          <w:color w:val="000000"/>
          <w:kern w:val="0"/>
          <w:sz w:val="32"/>
          <w:szCs w:val="32"/>
          <w:lang w:bidi="ar"/>
        </w:rPr>
      </w:pPr>
    </w:p>
    <w:p w14:paraId="095D67FE">
      <w:pPr>
        <w:pStyle w:val="2"/>
        <w:rPr>
          <w:rFonts w:ascii="Times New Roman" w:hAnsi="Times New Roman" w:eastAsia="黑体" w:cs="Times New Roman"/>
          <w:color w:val="000000"/>
          <w:kern w:val="0"/>
          <w:sz w:val="32"/>
          <w:szCs w:val="32"/>
          <w:lang w:bidi="ar"/>
        </w:rPr>
      </w:pPr>
    </w:p>
    <w:p w14:paraId="25DD8708">
      <w:pPr>
        <w:pStyle w:val="3"/>
        <w:rPr>
          <w:rFonts w:ascii="Times New Roman" w:hAnsi="Times New Roman" w:eastAsia="黑体" w:cs="Times New Roman"/>
          <w:color w:val="000000"/>
          <w:kern w:val="0"/>
          <w:sz w:val="32"/>
          <w:szCs w:val="32"/>
          <w:lang w:bidi="ar"/>
        </w:rPr>
      </w:pPr>
    </w:p>
    <w:p w14:paraId="4B44CD50"/>
    <w:p w14:paraId="20E912DE">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财政拨款收入支出决算总表</w:t>
      </w:r>
    </w:p>
    <w:p w14:paraId="25DE586C">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 xml:space="preserve">                                                                                                                 </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 xml:space="preserve"> 公开04表</w:t>
      </w:r>
    </w:p>
    <w:p w14:paraId="647BEE48">
      <w:pPr>
        <w:widowControl/>
        <w:tabs>
          <w:tab w:val="left" w:pos="3595"/>
          <w:tab w:val="left" w:pos="4031"/>
          <w:tab w:val="left" w:pos="5109"/>
          <w:tab w:val="left" w:pos="9152"/>
          <w:tab w:val="left" w:pos="9587"/>
          <w:tab w:val="left" w:pos="11160"/>
          <w:tab w:val="left" w:pos="12554"/>
          <w:tab w:val="left" w:pos="13948"/>
        </w:tabs>
        <w:jc w:val="center"/>
        <w:rPr>
          <w:rFonts w:ascii="Times New Roman" w:hAnsi="Times New Roman" w:eastAsia="仿宋_GB2312" w:cs="Times New Roman"/>
          <w:color w:val="000000"/>
          <w:kern w:val="0"/>
          <w:sz w:val="20"/>
          <w:szCs w:val="20"/>
        </w:rPr>
      </w:pPr>
      <w:r>
        <w:rPr>
          <w:rFonts w:ascii="Times New Roman" w:hAnsi="Times New Roman" w:eastAsia="仿宋_GB2312" w:cs="Times New Roman"/>
          <w:color w:val="000000"/>
          <w:kern w:val="0"/>
          <w:sz w:val="20"/>
          <w:szCs w:val="20"/>
        </w:rPr>
        <w:t>部门：</w:t>
      </w:r>
      <w:r>
        <w:rPr>
          <w:rFonts w:hint="eastAsia" w:ascii="Times New Roman" w:hAnsi="Times New Roman" w:eastAsia="仿宋_GB2312" w:cs="Times New Roman"/>
          <w:color w:val="000000"/>
          <w:kern w:val="0"/>
          <w:sz w:val="20"/>
          <w:szCs w:val="20"/>
        </w:rPr>
        <w:t>湖南省土壤肥料工作站</w:t>
      </w:r>
      <w:r>
        <w:rPr>
          <w:rFonts w:hint="eastAsia" w:ascii="Times New Roman" w:hAnsi="Times New Roman" w:eastAsia="仿宋_GB2312" w:cs="Times New Roman"/>
          <w:color w:val="000000"/>
          <w:kern w:val="0"/>
          <w:sz w:val="20"/>
          <w:szCs w:val="20"/>
          <w:lang w:val="en-US" w:eastAsia="zh-CN"/>
        </w:rPr>
        <w:t xml:space="preserve">                                                                                            </w:t>
      </w:r>
      <w:r>
        <w:rPr>
          <w:rFonts w:ascii="Times New Roman" w:hAnsi="Times New Roman" w:eastAsia="仿宋_GB2312" w:cs="Times New Roman"/>
          <w:color w:val="000000"/>
          <w:kern w:val="0"/>
          <w:sz w:val="20"/>
          <w:szCs w:val="20"/>
        </w:rPr>
        <w:t>单位：万元</w:t>
      </w:r>
    </w:p>
    <w:tbl>
      <w:tblPr>
        <w:tblStyle w:val="11"/>
        <w:tblW w:w="14959" w:type="dxa"/>
        <w:jc w:val="center"/>
        <w:tblLayout w:type="fixed"/>
        <w:tblCellMar>
          <w:top w:w="0" w:type="dxa"/>
          <w:left w:w="108" w:type="dxa"/>
          <w:bottom w:w="0" w:type="dxa"/>
          <w:right w:w="108" w:type="dxa"/>
        </w:tblCellMar>
      </w:tblPr>
      <w:tblGrid>
        <w:gridCol w:w="2674"/>
        <w:gridCol w:w="765"/>
        <w:gridCol w:w="1341"/>
        <w:gridCol w:w="2844"/>
        <w:gridCol w:w="722"/>
        <w:gridCol w:w="1247"/>
        <w:gridCol w:w="1230"/>
        <w:gridCol w:w="2936"/>
        <w:gridCol w:w="1200"/>
      </w:tblGrid>
      <w:tr w14:paraId="4F79A4EC">
        <w:tblPrEx>
          <w:tblCellMar>
            <w:top w:w="0" w:type="dxa"/>
            <w:left w:w="108" w:type="dxa"/>
            <w:bottom w:w="0" w:type="dxa"/>
            <w:right w:w="108" w:type="dxa"/>
          </w:tblCellMar>
        </w:tblPrEx>
        <w:trPr>
          <w:trHeight w:val="402" w:hRule="atLeast"/>
          <w:jc w:val="center"/>
        </w:trPr>
        <w:tc>
          <w:tcPr>
            <w:tcW w:w="478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289B4D6C">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收入</w:t>
            </w:r>
          </w:p>
        </w:tc>
        <w:tc>
          <w:tcPr>
            <w:tcW w:w="10179" w:type="dxa"/>
            <w:gridSpan w:val="6"/>
            <w:tcBorders>
              <w:top w:val="single" w:color="auto" w:sz="4" w:space="0"/>
              <w:left w:val="nil"/>
              <w:bottom w:val="single" w:color="auto" w:sz="4" w:space="0"/>
              <w:right w:val="single" w:color="auto" w:sz="4" w:space="0"/>
            </w:tcBorders>
            <w:shd w:val="clear" w:color="000000" w:fill="FFFFFF"/>
            <w:noWrap/>
            <w:vAlign w:val="center"/>
          </w:tcPr>
          <w:p w14:paraId="6AFA228F">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支出</w:t>
            </w:r>
          </w:p>
        </w:tc>
      </w:tr>
      <w:tr w14:paraId="14FD1464">
        <w:tblPrEx>
          <w:tblCellMar>
            <w:top w:w="0" w:type="dxa"/>
            <w:left w:w="108" w:type="dxa"/>
            <w:bottom w:w="0" w:type="dxa"/>
            <w:right w:w="108" w:type="dxa"/>
          </w:tblCellMar>
        </w:tblPrEx>
        <w:trPr>
          <w:trHeight w:val="630"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00A53E0B">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项    目</w:t>
            </w:r>
          </w:p>
        </w:tc>
        <w:tc>
          <w:tcPr>
            <w:tcW w:w="765" w:type="dxa"/>
            <w:tcBorders>
              <w:top w:val="nil"/>
              <w:left w:val="nil"/>
              <w:bottom w:val="single" w:color="auto" w:sz="4" w:space="0"/>
              <w:right w:val="single" w:color="auto" w:sz="4" w:space="0"/>
            </w:tcBorders>
            <w:shd w:val="clear" w:color="auto" w:fill="auto"/>
            <w:noWrap/>
            <w:vAlign w:val="center"/>
          </w:tcPr>
          <w:p w14:paraId="00AA409A">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行次</w:t>
            </w:r>
          </w:p>
        </w:tc>
        <w:tc>
          <w:tcPr>
            <w:tcW w:w="1341" w:type="dxa"/>
            <w:tcBorders>
              <w:top w:val="nil"/>
              <w:left w:val="nil"/>
              <w:bottom w:val="single" w:color="auto" w:sz="4" w:space="0"/>
              <w:right w:val="single" w:color="auto" w:sz="4" w:space="0"/>
            </w:tcBorders>
            <w:shd w:val="clear" w:color="auto" w:fill="auto"/>
            <w:noWrap/>
            <w:vAlign w:val="center"/>
          </w:tcPr>
          <w:p w14:paraId="31C065F6">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金额</w:t>
            </w:r>
          </w:p>
        </w:tc>
        <w:tc>
          <w:tcPr>
            <w:tcW w:w="2844" w:type="dxa"/>
            <w:tcBorders>
              <w:top w:val="nil"/>
              <w:left w:val="nil"/>
              <w:bottom w:val="single" w:color="auto" w:sz="4" w:space="0"/>
              <w:right w:val="single" w:color="auto" w:sz="4" w:space="0"/>
            </w:tcBorders>
            <w:shd w:val="clear" w:color="auto" w:fill="auto"/>
            <w:noWrap/>
            <w:vAlign w:val="center"/>
          </w:tcPr>
          <w:p w14:paraId="08853472">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项    目</w:t>
            </w:r>
          </w:p>
        </w:tc>
        <w:tc>
          <w:tcPr>
            <w:tcW w:w="722" w:type="dxa"/>
            <w:tcBorders>
              <w:top w:val="nil"/>
              <w:left w:val="nil"/>
              <w:bottom w:val="single" w:color="auto" w:sz="4" w:space="0"/>
              <w:right w:val="single" w:color="auto" w:sz="4" w:space="0"/>
            </w:tcBorders>
            <w:shd w:val="clear" w:color="auto" w:fill="auto"/>
            <w:noWrap/>
            <w:vAlign w:val="center"/>
          </w:tcPr>
          <w:p w14:paraId="765B259B">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行次</w:t>
            </w:r>
          </w:p>
        </w:tc>
        <w:tc>
          <w:tcPr>
            <w:tcW w:w="1247" w:type="dxa"/>
            <w:tcBorders>
              <w:top w:val="nil"/>
              <w:left w:val="nil"/>
              <w:bottom w:val="single" w:color="auto" w:sz="4" w:space="0"/>
              <w:right w:val="single" w:color="auto" w:sz="4" w:space="0"/>
            </w:tcBorders>
            <w:shd w:val="clear" w:color="auto" w:fill="auto"/>
            <w:noWrap/>
            <w:vAlign w:val="center"/>
          </w:tcPr>
          <w:p w14:paraId="1B7EBB41">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合计</w:t>
            </w:r>
          </w:p>
        </w:tc>
        <w:tc>
          <w:tcPr>
            <w:tcW w:w="1230" w:type="dxa"/>
            <w:tcBorders>
              <w:top w:val="nil"/>
              <w:left w:val="nil"/>
              <w:bottom w:val="single" w:color="auto" w:sz="4" w:space="0"/>
              <w:right w:val="single" w:color="auto" w:sz="4" w:space="0"/>
            </w:tcBorders>
            <w:shd w:val="clear" w:color="auto" w:fill="auto"/>
            <w:vAlign w:val="center"/>
          </w:tcPr>
          <w:p w14:paraId="7253C60E">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一般公共预算财政拨款</w:t>
            </w:r>
          </w:p>
        </w:tc>
        <w:tc>
          <w:tcPr>
            <w:tcW w:w="2936" w:type="dxa"/>
            <w:tcBorders>
              <w:top w:val="nil"/>
              <w:left w:val="nil"/>
              <w:bottom w:val="single" w:color="auto" w:sz="4" w:space="0"/>
              <w:right w:val="single" w:color="auto" w:sz="4" w:space="0"/>
            </w:tcBorders>
            <w:shd w:val="clear" w:color="auto" w:fill="auto"/>
            <w:vAlign w:val="center"/>
          </w:tcPr>
          <w:p w14:paraId="38EACC52">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政府性基金预算财政拨款</w:t>
            </w:r>
          </w:p>
        </w:tc>
        <w:tc>
          <w:tcPr>
            <w:tcW w:w="1200" w:type="dxa"/>
            <w:tcBorders>
              <w:top w:val="nil"/>
              <w:left w:val="nil"/>
              <w:bottom w:val="single" w:color="auto" w:sz="4" w:space="0"/>
              <w:right w:val="single" w:color="auto" w:sz="4" w:space="0"/>
            </w:tcBorders>
            <w:shd w:val="clear" w:color="auto" w:fill="auto"/>
            <w:vAlign w:val="center"/>
          </w:tcPr>
          <w:p w14:paraId="0B171B79">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国有资本经营预算财政拨款</w:t>
            </w:r>
          </w:p>
        </w:tc>
      </w:tr>
      <w:tr w14:paraId="4C0A0D95">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1E68A468">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栏    次</w:t>
            </w:r>
          </w:p>
        </w:tc>
        <w:tc>
          <w:tcPr>
            <w:tcW w:w="765" w:type="dxa"/>
            <w:tcBorders>
              <w:top w:val="nil"/>
              <w:left w:val="nil"/>
              <w:bottom w:val="single" w:color="auto" w:sz="4" w:space="0"/>
              <w:right w:val="single" w:color="auto" w:sz="4" w:space="0"/>
            </w:tcBorders>
            <w:shd w:val="clear" w:color="auto" w:fill="auto"/>
            <w:noWrap/>
            <w:vAlign w:val="center"/>
          </w:tcPr>
          <w:p w14:paraId="76109A12">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1341" w:type="dxa"/>
            <w:tcBorders>
              <w:top w:val="nil"/>
              <w:left w:val="nil"/>
              <w:bottom w:val="single" w:color="auto" w:sz="4" w:space="0"/>
              <w:right w:val="single" w:color="auto" w:sz="4" w:space="0"/>
            </w:tcBorders>
            <w:shd w:val="clear" w:color="auto" w:fill="auto"/>
            <w:noWrap/>
            <w:vAlign w:val="center"/>
          </w:tcPr>
          <w:p w14:paraId="0A152158">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1</w:t>
            </w:r>
          </w:p>
        </w:tc>
        <w:tc>
          <w:tcPr>
            <w:tcW w:w="2844" w:type="dxa"/>
            <w:tcBorders>
              <w:top w:val="nil"/>
              <w:left w:val="nil"/>
              <w:bottom w:val="single" w:color="auto" w:sz="4" w:space="0"/>
              <w:right w:val="single" w:color="auto" w:sz="4" w:space="0"/>
            </w:tcBorders>
            <w:shd w:val="clear" w:color="auto" w:fill="auto"/>
            <w:noWrap/>
            <w:vAlign w:val="center"/>
          </w:tcPr>
          <w:p w14:paraId="5FC6165B">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栏    次</w:t>
            </w:r>
          </w:p>
        </w:tc>
        <w:tc>
          <w:tcPr>
            <w:tcW w:w="722" w:type="dxa"/>
            <w:tcBorders>
              <w:top w:val="nil"/>
              <w:left w:val="nil"/>
              <w:bottom w:val="single" w:color="auto" w:sz="4" w:space="0"/>
              <w:right w:val="single" w:color="auto" w:sz="4" w:space="0"/>
            </w:tcBorders>
            <w:shd w:val="clear" w:color="auto" w:fill="auto"/>
            <w:noWrap/>
            <w:vAlign w:val="center"/>
          </w:tcPr>
          <w:p w14:paraId="6C5FD59B">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1247" w:type="dxa"/>
            <w:tcBorders>
              <w:top w:val="nil"/>
              <w:left w:val="nil"/>
              <w:bottom w:val="single" w:color="auto" w:sz="4" w:space="0"/>
              <w:right w:val="single" w:color="auto" w:sz="4" w:space="0"/>
            </w:tcBorders>
            <w:shd w:val="clear" w:color="auto" w:fill="auto"/>
            <w:noWrap/>
            <w:vAlign w:val="center"/>
          </w:tcPr>
          <w:p w14:paraId="4134F1BE">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2</w:t>
            </w:r>
          </w:p>
        </w:tc>
        <w:tc>
          <w:tcPr>
            <w:tcW w:w="1230" w:type="dxa"/>
            <w:tcBorders>
              <w:top w:val="nil"/>
              <w:left w:val="nil"/>
              <w:bottom w:val="single" w:color="auto" w:sz="4" w:space="0"/>
              <w:right w:val="single" w:color="auto" w:sz="4" w:space="0"/>
            </w:tcBorders>
            <w:shd w:val="clear" w:color="auto" w:fill="auto"/>
            <w:noWrap/>
            <w:vAlign w:val="center"/>
          </w:tcPr>
          <w:p w14:paraId="4446A425">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3</w:t>
            </w:r>
          </w:p>
        </w:tc>
        <w:tc>
          <w:tcPr>
            <w:tcW w:w="2936" w:type="dxa"/>
            <w:tcBorders>
              <w:top w:val="nil"/>
              <w:left w:val="nil"/>
              <w:bottom w:val="single" w:color="auto" w:sz="4" w:space="0"/>
              <w:right w:val="single" w:color="auto" w:sz="4" w:space="0"/>
            </w:tcBorders>
            <w:shd w:val="clear" w:color="auto" w:fill="auto"/>
            <w:noWrap/>
            <w:vAlign w:val="center"/>
          </w:tcPr>
          <w:p w14:paraId="2F67A178">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4</w:t>
            </w:r>
          </w:p>
        </w:tc>
        <w:tc>
          <w:tcPr>
            <w:tcW w:w="1200" w:type="dxa"/>
            <w:tcBorders>
              <w:top w:val="nil"/>
              <w:left w:val="nil"/>
              <w:bottom w:val="single" w:color="auto" w:sz="4" w:space="0"/>
              <w:right w:val="single" w:color="auto" w:sz="4" w:space="0"/>
            </w:tcBorders>
            <w:shd w:val="clear" w:color="auto" w:fill="auto"/>
            <w:noWrap/>
            <w:vAlign w:val="center"/>
          </w:tcPr>
          <w:p w14:paraId="273DB7EC">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5</w:t>
            </w:r>
          </w:p>
        </w:tc>
      </w:tr>
      <w:tr w14:paraId="73B4AA6E">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7E96FA65">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一、一般公共预算财政拨款</w:t>
            </w:r>
          </w:p>
        </w:tc>
        <w:tc>
          <w:tcPr>
            <w:tcW w:w="765" w:type="dxa"/>
            <w:tcBorders>
              <w:top w:val="nil"/>
              <w:left w:val="nil"/>
              <w:bottom w:val="single" w:color="auto" w:sz="4" w:space="0"/>
              <w:right w:val="single" w:color="auto" w:sz="4" w:space="0"/>
            </w:tcBorders>
            <w:shd w:val="clear" w:color="auto" w:fill="auto"/>
            <w:noWrap/>
            <w:vAlign w:val="center"/>
          </w:tcPr>
          <w:p w14:paraId="33A72217">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1</w:t>
            </w:r>
          </w:p>
        </w:tc>
        <w:tc>
          <w:tcPr>
            <w:tcW w:w="1341" w:type="dxa"/>
            <w:tcBorders>
              <w:top w:val="nil"/>
              <w:left w:val="nil"/>
              <w:bottom w:val="single" w:color="auto" w:sz="4" w:space="0"/>
              <w:right w:val="single" w:color="auto" w:sz="4" w:space="0"/>
            </w:tcBorders>
            <w:shd w:val="clear" w:color="auto" w:fill="auto"/>
            <w:noWrap/>
            <w:vAlign w:val="center"/>
          </w:tcPr>
          <w:p w14:paraId="0D54AE47">
            <w:pPr>
              <w:keepNext w:val="0"/>
              <w:keepLines w:val="0"/>
              <w:widowControl/>
              <w:suppressLineNumbers w:val="0"/>
              <w:jc w:val="righ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4,952.52</w:t>
            </w:r>
          </w:p>
        </w:tc>
        <w:tc>
          <w:tcPr>
            <w:tcW w:w="2844" w:type="dxa"/>
            <w:tcBorders>
              <w:top w:val="nil"/>
              <w:left w:val="nil"/>
              <w:bottom w:val="single" w:color="auto" w:sz="4" w:space="0"/>
              <w:right w:val="single" w:color="auto" w:sz="4" w:space="0"/>
            </w:tcBorders>
            <w:shd w:val="clear" w:color="auto" w:fill="auto"/>
            <w:noWrap/>
            <w:vAlign w:val="center"/>
          </w:tcPr>
          <w:p w14:paraId="24F72BBC">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一、一般公共服务支出</w:t>
            </w:r>
          </w:p>
        </w:tc>
        <w:tc>
          <w:tcPr>
            <w:tcW w:w="722" w:type="dxa"/>
            <w:tcBorders>
              <w:top w:val="nil"/>
              <w:left w:val="nil"/>
              <w:bottom w:val="single" w:color="auto" w:sz="4" w:space="0"/>
              <w:right w:val="single" w:color="auto" w:sz="4" w:space="0"/>
            </w:tcBorders>
            <w:shd w:val="clear" w:color="auto" w:fill="auto"/>
            <w:noWrap/>
            <w:vAlign w:val="center"/>
          </w:tcPr>
          <w:p w14:paraId="2DEAC7C9">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33</w:t>
            </w:r>
          </w:p>
        </w:tc>
        <w:tc>
          <w:tcPr>
            <w:tcW w:w="1247" w:type="dxa"/>
            <w:tcBorders>
              <w:top w:val="nil"/>
              <w:left w:val="nil"/>
              <w:bottom w:val="single" w:color="auto" w:sz="4" w:space="0"/>
              <w:right w:val="single" w:color="auto" w:sz="4" w:space="0"/>
            </w:tcBorders>
            <w:shd w:val="clear" w:color="auto" w:fill="auto"/>
            <w:noWrap/>
            <w:vAlign w:val="center"/>
          </w:tcPr>
          <w:p w14:paraId="18E5F3C7">
            <w:pPr>
              <w:jc w:val="right"/>
              <w:rPr>
                <w:rFonts w:hint="eastAsia" w:ascii="仿宋_GB2312" w:hAnsi="仿宋_GB2312" w:eastAsia="仿宋_GB2312" w:cs="仿宋_GB2312"/>
                <w:kern w:val="0"/>
                <w:sz w:val="22"/>
                <w:szCs w:val="22"/>
                <w:highlight w:val="none"/>
              </w:rPr>
            </w:pPr>
          </w:p>
        </w:tc>
        <w:tc>
          <w:tcPr>
            <w:tcW w:w="1230" w:type="dxa"/>
            <w:tcBorders>
              <w:top w:val="nil"/>
              <w:left w:val="nil"/>
              <w:bottom w:val="single" w:color="auto" w:sz="4" w:space="0"/>
              <w:right w:val="single" w:color="auto" w:sz="4" w:space="0"/>
            </w:tcBorders>
            <w:shd w:val="clear" w:color="auto" w:fill="auto"/>
            <w:noWrap/>
            <w:vAlign w:val="center"/>
          </w:tcPr>
          <w:p w14:paraId="22BC331E">
            <w:pPr>
              <w:jc w:val="right"/>
              <w:rPr>
                <w:rFonts w:hint="eastAsia" w:ascii="仿宋_GB2312" w:hAnsi="仿宋_GB2312" w:eastAsia="仿宋_GB2312" w:cs="仿宋_GB2312"/>
                <w:kern w:val="0"/>
                <w:sz w:val="22"/>
                <w:szCs w:val="22"/>
                <w:highlight w:val="none"/>
              </w:rPr>
            </w:pPr>
          </w:p>
        </w:tc>
        <w:tc>
          <w:tcPr>
            <w:tcW w:w="2936" w:type="dxa"/>
            <w:tcBorders>
              <w:top w:val="nil"/>
              <w:left w:val="nil"/>
              <w:bottom w:val="single" w:color="auto" w:sz="4" w:space="0"/>
              <w:right w:val="single" w:color="auto" w:sz="4" w:space="0"/>
            </w:tcBorders>
            <w:shd w:val="clear" w:color="auto" w:fill="auto"/>
            <w:noWrap/>
            <w:vAlign w:val="center"/>
          </w:tcPr>
          <w:p w14:paraId="4C6B10F8">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p>
        </w:tc>
        <w:tc>
          <w:tcPr>
            <w:tcW w:w="1200" w:type="dxa"/>
            <w:tcBorders>
              <w:top w:val="nil"/>
              <w:left w:val="nil"/>
              <w:bottom w:val="single" w:color="auto" w:sz="4" w:space="0"/>
              <w:right w:val="single" w:color="auto" w:sz="4" w:space="0"/>
            </w:tcBorders>
            <w:shd w:val="clear" w:color="auto" w:fill="auto"/>
            <w:noWrap/>
            <w:vAlign w:val="center"/>
          </w:tcPr>
          <w:p w14:paraId="09DC5D6E">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r>
      <w:tr w14:paraId="01F268F9">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28C6BDB8">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二、政府性基金预算财政拨款</w:t>
            </w:r>
          </w:p>
        </w:tc>
        <w:tc>
          <w:tcPr>
            <w:tcW w:w="765" w:type="dxa"/>
            <w:tcBorders>
              <w:top w:val="nil"/>
              <w:left w:val="nil"/>
              <w:bottom w:val="single" w:color="auto" w:sz="4" w:space="0"/>
              <w:right w:val="single" w:color="auto" w:sz="4" w:space="0"/>
            </w:tcBorders>
            <w:shd w:val="clear" w:color="auto" w:fill="auto"/>
            <w:noWrap/>
            <w:vAlign w:val="center"/>
          </w:tcPr>
          <w:p w14:paraId="644CD5F7">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2</w:t>
            </w:r>
          </w:p>
        </w:tc>
        <w:tc>
          <w:tcPr>
            <w:tcW w:w="1341" w:type="dxa"/>
            <w:tcBorders>
              <w:top w:val="nil"/>
              <w:left w:val="nil"/>
              <w:bottom w:val="single" w:color="auto" w:sz="4" w:space="0"/>
              <w:right w:val="single" w:color="auto" w:sz="4" w:space="0"/>
            </w:tcBorders>
            <w:shd w:val="clear" w:color="auto" w:fill="auto"/>
            <w:noWrap/>
            <w:vAlign w:val="center"/>
          </w:tcPr>
          <w:p w14:paraId="4730C25B">
            <w:pPr>
              <w:jc w:val="right"/>
              <w:rPr>
                <w:rFonts w:hint="eastAsia" w:ascii="仿宋_GB2312" w:hAnsi="仿宋_GB2312" w:eastAsia="仿宋_GB2312" w:cs="仿宋_GB2312"/>
                <w:kern w:val="0"/>
                <w:sz w:val="22"/>
                <w:szCs w:val="22"/>
                <w:highlight w:val="none"/>
              </w:rPr>
            </w:pPr>
          </w:p>
        </w:tc>
        <w:tc>
          <w:tcPr>
            <w:tcW w:w="2844" w:type="dxa"/>
            <w:tcBorders>
              <w:top w:val="nil"/>
              <w:left w:val="nil"/>
              <w:bottom w:val="single" w:color="auto" w:sz="4" w:space="0"/>
              <w:right w:val="single" w:color="auto" w:sz="4" w:space="0"/>
            </w:tcBorders>
            <w:shd w:val="clear" w:color="auto" w:fill="auto"/>
            <w:noWrap/>
            <w:vAlign w:val="center"/>
          </w:tcPr>
          <w:p w14:paraId="568398A5">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二、外交支出</w:t>
            </w:r>
          </w:p>
        </w:tc>
        <w:tc>
          <w:tcPr>
            <w:tcW w:w="722" w:type="dxa"/>
            <w:tcBorders>
              <w:top w:val="nil"/>
              <w:left w:val="nil"/>
              <w:bottom w:val="single" w:color="auto" w:sz="4" w:space="0"/>
              <w:right w:val="single" w:color="auto" w:sz="4" w:space="0"/>
            </w:tcBorders>
            <w:shd w:val="clear" w:color="auto" w:fill="auto"/>
            <w:noWrap/>
            <w:vAlign w:val="center"/>
          </w:tcPr>
          <w:p w14:paraId="4CD52DE1">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34</w:t>
            </w:r>
          </w:p>
        </w:tc>
        <w:tc>
          <w:tcPr>
            <w:tcW w:w="1247" w:type="dxa"/>
            <w:tcBorders>
              <w:top w:val="nil"/>
              <w:left w:val="nil"/>
              <w:bottom w:val="single" w:color="auto" w:sz="4" w:space="0"/>
              <w:right w:val="single" w:color="auto" w:sz="4" w:space="0"/>
            </w:tcBorders>
            <w:shd w:val="clear" w:color="auto" w:fill="auto"/>
            <w:noWrap/>
            <w:vAlign w:val="center"/>
          </w:tcPr>
          <w:p w14:paraId="4A0EC7E4">
            <w:pPr>
              <w:jc w:val="right"/>
              <w:rPr>
                <w:rFonts w:hint="eastAsia" w:ascii="仿宋_GB2312" w:hAnsi="仿宋_GB2312" w:eastAsia="仿宋_GB2312" w:cs="仿宋_GB2312"/>
                <w:kern w:val="0"/>
                <w:sz w:val="22"/>
                <w:szCs w:val="22"/>
                <w:highlight w:val="none"/>
              </w:rPr>
            </w:pPr>
          </w:p>
        </w:tc>
        <w:tc>
          <w:tcPr>
            <w:tcW w:w="1230" w:type="dxa"/>
            <w:tcBorders>
              <w:top w:val="nil"/>
              <w:left w:val="nil"/>
              <w:bottom w:val="single" w:color="auto" w:sz="4" w:space="0"/>
              <w:right w:val="single" w:color="auto" w:sz="4" w:space="0"/>
            </w:tcBorders>
            <w:shd w:val="clear" w:color="auto" w:fill="auto"/>
            <w:noWrap/>
            <w:vAlign w:val="center"/>
          </w:tcPr>
          <w:p w14:paraId="7E94DFE4">
            <w:pPr>
              <w:jc w:val="right"/>
              <w:rPr>
                <w:rFonts w:hint="eastAsia" w:ascii="仿宋_GB2312" w:hAnsi="仿宋_GB2312" w:eastAsia="仿宋_GB2312" w:cs="仿宋_GB2312"/>
                <w:kern w:val="0"/>
                <w:sz w:val="22"/>
                <w:szCs w:val="22"/>
                <w:highlight w:val="none"/>
              </w:rPr>
            </w:pPr>
          </w:p>
        </w:tc>
        <w:tc>
          <w:tcPr>
            <w:tcW w:w="2936" w:type="dxa"/>
            <w:tcBorders>
              <w:top w:val="nil"/>
              <w:left w:val="nil"/>
              <w:bottom w:val="single" w:color="auto" w:sz="4" w:space="0"/>
              <w:right w:val="single" w:color="auto" w:sz="4" w:space="0"/>
            </w:tcBorders>
            <w:shd w:val="clear" w:color="auto" w:fill="auto"/>
            <w:noWrap/>
            <w:vAlign w:val="center"/>
          </w:tcPr>
          <w:p w14:paraId="56F23E82">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p>
        </w:tc>
        <w:tc>
          <w:tcPr>
            <w:tcW w:w="1200" w:type="dxa"/>
            <w:tcBorders>
              <w:top w:val="nil"/>
              <w:left w:val="nil"/>
              <w:bottom w:val="single" w:color="auto" w:sz="4" w:space="0"/>
              <w:right w:val="single" w:color="auto" w:sz="4" w:space="0"/>
            </w:tcBorders>
            <w:shd w:val="clear" w:color="auto" w:fill="auto"/>
            <w:noWrap/>
            <w:vAlign w:val="center"/>
          </w:tcPr>
          <w:p w14:paraId="32CA98CF">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r>
      <w:tr w14:paraId="789810A4">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7A9F81D0">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三、国有资本经营预算财政拨款</w:t>
            </w:r>
          </w:p>
        </w:tc>
        <w:tc>
          <w:tcPr>
            <w:tcW w:w="765" w:type="dxa"/>
            <w:tcBorders>
              <w:top w:val="nil"/>
              <w:left w:val="nil"/>
              <w:bottom w:val="single" w:color="auto" w:sz="4" w:space="0"/>
              <w:right w:val="single" w:color="auto" w:sz="4" w:space="0"/>
            </w:tcBorders>
            <w:shd w:val="clear" w:color="auto" w:fill="auto"/>
            <w:noWrap/>
            <w:vAlign w:val="center"/>
          </w:tcPr>
          <w:p w14:paraId="41D355FE">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3</w:t>
            </w:r>
          </w:p>
        </w:tc>
        <w:tc>
          <w:tcPr>
            <w:tcW w:w="1341" w:type="dxa"/>
            <w:tcBorders>
              <w:top w:val="nil"/>
              <w:left w:val="nil"/>
              <w:bottom w:val="single" w:color="auto" w:sz="4" w:space="0"/>
              <w:right w:val="single" w:color="auto" w:sz="4" w:space="0"/>
            </w:tcBorders>
            <w:shd w:val="clear" w:color="auto" w:fill="auto"/>
            <w:noWrap/>
            <w:vAlign w:val="center"/>
          </w:tcPr>
          <w:p w14:paraId="3D83E5D5">
            <w:pPr>
              <w:jc w:val="right"/>
              <w:rPr>
                <w:rFonts w:hint="eastAsia" w:ascii="仿宋_GB2312" w:hAnsi="仿宋_GB2312" w:eastAsia="仿宋_GB2312" w:cs="仿宋_GB2312"/>
                <w:kern w:val="0"/>
                <w:sz w:val="22"/>
                <w:szCs w:val="22"/>
                <w:highlight w:val="none"/>
              </w:rPr>
            </w:pPr>
          </w:p>
        </w:tc>
        <w:tc>
          <w:tcPr>
            <w:tcW w:w="2844" w:type="dxa"/>
            <w:tcBorders>
              <w:top w:val="nil"/>
              <w:left w:val="nil"/>
              <w:bottom w:val="single" w:color="auto" w:sz="4" w:space="0"/>
              <w:right w:val="single" w:color="auto" w:sz="4" w:space="0"/>
            </w:tcBorders>
            <w:shd w:val="clear" w:color="auto" w:fill="auto"/>
            <w:noWrap/>
            <w:vAlign w:val="center"/>
          </w:tcPr>
          <w:p w14:paraId="15F18E3E">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三、国防支出</w:t>
            </w:r>
          </w:p>
        </w:tc>
        <w:tc>
          <w:tcPr>
            <w:tcW w:w="722" w:type="dxa"/>
            <w:tcBorders>
              <w:top w:val="nil"/>
              <w:left w:val="nil"/>
              <w:bottom w:val="single" w:color="auto" w:sz="4" w:space="0"/>
              <w:right w:val="single" w:color="auto" w:sz="4" w:space="0"/>
            </w:tcBorders>
            <w:shd w:val="clear" w:color="auto" w:fill="auto"/>
            <w:noWrap/>
            <w:vAlign w:val="center"/>
          </w:tcPr>
          <w:p w14:paraId="522D37EA">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35</w:t>
            </w:r>
          </w:p>
        </w:tc>
        <w:tc>
          <w:tcPr>
            <w:tcW w:w="1247" w:type="dxa"/>
            <w:tcBorders>
              <w:top w:val="nil"/>
              <w:left w:val="nil"/>
              <w:bottom w:val="single" w:color="auto" w:sz="4" w:space="0"/>
              <w:right w:val="single" w:color="auto" w:sz="4" w:space="0"/>
            </w:tcBorders>
            <w:shd w:val="clear" w:color="auto" w:fill="auto"/>
            <w:noWrap/>
            <w:vAlign w:val="center"/>
          </w:tcPr>
          <w:p w14:paraId="45675AE6">
            <w:pPr>
              <w:jc w:val="right"/>
              <w:rPr>
                <w:rFonts w:hint="eastAsia" w:ascii="仿宋_GB2312" w:hAnsi="仿宋_GB2312" w:eastAsia="仿宋_GB2312" w:cs="仿宋_GB2312"/>
                <w:kern w:val="0"/>
                <w:sz w:val="22"/>
                <w:szCs w:val="22"/>
                <w:highlight w:val="none"/>
              </w:rPr>
            </w:pPr>
          </w:p>
        </w:tc>
        <w:tc>
          <w:tcPr>
            <w:tcW w:w="1230" w:type="dxa"/>
            <w:tcBorders>
              <w:top w:val="nil"/>
              <w:left w:val="nil"/>
              <w:bottom w:val="single" w:color="auto" w:sz="4" w:space="0"/>
              <w:right w:val="single" w:color="auto" w:sz="4" w:space="0"/>
            </w:tcBorders>
            <w:shd w:val="clear" w:color="auto" w:fill="auto"/>
            <w:noWrap/>
            <w:vAlign w:val="center"/>
          </w:tcPr>
          <w:p w14:paraId="4D54694A">
            <w:pPr>
              <w:jc w:val="right"/>
              <w:rPr>
                <w:rFonts w:hint="eastAsia" w:ascii="仿宋_GB2312" w:hAnsi="仿宋_GB2312" w:eastAsia="仿宋_GB2312" w:cs="仿宋_GB2312"/>
                <w:kern w:val="0"/>
                <w:sz w:val="22"/>
                <w:szCs w:val="22"/>
                <w:highlight w:val="none"/>
              </w:rPr>
            </w:pPr>
          </w:p>
        </w:tc>
        <w:tc>
          <w:tcPr>
            <w:tcW w:w="2936" w:type="dxa"/>
            <w:tcBorders>
              <w:top w:val="nil"/>
              <w:left w:val="nil"/>
              <w:bottom w:val="single" w:color="auto" w:sz="4" w:space="0"/>
              <w:right w:val="single" w:color="auto" w:sz="4" w:space="0"/>
            </w:tcBorders>
            <w:shd w:val="clear" w:color="auto" w:fill="auto"/>
            <w:noWrap/>
            <w:vAlign w:val="center"/>
          </w:tcPr>
          <w:p w14:paraId="3FD00B4D">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p>
        </w:tc>
        <w:tc>
          <w:tcPr>
            <w:tcW w:w="1200" w:type="dxa"/>
            <w:tcBorders>
              <w:top w:val="nil"/>
              <w:left w:val="nil"/>
              <w:bottom w:val="single" w:color="auto" w:sz="4" w:space="0"/>
              <w:right w:val="single" w:color="auto" w:sz="4" w:space="0"/>
            </w:tcBorders>
            <w:shd w:val="clear" w:color="auto" w:fill="auto"/>
            <w:noWrap/>
            <w:vAlign w:val="center"/>
          </w:tcPr>
          <w:p w14:paraId="3EFE3102">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r>
      <w:tr w14:paraId="5B38BC3E">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54B07F41">
            <w:pPr>
              <w:widowControl/>
              <w:jc w:val="lef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765" w:type="dxa"/>
            <w:tcBorders>
              <w:top w:val="nil"/>
              <w:left w:val="nil"/>
              <w:bottom w:val="single" w:color="auto" w:sz="4" w:space="0"/>
              <w:right w:val="single" w:color="auto" w:sz="4" w:space="0"/>
            </w:tcBorders>
            <w:shd w:val="clear" w:color="auto" w:fill="auto"/>
            <w:noWrap/>
            <w:vAlign w:val="center"/>
          </w:tcPr>
          <w:p w14:paraId="72BD56BB">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4</w:t>
            </w:r>
          </w:p>
        </w:tc>
        <w:tc>
          <w:tcPr>
            <w:tcW w:w="1341" w:type="dxa"/>
            <w:tcBorders>
              <w:top w:val="nil"/>
              <w:left w:val="nil"/>
              <w:bottom w:val="single" w:color="auto" w:sz="4" w:space="0"/>
              <w:right w:val="single" w:color="auto" w:sz="4" w:space="0"/>
            </w:tcBorders>
            <w:shd w:val="clear" w:color="auto" w:fill="auto"/>
            <w:noWrap/>
            <w:vAlign w:val="center"/>
          </w:tcPr>
          <w:p w14:paraId="726D644E">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2844" w:type="dxa"/>
            <w:tcBorders>
              <w:top w:val="nil"/>
              <w:left w:val="nil"/>
              <w:bottom w:val="single" w:color="auto" w:sz="4" w:space="0"/>
              <w:right w:val="single" w:color="auto" w:sz="4" w:space="0"/>
            </w:tcBorders>
            <w:shd w:val="clear" w:color="auto" w:fill="auto"/>
            <w:noWrap/>
            <w:vAlign w:val="center"/>
          </w:tcPr>
          <w:p w14:paraId="06C16F00">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四、公共安全支出</w:t>
            </w:r>
          </w:p>
        </w:tc>
        <w:tc>
          <w:tcPr>
            <w:tcW w:w="722" w:type="dxa"/>
            <w:tcBorders>
              <w:top w:val="nil"/>
              <w:left w:val="nil"/>
              <w:bottom w:val="single" w:color="auto" w:sz="4" w:space="0"/>
              <w:right w:val="single" w:color="auto" w:sz="4" w:space="0"/>
            </w:tcBorders>
            <w:shd w:val="clear" w:color="auto" w:fill="auto"/>
            <w:noWrap/>
            <w:vAlign w:val="center"/>
          </w:tcPr>
          <w:p w14:paraId="2754BCD2">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36</w:t>
            </w:r>
          </w:p>
        </w:tc>
        <w:tc>
          <w:tcPr>
            <w:tcW w:w="1247" w:type="dxa"/>
            <w:tcBorders>
              <w:top w:val="nil"/>
              <w:left w:val="nil"/>
              <w:bottom w:val="single" w:color="auto" w:sz="4" w:space="0"/>
              <w:right w:val="single" w:color="auto" w:sz="4" w:space="0"/>
            </w:tcBorders>
            <w:shd w:val="clear" w:color="auto" w:fill="auto"/>
            <w:noWrap/>
            <w:vAlign w:val="center"/>
          </w:tcPr>
          <w:p w14:paraId="41357A7F">
            <w:pPr>
              <w:jc w:val="right"/>
              <w:rPr>
                <w:rFonts w:hint="eastAsia" w:ascii="仿宋_GB2312" w:hAnsi="仿宋_GB2312" w:eastAsia="仿宋_GB2312" w:cs="仿宋_GB2312"/>
                <w:kern w:val="0"/>
                <w:sz w:val="22"/>
                <w:szCs w:val="22"/>
                <w:highlight w:val="none"/>
              </w:rPr>
            </w:pPr>
          </w:p>
        </w:tc>
        <w:tc>
          <w:tcPr>
            <w:tcW w:w="1230" w:type="dxa"/>
            <w:tcBorders>
              <w:top w:val="nil"/>
              <w:left w:val="nil"/>
              <w:bottom w:val="single" w:color="auto" w:sz="4" w:space="0"/>
              <w:right w:val="single" w:color="auto" w:sz="4" w:space="0"/>
            </w:tcBorders>
            <w:shd w:val="clear" w:color="auto" w:fill="auto"/>
            <w:noWrap/>
            <w:vAlign w:val="center"/>
          </w:tcPr>
          <w:p w14:paraId="54500A65">
            <w:pPr>
              <w:jc w:val="right"/>
              <w:rPr>
                <w:rFonts w:hint="eastAsia" w:ascii="仿宋_GB2312" w:hAnsi="仿宋_GB2312" w:eastAsia="仿宋_GB2312" w:cs="仿宋_GB2312"/>
                <w:kern w:val="0"/>
                <w:sz w:val="22"/>
                <w:szCs w:val="22"/>
                <w:highlight w:val="none"/>
              </w:rPr>
            </w:pPr>
          </w:p>
        </w:tc>
        <w:tc>
          <w:tcPr>
            <w:tcW w:w="2936" w:type="dxa"/>
            <w:tcBorders>
              <w:top w:val="nil"/>
              <w:left w:val="nil"/>
              <w:bottom w:val="single" w:color="auto" w:sz="4" w:space="0"/>
              <w:right w:val="single" w:color="auto" w:sz="4" w:space="0"/>
            </w:tcBorders>
            <w:shd w:val="clear" w:color="auto" w:fill="auto"/>
            <w:noWrap/>
            <w:vAlign w:val="center"/>
          </w:tcPr>
          <w:p w14:paraId="64FB2106">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p>
        </w:tc>
        <w:tc>
          <w:tcPr>
            <w:tcW w:w="1200" w:type="dxa"/>
            <w:tcBorders>
              <w:top w:val="nil"/>
              <w:left w:val="nil"/>
              <w:bottom w:val="single" w:color="auto" w:sz="4" w:space="0"/>
              <w:right w:val="single" w:color="auto" w:sz="4" w:space="0"/>
            </w:tcBorders>
            <w:shd w:val="clear" w:color="auto" w:fill="auto"/>
            <w:noWrap/>
            <w:vAlign w:val="center"/>
          </w:tcPr>
          <w:p w14:paraId="21E8DB1D">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r>
      <w:tr w14:paraId="122C5AD4">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2EEE1E3A">
            <w:pPr>
              <w:widowControl/>
              <w:jc w:val="lef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765" w:type="dxa"/>
            <w:tcBorders>
              <w:top w:val="nil"/>
              <w:left w:val="nil"/>
              <w:bottom w:val="single" w:color="auto" w:sz="4" w:space="0"/>
              <w:right w:val="single" w:color="auto" w:sz="4" w:space="0"/>
            </w:tcBorders>
            <w:shd w:val="clear" w:color="auto" w:fill="auto"/>
            <w:noWrap/>
            <w:vAlign w:val="center"/>
          </w:tcPr>
          <w:p w14:paraId="720D0F5B">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5</w:t>
            </w:r>
          </w:p>
        </w:tc>
        <w:tc>
          <w:tcPr>
            <w:tcW w:w="1341" w:type="dxa"/>
            <w:tcBorders>
              <w:top w:val="nil"/>
              <w:left w:val="nil"/>
              <w:bottom w:val="single" w:color="auto" w:sz="4" w:space="0"/>
              <w:right w:val="single" w:color="auto" w:sz="4" w:space="0"/>
            </w:tcBorders>
            <w:shd w:val="clear" w:color="auto" w:fill="auto"/>
            <w:noWrap/>
            <w:vAlign w:val="center"/>
          </w:tcPr>
          <w:p w14:paraId="7E1C3DC0">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2844" w:type="dxa"/>
            <w:tcBorders>
              <w:top w:val="nil"/>
              <w:left w:val="nil"/>
              <w:bottom w:val="single" w:color="auto" w:sz="4" w:space="0"/>
              <w:right w:val="single" w:color="auto" w:sz="4" w:space="0"/>
            </w:tcBorders>
            <w:shd w:val="clear" w:color="auto" w:fill="auto"/>
            <w:noWrap/>
            <w:vAlign w:val="center"/>
          </w:tcPr>
          <w:p w14:paraId="60A665FA">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五、教育支出</w:t>
            </w:r>
          </w:p>
        </w:tc>
        <w:tc>
          <w:tcPr>
            <w:tcW w:w="722" w:type="dxa"/>
            <w:tcBorders>
              <w:top w:val="nil"/>
              <w:left w:val="nil"/>
              <w:bottom w:val="single" w:color="auto" w:sz="4" w:space="0"/>
              <w:right w:val="single" w:color="auto" w:sz="4" w:space="0"/>
            </w:tcBorders>
            <w:shd w:val="clear" w:color="auto" w:fill="auto"/>
            <w:noWrap/>
            <w:vAlign w:val="center"/>
          </w:tcPr>
          <w:p w14:paraId="3ACC8A5A">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37</w:t>
            </w:r>
          </w:p>
        </w:tc>
        <w:tc>
          <w:tcPr>
            <w:tcW w:w="1247" w:type="dxa"/>
            <w:tcBorders>
              <w:top w:val="nil"/>
              <w:left w:val="nil"/>
              <w:bottom w:val="single" w:color="auto" w:sz="4" w:space="0"/>
              <w:right w:val="single" w:color="auto" w:sz="4" w:space="0"/>
            </w:tcBorders>
            <w:shd w:val="clear" w:color="auto" w:fill="auto"/>
            <w:noWrap/>
            <w:vAlign w:val="center"/>
          </w:tcPr>
          <w:p w14:paraId="7A019FF8">
            <w:pPr>
              <w:keepNext w:val="0"/>
              <w:keepLines w:val="0"/>
              <w:widowControl/>
              <w:suppressLineNumbers w:val="0"/>
              <w:jc w:val="righ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10.00</w:t>
            </w:r>
          </w:p>
        </w:tc>
        <w:tc>
          <w:tcPr>
            <w:tcW w:w="1230" w:type="dxa"/>
            <w:tcBorders>
              <w:top w:val="nil"/>
              <w:left w:val="nil"/>
              <w:bottom w:val="single" w:color="auto" w:sz="4" w:space="0"/>
              <w:right w:val="single" w:color="auto" w:sz="4" w:space="0"/>
            </w:tcBorders>
            <w:shd w:val="clear" w:color="auto" w:fill="auto"/>
            <w:noWrap/>
            <w:vAlign w:val="center"/>
          </w:tcPr>
          <w:p w14:paraId="47005A69">
            <w:pPr>
              <w:keepNext w:val="0"/>
              <w:keepLines w:val="0"/>
              <w:widowControl/>
              <w:suppressLineNumbers w:val="0"/>
              <w:jc w:val="righ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10.00</w:t>
            </w:r>
          </w:p>
        </w:tc>
        <w:tc>
          <w:tcPr>
            <w:tcW w:w="2936" w:type="dxa"/>
            <w:tcBorders>
              <w:top w:val="nil"/>
              <w:left w:val="nil"/>
              <w:bottom w:val="single" w:color="auto" w:sz="4" w:space="0"/>
              <w:right w:val="single" w:color="auto" w:sz="4" w:space="0"/>
            </w:tcBorders>
            <w:shd w:val="clear" w:color="auto" w:fill="auto"/>
            <w:noWrap/>
            <w:vAlign w:val="center"/>
          </w:tcPr>
          <w:p w14:paraId="5D257356">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p>
        </w:tc>
        <w:tc>
          <w:tcPr>
            <w:tcW w:w="1200" w:type="dxa"/>
            <w:tcBorders>
              <w:top w:val="nil"/>
              <w:left w:val="nil"/>
              <w:bottom w:val="single" w:color="auto" w:sz="4" w:space="0"/>
              <w:right w:val="single" w:color="auto" w:sz="4" w:space="0"/>
            </w:tcBorders>
            <w:shd w:val="clear" w:color="auto" w:fill="auto"/>
            <w:noWrap/>
            <w:vAlign w:val="center"/>
          </w:tcPr>
          <w:p w14:paraId="5E0FCAC3">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r>
      <w:tr w14:paraId="5182B664">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3B198512">
            <w:pPr>
              <w:widowControl/>
              <w:jc w:val="lef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765" w:type="dxa"/>
            <w:tcBorders>
              <w:top w:val="nil"/>
              <w:left w:val="nil"/>
              <w:bottom w:val="single" w:color="auto" w:sz="4" w:space="0"/>
              <w:right w:val="single" w:color="auto" w:sz="4" w:space="0"/>
            </w:tcBorders>
            <w:shd w:val="clear" w:color="auto" w:fill="auto"/>
            <w:noWrap/>
            <w:vAlign w:val="center"/>
          </w:tcPr>
          <w:p w14:paraId="778E09F0">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6</w:t>
            </w:r>
          </w:p>
        </w:tc>
        <w:tc>
          <w:tcPr>
            <w:tcW w:w="1341" w:type="dxa"/>
            <w:tcBorders>
              <w:top w:val="nil"/>
              <w:left w:val="nil"/>
              <w:bottom w:val="single" w:color="auto" w:sz="4" w:space="0"/>
              <w:right w:val="single" w:color="auto" w:sz="4" w:space="0"/>
            </w:tcBorders>
            <w:shd w:val="clear" w:color="auto" w:fill="auto"/>
            <w:noWrap/>
            <w:vAlign w:val="center"/>
          </w:tcPr>
          <w:p w14:paraId="367E7CE9">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2844" w:type="dxa"/>
            <w:tcBorders>
              <w:top w:val="nil"/>
              <w:left w:val="nil"/>
              <w:bottom w:val="single" w:color="auto" w:sz="4" w:space="0"/>
              <w:right w:val="single" w:color="auto" w:sz="4" w:space="0"/>
            </w:tcBorders>
            <w:shd w:val="clear" w:color="auto" w:fill="auto"/>
            <w:noWrap/>
            <w:vAlign w:val="center"/>
          </w:tcPr>
          <w:p w14:paraId="56D0F9B7">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六、科学技术支出</w:t>
            </w:r>
          </w:p>
        </w:tc>
        <w:tc>
          <w:tcPr>
            <w:tcW w:w="722" w:type="dxa"/>
            <w:tcBorders>
              <w:top w:val="nil"/>
              <w:left w:val="nil"/>
              <w:bottom w:val="single" w:color="auto" w:sz="4" w:space="0"/>
              <w:right w:val="single" w:color="auto" w:sz="4" w:space="0"/>
            </w:tcBorders>
            <w:shd w:val="clear" w:color="auto" w:fill="auto"/>
            <w:noWrap/>
            <w:vAlign w:val="center"/>
          </w:tcPr>
          <w:p w14:paraId="1A246509">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38</w:t>
            </w:r>
          </w:p>
        </w:tc>
        <w:tc>
          <w:tcPr>
            <w:tcW w:w="1247" w:type="dxa"/>
            <w:tcBorders>
              <w:top w:val="nil"/>
              <w:left w:val="nil"/>
              <w:bottom w:val="single" w:color="auto" w:sz="4" w:space="0"/>
              <w:right w:val="single" w:color="auto" w:sz="4" w:space="0"/>
            </w:tcBorders>
            <w:shd w:val="clear" w:color="auto" w:fill="auto"/>
            <w:noWrap/>
            <w:vAlign w:val="center"/>
          </w:tcPr>
          <w:p w14:paraId="2B7EC685">
            <w:pPr>
              <w:jc w:val="right"/>
              <w:rPr>
                <w:rFonts w:hint="eastAsia" w:ascii="仿宋_GB2312" w:hAnsi="仿宋_GB2312" w:eastAsia="仿宋_GB2312" w:cs="仿宋_GB2312"/>
                <w:kern w:val="0"/>
                <w:sz w:val="22"/>
                <w:szCs w:val="22"/>
                <w:highlight w:val="none"/>
              </w:rPr>
            </w:pPr>
          </w:p>
        </w:tc>
        <w:tc>
          <w:tcPr>
            <w:tcW w:w="1230" w:type="dxa"/>
            <w:tcBorders>
              <w:top w:val="nil"/>
              <w:left w:val="nil"/>
              <w:bottom w:val="single" w:color="auto" w:sz="4" w:space="0"/>
              <w:right w:val="single" w:color="auto" w:sz="4" w:space="0"/>
            </w:tcBorders>
            <w:shd w:val="clear" w:color="auto" w:fill="auto"/>
            <w:noWrap/>
            <w:vAlign w:val="center"/>
          </w:tcPr>
          <w:p w14:paraId="0699FB99">
            <w:pPr>
              <w:jc w:val="right"/>
              <w:rPr>
                <w:rFonts w:hint="eastAsia" w:ascii="仿宋_GB2312" w:hAnsi="仿宋_GB2312" w:eastAsia="仿宋_GB2312" w:cs="仿宋_GB2312"/>
                <w:kern w:val="0"/>
                <w:sz w:val="22"/>
                <w:szCs w:val="22"/>
                <w:highlight w:val="none"/>
              </w:rPr>
            </w:pPr>
          </w:p>
        </w:tc>
        <w:tc>
          <w:tcPr>
            <w:tcW w:w="2936" w:type="dxa"/>
            <w:tcBorders>
              <w:top w:val="nil"/>
              <w:left w:val="nil"/>
              <w:bottom w:val="single" w:color="auto" w:sz="4" w:space="0"/>
              <w:right w:val="single" w:color="auto" w:sz="4" w:space="0"/>
            </w:tcBorders>
            <w:shd w:val="clear" w:color="auto" w:fill="auto"/>
            <w:noWrap/>
            <w:vAlign w:val="center"/>
          </w:tcPr>
          <w:p w14:paraId="172CB0DC">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p>
        </w:tc>
        <w:tc>
          <w:tcPr>
            <w:tcW w:w="1200" w:type="dxa"/>
            <w:tcBorders>
              <w:top w:val="nil"/>
              <w:left w:val="nil"/>
              <w:bottom w:val="single" w:color="auto" w:sz="4" w:space="0"/>
              <w:right w:val="single" w:color="auto" w:sz="4" w:space="0"/>
            </w:tcBorders>
            <w:shd w:val="clear" w:color="auto" w:fill="auto"/>
            <w:noWrap/>
            <w:vAlign w:val="center"/>
          </w:tcPr>
          <w:p w14:paraId="166AEC83">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r>
      <w:tr w14:paraId="2B1A9144">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15646E66">
            <w:pPr>
              <w:widowControl/>
              <w:jc w:val="left"/>
              <w:rPr>
                <w:rFonts w:hint="eastAsia" w:ascii="仿宋_GB2312" w:hAnsi="仿宋_GB2312" w:eastAsia="仿宋_GB2312" w:cs="仿宋_GB2312"/>
                <w:kern w:val="0"/>
                <w:sz w:val="22"/>
                <w:szCs w:val="22"/>
                <w:highlight w:val="none"/>
              </w:rPr>
            </w:pPr>
          </w:p>
        </w:tc>
        <w:tc>
          <w:tcPr>
            <w:tcW w:w="765" w:type="dxa"/>
            <w:tcBorders>
              <w:top w:val="nil"/>
              <w:left w:val="nil"/>
              <w:bottom w:val="single" w:color="auto" w:sz="4" w:space="0"/>
              <w:right w:val="single" w:color="auto" w:sz="4" w:space="0"/>
            </w:tcBorders>
            <w:shd w:val="clear" w:color="auto" w:fill="auto"/>
            <w:noWrap/>
            <w:vAlign w:val="center"/>
          </w:tcPr>
          <w:p w14:paraId="173D4514">
            <w:pPr>
              <w:widowControl/>
              <w:jc w:val="center"/>
              <w:rPr>
                <w:rFonts w:hint="eastAsia" w:ascii="仿宋_GB2312" w:hAnsi="仿宋_GB2312" w:eastAsia="仿宋_GB2312" w:cs="仿宋_GB2312"/>
                <w:kern w:val="0"/>
                <w:sz w:val="22"/>
                <w:szCs w:val="22"/>
                <w:highlight w:val="none"/>
                <w:lang w:val="en-US" w:eastAsia="zh-CN"/>
              </w:rPr>
            </w:pPr>
            <w:r>
              <w:rPr>
                <w:rFonts w:hint="eastAsia" w:ascii="仿宋_GB2312" w:hAnsi="仿宋_GB2312" w:eastAsia="仿宋_GB2312" w:cs="仿宋_GB2312"/>
                <w:kern w:val="0"/>
                <w:sz w:val="22"/>
                <w:szCs w:val="22"/>
                <w:highlight w:val="none"/>
                <w:lang w:val="en-US" w:eastAsia="zh-CN"/>
              </w:rPr>
              <w:t>7</w:t>
            </w:r>
          </w:p>
        </w:tc>
        <w:tc>
          <w:tcPr>
            <w:tcW w:w="1341" w:type="dxa"/>
            <w:tcBorders>
              <w:top w:val="nil"/>
              <w:left w:val="nil"/>
              <w:bottom w:val="single" w:color="auto" w:sz="4" w:space="0"/>
              <w:right w:val="single" w:color="auto" w:sz="4" w:space="0"/>
            </w:tcBorders>
            <w:shd w:val="clear" w:color="auto" w:fill="auto"/>
            <w:noWrap/>
            <w:vAlign w:val="center"/>
          </w:tcPr>
          <w:p w14:paraId="1E777D9D">
            <w:pPr>
              <w:widowControl/>
              <w:jc w:val="right"/>
              <w:rPr>
                <w:rFonts w:hint="eastAsia" w:ascii="仿宋_GB2312" w:hAnsi="仿宋_GB2312" w:eastAsia="仿宋_GB2312" w:cs="仿宋_GB2312"/>
                <w:kern w:val="0"/>
                <w:sz w:val="22"/>
                <w:szCs w:val="22"/>
                <w:highlight w:val="none"/>
              </w:rPr>
            </w:pPr>
          </w:p>
        </w:tc>
        <w:tc>
          <w:tcPr>
            <w:tcW w:w="2844" w:type="dxa"/>
            <w:tcBorders>
              <w:top w:val="nil"/>
              <w:left w:val="nil"/>
              <w:bottom w:val="single" w:color="auto" w:sz="4" w:space="0"/>
              <w:right w:val="single" w:color="auto" w:sz="4" w:space="0"/>
            </w:tcBorders>
            <w:shd w:val="clear" w:color="auto" w:fill="auto"/>
            <w:noWrap/>
            <w:vAlign w:val="center"/>
          </w:tcPr>
          <w:p w14:paraId="37C085A4">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七、文化旅游体育与传媒支出</w:t>
            </w:r>
          </w:p>
        </w:tc>
        <w:tc>
          <w:tcPr>
            <w:tcW w:w="722" w:type="dxa"/>
            <w:tcBorders>
              <w:top w:val="nil"/>
              <w:left w:val="nil"/>
              <w:bottom w:val="single" w:color="auto" w:sz="4" w:space="0"/>
              <w:right w:val="single" w:color="auto" w:sz="4" w:space="0"/>
            </w:tcBorders>
            <w:shd w:val="clear" w:color="auto" w:fill="auto"/>
            <w:noWrap/>
            <w:vAlign w:val="center"/>
          </w:tcPr>
          <w:p w14:paraId="5F5F5E3C">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39</w:t>
            </w:r>
          </w:p>
        </w:tc>
        <w:tc>
          <w:tcPr>
            <w:tcW w:w="1247" w:type="dxa"/>
            <w:tcBorders>
              <w:top w:val="nil"/>
              <w:left w:val="nil"/>
              <w:bottom w:val="single" w:color="auto" w:sz="4" w:space="0"/>
              <w:right w:val="single" w:color="auto" w:sz="4" w:space="0"/>
            </w:tcBorders>
            <w:shd w:val="clear" w:color="auto" w:fill="auto"/>
            <w:noWrap/>
            <w:vAlign w:val="center"/>
          </w:tcPr>
          <w:p w14:paraId="19DADB0B">
            <w:pPr>
              <w:jc w:val="right"/>
              <w:rPr>
                <w:rFonts w:hint="eastAsia" w:ascii="仿宋_GB2312" w:hAnsi="仿宋_GB2312" w:eastAsia="仿宋_GB2312" w:cs="仿宋_GB2312"/>
                <w:kern w:val="0"/>
                <w:sz w:val="22"/>
                <w:szCs w:val="22"/>
                <w:highlight w:val="none"/>
              </w:rPr>
            </w:pPr>
          </w:p>
        </w:tc>
        <w:tc>
          <w:tcPr>
            <w:tcW w:w="1230" w:type="dxa"/>
            <w:tcBorders>
              <w:top w:val="nil"/>
              <w:left w:val="nil"/>
              <w:bottom w:val="single" w:color="auto" w:sz="4" w:space="0"/>
              <w:right w:val="single" w:color="auto" w:sz="4" w:space="0"/>
            </w:tcBorders>
            <w:shd w:val="clear" w:color="auto" w:fill="auto"/>
            <w:noWrap/>
            <w:vAlign w:val="center"/>
          </w:tcPr>
          <w:p w14:paraId="7CBC03D8">
            <w:pPr>
              <w:jc w:val="right"/>
              <w:rPr>
                <w:rFonts w:hint="eastAsia" w:ascii="仿宋_GB2312" w:hAnsi="仿宋_GB2312" w:eastAsia="仿宋_GB2312" w:cs="仿宋_GB2312"/>
                <w:kern w:val="0"/>
                <w:sz w:val="22"/>
                <w:szCs w:val="22"/>
                <w:highlight w:val="none"/>
              </w:rPr>
            </w:pPr>
          </w:p>
        </w:tc>
        <w:tc>
          <w:tcPr>
            <w:tcW w:w="2936" w:type="dxa"/>
            <w:tcBorders>
              <w:top w:val="nil"/>
              <w:left w:val="nil"/>
              <w:bottom w:val="single" w:color="auto" w:sz="4" w:space="0"/>
              <w:right w:val="single" w:color="auto" w:sz="4" w:space="0"/>
            </w:tcBorders>
            <w:shd w:val="clear" w:color="auto" w:fill="auto"/>
            <w:noWrap/>
            <w:vAlign w:val="center"/>
          </w:tcPr>
          <w:p w14:paraId="69EF1562">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p>
        </w:tc>
        <w:tc>
          <w:tcPr>
            <w:tcW w:w="1200" w:type="dxa"/>
            <w:tcBorders>
              <w:top w:val="nil"/>
              <w:left w:val="nil"/>
              <w:bottom w:val="single" w:color="auto" w:sz="4" w:space="0"/>
              <w:right w:val="single" w:color="auto" w:sz="4" w:space="0"/>
            </w:tcBorders>
            <w:shd w:val="clear" w:color="auto" w:fill="auto"/>
            <w:noWrap/>
            <w:vAlign w:val="center"/>
          </w:tcPr>
          <w:p w14:paraId="4E1CF651">
            <w:pPr>
              <w:widowControl/>
              <w:jc w:val="right"/>
              <w:rPr>
                <w:rFonts w:hint="eastAsia" w:ascii="仿宋_GB2312" w:hAnsi="仿宋_GB2312" w:eastAsia="仿宋_GB2312" w:cs="仿宋_GB2312"/>
                <w:kern w:val="0"/>
                <w:sz w:val="22"/>
                <w:szCs w:val="22"/>
                <w:highlight w:val="none"/>
              </w:rPr>
            </w:pPr>
          </w:p>
        </w:tc>
      </w:tr>
      <w:tr w14:paraId="54C6A7BE">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584999F8">
            <w:pPr>
              <w:widowControl/>
              <w:jc w:val="lef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765" w:type="dxa"/>
            <w:tcBorders>
              <w:top w:val="nil"/>
              <w:left w:val="nil"/>
              <w:bottom w:val="single" w:color="auto" w:sz="4" w:space="0"/>
              <w:right w:val="single" w:color="auto" w:sz="4" w:space="0"/>
            </w:tcBorders>
            <w:shd w:val="clear" w:color="auto" w:fill="auto"/>
            <w:noWrap/>
            <w:vAlign w:val="center"/>
          </w:tcPr>
          <w:p w14:paraId="48CBAD38">
            <w:pPr>
              <w:widowControl/>
              <w:jc w:val="center"/>
              <w:rPr>
                <w:rFonts w:hint="eastAsia" w:ascii="仿宋_GB2312" w:hAnsi="仿宋_GB2312" w:eastAsia="仿宋_GB2312" w:cs="仿宋_GB2312"/>
                <w:kern w:val="0"/>
                <w:sz w:val="22"/>
                <w:szCs w:val="22"/>
                <w:highlight w:val="none"/>
                <w:lang w:val="en-US" w:eastAsia="zh-CN"/>
              </w:rPr>
            </w:pPr>
            <w:r>
              <w:rPr>
                <w:rFonts w:hint="eastAsia" w:ascii="仿宋_GB2312" w:hAnsi="仿宋_GB2312" w:eastAsia="仿宋_GB2312" w:cs="仿宋_GB2312"/>
                <w:kern w:val="0"/>
                <w:sz w:val="22"/>
                <w:szCs w:val="22"/>
                <w:highlight w:val="none"/>
                <w:lang w:val="en-US" w:eastAsia="zh-CN"/>
              </w:rPr>
              <w:t>8</w:t>
            </w:r>
          </w:p>
        </w:tc>
        <w:tc>
          <w:tcPr>
            <w:tcW w:w="1341" w:type="dxa"/>
            <w:tcBorders>
              <w:top w:val="nil"/>
              <w:left w:val="nil"/>
              <w:bottom w:val="single" w:color="auto" w:sz="4" w:space="0"/>
              <w:right w:val="single" w:color="auto" w:sz="4" w:space="0"/>
            </w:tcBorders>
            <w:shd w:val="clear" w:color="auto" w:fill="auto"/>
            <w:noWrap/>
            <w:vAlign w:val="center"/>
          </w:tcPr>
          <w:p w14:paraId="466BE822">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2844" w:type="dxa"/>
            <w:tcBorders>
              <w:top w:val="nil"/>
              <w:left w:val="nil"/>
              <w:bottom w:val="single" w:color="auto" w:sz="4" w:space="0"/>
              <w:right w:val="single" w:color="auto" w:sz="4" w:space="0"/>
            </w:tcBorders>
            <w:shd w:val="clear" w:color="auto" w:fill="auto"/>
            <w:noWrap/>
            <w:vAlign w:val="center"/>
          </w:tcPr>
          <w:p w14:paraId="13B3DDB9">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八、社会保障和就业支出</w:t>
            </w:r>
          </w:p>
        </w:tc>
        <w:tc>
          <w:tcPr>
            <w:tcW w:w="722" w:type="dxa"/>
            <w:tcBorders>
              <w:top w:val="nil"/>
              <w:left w:val="nil"/>
              <w:bottom w:val="single" w:color="auto" w:sz="4" w:space="0"/>
              <w:right w:val="single" w:color="auto" w:sz="4" w:space="0"/>
            </w:tcBorders>
            <w:shd w:val="clear" w:color="auto" w:fill="auto"/>
            <w:noWrap/>
            <w:vAlign w:val="center"/>
          </w:tcPr>
          <w:p w14:paraId="25CB8E5D">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40</w:t>
            </w:r>
          </w:p>
        </w:tc>
        <w:tc>
          <w:tcPr>
            <w:tcW w:w="1247" w:type="dxa"/>
            <w:tcBorders>
              <w:top w:val="nil"/>
              <w:left w:val="nil"/>
              <w:bottom w:val="single" w:color="auto" w:sz="4" w:space="0"/>
              <w:right w:val="single" w:color="auto" w:sz="4" w:space="0"/>
            </w:tcBorders>
            <w:shd w:val="clear" w:color="auto" w:fill="auto"/>
            <w:noWrap/>
            <w:vAlign w:val="center"/>
          </w:tcPr>
          <w:p w14:paraId="2C504ADD">
            <w:pPr>
              <w:keepNext w:val="0"/>
              <w:keepLines w:val="0"/>
              <w:widowControl/>
              <w:suppressLineNumbers w:val="0"/>
              <w:jc w:val="righ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196.81</w:t>
            </w:r>
          </w:p>
        </w:tc>
        <w:tc>
          <w:tcPr>
            <w:tcW w:w="1230" w:type="dxa"/>
            <w:tcBorders>
              <w:top w:val="nil"/>
              <w:left w:val="nil"/>
              <w:bottom w:val="single" w:color="auto" w:sz="4" w:space="0"/>
              <w:right w:val="single" w:color="auto" w:sz="4" w:space="0"/>
            </w:tcBorders>
            <w:shd w:val="clear" w:color="auto" w:fill="auto"/>
            <w:noWrap/>
            <w:vAlign w:val="center"/>
          </w:tcPr>
          <w:p w14:paraId="45E6DC62">
            <w:pPr>
              <w:keepNext w:val="0"/>
              <w:keepLines w:val="0"/>
              <w:widowControl/>
              <w:suppressLineNumbers w:val="0"/>
              <w:jc w:val="righ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196.81</w:t>
            </w:r>
          </w:p>
        </w:tc>
        <w:tc>
          <w:tcPr>
            <w:tcW w:w="2936" w:type="dxa"/>
            <w:tcBorders>
              <w:top w:val="nil"/>
              <w:left w:val="nil"/>
              <w:bottom w:val="single" w:color="auto" w:sz="4" w:space="0"/>
              <w:right w:val="single" w:color="auto" w:sz="4" w:space="0"/>
            </w:tcBorders>
            <w:shd w:val="clear" w:color="auto" w:fill="auto"/>
            <w:noWrap/>
            <w:vAlign w:val="center"/>
          </w:tcPr>
          <w:p w14:paraId="52BADA8C">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p>
        </w:tc>
        <w:tc>
          <w:tcPr>
            <w:tcW w:w="1200" w:type="dxa"/>
            <w:tcBorders>
              <w:top w:val="nil"/>
              <w:left w:val="nil"/>
              <w:bottom w:val="single" w:color="auto" w:sz="4" w:space="0"/>
              <w:right w:val="single" w:color="auto" w:sz="4" w:space="0"/>
            </w:tcBorders>
            <w:shd w:val="clear" w:color="auto" w:fill="auto"/>
            <w:noWrap/>
            <w:vAlign w:val="center"/>
          </w:tcPr>
          <w:p w14:paraId="566934E3">
            <w:pPr>
              <w:widowControl/>
              <w:jc w:val="righ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r>
      <w:tr w14:paraId="38DF1BA1">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24004463">
            <w:pPr>
              <w:widowControl/>
              <w:jc w:val="lef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765" w:type="dxa"/>
            <w:tcBorders>
              <w:top w:val="nil"/>
              <w:left w:val="nil"/>
              <w:bottom w:val="single" w:color="auto" w:sz="4" w:space="0"/>
              <w:right w:val="single" w:color="auto" w:sz="4" w:space="0"/>
            </w:tcBorders>
            <w:shd w:val="clear" w:color="auto" w:fill="auto"/>
            <w:noWrap/>
            <w:vAlign w:val="center"/>
          </w:tcPr>
          <w:p w14:paraId="0BE2FEA1">
            <w:pPr>
              <w:widowControl/>
              <w:jc w:val="center"/>
              <w:rPr>
                <w:rFonts w:hint="eastAsia" w:ascii="仿宋_GB2312" w:hAnsi="仿宋_GB2312" w:eastAsia="仿宋_GB2312" w:cs="仿宋_GB2312"/>
                <w:kern w:val="0"/>
                <w:sz w:val="22"/>
                <w:szCs w:val="22"/>
                <w:highlight w:val="none"/>
                <w:lang w:val="en-US" w:eastAsia="zh-CN"/>
              </w:rPr>
            </w:pPr>
            <w:r>
              <w:rPr>
                <w:rFonts w:hint="eastAsia" w:ascii="仿宋_GB2312" w:hAnsi="仿宋_GB2312" w:eastAsia="仿宋_GB2312" w:cs="仿宋_GB2312"/>
                <w:kern w:val="0"/>
                <w:sz w:val="22"/>
                <w:szCs w:val="22"/>
                <w:highlight w:val="none"/>
                <w:lang w:val="en-US" w:eastAsia="zh-CN"/>
              </w:rPr>
              <w:t>9</w:t>
            </w:r>
          </w:p>
        </w:tc>
        <w:tc>
          <w:tcPr>
            <w:tcW w:w="1341" w:type="dxa"/>
            <w:tcBorders>
              <w:top w:val="nil"/>
              <w:left w:val="nil"/>
              <w:bottom w:val="single" w:color="auto" w:sz="4" w:space="0"/>
              <w:right w:val="single" w:color="auto" w:sz="4" w:space="0"/>
            </w:tcBorders>
            <w:shd w:val="clear" w:color="auto" w:fill="auto"/>
            <w:noWrap/>
            <w:vAlign w:val="center"/>
          </w:tcPr>
          <w:p w14:paraId="4388F986">
            <w:pPr>
              <w:widowControl/>
              <w:jc w:val="left"/>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c>
          <w:tcPr>
            <w:tcW w:w="2844" w:type="dxa"/>
            <w:tcBorders>
              <w:top w:val="nil"/>
              <w:left w:val="nil"/>
              <w:bottom w:val="single" w:color="auto" w:sz="4" w:space="0"/>
              <w:right w:val="single" w:color="auto" w:sz="4" w:space="0"/>
            </w:tcBorders>
            <w:shd w:val="clear" w:color="auto" w:fill="auto"/>
            <w:noWrap/>
            <w:vAlign w:val="center"/>
          </w:tcPr>
          <w:p w14:paraId="2410B7EA">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九、卫生健康支出</w:t>
            </w:r>
          </w:p>
        </w:tc>
        <w:tc>
          <w:tcPr>
            <w:tcW w:w="722" w:type="dxa"/>
            <w:tcBorders>
              <w:top w:val="nil"/>
              <w:left w:val="nil"/>
              <w:bottom w:val="single" w:color="auto" w:sz="4" w:space="0"/>
              <w:right w:val="single" w:color="auto" w:sz="4" w:space="0"/>
            </w:tcBorders>
            <w:shd w:val="clear" w:color="auto" w:fill="auto"/>
            <w:noWrap/>
            <w:vAlign w:val="center"/>
          </w:tcPr>
          <w:p w14:paraId="20949A53">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41</w:t>
            </w:r>
          </w:p>
        </w:tc>
        <w:tc>
          <w:tcPr>
            <w:tcW w:w="1247" w:type="dxa"/>
            <w:tcBorders>
              <w:top w:val="nil"/>
              <w:left w:val="nil"/>
              <w:bottom w:val="single" w:color="auto" w:sz="4" w:space="0"/>
              <w:right w:val="single" w:color="auto" w:sz="4" w:space="0"/>
            </w:tcBorders>
            <w:shd w:val="clear" w:color="auto" w:fill="auto"/>
            <w:noWrap/>
            <w:vAlign w:val="center"/>
          </w:tcPr>
          <w:p w14:paraId="68C8A836">
            <w:pPr>
              <w:jc w:val="right"/>
              <w:rPr>
                <w:rFonts w:hint="eastAsia" w:ascii="仿宋_GB2312" w:hAnsi="仿宋_GB2312" w:eastAsia="仿宋_GB2312" w:cs="仿宋_GB2312"/>
                <w:kern w:val="0"/>
                <w:sz w:val="22"/>
                <w:szCs w:val="22"/>
                <w:highlight w:val="none"/>
              </w:rPr>
            </w:pPr>
          </w:p>
        </w:tc>
        <w:tc>
          <w:tcPr>
            <w:tcW w:w="1230" w:type="dxa"/>
            <w:tcBorders>
              <w:top w:val="nil"/>
              <w:left w:val="nil"/>
              <w:bottom w:val="single" w:color="auto" w:sz="4" w:space="0"/>
              <w:right w:val="single" w:color="auto" w:sz="4" w:space="0"/>
            </w:tcBorders>
            <w:shd w:val="clear" w:color="auto" w:fill="auto"/>
            <w:noWrap/>
            <w:vAlign w:val="center"/>
          </w:tcPr>
          <w:p w14:paraId="18F631C4">
            <w:pPr>
              <w:jc w:val="right"/>
              <w:rPr>
                <w:rFonts w:hint="eastAsia" w:ascii="仿宋_GB2312" w:hAnsi="仿宋_GB2312" w:eastAsia="仿宋_GB2312" w:cs="仿宋_GB2312"/>
                <w:kern w:val="0"/>
                <w:sz w:val="22"/>
                <w:szCs w:val="22"/>
                <w:highlight w:val="none"/>
              </w:rPr>
            </w:pPr>
          </w:p>
        </w:tc>
        <w:tc>
          <w:tcPr>
            <w:tcW w:w="2936" w:type="dxa"/>
            <w:tcBorders>
              <w:top w:val="nil"/>
              <w:left w:val="nil"/>
              <w:bottom w:val="single" w:color="auto" w:sz="4" w:space="0"/>
              <w:right w:val="single" w:color="auto" w:sz="4" w:space="0"/>
            </w:tcBorders>
            <w:shd w:val="clear" w:color="auto" w:fill="auto"/>
            <w:noWrap/>
            <w:vAlign w:val="center"/>
          </w:tcPr>
          <w:p w14:paraId="0EA2A50B">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p>
        </w:tc>
        <w:tc>
          <w:tcPr>
            <w:tcW w:w="1200" w:type="dxa"/>
            <w:tcBorders>
              <w:top w:val="nil"/>
              <w:left w:val="nil"/>
              <w:bottom w:val="single" w:color="auto" w:sz="4" w:space="0"/>
              <w:right w:val="single" w:color="auto" w:sz="4" w:space="0"/>
            </w:tcBorders>
            <w:shd w:val="clear" w:color="auto" w:fill="auto"/>
            <w:noWrap/>
            <w:vAlign w:val="center"/>
          </w:tcPr>
          <w:p w14:paraId="3A0CEA9C">
            <w:pPr>
              <w:widowControl/>
              <w:jc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kern w:val="0"/>
                <w:sz w:val="22"/>
                <w:szCs w:val="22"/>
                <w:highlight w:val="none"/>
              </w:rPr>
              <w:t>　</w:t>
            </w:r>
          </w:p>
        </w:tc>
      </w:tr>
      <w:tr w14:paraId="331EF91C">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6E7E1DA0">
            <w:pPr>
              <w:widowControl/>
              <w:jc w:val="left"/>
              <w:rPr>
                <w:rFonts w:hint="eastAsia" w:ascii="仿宋_GB2312" w:hAnsi="仿宋_GB2312" w:eastAsia="仿宋_GB2312" w:cs="仿宋_GB2312"/>
                <w:kern w:val="0"/>
                <w:sz w:val="22"/>
                <w:szCs w:val="22"/>
                <w:highlight w:val="none"/>
              </w:rPr>
            </w:pPr>
          </w:p>
        </w:tc>
        <w:tc>
          <w:tcPr>
            <w:tcW w:w="765" w:type="dxa"/>
            <w:tcBorders>
              <w:top w:val="nil"/>
              <w:left w:val="nil"/>
              <w:bottom w:val="single" w:color="auto" w:sz="4" w:space="0"/>
              <w:right w:val="single" w:color="auto" w:sz="4" w:space="0"/>
            </w:tcBorders>
            <w:shd w:val="clear" w:color="auto" w:fill="auto"/>
            <w:noWrap/>
            <w:vAlign w:val="center"/>
          </w:tcPr>
          <w:p w14:paraId="177DA167">
            <w:pPr>
              <w:widowControl/>
              <w:jc w:val="center"/>
              <w:rPr>
                <w:rFonts w:hint="eastAsia" w:ascii="仿宋_GB2312" w:hAnsi="仿宋_GB2312" w:eastAsia="仿宋_GB2312" w:cs="仿宋_GB2312"/>
                <w:kern w:val="0"/>
                <w:sz w:val="22"/>
                <w:szCs w:val="22"/>
                <w:highlight w:val="none"/>
                <w:lang w:val="en-US" w:eastAsia="zh-CN"/>
              </w:rPr>
            </w:pPr>
            <w:r>
              <w:rPr>
                <w:rFonts w:hint="eastAsia" w:ascii="仿宋_GB2312" w:hAnsi="仿宋_GB2312" w:eastAsia="仿宋_GB2312" w:cs="仿宋_GB2312"/>
                <w:kern w:val="0"/>
                <w:sz w:val="22"/>
                <w:szCs w:val="22"/>
                <w:highlight w:val="none"/>
                <w:lang w:val="en-US" w:eastAsia="zh-CN"/>
              </w:rPr>
              <w:t>10</w:t>
            </w:r>
          </w:p>
        </w:tc>
        <w:tc>
          <w:tcPr>
            <w:tcW w:w="1341" w:type="dxa"/>
            <w:tcBorders>
              <w:top w:val="nil"/>
              <w:left w:val="nil"/>
              <w:bottom w:val="single" w:color="auto" w:sz="4" w:space="0"/>
              <w:right w:val="single" w:color="auto" w:sz="4" w:space="0"/>
            </w:tcBorders>
            <w:shd w:val="clear" w:color="auto" w:fill="auto"/>
            <w:noWrap/>
            <w:vAlign w:val="center"/>
          </w:tcPr>
          <w:p w14:paraId="06AF1F94">
            <w:pPr>
              <w:widowControl/>
              <w:jc w:val="left"/>
              <w:rPr>
                <w:rFonts w:hint="eastAsia" w:ascii="仿宋_GB2312" w:hAnsi="仿宋_GB2312" w:eastAsia="仿宋_GB2312" w:cs="仿宋_GB2312"/>
                <w:kern w:val="0"/>
                <w:sz w:val="22"/>
                <w:szCs w:val="22"/>
                <w:highlight w:val="none"/>
              </w:rPr>
            </w:pPr>
          </w:p>
        </w:tc>
        <w:tc>
          <w:tcPr>
            <w:tcW w:w="2844" w:type="dxa"/>
            <w:tcBorders>
              <w:top w:val="nil"/>
              <w:left w:val="nil"/>
              <w:bottom w:val="single" w:color="auto" w:sz="4" w:space="0"/>
              <w:right w:val="single" w:color="auto" w:sz="4" w:space="0"/>
            </w:tcBorders>
            <w:shd w:val="clear" w:color="auto" w:fill="auto"/>
            <w:noWrap/>
            <w:vAlign w:val="center"/>
          </w:tcPr>
          <w:p w14:paraId="7A162262">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r>
              <w:rPr>
                <w:rFonts w:hint="eastAsia" w:ascii="仿宋_GB2312" w:hAnsi="仿宋_GB2312" w:eastAsia="仿宋_GB2312" w:cs="仿宋_GB2312"/>
                <w:i w:val="0"/>
                <w:iCs w:val="0"/>
                <w:color w:val="000000"/>
                <w:kern w:val="0"/>
                <w:sz w:val="22"/>
                <w:szCs w:val="22"/>
                <w:highlight w:val="none"/>
                <w:u w:val="none"/>
                <w:lang w:val="en-US" w:eastAsia="zh-CN" w:bidi="ar"/>
              </w:rPr>
              <w:t>十、节能环保支出</w:t>
            </w:r>
          </w:p>
        </w:tc>
        <w:tc>
          <w:tcPr>
            <w:tcW w:w="722" w:type="dxa"/>
            <w:tcBorders>
              <w:top w:val="nil"/>
              <w:left w:val="nil"/>
              <w:bottom w:val="single" w:color="auto" w:sz="4" w:space="0"/>
              <w:right w:val="single" w:color="auto" w:sz="4" w:space="0"/>
            </w:tcBorders>
            <w:shd w:val="clear" w:color="auto" w:fill="auto"/>
            <w:noWrap/>
            <w:vAlign w:val="center"/>
          </w:tcPr>
          <w:p w14:paraId="618F1D2B">
            <w:pPr>
              <w:keepNext w:val="0"/>
              <w:keepLines w:val="0"/>
              <w:widowControl/>
              <w:suppressLineNumbers w:val="0"/>
              <w:jc w:val="center"/>
              <w:textAlignment w:val="center"/>
              <w:rPr>
                <w:rFonts w:hint="eastAsia" w:ascii="仿宋_GB2312" w:hAnsi="仿宋_GB2312" w:eastAsia="仿宋_GB2312" w:cs="仿宋_GB2312"/>
                <w:kern w:val="0"/>
                <w:sz w:val="22"/>
                <w:szCs w:val="22"/>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42</w:t>
            </w:r>
          </w:p>
        </w:tc>
        <w:tc>
          <w:tcPr>
            <w:tcW w:w="1247" w:type="dxa"/>
            <w:tcBorders>
              <w:top w:val="nil"/>
              <w:left w:val="nil"/>
              <w:bottom w:val="single" w:color="auto" w:sz="4" w:space="0"/>
              <w:right w:val="single" w:color="auto" w:sz="4" w:space="0"/>
            </w:tcBorders>
            <w:shd w:val="clear" w:color="auto" w:fill="auto"/>
            <w:noWrap/>
            <w:vAlign w:val="center"/>
          </w:tcPr>
          <w:p w14:paraId="08914C3C">
            <w:pPr>
              <w:jc w:val="right"/>
              <w:rPr>
                <w:rFonts w:hint="eastAsia" w:ascii="仿宋_GB2312" w:hAnsi="仿宋_GB2312" w:eastAsia="仿宋_GB2312" w:cs="仿宋_GB2312"/>
                <w:kern w:val="0"/>
                <w:sz w:val="22"/>
                <w:szCs w:val="22"/>
                <w:highlight w:val="none"/>
              </w:rPr>
            </w:pPr>
          </w:p>
        </w:tc>
        <w:tc>
          <w:tcPr>
            <w:tcW w:w="1230" w:type="dxa"/>
            <w:tcBorders>
              <w:top w:val="nil"/>
              <w:left w:val="nil"/>
              <w:bottom w:val="single" w:color="auto" w:sz="4" w:space="0"/>
              <w:right w:val="single" w:color="auto" w:sz="4" w:space="0"/>
            </w:tcBorders>
            <w:shd w:val="clear" w:color="auto" w:fill="auto"/>
            <w:noWrap/>
            <w:vAlign w:val="center"/>
          </w:tcPr>
          <w:p w14:paraId="22ECFDCA">
            <w:pPr>
              <w:jc w:val="right"/>
              <w:rPr>
                <w:rFonts w:hint="eastAsia" w:ascii="仿宋_GB2312" w:hAnsi="仿宋_GB2312" w:eastAsia="仿宋_GB2312" w:cs="仿宋_GB2312"/>
                <w:kern w:val="0"/>
                <w:sz w:val="22"/>
                <w:szCs w:val="22"/>
                <w:highlight w:val="none"/>
              </w:rPr>
            </w:pPr>
          </w:p>
        </w:tc>
        <w:tc>
          <w:tcPr>
            <w:tcW w:w="2936" w:type="dxa"/>
            <w:tcBorders>
              <w:top w:val="nil"/>
              <w:left w:val="nil"/>
              <w:bottom w:val="single" w:color="auto" w:sz="4" w:space="0"/>
              <w:right w:val="single" w:color="auto" w:sz="4" w:space="0"/>
            </w:tcBorders>
            <w:shd w:val="clear" w:color="auto" w:fill="auto"/>
            <w:noWrap/>
            <w:vAlign w:val="center"/>
          </w:tcPr>
          <w:p w14:paraId="4C7041CF">
            <w:pPr>
              <w:keepNext w:val="0"/>
              <w:keepLines w:val="0"/>
              <w:widowControl/>
              <w:suppressLineNumbers w:val="0"/>
              <w:jc w:val="left"/>
              <w:textAlignment w:val="center"/>
              <w:rPr>
                <w:rFonts w:hint="eastAsia" w:ascii="仿宋_GB2312" w:hAnsi="仿宋_GB2312" w:eastAsia="仿宋_GB2312" w:cs="仿宋_GB2312"/>
                <w:kern w:val="0"/>
                <w:sz w:val="22"/>
                <w:szCs w:val="22"/>
                <w:highlight w:val="none"/>
              </w:rPr>
            </w:pPr>
          </w:p>
        </w:tc>
        <w:tc>
          <w:tcPr>
            <w:tcW w:w="1200" w:type="dxa"/>
            <w:tcBorders>
              <w:top w:val="nil"/>
              <w:left w:val="nil"/>
              <w:bottom w:val="single" w:color="auto" w:sz="4" w:space="0"/>
              <w:right w:val="single" w:color="auto" w:sz="4" w:space="0"/>
            </w:tcBorders>
            <w:shd w:val="clear" w:color="auto" w:fill="auto"/>
            <w:noWrap/>
            <w:vAlign w:val="center"/>
          </w:tcPr>
          <w:p w14:paraId="673519CE">
            <w:pPr>
              <w:widowControl/>
              <w:jc w:val="center"/>
              <w:rPr>
                <w:rFonts w:hint="eastAsia" w:ascii="仿宋_GB2312" w:hAnsi="仿宋_GB2312" w:eastAsia="仿宋_GB2312" w:cs="仿宋_GB2312"/>
                <w:kern w:val="0"/>
                <w:sz w:val="22"/>
                <w:szCs w:val="22"/>
                <w:highlight w:val="none"/>
              </w:rPr>
            </w:pPr>
          </w:p>
        </w:tc>
      </w:tr>
      <w:tr w14:paraId="76359D7A">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1780A1DB">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0886C5F8">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11</w:t>
            </w:r>
          </w:p>
        </w:tc>
        <w:tc>
          <w:tcPr>
            <w:tcW w:w="1341" w:type="dxa"/>
            <w:tcBorders>
              <w:top w:val="nil"/>
              <w:left w:val="nil"/>
              <w:bottom w:val="single" w:color="auto" w:sz="4" w:space="0"/>
              <w:right w:val="single" w:color="auto" w:sz="4" w:space="0"/>
            </w:tcBorders>
            <w:shd w:val="clear" w:color="auto" w:fill="auto"/>
            <w:noWrap/>
            <w:vAlign w:val="center"/>
          </w:tcPr>
          <w:p w14:paraId="12EC000B">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57E958C9">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十一、城乡社区支出</w:t>
            </w:r>
          </w:p>
        </w:tc>
        <w:tc>
          <w:tcPr>
            <w:tcW w:w="722" w:type="dxa"/>
            <w:tcBorders>
              <w:top w:val="nil"/>
              <w:left w:val="nil"/>
              <w:bottom w:val="single" w:color="auto" w:sz="4" w:space="0"/>
              <w:right w:val="single" w:color="auto" w:sz="4" w:space="0"/>
            </w:tcBorders>
            <w:shd w:val="clear" w:color="auto" w:fill="auto"/>
            <w:noWrap/>
            <w:vAlign w:val="center"/>
          </w:tcPr>
          <w:p w14:paraId="26A17E85">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43</w:t>
            </w:r>
          </w:p>
        </w:tc>
        <w:tc>
          <w:tcPr>
            <w:tcW w:w="1247" w:type="dxa"/>
            <w:tcBorders>
              <w:top w:val="nil"/>
              <w:left w:val="nil"/>
              <w:bottom w:val="single" w:color="auto" w:sz="4" w:space="0"/>
              <w:right w:val="single" w:color="auto" w:sz="4" w:space="0"/>
            </w:tcBorders>
            <w:shd w:val="clear" w:color="auto" w:fill="auto"/>
            <w:noWrap/>
            <w:vAlign w:val="center"/>
          </w:tcPr>
          <w:p w14:paraId="0665BFA3">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600A3160">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512F0457">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52CEE095">
            <w:pPr>
              <w:widowControl/>
              <w:jc w:val="center"/>
              <w:rPr>
                <w:rFonts w:hint="eastAsia" w:ascii="仿宋_GB2312" w:hAnsi="仿宋_GB2312" w:eastAsia="仿宋_GB2312" w:cs="仿宋_GB2312"/>
                <w:kern w:val="0"/>
                <w:sz w:val="22"/>
                <w:szCs w:val="22"/>
                <w:highlight w:val="yellow"/>
              </w:rPr>
            </w:pPr>
          </w:p>
        </w:tc>
      </w:tr>
      <w:tr w14:paraId="017C84E4">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2DBC6196">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4B72A57D">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12</w:t>
            </w:r>
          </w:p>
        </w:tc>
        <w:tc>
          <w:tcPr>
            <w:tcW w:w="1341" w:type="dxa"/>
            <w:tcBorders>
              <w:top w:val="nil"/>
              <w:left w:val="nil"/>
              <w:bottom w:val="single" w:color="auto" w:sz="4" w:space="0"/>
              <w:right w:val="single" w:color="auto" w:sz="4" w:space="0"/>
            </w:tcBorders>
            <w:shd w:val="clear" w:color="auto" w:fill="auto"/>
            <w:noWrap/>
            <w:vAlign w:val="center"/>
          </w:tcPr>
          <w:p w14:paraId="30BFAA85">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1896667C">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十二、农林水支出</w:t>
            </w:r>
          </w:p>
        </w:tc>
        <w:tc>
          <w:tcPr>
            <w:tcW w:w="722" w:type="dxa"/>
            <w:tcBorders>
              <w:top w:val="nil"/>
              <w:left w:val="nil"/>
              <w:bottom w:val="single" w:color="auto" w:sz="4" w:space="0"/>
              <w:right w:val="single" w:color="auto" w:sz="4" w:space="0"/>
            </w:tcBorders>
            <w:shd w:val="clear" w:color="auto" w:fill="auto"/>
            <w:noWrap/>
            <w:vAlign w:val="center"/>
          </w:tcPr>
          <w:p w14:paraId="31974E1D">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44</w:t>
            </w:r>
          </w:p>
        </w:tc>
        <w:tc>
          <w:tcPr>
            <w:tcW w:w="1247" w:type="dxa"/>
            <w:tcBorders>
              <w:top w:val="nil"/>
              <w:left w:val="nil"/>
              <w:bottom w:val="single" w:color="auto" w:sz="4" w:space="0"/>
              <w:right w:val="single" w:color="auto" w:sz="4" w:space="0"/>
            </w:tcBorders>
            <w:shd w:val="clear" w:color="auto" w:fill="auto"/>
            <w:noWrap/>
            <w:vAlign w:val="center"/>
          </w:tcPr>
          <w:p w14:paraId="743B8BDE">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5,744.21</w:t>
            </w:r>
          </w:p>
        </w:tc>
        <w:tc>
          <w:tcPr>
            <w:tcW w:w="1230" w:type="dxa"/>
            <w:tcBorders>
              <w:top w:val="nil"/>
              <w:left w:val="nil"/>
              <w:bottom w:val="single" w:color="auto" w:sz="4" w:space="0"/>
              <w:right w:val="single" w:color="auto" w:sz="4" w:space="0"/>
            </w:tcBorders>
            <w:shd w:val="clear" w:color="auto" w:fill="auto"/>
            <w:noWrap/>
            <w:vAlign w:val="center"/>
          </w:tcPr>
          <w:p w14:paraId="1C489329">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5,744.21</w:t>
            </w:r>
          </w:p>
        </w:tc>
        <w:tc>
          <w:tcPr>
            <w:tcW w:w="2936" w:type="dxa"/>
            <w:tcBorders>
              <w:top w:val="nil"/>
              <w:left w:val="nil"/>
              <w:bottom w:val="single" w:color="auto" w:sz="4" w:space="0"/>
              <w:right w:val="single" w:color="auto" w:sz="4" w:space="0"/>
            </w:tcBorders>
            <w:shd w:val="clear" w:color="auto" w:fill="auto"/>
            <w:noWrap/>
            <w:vAlign w:val="center"/>
          </w:tcPr>
          <w:p w14:paraId="143749BF">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370676C0">
            <w:pPr>
              <w:widowControl/>
              <w:jc w:val="center"/>
              <w:rPr>
                <w:rFonts w:hint="eastAsia" w:ascii="仿宋_GB2312" w:hAnsi="仿宋_GB2312" w:eastAsia="仿宋_GB2312" w:cs="仿宋_GB2312"/>
                <w:kern w:val="0"/>
                <w:sz w:val="22"/>
                <w:szCs w:val="22"/>
                <w:highlight w:val="yellow"/>
              </w:rPr>
            </w:pPr>
          </w:p>
        </w:tc>
      </w:tr>
      <w:tr w14:paraId="50450702">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31297611">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1C26A4F5">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13</w:t>
            </w:r>
          </w:p>
        </w:tc>
        <w:tc>
          <w:tcPr>
            <w:tcW w:w="1341" w:type="dxa"/>
            <w:tcBorders>
              <w:top w:val="nil"/>
              <w:left w:val="nil"/>
              <w:bottom w:val="single" w:color="auto" w:sz="4" w:space="0"/>
              <w:right w:val="single" w:color="auto" w:sz="4" w:space="0"/>
            </w:tcBorders>
            <w:shd w:val="clear" w:color="auto" w:fill="auto"/>
            <w:noWrap/>
            <w:vAlign w:val="center"/>
          </w:tcPr>
          <w:p w14:paraId="00FC66E3">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66824817">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十三、交通运输支出</w:t>
            </w:r>
          </w:p>
        </w:tc>
        <w:tc>
          <w:tcPr>
            <w:tcW w:w="722" w:type="dxa"/>
            <w:tcBorders>
              <w:top w:val="nil"/>
              <w:left w:val="nil"/>
              <w:bottom w:val="single" w:color="auto" w:sz="4" w:space="0"/>
              <w:right w:val="single" w:color="auto" w:sz="4" w:space="0"/>
            </w:tcBorders>
            <w:shd w:val="clear" w:color="auto" w:fill="auto"/>
            <w:noWrap/>
            <w:vAlign w:val="center"/>
          </w:tcPr>
          <w:p w14:paraId="119074E5">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45</w:t>
            </w:r>
          </w:p>
        </w:tc>
        <w:tc>
          <w:tcPr>
            <w:tcW w:w="1247" w:type="dxa"/>
            <w:tcBorders>
              <w:top w:val="nil"/>
              <w:left w:val="nil"/>
              <w:bottom w:val="single" w:color="auto" w:sz="4" w:space="0"/>
              <w:right w:val="single" w:color="auto" w:sz="4" w:space="0"/>
            </w:tcBorders>
            <w:shd w:val="clear" w:color="auto" w:fill="auto"/>
            <w:noWrap/>
            <w:vAlign w:val="center"/>
          </w:tcPr>
          <w:p w14:paraId="35B88EDC">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1409821C">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21F4E9BC">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048EED13">
            <w:pPr>
              <w:widowControl/>
              <w:jc w:val="center"/>
              <w:rPr>
                <w:rFonts w:hint="eastAsia" w:ascii="仿宋_GB2312" w:hAnsi="仿宋_GB2312" w:eastAsia="仿宋_GB2312" w:cs="仿宋_GB2312"/>
                <w:kern w:val="0"/>
                <w:sz w:val="22"/>
                <w:szCs w:val="22"/>
                <w:highlight w:val="yellow"/>
              </w:rPr>
            </w:pPr>
          </w:p>
        </w:tc>
      </w:tr>
      <w:tr w14:paraId="6B1913ED">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22DA40AC">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16751F5A">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14</w:t>
            </w:r>
          </w:p>
        </w:tc>
        <w:tc>
          <w:tcPr>
            <w:tcW w:w="1341" w:type="dxa"/>
            <w:tcBorders>
              <w:top w:val="nil"/>
              <w:left w:val="nil"/>
              <w:bottom w:val="single" w:color="auto" w:sz="4" w:space="0"/>
              <w:right w:val="single" w:color="auto" w:sz="4" w:space="0"/>
            </w:tcBorders>
            <w:shd w:val="clear" w:color="auto" w:fill="auto"/>
            <w:noWrap/>
            <w:vAlign w:val="center"/>
          </w:tcPr>
          <w:p w14:paraId="523D039C">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0982033C">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十四、资源勘探工业信息等支出</w:t>
            </w:r>
          </w:p>
        </w:tc>
        <w:tc>
          <w:tcPr>
            <w:tcW w:w="722" w:type="dxa"/>
            <w:tcBorders>
              <w:top w:val="nil"/>
              <w:left w:val="nil"/>
              <w:bottom w:val="single" w:color="auto" w:sz="4" w:space="0"/>
              <w:right w:val="single" w:color="auto" w:sz="4" w:space="0"/>
            </w:tcBorders>
            <w:shd w:val="clear" w:color="auto" w:fill="auto"/>
            <w:noWrap/>
            <w:vAlign w:val="center"/>
          </w:tcPr>
          <w:p w14:paraId="03D0C041">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46</w:t>
            </w:r>
          </w:p>
        </w:tc>
        <w:tc>
          <w:tcPr>
            <w:tcW w:w="1247" w:type="dxa"/>
            <w:tcBorders>
              <w:top w:val="nil"/>
              <w:left w:val="nil"/>
              <w:bottom w:val="single" w:color="auto" w:sz="4" w:space="0"/>
              <w:right w:val="single" w:color="auto" w:sz="4" w:space="0"/>
            </w:tcBorders>
            <w:shd w:val="clear" w:color="auto" w:fill="auto"/>
            <w:noWrap/>
            <w:vAlign w:val="center"/>
          </w:tcPr>
          <w:p w14:paraId="1F1D0F60">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7138B347">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75916EB1">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744E1E51">
            <w:pPr>
              <w:widowControl/>
              <w:jc w:val="center"/>
              <w:rPr>
                <w:rFonts w:hint="eastAsia" w:ascii="仿宋_GB2312" w:hAnsi="仿宋_GB2312" w:eastAsia="仿宋_GB2312" w:cs="仿宋_GB2312"/>
                <w:kern w:val="0"/>
                <w:sz w:val="22"/>
                <w:szCs w:val="22"/>
                <w:highlight w:val="yellow"/>
              </w:rPr>
            </w:pPr>
          </w:p>
        </w:tc>
      </w:tr>
      <w:tr w14:paraId="7D997AB6">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535B4314">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0B5CFD15">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15</w:t>
            </w:r>
          </w:p>
        </w:tc>
        <w:tc>
          <w:tcPr>
            <w:tcW w:w="1341" w:type="dxa"/>
            <w:tcBorders>
              <w:top w:val="nil"/>
              <w:left w:val="nil"/>
              <w:bottom w:val="single" w:color="auto" w:sz="4" w:space="0"/>
              <w:right w:val="single" w:color="auto" w:sz="4" w:space="0"/>
            </w:tcBorders>
            <w:shd w:val="clear" w:color="auto" w:fill="auto"/>
            <w:noWrap/>
            <w:vAlign w:val="center"/>
          </w:tcPr>
          <w:p w14:paraId="2743401D">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4F77A4A5">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十五、商业服务业等支出</w:t>
            </w:r>
          </w:p>
        </w:tc>
        <w:tc>
          <w:tcPr>
            <w:tcW w:w="722" w:type="dxa"/>
            <w:tcBorders>
              <w:top w:val="nil"/>
              <w:left w:val="nil"/>
              <w:bottom w:val="single" w:color="auto" w:sz="4" w:space="0"/>
              <w:right w:val="single" w:color="auto" w:sz="4" w:space="0"/>
            </w:tcBorders>
            <w:shd w:val="clear" w:color="auto" w:fill="auto"/>
            <w:noWrap/>
            <w:vAlign w:val="center"/>
          </w:tcPr>
          <w:p w14:paraId="12CDBE79">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1247" w:type="dxa"/>
            <w:tcBorders>
              <w:top w:val="nil"/>
              <w:left w:val="nil"/>
              <w:bottom w:val="single" w:color="auto" w:sz="4" w:space="0"/>
              <w:right w:val="single" w:color="auto" w:sz="4" w:space="0"/>
            </w:tcBorders>
            <w:shd w:val="clear" w:color="auto" w:fill="auto"/>
            <w:noWrap/>
            <w:vAlign w:val="center"/>
          </w:tcPr>
          <w:p w14:paraId="4ADB6A31">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6B581C3D">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7A9D5836">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2E9EDD19">
            <w:pPr>
              <w:widowControl/>
              <w:jc w:val="center"/>
              <w:rPr>
                <w:rFonts w:hint="eastAsia" w:ascii="仿宋_GB2312" w:hAnsi="仿宋_GB2312" w:eastAsia="仿宋_GB2312" w:cs="仿宋_GB2312"/>
                <w:kern w:val="0"/>
                <w:sz w:val="22"/>
                <w:szCs w:val="22"/>
                <w:highlight w:val="yellow"/>
              </w:rPr>
            </w:pPr>
          </w:p>
        </w:tc>
      </w:tr>
      <w:tr w14:paraId="17EDEA2B">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6D608AD5">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674C6F43">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16</w:t>
            </w:r>
          </w:p>
        </w:tc>
        <w:tc>
          <w:tcPr>
            <w:tcW w:w="1341" w:type="dxa"/>
            <w:tcBorders>
              <w:top w:val="nil"/>
              <w:left w:val="nil"/>
              <w:bottom w:val="single" w:color="auto" w:sz="4" w:space="0"/>
              <w:right w:val="single" w:color="auto" w:sz="4" w:space="0"/>
            </w:tcBorders>
            <w:shd w:val="clear" w:color="auto" w:fill="auto"/>
            <w:noWrap/>
            <w:vAlign w:val="center"/>
          </w:tcPr>
          <w:p w14:paraId="02A6B11C">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545653AB">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十六、金融支出</w:t>
            </w:r>
          </w:p>
        </w:tc>
        <w:tc>
          <w:tcPr>
            <w:tcW w:w="722" w:type="dxa"/>
            <w:tcBorders>
              <w:top w:val="nil"/>
              <w:left w:val="nil"/>
              <w:bottom w:val="single" w:color="auto" w:sz="4" w:space="0"/>
              <w:right w:val="single" w:color="auto" w:sz="4" w:space="0"/>
            </w:tcBorders>
            <w:shd w:val="clear" w:color="auto" w:fill="auto"/>
            <w:noWrap/>
            <w:vAlign w:val="center"/>
          </w:tcPr>
          <w:p w14:paraId="32868FDC">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48</w:t>
            </w:r>
          </w:p>
        </w:tc>
        <w:tc>
          <w:tcPr>
            <w:tcW w:w="1247" w:type="dxa"/>
            <w:tcBorders>
              <w:top w:val="nil"/>
              <w:left w:val="nil"/>
              <w:bottom w:val="single" w:color="auto" w:sz="4" w:space="0"/>
              <w:right w:val="single" w:color="auto" w:sz="4" w:space="0"/>
            </w:tcBorders>
            <w:shd w:val="clear" w:color="auto" w:fill="auto"/>
            <w:noWrap/>
            <w:vAlign w:val="center"/>
          </w:tcPr>
          <w:p w14:paraId="1E22CCCD">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61B6AE59">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0D2A224F">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2435F064">
            <w:pPr>
              <w:widowControl/>
              <w:jc w:val="center"/>
              <w:rPr>
                <w:rFonts w:hint="eastAsia" w:ascii="仿宋_GB2312" w:hAnsi="仿宋_GB2312" w:eastAsia="仿宋_GB2312" w:cs="仿宋_GB2312"/>
                <w:kern w:val="0"/>
                <w:sz w:val="22"/>
                <w:szCs w:val="22"/>
                <w:highlight w:val="yellow"/>
              </w:rPr>
            </w:pPr>
          </w:p>
        </w:tc>
      </w:tr>
      <w:tr w14:paraId="53776902">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7E8DBEBD">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5DF5F86D">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17</w:t>
            </w:r>
          </w:p>
        </w:tc>
        <w:tc>
          <w:tcPr>
            <w:tcW w:w="1341" w:type="dxa"/>
            <w:tcBorders>
              <w:top w:val="nil"/>
              <w:left w:val="nil"/>
              <w:bottom w:val="single" w:color="auto" w:sz="4" w:space="0"/>
              <w:right w:val="single" w:color="auto" w:sz="4" w:space="0"/>
            </w:tcBorders>
            <w:shd w:val="clear" w:color="auto" w:fill="auto"/>
            <w:noWrap/>
            <w:vAlign w:val="center"/>
          </w:tcPr>
          <w:p w14:paraId="36D3AEB7">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5A4DAD83">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十七、援助其他地区支出</w:t>
            </w:r>
          </w:p>
        </w:tc>
        <w:tc>
          <w:tcPr>
            <w:tcW w:w="722" w:type="dxa"/>
            <w:tcBorders>
              <w:top w:val="nil"/>
              <w:left w:val="nil"/>
              <w:bottom w:val="single" w:color="auto" w:sz="4" w:space="0"/>
              <w:right w:val="single" w:color="auto" w:sz="4" w:space="0"/>
            </w:tcBorders>
            <w:shd w:val="clear" w:color="auto" w:fill="auto"/>
            <w:noWrap/>
            <w:vAlign w:val="center"/>
          </w:tcPr>
          <w:p w14:paraId="6CEEC2DB">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49</w:t>
            </w:r>
          </w:p>
        </w:tc>
        <w:tc>
          <w:tcPr>
            <w:tcW w:w="1247" w:type="dxa"/>
            <w:tcBorders>
              <w:top w:val="nil"/>
              <w:left w:val="nil"/>
              <w:bottom w:val="single" w:color="auto" w:sz="4" w:space="0"/>
              <w:right w:val="single" w:color="auto" w:sz="4" w:space="0"/>
            </w:tcBorders>
            <w:shd w:val="clear" w:color="auto" w:fill="auto"/>
            <w:noWrap/>
            <w:vAlign w:val="center"/>
          </w:tcPr>
          <w:p w14:paraId="3D85AFD1">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412E6764">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3AE65F60">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7044ECB1">
            <w:pPr>
              <w:widowControl/>
              <w:jc w:val="center"/>
              <w:rPr>
                <w:rFonts w:hint="eastAsia" w:ascii="仿宋_GB2312" w:hAnsi="仿宋_GB2312" w:eastAsia="仿宋_GB2312" w:cs="仿宋_GB2312"/>
                <w:kern w:val="0"/>
                <w:sz w:val="22"/>
                <w:szCs w:val="22"/>
                <w:highlight w:val="yellow"/>
              </w:rPr>
            </w:pPr>
          </w:p>
        </w:tc>
      </w:tr>
      <w:tr w14:paraId="392C0B03">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02BD2A92">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6B3585A8">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18</w:t>
            </w:r>
          </w:p>
        </w:tc>
        <w:tc>
          <w:tcPr>
            <w:tcW w:w="1341" w:type="dxa"/>
            <w:tcBorders>
              <w:top w:val="nil"/>
              <w:left w:val="nil"/>
              <w:bottom w:val="single" w:color="auto" w:sz="4" w:space="0"/>
              <w:right w:val="single" w:color="auto" w:sz="4" w:space="0"/>
            </w:tcBorders>
            <w:shd w:val="clear" w:color="auto" w:fill="auto"/>
            <w:noWrap/>
            <w:vAlign w:val="center"/>
          </w:tcPr>
          <w:p w14:paraId="3EAC9FF4">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2A73C2E6">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十八、自然资源海洋气象等支出</w:t>
            </w:r>
          </w:p>
        </w:tc>
        <w:tc>
          <w:tcPr>
            <w:tcW w:w="722" w:type="dxa"/>
            <w:tcBorders>
              <w:top w:val="nil"/>
              <w:left w:val="nil"/>
              <w:bottom w:val="single" w:color="auto" w:sz="4" w:space="0"/>
              <w:right w:val="single" w:color="auto" w:sz="4" w:space="0"/>
            </w:tcBorders>
            <w:shd w:val="clear" w:color="auto" w:fill="auto"/>
            <w:noWrap/>
            <w:vAlign w:val="center"/>
          </w:tcPr>
          <w:p w14:paraId="799A8C41">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50</w:t>
            </w:r>
          </w:p>
        </w:tc>
        <w:tc>
          <w:tcPr>
            <w:tcW w:w="1247" w:type="dxa"/>
            <w:tcBorders>
              <w:top w:val="nil"/>
              <w:left w:val="nil"/>
              <w:bottom w:val="single" w:color="auto" w:sz="4" w:space="0"/>
              <w:right w:val="single" w:color="auto" w:sz="4" w:space="0"/>
            </w:tcBorders>
            <w:shd w:val="clear" w:color="auto" w:fill="auto"/>
            <w:noWrap/>
            <w:vAlign w:val="center"/>
          </w:tcPr>
          <w:p w14:paraId="7E803C50">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354FD34E">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78AA0932">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478E4B52">
            <w:pPr>
              <w:widowControl/>
              <w:jc w:val="center"/>
              <w:rPr>
                <w:rFonts w:hint="eastAsia" w:ascii="仿宋_GB2312" w:hAnsi="仿宋_GB2312" w:eastAsia="仿宋_GB2312" w:cs="仿宋_GB2312"/>
                <w:kern w:val="0"/>
                <w:sz w:val="22"/>
                <w:szCs w:val="22"/>
                <w:highlight w:val="yellow"/>
              </w:rPr>
            </w:pPr>
          </w:p>
        </w:tc>
      </w:tr>
      <w:tr w14:paraId="6E3D8BA1">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0C810336">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2FBAD511">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19</w:t>
            </w:r>
          </w:p>
        </w:tc>
        <w:tc>
          <w:tcPr>
            <w:tcW w:w="1341" w:type="dxa"/>
            <w:tcBorders>
              <w:top w:val="nil"/>
              <w:left w:val="nil"/>
              <w:bottom w:val="single" w:color="auto" w:sz="4" w:space="0"/>
              <w:right w:val="single" w:color="auto" w:sz="4" w:space="0"/>
            </w:tcBorders>
            <w:shd w:val="clear" w:color="auto" w:fill="auto"/>
            <w:noWrap/>
            <w:vAlign w:val="center"/>
          </w:tcPr>
          <w:p w14:paraId="0E7E7C70">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682EAA36">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十九、住房保障支出</w:t>
            </w:r>
          </w:p>
        </w:tc>
        <w:tc>
          <w:tcPr>
            <w:tcW w:w="722" w:type="dxa"/>
            <w:tcBorders>
              <w:top w:val="nil"/>
              <w:left w:val="nil"/>
              <w:bottom w:val="single" w:color="auto" w:sz="4" w:space="0"/>
              <w:right w:val="single" w:color="auto" w:sz="4" w:space="0"/>
            </w:tcBorders>
            <w:shd w:val="clear" w:color="auto" w:fill="auto"/>
            <w:noWrap/>
            <w:vAlign w:val="center"/>
          </w:tcPr>
          <w:p w14:paraId="7C91BF00">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51</w:t>
            </w:r>
          </w:p>
        </w:tc>
        <w:tc>
          <w:tcPr>
            <w:tcW w:w="1247" w:type="dxa"/>
            <w:tcBorders>
              <w:top w:val="nil"/>
              <w:left w:val="nil"/>
              <w:bottom w:val="single" w:color="auto" w:sz="4" w:space="0"/>
              <w:right w:val="single" w:color="auto" w:sz="4" w:space="0"/>
            </w:tcBorders>
            <w:shd w:val="clear" w:color="auto" w:fill="auto"/>
            <w:noWrap/>
            <w:vAlign w:val="center"/>
          </w:tcPr>
          <w:p w14:paraId="58D6D1C2">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36.25</w:t>
            </w:r>
          </w:p>
        </w:tc>
        <w:tc>
          <w:tcPr>
            <w:tcW w:w="1230" w:type="dxa"/>
            <w:tcBorders>
              <w:top w:val="nil"/>
              <w:left w:val="nil"/>
              <w:bottom w:val="single" w:color="auto" w:sz="4" w:space="0"/>
              <w:right w:val="single" w:color="auto" w:sz="4" w:space="0"/>
            </w:tcBorders>
            <w:shd w:val="clear" w:color="auto" w:fill="auto"/>
            <w:noWrap/>
            <w:vAlign w:val="center"/>
          </w:tcPr>
          <w:p w14:paraId="62BE625A">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36.25</w:t>
            </w:r>
          </w:p>
        </w:tc>
        <w:tc>
          <w:tcPr>
            <w:tcW w:w="2936" w:type="dxa"/>
            <w:tcBorders>
              <w:top w:val="nil"/>
              <w:left w:val="nil"/>
              <w:bottom w:val="single" w:color="auto" w:sz="4" w:space="0"/>
              <w:right w:val="single" w:color="auto" w:sz="4" w:space="0"/>
            </w:tcBorders>
            <w:shd w:val="clear" w:color="auto" w:fill="auto"/>
            <w:noWrap/>
            <w:vAlign w:val="center"/>
          </w:tcPr>
          <w:p w14:paraId="724ED541">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7A34FD34">
            <w:pPr>
              <w:widowControl/>
              <w:jc w:val="center"/>
              <w:rPr>
                <w:rFonts w:hint="eastAsia" w:ascii="仿宋_GB2312" w:hAnsi="仿宋_GB2312" w:eastAsia="仿宋_GB2312" w:cs="仿宋_GB2312"/>
                <w:kern w:val="0"/>
                <w:sz w:val="22"/>
                <w:szCs w:val="22"/>
                <w:highlight w:val="yellow"/>
              </w:rPr>
            </w:pPr>
          </w:p>
        </w:tc>
      </w:tr>
      <w:tr w14:paraId="4BFBB0C5">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7D44EC38">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15FE585C">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20</w:t>
            </w:r>
          </w:p>
        </w:tc>
        <w:tc>
          <w:tcPr>
            <w:tcW w:w="1341" w:type="dxa"/>
            <w:tcBorders>
              <w:top w:val="nil"/>
              <w:left w:val="nil"/>
              <w:bottom w:val="single" w:color="auto" w:sz="4" w:space="0"/>
              <w:right w:val="single" w:color="auto" w:sz="4" w:space="0"/>
            </w:tcBorders>
            <w:shd w:val="clear" w:color="auto" w:fill="auto"/>
            <w:noWrap/>
            <w:vAlign w:val="center"/>
          </w:tcPr>
          <w:p w14:paraId="2743A2C3">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327D94A0">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二十、粮油物资储备支出</w:t>
            </w:r>
          </w:p>
        </w:tc>
        <w:tc>
          <w:tcPr>
            <w:tcW w:w="722" w:type="dxa"/>
            <w:tcBorders>
              <w:top w:val="nil"/>
              <w:left w:val="nil"/>
              <w:bottom w:val="single" w:color="auto" w:sz="4" w:space="0"/>
              <w:right w:val="single" w:color="auto" w:sz="4" w:space="0"/>
            </w:tcBorders>
            <w:shd w:val="clear" w:color="auto" w:fill="auto"/>
            <w:noWrap/>
            <w:vAlign w:val="center"/>
          </w:tcPr>
          <w:p w14:paraId="47B728F0">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52</w:t>
            </w:r>
          </w:p>
        </w:tc>
        <w:tc>
          <w:tcPr>
            <w:tcW w:w="1247" w:type="dxa"/>
            <w:tcBorders>
              <w:top w:val="nil"/>
              <w:left w:val="nil"/>
              <w:bottom w:val="single" w:color="auto" w:sz="4" w:space="0"/>
              <w:right w:val="single" w:color="auto" w:sz="4" w:space="0"/>
            </w:tcBorders>
            <w:shd w:val="clear" w:color="auto" w:fill="auto"/>
            <w:noWrap/>
            <w:vAlign w:val="center"/>
          </w:tcPr>
          <w:p w14:paraId="2220C27A">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0A254A26">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4A2EB5F4">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08116B41">
            <w:pPr>
              <w:widowControl/>
              <w:jc w:val="center"/>
              <w:rPr>
                <w:rFonts w:hint="eastAsia" w:ascii="仿宋_GB2312" w:hAnsi="仿宋_GB2312" w:eastAsia="仿宋_GB2312" w:cs="仿宋_GB2312"/>
                <w:kern w:val="0"/>
                <w:sz w:val="22"/>
                <w:szCs w:val="22"/>
                <w:highlight w:val="yellow"/>
              </w:rPr>
            </w:pPr>
          </w:p>
        </w:tc>
      </w:tr>
      <w:tr w14:paraId="1013A97F">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1B3346C0">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0339F7FE">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21</w:t>
            </w:r>
          </w:p>
        </w:tc>
        <w:tc>
          <w:tcPr>
            <w:tcW w:w="1341" w:type="dxa"/>
            <w:tcBorders>
              <w:top w:val="nil"/>
              <w:left w:val="nil"/>
              <w:bottom w:val="single" w:color="auto" w:sz="4" w:space="0"/>
              <w:right w:val="single" w:color="auto" w:sz="4" w:space="0"/>
            </w:tcBorders>
            <w:shd w:val="clear" w:color="auto" w:fill="auto"/>
            <w:noWrap/>
            <w:vAlign w:val="center"/>
          </w:tcPr>
          <w:p w14:paraId="7CF21340">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19E2446C">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二十一、国有资本经营预算支出</w:t>
            </w:r>
          </w:p>
        </w:tc>
        <w:tc>
          <w:tcPr>
            <w:tcW w:w="722" w:type="dxa"/>
            <w:tcBorders>
              <w:top w:val="nil"/>
              <w:left w:val="nil"/>
              <w:bottom w:val="single" w:color="auto" w:sz="4" w:space="0"/>
              <w:right w:val="single" w:color="auto" w:sz="4" w:space="0"/>
            </w:tcBorders>
            <w:shd w:val="clear" w:color="auto" w:fill="auto"/>
            <w:noWrap/>
            <w:vAlign w:val="center"/>
          </w:tcPr>
          <w:p w14:paraId="5A5A7C3E">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53</w:t>
            </w:r>
          </w:p>
        </w:tc>
        <w:tc>
          <w:tcPr>
            <w:tcW w:w="1247" w:type="dxa"/>
            <w:tcBorders>
              <w:top w:val="nil"/>
              <w:left w:val="nil"/>
              <w:bottom w:val="single" w:color="auto" w:sz="4" w:space="0"/>
              <w:right w:val="single" w:color="auto" w:sz="4" w:space="0"/>
            </w:tcBorders>
            <w:shd w:val="clear" w:color="auto" w:fill="auto"/>
            <w:noWrap/>
            <w:vAlign w:val="center"/>
          </w:tcPr>
          <w:p w14:paraId="429D59F4">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5F2BFCCC">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7EA1B61B">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4FC4AF0B">
            <w:pPr>
              <w:widowControl/>
              <w:jc w:val="center"/>
              <w:rPr>
                <w:rFonts w:hint="eastAsia" w:ascii="仿宋_GB2312" w:hAnsi="仿宋_GB2312" w:eastAsia="仿宋_GB2312" w:cs="仿宋_GB2312"/>
                <w:kern w:val="0"/>
                <w:sz w:val="22"/>
                <w:szCs w:val="22"/>
                <w:highlight w:val="yellow"/>
              </w:rPr>
            </w:pPr>
          </w:p>
        </w:tc>
      </w:tr>
      <w:tr w14:paraId="3BA7DA15">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682F9E9C">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79ADAD22">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22</w:t>
            </w:r>
          </w:p>
        </w:tc>
        <w:tc>
          <w:tcPr>
            <w:tcW w:w="1341" w:type="dxa"/>
            <w:tcBorders>
              <w:top w:val="nil"/>
              <w:left w:val="nil"/>
              <w:bottom w:val="single" w:color="auto" w:sz="4" w:space="0"/>
              <w:right w:val="single" w:color="auto" w:sz="4" w:space="0"/>
            </w:tcBorders>
            <w:shd w:val="clear" w:color="auto" w:fill="auto"/>
            <w:noWrap/>
            <w:vAlign w:val="center"/>
          </w:tcPr>
          <w:p w14:paraId="57A7EDC1">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7CAFE023">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二十二、灾害防治及应急管理支出</w:t>
            </w:r>
          </w:p>
        </w:tc>
        <w:tc>
          <w:tcPr>
            <w:tcW w:w="722" w:type="dxa"/>
            <w:tcBorders>
              <w:top w:val="nil"/>
              <w:left w:val="nil"/>
              <w:bottom w:val="single" w:color="auto" w:sz="4" w:space="0"/>
              <w:right w:val="single" w:color="auto" w:sz="4" w:space="0"/>
            </w:tcBorders>
            <w:shd w:val="clear" w:color="auto" w:fill="auto"/>
            <w:noWrap/>
            <w:vAlign w:val="center"/>
          </w:tcPr>
          <w:p w14:paraId="0DC0F303">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54</w:t>
            </w:r>
          </w:p>
        </w:tc>
        <w:tc>
          <w:tcPr>
            <w:tcW w:w="1247" w:type="dxa"/>
            <w:tcBorders>
              <w:top w:val="nil"/>
              <w:left w:val="nil"/>
              <w:bottom w:val="single" w:color="auto" w:sz="4" w:space="0"/>
              <w:right w:val="single" w:color="auto" w:sz="4" w:space="0"/>
            </w:tcBorders>
            <w:shd w:val="clear" w:color="auto" w:fill="auto"/>
            <w:noWrap/>
            <w:vAlign w:val="center"/>
          </w:tcPr>
          <w:p w14:paraId="0D33AA15">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66153612">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080FCB5E">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04DF33E9">
            <w:pPr>
              <w:widowControl/>
              <w:jc w:val="center"/>
              <w:rPr>
                <w:rFonts w:hint="eastAsia" w:ascii="仿宋_GB2312" w:hAnsi="仿宋_GB2312" w:eastAsia="仿宋_GB2312" w:cs="仿宋_GB2312"/>
                <w:kern w:val="0"/>
                <w:sz w:val="22"/>
                <w:szCs w:val="22"/>
                <w:highlight w:val="yellow"/>
              </w:rPr>
            </w:pPr>
          </w:p>
        </w:tc>
      </w:tr>
      <w:tr w14:paraId="6D45F880">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4EC6AF6E">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5951D48B">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23</w:t>
            </w:r>
          </w:p>
        </w:tc>
        <w:tc>
          <w:tcPr>
            <w:tcW w:w="1341" w:type="dxa"/>
            <w:tcBorders>
              <w:top w:val="nil"/>
              <w:left w:val="nil"/>
              <w:bottom w:val="single" w:color="auto" w:sz="4" w:space="0"/>
              <w:right w:val="single" w:color="auto" w:sz="4" w:space="0"/>
            </w:tcBorders>
            <w:shd w:val="clear" w:color="auto" w:fill="auto"/>
            <w:noWrap/>
            <w:vAlign w:val="center"/>
          </w:tcPr>
          <w:p w14:paraId="21E2E5CB">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7BC1900C">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二十三、其他支出</w:t>
            </w:r>
          </w:p>
        </w:tc>
        <w:tc>
          <w:tcPr>
            <w:tcW w:w="722" w:type="dxa"/>
            <w:tcBorders>
              <w:top w:val="nil"/>
              <w:left w:val="nil"/>
              <w:bottom w:val="single" w:color="auto" w:sz="4" w:space="0"/>
              <w:right w:val="single" w:color="auto" w:sz="4" w:space="0"/>
            </w:tcBorders>
            <w:shd w:val="clear" w:color="auto" w:fill="auto"/>
            <w:noWrap/>
            <w:vAlign w:val="center"/>
          </w:tcPr>
          <w:p w14:paraId="61719F4A">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55</w:t>
            </w:r>
          </w:p>
        </w:tc>
        <w:tc>
          <w:tcPr>
            <w:tcW w:w="1247" w:type="dxa"/>
            <w:tcBorders>
              <w:top w:val="nil"/>
              <w:left w:val="nil"/>
              <w:bottom w:val="single" w:color="auto" w:sz="4" w:space="0"/>
              <w:right w:val="single" w:color="auto" w:sz="4" w:space="0"/>
            </w:tcBorders>
            <w:shd w:val="clear" w:color="auto" w:fill="auto"/>
            <w:noWrap/>
            <w:vAlign w:val="center"/>
          </w:tcPr>
          <w:p w14:paraId="3DF1F11B">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5B735E28">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272C91EC">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20593553">
            <w:pPr>
              <w:widowControl/>
              <w:jc w:val="center"/>
              <w:rPr>
                <w:rFonts w:hint="eastAsia" w:ascii="仿宋_GB2312" w:hAnsi="仿宋_GB2312" w:eastAsia="仿宋_GB2312" w:cs="仿宋_GB2312"/>
                <w:kern w:val="0"/>
                <w:sz w:val="22"/>
                <w:szCs w:val="22"/>
                <w:highlight w:val="yellow"/>
              </w:rPr>
            </w:pPr>
          </w:p>
        </w:tc>
      </w:tr>
      <w:tr w14:paraId="60A12C27">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14675CA3">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6882A546">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24</w:t>
            </w:r>
          </w:p>
        </w:tc>
        <w:tc>
          <w:tcPr>
            <w:tcW w:w="1341" w:type="dxa"/>
            <w:tcBorders>
              <w:top w:val="nil"/>
              <w:left w:val="nil"/>
              <w:bottom w:val="single" w:color="auto" w:sz="4" w:space="0"/>
              <w:right w:val="single" w:color="auto" w:sz="4" w:space="0"/>
            </w:tcBorders>
            <w:shd w:val="clear" w:color="auto" w:fill="auto"/>
            <w:noWrap/>
            <w:vAlign w:val="center"/>
          </w:tcPr>
          <w:p w14:paraId="6A43C8E2">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76E782EB">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二十四、债务还本支出</w:t>
            </w:r>
          </w:p>
        </w:tc>
        <w:tc>
          <w:tcPr>
            <w:tcW w:w="722" w:type="dxa"/>
            <w:tcBorders>
              <w:top w:val="nil"/>
              <w:left w:val="nil"/>
              <w:bottom w:val="single" w:color="auto" w:sz="4" w:space="0"/>
              <w:right w:val="single" w:color="auto" w:sz="4" w:space="0"/>
            </w:tcBorders>
            <w:shd w:val="clear" w:color="auto" w:fill="auto"/>
            <w:noWrap/>
            <w:vAlign w:val="center"/>
          </w:tcPr>
          <w:p w14:paraId="7D281013">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56</w:t>
            </w:r>
          </w:p>
        </w:tc>
        <w:tc>
          <w:tcPr>
            <w:tcW w:w="1247" w:type="dxa"/>
            <w:tcBorders>
              <w:top w:val="nil"/>
              <w:left w:val="nil"/>
              <w:bottom w:val="single" w:color="auto" w:sz="4" w:space="0"/>
              <w:right w:val="single" w:color="auto" w:sz="4" w:space="0"/>
            </w:tcBorders>
            <w:shd w:val="clear" w:color="auto" w:fill="auto"/>
            <w:noWrap/>
            <w:vAlign w:val="center"/>
          </w:tcPr>
          <w:p w14:paraId="1F7AE9F4">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0FFFBB9D">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23873AC7">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1069994D">
            <w:pPr>
              <w:widowControl/>
              <w:jc w:val="center"/>
              <w:rPr>
                <w:rFonts w:hint="eastAsia" w:ascii="仿宋_GB2312" w:hAnsi="仿宋_GB2312" w:eastAsia="仿宋_GB2312" w:cs="仿宋_GB2312"/>
                <w:kern w:val="0"/>
                <w:sz w:val="22"/>
                <w:szCs w:val="22"/>
                <w:highlight w:val="yellow"/>
              </w:rPr>
            </w:pPr>
          </w:p>
        </w:tc>
      </w:tr>
      <w:tr w14:paraId="47990533">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3A12E002">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1ED9DA36">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25</w:t>
            </w:r>
          </w:p>
        </w:tc>
        <w:tc>
          <w:tcPr>
            <w:tcW w:w="1341" w:type="dxa"/>
            <w:tcBorders>
              <w:top w:val="nil"/>
              <w:left w:val="nil"/>
              <w:bottom w:val="single" w:color="auto" w:sz="4" w:space="0"/>
              <w:right w:val="single" w:color="auto" w:sz="4" w:space="0"/>
            </w:tcBorders>
            <w:shd w:val="clear" w:color="auto" w:fill="auto"/>
            <w:noWrap/>
            <w:vAlign w:val="center"/>
          </w:tcPr>
          <w:p w14:paraId="4CECD47A">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5892EC41">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二十五、债务付息支出</w:t>
            </w:r>
          </w:p>
        </w:tc>
        <w:tc>
          <w:tcPr>
            <w:tcW w:w="722" w:type="dxa"/>
            <w:tcBorders>
              <w:top w:val="nil"/>
              <w:left w:val="nil"/>
              <w:bottom w:val="single" w:color="auto" w:sz="4" w:space="0"/>
              <w:right w:val="single" w:color="auto" w:sz="4" w:space="0"/>
            </w:tcBorders>
            <w:shd w:val="clear" w:color="auto" w:fill="auto"/>
            <w:noWrap/>
            <w:vAlign w:val="center"/>
          </w:tcPr>
          <w:p w14:paraId="2437BDEB">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57</w:t>
            </w:r>
          </w:p>
        </w:tc>
        <w:tc>
          <w:tcPr>
            <w:tcW w:w="1247" w:type="dxa"/>
            <w:tcBorders>
              <w:top w:val="nil"/>
              <w:left w:val="nil"/>
              <w:bottom w:val="single" w:color="auto" w:sz="4" w:space="0"/>
              <w:right w:val="single" w:color="auto" w:sz="4" w:space="0"/>
            </w:tcBorders>
            <w:shd w:val="clear" w:color="auto" w:fill="auto"/>
            <w:noWrap/>
            <w:vAlign w:val="center"/>
          </w:tcPr>
          <w:p w14:paraId="34D8E34E">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41F6C281">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6069B8C5">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27638C3C">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r>
      <w:tr w14:paraId="13F9EB2F">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616D1C4B">
            <w:pPr>
              <w:widowControl/>
              <w:jc w:val="left"/>
              <w:rPr>
                <w:rFonts w:hint="eastAsia" w:ascii="仿宋_GB2312" w:hAnsi="仿宋_GB2312" w:eastAsia="仿宋_GB2312" w:cs="仿宋_GB2312"/>
                <w:kern w:val="0"/>
                <w:sz w:val="22"/>
                <w:szCs w:val="22"/>
              </w:rPr>
            </w:pPr>
          </w:p>
        </w:tc>
        <w:tc>
          <w:tcPr>
            <w:tcW w:w="765" w:type="dxa"/>
            <w:tcBorders>
              <w:top w:val="nil"/>
              <w:left w:val="nil"/>
              <w:bottom w:val="single" w:color="auto" w:sz="4" w:space="0"/>
              <w:right w:val="single" w:color="auto" w:sz="4" w:space="0"/>
            </w:tcBorders>
            <w:shd w:val="clear" w:color="auto" w:fill="auto"/>
            <w:noWrap/>
            <w:vAlign w:val="center"/>
          </w:tcPr>
          <w:p w14:paraId="0C6C02FB">
            <w:pPr>
              <w:widowControl/>
              <w:jc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kern w:val="0"/>
                <w:sz w:val="22"/>
                <w:szCs w:val="22"/>
                <w:lang w:val="en-US" w:eastAsia="zh-CN"/>
              </w:rPr>
              <w:t>26</w:t>
            </w:r>
          </w:p>
        </w:tc>
        <w:tc>
          <w:tcPr>
            <w:tcW w:w="1341" w:type="dxa"/>
            <w:tcBorders>
              <w:top w:val="nil"/>
              <w:left w:val="nil"/>
              <w:bottom w:val="single" w:color="auto" w:sz="4" w:space="0"/>
              <w:right w:val="single" w:color="auto" w:sz="4" w:space="0"/>
            </w:tcBorders>
            <w:shd w:val="clear" w:color="auto" w:fill="auto"/>
            <w:noWrap/>
            <w:vAlign w:val="center"/>
          </w:tcPr>
          <w:p w14:paraId="61403628">
            <w:pPr>
              <w:widowControl/>
              <w:jc w:val="lef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67BA7C46">
            <w:pPr>
              <w:keepNext w:val="0"/>
              <w:keepLines w:val="0"/>
              <w:widowControl/>
              <w:suppressLineNumbers w:val="0"/>
              <w:jc w:val="lef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二十六、抗疫特别国债安排的支出</w:t>
            </w:r>
          </w:p>
        </w:tc>
        <w:tc>
          <w:tcPr>
            <w:tcW w:w="722" w:type="dxa"/>
            <w:tcBorders>
              <w:top w:val="nil"/>
              <w:left w:val="nil"/>
              <w:bottom w:val="single" w:color="auto" w:sz="4" w:space="0"/>
              <w:right w:val="single" w:color="auto" w:sz="4" w:space="0"/>
            </w:tcBorders>
            <w:shd w:val="clear" w:color="auto" w:fill="auto"/>
            <w:noWrap/>
            <w:vAlign w:val="center"/>
          </w:tcPr>
          <w:p w14:paraId="42056238">
            <w:pPr>
              <w:keepNext w:val="0"/>
              <w:keepLines w:val="0"/>
              <w:widowControl/>
              <w:suppressLineNumbers w:val="0"/>
              <w:jc w:val="center"/>
              <w:textAlignment w:val="center"/>
              <w:rPr>
                <w:rFonts w:hint="eastAsia" w:ascii="仿宋_GB2312" w:hAnsi="仿宋_GB2312" w:eastAsia="仿宋_GB2312" w:cs="仿宋_GB2312"/>
                <w:kern w:val="0"/>
                <w:sz w:val="22"/>
                <w:szCs w:val="22"/>
                <w:lang w:val="en-US" w:eastAsia="zh-CN"/>
              </w:rPr>
            </w:pPr>
            <w:r>
              <w:rPr>
                <w:rFonts w:hint="eastAsia" w:ascii="仿宋_GB2312" w:hAnsi="仿宋_GB2312" w:eastAsia="仿宋_GB2312" w:cs="仿宋_GB2312"/>
                <w:i w:val="0"/>
                <w:iCs w:val="0"/>
                <w:color w:val="000000"/>
                <w:kern w:val="0"/>
                <w:sz w:val="22"/>
                <w:szCs w:val="22"/>
                <w:u w:val="none"/>
                <w:lang w:val="en-US" w:eastAsia="zh-CN" w:bidi="ar"/>
              </w:rPr>
              <w:t>58</w:t>
            </w:r>
          </w:p>
        </w:tc>
        <w:tc>
          <w:tcPr>
            <w:tcW w:w="1247" w:type="dxa"/>
            <w:tcBorders>
              <w:top w:val="nil"/>
              <w:left w:val="nil"/>
              <w:bottom w:val="single" w:color="auto" w:sz="4" w:space="0"/>
              <w:right w:val="single" w:color="auto" w:sz="4" w:space="0"/>
            </w:tcBorders>
            <w:shd w:val="clear" w:color="auto" w:fill="auto"/>
            <w:noWrap/>
            <w:vAlign w:val="center"/>
          </w:tcPr>
          <w:p w14:paraId="277991C4">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112C7953">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798B5F8A">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2EAA7F12">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r>
      <w:tr w14:paraId="37E52F01">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09C31214">
            <w:pPr>
              <w:widowControl/>
              <w:jc w:val="center"/>
              <w:rPr>
                <w:rFonts w:hint="eastAsia" w:ascii="仿宋_GB2312" w:hAnsi="仿宋_GB2312" w:eastAsia="仿宋_GB2312" w:cs="仿宋_GB2312"/>
                <w:b/>
                <w:bCs/>
                <w:kern w:val="0"/>
                <w:sz w:val="22"/>
                <w:szCs w:val="22"/>
              </w:rPr>
            </w:pPr>
            <w:r>
              <w:rPr>
                <w:rFonts w:hint="eastAsia" w:ascii="仿宋_GB2312" w:hAnsi="仿宋_GB2312" w:eastAsia="仿宋_GB2312" w:cs="仿宋_GB2312"/>
                <w:b/>
                <w:bCs/>
                <w:kern w:val="0"/>
                <w:sz w:val="22"/>
                <w:szCs w:val="22"/>
              </w:rPr>
              <w:t>本年收入合计</w:t>
            </w:r>
          </w:p>
        </w:tc>
        <w:tc>
          <w:tcPr>
            <w:tcW w:w="765" w:type="dxa"/>
            <w:tcBorders>
              <w:top w:val="nil"/>
              <w:left w:val="nil"/>
              <w:bottom w:val="single" w:color="auto" w:sz="4" w:space="0"/>
              <w:right w:val="single" w:color="auto" w:sz="4" w:space="0"/>
            </w:tcBorders>
            <w:shd w:val="clear" w:color="auto" w:fill="auto"/>
            <w:noWrap/>
            <w:vAlign w:val="center"/>
          </w:tcPr>
          <w:p w14:paraId="3E0C095B">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9</w:t>
            </w:r>
          </w:p>
        </w:tc>
        <w:tc>
          <w:tcPr>
            <w:tcW w:w="1341" w:type="dxa"/>
            <w:tcBorders>
              <w:top w:val="nil"/>
              <w:left w:val="nil"/>
              <w:bottom w:val="single" w:color="auto" w:sz="4" w:space="0"/>
              <w:right w:val="single" w:color="auto" w:sz="4" w:space="0"/>
            </w:tcBorders>
            <w:shd w:val="clear" w:color="auto" w:fill="auto"/>
            <w:noWrap/>
            <w:vAlign w:val="center"/>
          </w:tcPr>
          <w:p w14:paraId="3AB4EC7F">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4,952.52</w:t>
            </w:r>
          </w:p>
        </w:tc>
        <w:tc>
          <w:tcPr>
            <w:tcW w:w="2844" w:type="dxa"/>
            <w:tcBorders>
              <w:top w:val="nil"/>
              <w:left w:val="nil"/>
              <w:bottom w:val="single" w:color="auto" w:sz="4" w:space="0"/>
              <w:right w:val="single" w:color="auto" w:sz="4" w:space="0"/>
            </w:tcBorders>
            <w:shd w:val="clear" w:color="auto" w:fill="auto"/>
            <w:noWrap/>
            <w:vAlign w:val="center"/>
          </w:tcPr>
          <w:p w14:paraId="307DAFA8">
            <w:pPr>
              <w:widowControl/>
              <w:jc w:val="center"/>
              <w:rPr>
                <w:rFonts w:hint="eastAsia" w:ascii="仿宋_GB2312" w:hAnsi="仿宋_GB2312" w:eastAsia="仿宋_GB2312" w:cs="仿宋_GB2312"/>
                <w:b/>
                <w:bCs/>
                <w:kern w:val="0"/>
                <w:sz w:val="22"/>
                <w:szCs w:val="22"/>
              </w:rPr>
            </w:pPr>
            <w:r>
              <w:rPr>
                <w:rFonts w:hint="eastAsia" w:ascii="仿宋_GB2312" w:hAnsi="仿宋_GB2312" w:eastAsia="仿宋_GB2312" w:cs="仿宋_GB2312"/>
                <w:b/>
                <w:bCs/>
                <w:kern w:val="0"/>
                <w:sz w:val="22"/>
                <w:szCs w:val="22"/>
              </w:rPr>
              <w:t>本年支出合计</w:t>
            </w:r>
          </w:p>
        </w:tc>
        <w:tc>
          <w:tcPr>
            <w:tcW w:w="722" w:type="dxa"/>
            <w:tcBorders>
              <w:top w:val="nil"/>
              <w:left w:val="nil"/>
              <w:bottom w:val="single" w:color="auto" w:sz="4" w:space="0"/>
              <w:right w:val="single" w:color="auto" w:sz="4" w:space="0"/>
            </w:tcBorders>
            <w:shd w:val="clear" w:color="auto" w:fill="auto"/>
            <w:noWrap/>
            <w:vAlign w:val="center"/>
          </w:tcPr>
          <w:p w14:paraId="7DE2615F">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23</w:t>
            </w:r>
          </w:p>
        </w:tc>
        <w:tc>
          <w:tcPr>
            <w:tcW w:w="1247" w:type="dxa"/>
            <w:tcBorders>
              <w:top w:val="nil"/>
              <w:left w:val="nil"/>
              <w:bottom w:val="single" w:color="auto" w:sz="4" w:space="0"/>
              <w:right w:val="single" w:color="auto" w:sz="4" w:space="0"/>
            </w:tcBorders>
            <w:shd w:val="clear" w:color="auto" w:fill="auto"/>
            <w:noWrap/>
            <w:vAlign w:val="center"/>
          </w:tcPr>
          <w:p w14:paraId="4F6D726D">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5,987.27</w:t>
            </w:r>
          </w:p>
        </w:tc>
        <w:tc>
          <w:tcPr>
            <w:tcW w:w="1230" w:type="dxa"/>
            <w:tcBorders>
              <w:top w:val="nil"/>
              <w:left w:val="nil"/>
              <w:bottom w:val="single" w:color="auto" w:sz="4" w:space="0"/>
              <w:right w:val="single" w:color="auto" w:sz="4" w:space="0"/>
            </w:tcBorders>
            <w:shd w:val="clear" w:color="auto" w:fill="auto"/>
            <w:noWrap/>
            <w:vAlign w:val="center"/>
          </w:tcPr>
          <w:p w14:paraId="6CD4EA60">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5,987.27</w:t>
            </w:r>
          </w:p>
        </w:tc>
        <w:tc>
          <w:tcPr>
            <w:tcW w:w="2936" w:type="dxa"/>
            <w:tcBorders>
              <w:top w:val="nil"/>
              <w:left w:val="nil"/>
              <w:bottom w:val="single" w:color="auto" w:sz="4" w:space="0"/>
              <w:right w:val="single" w:color="auto" w:sz="4" w:space="0"/>
            </w:tcBorders>
            <w:shd w:val="clear" w:color="auto" w:fill="auto"/>
            <w:noWrap/>
            <w:vAlign w:val="center"/>
          </w:tcPr>
          <w:p w14:paraId="147E3DE3">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17B14BE2">
            <w:pPr>
              <w:keepNext w:val="0"/>
              <w:keepLines w:val="0"/>
              <w:widowControl/>
              <w:suppressLineNumbers w:val="0"/>
              <w:jc w:val="left"/>
              <w:textAlignment w:val="center"/>
              <w:rPr>
                <w:rFonts w:hint="eastAsia" w:ascii="仿宋_GB2312" w:hAnsi="仿宋_GB2312" w:eastAsia="仿宋_GB2312" w:cs="仿宋_GB2312"/>
                <w:b/>
                <w:bCs/>
                <w:kern w:val="0"/>
                <w:sz w:val="22"/>
                <w:szCs w:val="22"/>
                <w:highlight w:val="yellow"/>
              </w:rPr>
            </w:pPr>
          </w:p>
        </w:tc>
      </w:tr>
      <w:tr w14:paraId="0840A0A8">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485D7B86">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年初财政拨款结转和结余</w:t>
            </w:r>
          </w:p>
        </w:tc>
        <w:tc>
          <w:tcPr>
            <w:tcW w:w="765" w:type="dxa"/>
            <w:tcBorders>
              <w:top w:val="nil"/>
              <w:left w:val="nil"/>
              <w:bottom w:val="single" w:color="auto" w:sz="4" w:space="0"/>
              <w:right w:val="single" w:color="auto" w:sz="4" w:space="0"/>
            </w:tcBorders>
            <w:shd w:val="clear" w:color="auto" w:fill="auto"/>
            <w:noWrap/>
            <w:vAlign w:val="center"/>
          </w:tcPr>
          <w:p w14:paraId="474041CD">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10</w:t>
            </w:r>
          </w:p>
        </w:tc>
        <w:tc>
          <w:tcPr>
            <w:tcW w:w="1341" w:type="dxa"/>
            <w:tcBorders>
              <w:top w:val="nil"/>
              <w:left w:val="nil"/>
              <w:bottom w:val="single" w:color="auto" w:sz="4" w:space="0"/>
              <w:right w:val="single" w:color="auto" w:sz="4" w:space="0"/>
            </w:tcBorders>
            <w:shd w:val="clear" w:color="auto" w:fill="auto"/>
            <w:noWrap/>
            <w:vAlign w:val="center"/>
          </w:tcPr>
          <w:p w14:paraId="30593888">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3,917.01</w:t>
            </w:r>
          </w:p>
        </w:tc>
        <w:tc>
          <w:tcPr>
            <w:tcW w:w="2844" w:type="dxa"/>
            <w:tcBorders>
              <w:top w:val="nil"/>
              <w:left w:val="nil"/>
              <w:bottom w:val="single" w:color="auto" w:sz="4" w:space="0"/>
              <w:right w:val="single" w:color="auto" w:sz="4" w:space="0"/>
            </w:tcBorders>
            <w:shd w:val="clear" w:color="auto" w:fill="auto"/>
            <w:noWrap/>
            <w:vAlign w:val="center"/>
          </w:tcPr>
          <w:p w14:paraId="0B369203">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年末财政拨款结转和结余</w:t>
            </w:r>
          </w:p>
        </w:tc>
        <w:tc>
          <w:tcPr>
            <w:tcW w:w="722" w:type="dxa"/>
            <w:tcBorders>
              <w:top w:val="nil"/>
              <w:left w:val="nil"/>
              <w:bottom w:val="single" w:color="auto" w:sz="4" w:space="0"/>
              <w:right w:val="single" w:color="auto" w:sz="4" w:space="0"/>
            </w:tcBorders>
            <w:shd w:val="clear" w:color="auto" w:fill="auto"/>
            <w:noWrap/>
            <w:vAlign w:val="center"/>
          </w:tcPr>
          <w:p w14:paraId="54B83630">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24</w:t>
            </w:r>
          </w:p>
        </w:tc>
        <w:tc>
          <w:tcPr>
            <w:tcW w:w="1247" w:type="dxa"/>
            <w:tcBorders>
              <w:top w:val="nil"/>
              <w:left w:val="nil"/>
              <w:bottom w:val="single" w:color="auto" w:sz="4" w:space="0"/>
              <w:right w:val="single" w:color="auto" w:sz="4" w:space="0"/>
            </w:tcBorders>
            <w:shd w:val="clear" w:color="auto" w:fill="auto"/>
            <w:noWrap/>
            <w:vAlign w:val="center"/>
          </w:tcPr>
          <w:p w14:paraId="1701C82E">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2,882.26</w:t>
            </w:r>
          </w:p>
        </w:tc>
        <w:tc>
          <w:tcPr>
            <w:tcW w:w="1230" w:type="dxa"/>
            <w:tcBorders>
              <w:top w:val="nil"/>
              <w:left w:val="nil"/>
              <w:bottom w:val="single" w:color="auto" w:sz="4" w:space="0"/>
              <w:right w:val="single" w:color="auto" w:sz="4" w:space="0"/>
            </w:tcBorders>
            <w:shd w:val="clear" w:color="auto" w:fill="auto"/>
            <w:noWrap/>
            <w:vAlign w:val="center"/>
          </w:tcPr>
          <w:p w14:paraId="3E008664">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2,882.26</w:t>
            </w:r>
          </w:p>
        </w:tc>
        <w:tc>
          <w:tcPr>
            <w:tcW w:w="2936" w:type="dxa"/>
            <w:tcBorders>
              <w:top w:val="nil"/>
              <w:left w:val="nil"/>
              <w:bottom w:val="single" w:color="auto" w:sz="4" w:space="0"/>
              <w:right w:val="single" w:color="auto" w:sz="4" w:space="0"/>
            </w:tcBorders>
            <w:shd w:val="clear" w:color="auto" w:fill="auto"/>
            <w:noWrap/>
            <w:vAlign w:val="center"/>
          </w:tcPr>
          <w:p w14:paraId="2BAF117D">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0F604897">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r>
      <w:tr w14:paraId="5871E3BB">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6A1D5D65">
            <w:pPr>
              <w:widowControl/>
              <w:jc w:val="both"/>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一般公共预算财政拨款</w:t>
            </w:r>
          </w:p>
        </w:tc>
        <w:tc>
          <w:tcPr>
            <w:tcW w:w="765" w:type="dxa"/>
            <w:tcBorders>
              <w:top w:val="nil"/>
              <w:left w:val="nil"/>
              <w:bottom w:val="single" w:color="auto" w:sz="4" w:space="0"/>
              <w:right w:val="single" w:color="auto" w:sz="4" w:space="0"/>
            </w:tcBorders>
            <w:shd w:val="clear" w:color="auto" w:fill="auto"/>
            <w:noWrap/>
            <w:vAlign w:val="center"/>
          </w:tcPr>
          <w:p w14:paraId="34F00728">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11</w:t>
            </w:r>
          </w:p>
        </w:tc>
        <w:tc>
          <w:tcPr>
            <w:tcW w:w="1341" w:type="dxa"/>
            <w:tcBorders>
              <w:top w:val="nil"/>
              <w:left w:val="nil"/>
              <w:bottom w:val="single" w:color="auto" w:sz="4" w:space="0"/>
              <w:right w:val="single" w:color="auto" w:sz="4" w:space="0"/>
            </w:tcBorders>
            <w:shd w:val="clear" w:color="auto" w:fill="auto"/>
            <w:noWrap/>
            <w:vAlign w:val="center"/>
          </w:tcPr>
          <w:p w14:paraId="2EEB3FEA">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3,917.01</w:t>
            </w:r>
          </w:p>
        </w:tc>
        <w:tc>
          <w:tcPr>
            <w:tcW w:w="2844" w:type="dxa"/>
            <w:tcBorders>
              <w:top w:val="nil"/>
              <w:left w:val="nil"/>
              <w:bottom w:val="single" w:color="auto" w:sz="4" w:space="0"/>
              <w:right w:val="single" w:color="auto" w:sz="4" w:space="0"/>
            </w:tcBorders>
            <w:shd w:val="clear" w:color="auto" w:fill="auto"/>
            <w:noWrap/>
            <w:vAlign w:val="center"/>
          </w:tcPr>
          <w:p w14:paraId="172F9422">
            <w:pPr>
              <w:widowControl/>
              <w:jc w:val="left"/>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　</w:t>
            </w:r>
          </w:p>
        </w:tc>
        <w:tc>
          <w:tcPr>
            <w:tcW w:w="722" w:type="dxa"/>
            <w:tcBorders>
              <w:top w:val="nil"/>
              <w:left w:val="nil"/>
              <w:bottom w:val="single" w:color="auto" w:sz="4" w:space="0"/>
              <w:right w:val="single" w:color="auto" w:sz="4" w:space="0"/>
            </w:tcBorders>
            <w:shd w:val="clear" w:color="auto" w:fill="auto"/>
            <w:noWrap/>
            <w:vAlign w:val="center"/>
          </w:tcPr>
          <w:p w14:paraId="7BBB0CA9">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25</w:t>
            </w:r>
          </w:p>
        </w:tc>
        <w:tc>
          <w:tcPr>
            <w:tcW w:w="1247" w:type="dxa"/>
            <w:tcBorders>
              <w:top w:val="nil"/>
              <w:left w:val="nil"/>
              <w:bottom w:val="single" w:color="auto" w:sz="4" w:space="0"/>
              <w:right w:val="single" w:color="auto" w:sz="4" w:space="0"/>
            </w:tcBorders>
            <w:shd w:val="clear" w:color="auto" w:fill="auto"/>
            <w:noWrap/>
            <w:vAlign w:val="center"/>
          </w:tcPr>
          <w:p w14:paraId="2F58B213">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18D557C5">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10AF7133">
            <w:pPr>
              <w:jc w:val="right"/>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7CA32CB1">
            <w:pPr>
              <w:jc w:val="right"/>
              <w:rPr>
                <w:rFonts w:hint="eastAsia" w:ascii="仿宋_GB2312" w:hAnsi="仿宋_GB2312" w:eastAsia="仿宋_GB2312" w:cs="仿宋_GB2312"/>
                <w:kern w:val="0"/>
                <w:sz w:val="22"/>
                <w:szCs w:val="22"/>
                <w:highlight w:val="yellow"/>
              </w:rPr>
            </w:pPr>
          </w:p>
        </w:tc>
      </w:tr>
      <w:tr w14:paraId="2E4F7EC8">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37DD2D4D">
            <w:pPr>
              <w:widowControl/>
              <w:jc w:val="both"/>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政府性基金预算财政拨款</w:t>
            </w:r>
          </w:p>
        </w:tc>
        <w:tc>
          <w:tcPr>
            <w:tcW w:w="765" w:type="dxa"/>
            <w:tcBorders>
              <w:top w:val="nil"/>
              <w:left w:val="nil"/>
              <w:bottom w:val="single" w:color="auto" w:sz="4" w:space="0"/>
              <w:right w:val="single" w:color="auto" w:sz="4" w:space="0"/>
            </w:tcBorders>
            <w:shd w:val="clear" w:color="auto" w:fill="auto"/>
            <w:noWrap/>
            <w:vAlign w:val="center"/>
          </w:tcPr>
          <w:p w14:paraId="560E255F">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12</w:t>
            </w:r>
          </w:p>
        </w:tc>
        <w:tc>
          <w:tcPr>
            <w:tcW w:w="1341" w:type="dxa"/>
            <w:tcBorders>
              <w:top w:val="nil"/>
              <w:left w:val="nil"/>
              <w:bottom w:val="single" w:color="auto" w:sz="4" w:space="0"/>
              <w:right w:val="single" w:color="auto" w:sz="4" w:space="0"/>
            </w:tcBorders>
            <w:shd w:val="clear" w:color="auto" w:fill="auto"/>
            <w:noWrap/>
            <w:vAlign w:val="center"/>
          </w:tcPr>
          <w:p w14:paraId="40385453">
            <w:pPr>
              <w:jc w:val="righ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2A55C9BD">
            <w:pPr>
              <w:widowControl/>
              <w:jc w:val="left"/>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　</w:t>
            </w:r>
          </w:p>
        </w:tc>
        <w:tc>
          <w:tcPr>
            <w:tcW w:w="722" w:type="dxa"/>
            <w:tcBorders>
              <w:top w:val="nil"/>
              <w:left w:val="nil"/>
              <w:bottom w:val="single" w:color="auto" w:sz="4" w:space="0"/>
              <w:right w:val="single" w:color="auto" w:sz="4" w:space="0"/>
            </w:tcBorders>
            <w:shd w:val="clear" w:color="auto" w:fill="auto"/>
            <w:noWrap/>
            <w:vAlign w:val="center"/>
          </w:tcPr>
          <w:p w14:paraId="55345C74">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26</w:t>
            </w:r>
          </w:p>
        </w:tc>
        <w:tc>
          <w:tcPr>
            <w:tcW w:w="1247" w:type="dxa"/>
            <w:tcBorders>
              <w:top w:val="nil"/>
              <w:left w:val="nil"/>
              <w:bottom w:val="single" w:color="auto" w:sz="4" w:space="0"/>
              <w:right w:val="single" w:color="auto" w:sz="4" w:space="0"/>
            </w:tcBorders>
            <w:shd w:val="clear" w:color="auto" w:fill="auto"/>
            <w:noWrap/>
            <w:vAlign w:val="center"/>
          </w:tcPr>
          <w:p w14:paraId="7425D2F6">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15D4060C">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7B6B7E5F">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27438F3D">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r>
      <w:tr w14:paraId="2C861C75">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auto" w:fill="auto"/>
            <w:noWrap/>
            <w:vAlign w:val="center"/>
          </w:tcPr>
          <w:p w14:paraId="39A8CB94">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国有资本经营预算财政拨款</w:t>
            </w:r>
          </w:p>
        </w:tc>
        <w:tc>
          <w:tcPr>
            <w:tcW w:w="765" w:type="dxa"/>
            <w:tcBorders>
              <w:top w:val="nil"/>
              <w:left w:val="nil"/>
              <w:bottom w:val="single" w:color="auto" w:sz="4" w:space="0"/>
              <w:right w:val="single" w:color="auto" w:sz="4" w:space="0"/>
            </w:tcBorders>
            <w:shd w:val="clear" w:color="auto" w:fill="auto"/>
            <w:noWrap/>
            <w:vAlign w:val="center"/>
          </w:tcPr>
          <w:p w14:paraId="7CDE81B4">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13</w:t>
            </w:r>
          </w:p>
        </w:tc>
        <w:tc>
          <w:tcPr>
            <w:tcW w:w="1341" w:type="dxa"/>
            <w:tcBorders>
              <w:top w:val="nil"/>
              <w:left w:val="nil"/>
              <w:bottom w:val="single" w:color="auto" w:sz="4" w:space="0"/>
              <w:right w:val="single" w:color="auto" w:sz="4" w:space="0"/>
            </w:tcBorders>
            <w:shd w:val="clear" w:color="auto" w:fill="auto"/>
            <w:noWrap/>
            <w:vAlign w:val="center"/>
          </w:tcPr>
          <w:p w14:paraId="5694A9F4">
            <w:pPr>
              <w:jc w:val="right"/>
              <w:rPr>
                <w:rFonts w:hint="eastAsia" w:ascii="仿宋_GB2312" w:hAnsi="仿宋_GB2312" w:eastAsia="仿宋_GB2312" w:cs="仿宋_GB2312"/>
                <w:kern w:val="0"/>
                <w:sz w:val="22"/>
                <w:szCs w:val="22"/>
              </w:rPr>
            </w:pPr>
          </w:p>
        </w:tc>
        <w:tc>
          <w:tcPr>
            <w:tcW w:w="2844" w:type="dxa"/>
            <w:tcBorders>
              <w:top w:val="nil"/>
              <w:left w:val="nil"/>
              <w:bottom w:val="single" w:color="auto" w:sz="4" w:space="0"/>
              <w:right w:val="single" w:color="auto" w:sz="4" w:space="0"/>
            </w:tcBorders>
            <w:shd w:val="clear" w:color="auto" w:fill="auto"/>
            <w:noWrap/>
            <w:vAlign w:val="center"/>
          </w:tcPr>
          <w:p w14:paraId="3168B8C3">
            <w:pPr>
              <w:widowControl/>
              <w:jc w:val="left"/>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　</w:t>
            </w:r>
          </w:p>
        </w:tc>
        <w:tc>
          <w:tcPr>
            <w:tcW w:w="722" w:type="dxa"/>
            <w:tcBorders>
              <w:top w:val="nil"/>
              <w:left w:val="nil"/>
              <w:bottom w:val="single" w:color="auto" w:sz="4" w:space="0"/>
              <w:right w:val="single" w:color="auto" w:sz="4" w:space="0"/>
            </w:tcBorders>
            <w:shd w:val="clear" w:color="auto" w:fill="auto"/>
            <w:noWrap/>
            <w:vAlign w:val="center"/>
          </w:tcPr>
          <w:p w14:paraId="2BC8D9CF">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27</w:t>
            </w:r>
          </w:p>
        </w:tc>
        <w:tc>
          <w:tcPr>
            <w:tcW w:w="1247" w:type="dxa"/>
            <w:tcBorders>
              <w:top w:val="nil"/>
              <w:left w:val="nil"/>
              <w:bottom w:val="single" w:color="auto" w:sz="4" w:space="0"/>
              <w:right w:val="single" w:color="auto" w:sz="4" w:space="0"/>
            </w:tcBorders>
            <w:shd w:val="clear" w:color="auto" w:fill="auto"/>
            <w:noWrap/>
            <w:vAlign w:val="center"/>
          </w:tcPr>
          <w:p w14:paraId="4AFB44C0">
            <w:pPr>
              <w:jc w:val="right"/>
              <w:rPr>
                <w:rFonts w:hint="eastAsia" w:ascii="仿宋_GB2312" w:hAnsi="仿宋_GB2312" w:eastAsia="仿宋_GB2312" w:cs="仿宋_GB2312"/>
                <w:kern w:val="0"/>
                <w:sz w:val="22"/>
                <w:szCs w:val="22"/>
              </w:rPr>
            </w:pPr>
          </w:p>
        </w:tc>
        <w:tc>
          <w:tcPr>
            <w:tcW w:w="1230" w:type="dxa"/>
            <w:tcBorders>
              <w:top w:val="nil"/>
              <w:left w:val="nil"/>
              <w:bottom w:val="single" w:color="auto" w:sz="4" w:space="0"/>
              <w:right w:val="single" w:color="auto" w:sz="4" w:space="0"/>
            </w:tcBorders>
            <w:shd w:val="clear" w:color="auto" w:fill="auto"/>
            <w:noWrap/>
            <w:vAlign w:val="center"/>
          </w:tcPr>
          <w:p w14:paraId="669BFCFF">
            <w:pPr>
              <w:jc w:val="right"/>
              <w:rPr>
                <w:rFonts w:hint="eastAsia" w:ascii="仿宋_GB2312" w:hAnsi="仿宋_GB2312" w:eastAsia="仿宋_GB2312" w:cs="仿宋_GB2312"/>
                <w:kern w:val="0"/>
                <w:sz w:val="22"/>
                <w:szCs w:val="22"/>
              </w:rPr>
            </w:pPr>
          </w:p>
        </w:tc>
        <w:tc>
          <w:tcPr>
            <w:tcW w:w="2936" w:type="dxa"/>
            <w:tcBorders>
              <w:top w:val="nil"/>
              <w:left w:val="nil"/>
              <w:bottom w:val="single" w:color="auto" w:sz="4" w:space="0"/>
              <w:right w:val="single" w:color="auto" w:sz="4" w:space="0"/>
            </w:tcBorders>
            <w:shd w:val="clear" w:color="auto" w:fill="auto"/>
            <w:noWrap/>
            <w:vAlign w:val="center"/>
          </w:tcPr>
          <w:p w14:paraId="72D6EDAC">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56B1EDC5">
            <w:pPr>
              <w:keepNext w:val="0"/>
              <w:keepLines w:val="0"/>
              <w:widowControl/>
              <w:suppressLineNumbers w:val="0"/>
              <w:jc w:val="left"/>
              <w:textAlignment w:val="center"/>
              <w:rPr>
                <w:rFonts w:hint="eastAsia" w:ascii="仿宋_GB2312" w:hAnsi="仿宋_GB2312" w:eastAsia="仿宋_GB2312" w:cs="仿宋_GB2312"/>
                <w:kern w:val="0"/>
                <w:sz w:val="22"/>
                <w:szCs w:val="22"/>
                <w:highlight w:val="yellow"/>
              </w:rPr>
            </w:pPr>
          </w:p>
        </w:tc>
      </w:tr>
      <w:tr w14:paraId="6DA87D10">
        <w:tblPrEx>
          <w:tblCellMar>
            <w:top w:w="0" w:type="dxa"/>
            <w:left w:w="108" w:type="dxa"/>
            <w:bottom w:w="0" w:type="dxa"/>
            <w:right w:w="108" w:type="dxa"/>
          </w:tblCellMar>
        </w:tblPrEx>
        <w:trPr>
          <w:trHeight w:val="402" w:hRule="atLeast"/>
          <w:jc w:val="center"/>
        </w:trPr>
        <w:tc>
          <w:tcPr>
            <w:tcW w:w="2674" w:type="dxa"/>
            <w:tcBorders>
              <w:top w:val="nil"/>
              <w:left w:val="single" w:color="auto" w:sz="4" w:space="0"/>
              <w:bottom w:val="single" w:color="auto" w:sz="4" w:space="0"/>
              <w:right w:val="single" w:color="auto" w:sz="4" w:space="0"/>
            </w:tcBorders>
            <w:shd w:val="clear" w:color="000000" w:fill="FFFFFF"/>
            <w:noWrap/>
            <w:vAlign w:val="center"/>
          </w:tcPr>
          <w:p w14:paraId="30AE0713">
            <w:pPr>
              <w:widowControl/>
              <w:jc w:val="center"/>
              <w:rPr>
                <w:rFonts w:hint="eastAsia" w:ascii="仿宋_GB2312" w:hAnsi="仿宋_GB2312" w:eastAsia="仿宋_GB2312" w:cs="仿宋_GB2312"/>
                <w:b/>
                <w:bCs/>
                <w:kern w:val="0"/>
                <w:sz w:val="22"/>
                <w:szCs w:val="22"/>
              </w:rPr>
            </w:pPr>
            <w:r>
              <w:rPr>
                <w:rFonts w:hint="eastAsia" w:ascii="仿宋_GB2312" w:hAnsi="仿宋_GB2312" w:eastAsia="仿宋_GB2312" w:cs="仿宋_GB2312"/>
                <w:b/>
                <w:bCs/>
                <w:kern w:val="0"/>
                <w:sz w:val="22"/>
                <w:szCs w:val="22"/>
              </w:rPr>
              <w:t>总计</w:t>
            </w:r>
          </w:p>
        </w:tc>
        <w:tc>
          <w:tcPr>
            <w:tcW w:w="765" w:type="dxa"/>
            <w:tcBorders>
              <w:top w:val="nil"/>
              <w:left w:val="nil"/>
              <w:bottom w:val="single" w:color="auto" w:sz="4" w:space="0"/>
              <w:right w:val="single" w:color="auto" w:sz="4" w:space="0"/>
            </w:tcBorders>
            <w:shd w:val="clear" w:color="000000" w:fill="FFFFFF"/>
            <w:noWrap/>
            <w:vAlign w:val="center"/>
          </w:tcPr>
          <w:p w14:paraId="0A5974C6">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14</w:t>
            </w:r>
          </w:p>
        </w:tc>
        <w:tc>
          <w:tcPr>
            <w:tcW w:w="1341" w:type="dxa"/>
            <w:tcBorders>
              <w:top w:val="nil"/>
              <w:left w:val="nil"/>
              <w:bottom w:val="single" w:color="auto" w:sz="4" w:space="0"/>
              <w:right w:val="single" w:color="auto" w:sz="4" w:space="0"/>
            </w:tcBorders>
            <w:shd w:val="clear" w:color="auto" w:fill="auto"/>
            <w:noWrap/>
            <w:vAlign w:val="center"/>
          </w:tcPr>
          <w:p w14:paraId="77DD0F10">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8,869.53</w:t>
            </w:r>
          </w:p>
        </w:tc>
        <w:tc>
          <w:tcPr>
            <w:tcW w:w="2844" w:type="dxa"/>
            <w:tcBorders>
              <w:top w:val="nil"/>
              <w:left w:val="nil"/>
              <w:bottom w:val="single" w:color="auto" w:sz="4" w:space="0"/>
              <w:right w:val="single" w:color="auto" w:sz="4" w:space="0"/>
            </w:tcBorders>
            <w:shd w:val="clear" w:color="000000" w:fill="FFFFFF"/>
            <w:noWrap/>
            <w:vAlign w:val="center"/>
          </w:tcPr>
          <w:p w14:paraId="439CE2ED">
            <w:pPr>
              <w:widowControl/>
              <w:jc w:val="center"/>
              <w:rPr>
                <w:rFonts w:hint="eastAsia" w:ascii="仿宋_GB2312" w:hAnsi="仿宋_GB2312" w:eastAsia="仿宋_GB2312" w:cs="仿宋_GB2312"/>
                <w:b/>
                <w:bCs/>
                <w:kern w:val="0"/>
                <w:sz w:val="22"/>
                <w:szCs w:val="22"/>
              </w:rPr>
            </w:pPr>
            <w:r>
              <w:rPr>
                <w:rFonts w:hint="eastAsia" w:ascii="仿宋_GB2312" w:hAnsi="仿宋_GB2312" w:eastAsia="仿宋_GB2312" w:cs="仿宋_GB2312"/>
                <w:b/>
                <w:bCs/>
                <w:kern w:val="0"/>
                <w:sz w:val="22"/>
                <w:szCs w:val="22"/>
              </w:rPr>
              <w:t>总计</w:t>
            </w:r>
          </w:p>
        </w:tc>
        <w:tc>
          <w:tcPr>
            <w:tcW w:w="722" w:type="dxa"/>
            <w:tcBorders>
              <w:top w:val="nil"/>
              <w:left w:val="nil"/>
              <w:bottom w:val="single" w:color="auto" w:sz="4" w:space="0"/>
              <w:right w:val="single" w:color="auto" w:sz="4" w:space="0"/>
            </w:tcBorders>
            <w:shd w:val="clear" w:color="000000" w:fill="FFFFFF"/>
            <w:noWrap/>
            <w:vAlign w:val="center"/>
          </w:tcPr>
          <w:p w14:paraId="4021E24E">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28</w:t>
            </w:r>
          </w:p>
        </w:tc>
        <w:tc>
          <w:tcPr>
            <w:tcW w:w="1247" w:type="dxa"/>
            <w:tcBorders>
              <w:top w:val="nil"/>
              <w:left w:val="nil"/>
              <w:bottom w:val="single" w:color="auto" w:sz="4" w:space="0"/>
              <w:right w:val="single" w:color="auto" w:sz="4" w:space="0"/>
            </w:tcBorders>
            <w:shd w:val="clear" w:color="000000" w:fill="FFFFFF"/>
            <w:noWrap/>
            <w:vAlign w:val="center"/>
          </w:tcPr>
          <w:p w14:paraId="2E8B57A7">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8,869.53</w:t>
            </w:r>
          </w:p>
        </w:tc>
        <w:tc>
          <w:tcPr>
            <w:tcW w:w="1230" w:type="dxa"/>
            <w:tcBorders>
              <w:top w:val="nil"/>
              <w:left w:val="nil"/>
              <w:bottom w:val="single" w:color="auto" w:sz="4" w:space="0"/>
              <w:right w:val="single" w:color="auto" w:sz="4" w:space="0"/>
            </w:tcBorders>
            <w:shd w:val="clear" w:color="000000" w:fill="FFFFFF"/>
            <w:noWrap/>
            <w:vAlign w:val="center"/>
          </w:tcPr>
          <w:p w14:paraId="7EE86BF1">
            <w:pPr>
              <w:keepNext w:val="0"/>
              <w:keepLines w:val="0"/>
              <w:widowControl/>
              <w:suppressLineNumbers w:val="0"/>
              <w:jc w:val="right"/>
              <w:textAlignment w:val="center"/>
              <w:rPr>
                <w:rFonts w:hint="eastAsia" w:ascii="仿宋_GB2312" w:hAnsi="仿宋_GB2312" w:eastAsia="仿宋_GB2312" w:cs="仿宋_GB2312"/>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8,869.53</w:t>
            </w:r>
          </w:p>
        </w:tc>
        <w:tc>
          <w:tcPr>
            <w:tcW w:w="2936" w:type="dxa"/>
            <w:tcBorders>
              <w:top w:val="nil"/>
              <w:left w:val="nil"/>
              <w:bottom w:val="single" w:color="auto" w:sz="4" w:space="0"/>
              <w:right w:val="single" w:color="auto" w:sz="4" w:space="0"/>
            </w:tcBorders>
            <w:shd w:val="clear" w:color="auto" w:fill="auto"/>
            <w:noWrap/>
            <w:vAlign w:val="center"/>
          </w:tcPr>
          <w:p w14:paraId="18800F43">
            <w:pPr>
              <w:keepNext w:val="0"/>
              <w:keepLines w:val="0"/>
              <w:widowControl/>
              <w:suppressLineNumbers w:val="0"/>
              <w:jc w:val="left"/>
              <w:textAlignment w:val="center"/>
              <w:rPr>
                <w:rFonts w:hint="eastAsia" w:ascii="仿宋_GB2312" w:hAnsi="仿宋_GB2312" w:eastAsia="仿宋_GB2312" w:cs="仿宋_GB2312"/>
                <w:b/>
                <w:bCs/>
                <w:kern w:val="0"/>
                <w:sz w:val="22"/>
                <w:szCs w:val="22"/>
                <w:highlight w:val="yellow"/>
              </w:rPr>
            </w:pPr>
          </w:p>
        </w:tc>
        <w:tc>
          <w:tcPr>
            <w:tcW w:w="1200" w:type="dxa"/>
            <w:tcBorders>
              <w:top w:val="nil"/>
              <w:left w:val="nil"/>
              <w:bottom w:val="single" w:color="auto" w:sz="4" w:space="0"/>
              <w:right w:val="single" w:color="auto" w:sz="4" w:space="0"/>
            </w:tcBorders>
            <w:shd w:val="clear" w:color="auto" w:fill="auto"/>
            <w:noWrap/>
            <w:vAlign w:val="center"/>
          </w:tcPr>
          <w:p w14:paraId="10A77360">
            <w:pPr>
              <w:keepNext w:val="0"/>
              <w:keepLines w:val="0"/>
              <w:widowControl/>
              <w:suppressLineNumbers w:val="0"/>
              <w:jc w:val="left"/>
              <w:textAlignment w:val="center"/>
              <w:rPr>
                <w:rFonts w:hint="eastAsia" w:ascii="仿宋_GB2312" w:hAnsi="仿宋_GB2312" w:eastAsia="仿宋_GB2312" w:cs="仿宋_GB2312"/>
                <w:b/>
                <w:bCs/>
                <w:kern w:val="0"/>
                <w:sz w:val="22"/>
                <w:szCs w:val="22"/>
                <w:highlight w:val="yellow"/>
              </w:rPr>
            </w:pPr>
          </w:p>
        </w:tc>
      </w:tr>
    </w:tbl>
    <w:p w14:paraId="2D0EBCF8">
      <w:pPr>
        <w:widowControl/>
        <w:jc w:val="left"/>
        <w:rPr>
          <w:rFonts w:ascii="Times New Roman" w:hAnsi="Times New Roman" w:eastAsia="方正小标宋_GBK" w:cs="Times New Roman"/>
          <w:kern w:val="0"/>
          <w:sz w:val="36"/>
          <w:szCs w:val="36"/>
        </w:rPr>
      </w:pPr>
      <w:r>
        <w:rPr>
          <w:rFonts w:ascii="Times New Roman" w:hAnsi="Times New Roman" w:eastAsia="仿宋_GB2312" w:cs="Times New Roman"/>
          <w:kern w:val="0"/>
          <w:sz w:val="24"/>
          <w:szCs w:val="24"/>
        </w:rPr>
        <w:t>注：</w:t>
      </w:r>
      <w:r>
        <w:rPr>
          <w:rFonts w:ascii="Times New Roman" w:hAnsi="Times New Roman" w:eastAsia="仿宋_GB2312" w:cs="Times New Roman"/>
          <w:spacing w:val="-6"/>
          <w:kern w:val="0"/>
          <w:sz w:val="24"/>
          <w:szCs w:val="24"/>
        </w:rPr>
        <w:t>本表反映部门本年度一般公共预算财政拨款、政府性基金预算财政拨款和国有资本经营预算财政拨款的总收支和年末结转结余情况。</w:t>
      </w:r>
    </w:p>
    <w:p w14:paraId="0AC12F93">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一般公共预算财政拨款支出决算表</w:t>
      </w:r>
      <w:bookmarkEnd w:id="1"/>
    </w:p>
    <w:p w14:paraId="320943BF">
      <w:pPr>
        <w:widowControl/>
        <w:spacing w:before="156" w:beforeLines="50"/>
        <w:ind w:left="12600" w:hanging="12600" w:hangingChars="6000"/>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湖南省土壤肥料工作站</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公开05表</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1"/>
        <w:tblW w:w="14219" w:type="dxa"/>
        <w:jc w:val="center"/>
        <w:tblLayout w:type="autofit"/>
        <w:tblCellMar>
          <w:top w:w="0" w:type="dxa"/>
          <w:left w:w="108" w:type="dxa"/>
          <w:bottom w:w="0" w:type="dxa"/>
          <w:right w:w="108" w:type="dxa"/>
        </w:tblCellMar>
      </w:tblPr>
      <w:tblGrid>
        <w:gridCol w:w="1200"/>
        <w:gridCol w:w="3527"/>
        <w:gridCol w:w="3000"/>
        <w:gridCol w:w="3492"/>
        <w:gridCol w:w="3000"/>
      </w:tblGrid>
      <w:tr w14:paraId="35B71A70">
        <w:tblPrEx>
          <w:tblCellMar>
            <w:top w:w="0" w:type="dxa"/>
            <w:left w:w="108" w:type="dxa"/>
            <w:bottom w:w="0" w:type="dxa"/>
            <w:right w:w="108" w:type="dxa"/>
          </w:tblCellMar>
        </w:tblPrEx>
        <w:trPr>
          <w:trHeight w:val="545"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23A39BCC">
            <w:pPr>
              <w:widowControl/>
              <w:jc w:val="center"/>
              <w:rPr>
                <w:rFonts w:hint="eastAsia"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 xml:space="preserve">项 </w:t>
            </w:r>
            <w:r>
              <w:rPr>
                <w:rFonts w:hint="eastAsia" w:ascii="仿宋_GB2312" w:hAnsi="仿宋_GB2312" w:eastAsia="仿宋_GB2312" w:cs="仿宋_GB2312"/>
                <w:b/>
                <w:color w:val="000000"/>
                <w:kern w:val="0"/>
                <w:sz w:val="24"/>
                <w:szCs w:val="24"/>
              </w:rPr>
              <w:t xml:space="preserve">   </w:t>
            </w:r>
            <w:r>
              <w:rPr>
                <w:rFonts w:hint="eastAsia" w:ascii="仿宋_GB2312" w:hAnsi="仿宋_GB2312" w:eastAsia="仿宋_GB2312" w:cs="仿宋_GB2312"/>
                <w:b/>
                <w:kern w:val="0"/>
                <w:sz w:val="24"/>
                <w:szCs w:val="24"/>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14:paraId="1C7554F6">
            <w:pPr>
              <w:widowControl/>
              <w:jc w:val="center"/>
              <w:rPr>
                <w:rFonts w:hint="eastAsia"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本年支出</w:t>
            </w:r>
          </w:p>
        </w:tc>
      </w:tr>
      <w:tr w14:paraId="5807BFA8">
        <w:tblPrEx>
          <w:tblCellMar>
            <w:top w:w="0" w:type="dxa"/>
            <w:left w:w="108" w:type="dxa"/>
            <w:bottom w:w="0" w:type="dxa"/>
            <w:right w:w="108" w:type="dxa"/>
          </w:tblCellMar>
        </w:tblPrEx>
        <w:trPr>
          <w:trHeight w:val="312" w:hRule="exac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2E423EE0">
            <w:pPr>
              <w:widowControl/>
              <w:jc w:val="center"/>
              <w:rPr>
                <w:rFonts w:hint="eastAsia"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14:paraId="73432C06">
            <w:pPr>
              <w:widowControl/>
              <w:jc w:val="center"/>
              <w:rPr>
                <w:rFonts w:hint="eastAsia"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14:paraId="78DE1B4F">
            <w:pPr>
              <w:widowControl/>
              <w:jc w:val="center"/>
              <w:rPr>
                <w:rFonts w:hint="eastAsia"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14:paraId="78D2CE19">
            <w:pPr>
              <w:widowControl/>
              <w:jc w:val="center"/>
              <w:rPr>
                <w:rFonts w:hint="eastAsia"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14:paraId="49EEA3A5">
            <w:pPr>
              <w:widowControl/>
              <w:jc w:val="center"/>
              <w:rPr>
                <w:rFonts w:hint="eastAsia" w:ascii="仿宋_GB2312" w:hAnsi="仿宋_GB2312" w:eastAsia="仿宋_GB2312" w:cs="仿宋_GB2312"/>
                <w:b/>
                <w:kern w:val="0"/>
                <w:sz w:val="24"/>
                <w:szCs w:val="24"/>
              </w:rPr>
            </w:pPr>
            <w:r>
              <w:rPr>
                <w:rFonts w:hint="eastAsia" w:ascii="仿宋_GB2312" w:hAnsi="仿宋_GB2312" w:eastAsia="仿宋_GB2312" w:cs="仿宋_GB2312"/>
                <w:b/>
                <w:kern w:val="0"/>
                <w:sz w:val="24"/>
                <w:szCs w:val="24"/>
              </w:rPr>
              <w:t>项目支出</w:t>
            </w:r>
          </w:p>
        </w:tc>
      </w:tr>
      <w:tr w14:paraId="7830BA44">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4CB3C876">
            <w:pPr>
              <w:widowControl/>
              <w:jc w:val="left"/>
              <w:rPr>
                <w:rFonts w:hint="eastAsia" w:ascii="仿宋_GB2312" w:hAnsi="仿宋_GB2312" w:eastAsia="仿宋_GB2312" w:cs="仿宋_GB2312"/>
                <w:kern w:val="0"/>
                <w:sz w:val="24"/>
                <w:szCs w:val="24"/>
              </w:rPr>
            </w:pPr>
          </w:p>
        </w:tc>
        <w:tc>
          <w:tcPr>
            <w:tcW w:w="3527" w:type="dxa"/>
            <w:vMerge w:val="continue"/>
            <w:tcBorders>
              <w:top w:val="nil"/>
              <w:left w:val="single" w:color="auto" w:sz="4" w:space="0"/>
              <w:bottom w:val="single" w:color="auto" w:sz="4" w:space="0"/>
              <w:right w:val="single" w:color="auto" w:sz="4" w:space="0"/>
            </w:tcBorders>
            <w:vAlign w:val="center"/>
          </w:tcPr>
          <w:p w14:paraId="7E938DAE">
            <w:pPr>
              <w:widowControl/>
              <w:jc w:val="left"/>
              <w:rPr>
                <w:rFonts w:hint="eastAsia" w:ascii="仿宋_GB2312" w:hAnsi="仿宋_GB2312" w:eastAsia="仿宋_GB2312" w:cs="仿宋_GB2312"/>
                <w:kern w:val="0"/>
                <w:sz w:val="24"/>
                <w:szCs w:val="24"/>
              </w:rPr>
            </w:pPr>
          </w:p>
        </w:tc>
        <w:tc>
          <w:tcPr>
            <w:tcW w:w="3000" w:type="dxa"/>
            <w:vMerge w:val="continue"/>
            <w:tcBorders>
              <w:top w:val="nil"/>
              <w:left w:val="single" w:color="auto" w:sz="4" w:space="0"/>
              <w:bottom w:val="single" w:color="000000" w:sz="4" w:space="0"/>
              <w:right w:val="single" w:color="auto" w:sz="4" w:space="0"/>
            </w:tcBorders>
            <w:vAlign w:val="center"/>
          </w:tcPr>
          <w:p w14:paraId="5E6B5675">
            <w:pPr>
              <w:widowControl/>
              <w:jc w:val="left"/>
              <w:rPr>
                <w:rFonts w:hint="eastAsia" w:ascii="仿宋_GB2312" w:hAnsi="仿宋_GB2312" w:eastAsia="仿宋_GB2312" w:cs="仿宋_GB2312"/>
                <w:kern w:val="0"/>
                <w:sz w:val="24"/>
                <w:szCs w:val="24"/>
              </w:rPr>
            </w:pPr>
          </w:p>
        </w:tc>
        <w:tc>
          <w:tcPr>
            <w:tcW w:w="3492" w:type="dxa"/>
            <w:vMerge w:val="continue"/>
            <w:tcBorders>
              <w:top w:val="nil"/>
              <w:left w:val="single" w:color="auto" w:sz="4" w:space="0"/>
              <w:bottom w:val="single" w:color="000000" w:sz="4" w:space="0"/>
              <w:right w:val="single" w:color="auto" w:sz="4" w:space="0"/>
            </w:tcBorders>
            <w:vAlign w:val="center"/>
          </w:tcPr>
          <w:p w14:paraId="50D3AA61">
            <w:pPr>
              <w:widowControl/>
              <w:jc w:val="left"/>
              <w:rPr>
                <w:rFonts w:hint="eastAsia" w:ascii="仿宋_GB2312" w:hAnsi="仿宋_GB2312" w:eastAsia="仿宋_GB2312" w:cs="仿宋_GB2312"/>
                <w:kern w:val="0"/>
                <w:sz w:val="24"/>
                <w:szCs w:val="24"/>
              </w:rPr>
            </w:pPr>
          </w:p>
        </w:tc>
        <w:tc>
          <w:tcPr>
            <w:tcW w:w="3000" w:type="dxa"/>
            <w:vMerge w:val="continue"/>
            <w:tcBorders>
              <w:top w:val="nil"/>
              <w:left w:val="single" w:color="auto" w:sz="4" w:space="0"/>
              <w:bottom w:val="single" w:color="000000" w:sz="4" w:space="0"/>
              <w:right w:val="single" w:color="auto" w:sz="8" w:space="0"/>
            </w:tcBorders>
            <w:vAlign w:val="center"/>
          </w:tcPr>
          <w:p w14:paraId="0A9EDB20">
            <w:pPr>
              <w:widowControl/>
              <w:jc w:val="left"/>
              <w:rPr>
                <w:rFonts w:hint="eastAsia" w:ascii="仿宋_GB2312" w:hAnsi="仿宋_GB2312" w:eastAsia="仿宋_GB2312" w:cs="仿宋_GB2312"/>
                <w:kern w:val="0"/>
                <w:sz w:val="24"/>
                <w:szCs w:val="24"/>
              </w:rPr>
            </w:pPr>
          </w:p>
        </w:tc>
      </w:tr>
      <w:tr w14:paraId="2AC20B91">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10C95732">
            <w:pPr>
              <w:widowControl/>
              <w:jc w:val="left"/>
              <w:rPr>
                <w:rFonts w:hint="eastAsia" w:ascii="仿宋_GB2312" w:hAnsi="仿宋_GB2312" w:eastAsia="仿宋_GB2312" w:cs="仿宋_GB2312"/>
                <w:kern w:val="0"/>
                <w:sz w:val="24"/>
                <w:szCs w:val="24"/>
              </w:rPr>
            </w:pPr>
          </w:p>
        </w:tc>
        <w:tc>
          <w:tcPr>
            <w:tcW w:w="3527" w:type="dxa"/>
            <w:vMerge w:val="continue"/>
            <w:tcBorders>
              <w:top w:val="nil"/>
              <w:left w:val="single" w:color="auto" w:sz="4" w:space="0"/>
              <w:bottom w:val="single" w:color="auto" w:sz="4" w:space="0"/>
              <w:right w:val="single" w:color="auto" w:sz="4" w:space="0"/>
            </w:tcBorders>
            <w:vAlign w:val="center"/>
          </w:tcPr>
          <w:p w14:paraId="5F919E71">
            <w:pPr>
              <w:widowControl/>
              <w:jc w:val="left"/>
              <w:rPr>
                <w:rFonts w:hint="eastAsia" w:ascii="仿宋_GB2312" w:hAnsi="仿宋_GB2312" w:eastAsia="仿宋_GB2312" w:cs="仿宋_GB2312"/>
                <w:kern w:val="0"/>
                <w:sz w:val="24"/>
                <w:szCs w:val="24"/>
              </w:rPr>
            </w:pPr>
          </w:p>
        </w:tc>
        <w:tc>
          <w:tcPr>
            <w:tcW w:w="3000" w:type="dxa"/>
            <w:vMerge w:val="continue"/>
            <w:tcBorders>
              <w:top w:val="nil"/>
              <w:left w:val="single" w:color="auto" w:sz="4" w:space="0"/>
              <w:bottom w:val="single" w:color="000000" w:sz="4" w:space="0"/>
              <w:right w:val="single" w:color="auto" w:sz="4" w:space="0"/>
            </w:tcBorders>
            <w:vAlign w:val="center"/>
          </w:tcPr>
          <w:p w14:paraId="68AFDA90">
            <w:pPr>
              <w:widowControl/>
              <w:jc w:val="left"/>
              <w:rPr>
                <w:rFonts w:hint="eastAsia" w:ascii="仿宋_GB2312" w:hAnsi="仿宋_GB2312" w:eastAsia="仿宋_GB2312" w:cs="仿宋_GB2312"/>
                <w:kern w:val="0"/>
                <w:sz w:val="24"/>
                <w:szCs w:val="24"/>
              </w:rPr>
            </w:pPr>
          </w:p>
        </w:tc>
        <w:tc>
          <w:tcPr>
            <w:tcW w:w="3492" w:type="dxa"/>
            <w:vMerge w:val="continue"/>
            <w:tcBorders>
              <w:top w:val="nil"/>
              <w:left w:val="single" w:color="auto" w:sz="4" w:space="0"/>
              <w:bottom w:val="single" w:color="000000" w:sz="4" w:space="0"/>
              <w:right w:val="single" w:color="auto" w:sz="4" w:space="0"/>
            </w:tcBorders>
            <w:vAlign w:val="center"/>
          </w:tcPr>
          <w:p w14:paraId="70186015">
            <w:pPr>
              <w:widowControl/>
              <w:jc w:val="left"/>
              <w:rPr>
                <w:rFonts w:hint="eastAsia" w:ascii="仿宋_GB2312" w:hAnsi="仿宋_GB2312" w:eastAsia="仿宋_GB2312" w:cs="仿宋_GB2312"/>
                <w:kern w:val="0"/>
                <w:sz w:val="24"/>
                <w:szCs w:val="24"/>
              </w:rPr>
            </w:pPr>
          </w:p>
        </w:tc>
        <w:tc>
          <w:tcPr>
            <w:tcW w:w="3000" w:type="dxa"/>
            <w:vMerge w:val="continue"/>
            <w:tcBorders>
              <w:top w:val="nil"/>
              <w:left w:val="single" w:color="auto" w:sz="4" w:space="0"/>
              <w:bottom w:val="single" w:color="000000" w:sz="4" w:space="0"/>
              <w:right w:val="single" w:color="auto" w:sz="8" w:space="0"/>
            </w:tcBorders>
            <w:vAlign w:val="center"/>
          </w:tcPr>
          <w:p w14:paraId="6E7C3C01">
            <w:pPr>
              <w:widowControl/>
              <w:jc w:val="left"/>
              <w:rPr>
                <w:rFonts w:hint="eastAsia" w:ascii="仿宋_GB2312" w:hAnsi="仿宋_GB2312" w:eastAsia="仿宋_GB2312" w:cs="仿宋_GB2312"/>
                <w:kern w:val="0"/>
                <w:sz w:val="24"/>
                <w:szCs w:val="24"/>
              </w:rPr>
            </w:pPr>
          </w:p>
        </w:tc>
      </w:tr>
      <w:tr w14:paraId="7C38F85B">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288DFFD6">
            <w:pPr>
              <w:widowControl/>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栏次</w:t>
            </w:r>
          </w:p>
        </w:tc>
        <w:tc>
          <w:tcPr>
            <w:tcW w:w="3000" w:type="dxa"/>
            <w:tcBorders>
              <w:top w:val="nil"/>
              <w:left w:val="nil"/>
              <w:bottom w:val="single" w:color="auto" w:sz="4" w:space="0"/>
              <w:right w:val="single" w:color="auto" w:sz="4" w:space="0"/>
            </w:tcBorders>
            <w:shd w:val="clear" w:color="auto" w:fill="auto"/>
            <w:vAlign w:val="center"/>
          </w:tcPr>
          <w:p w14:paraId="19714DDF">
            <w:pPr>
              <w:widowControl/>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3492" w:type="dxa"/>
            <w:tcBorders>
              <w:top w:val="nil"/>
              <w:left w:val="nil"/>
              <w:bottom w:val="single" w:color="auto" w:sz="4" w:space="0"/>
              <w:right w:val="single" w:color="auto" w:sz="4" w:space="0"/>
            </w:tcBorders>
            <w:shd w:val="clear" w:color="auto" w:fill="auto"/>
            <w:vAlign w:val="center"/>
          </w:tcPr>
          <w:p w14:paraId="694BAAB7">
            <w:pPr>
              <w:widowControl/>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p>
        </w:tc>
        <w:tc>
          <w:tcPr>
            <w:tcW w:w="3000" w:type="dxa"/>
            <w:tcBorders>
              <w:top w:val="nil"/>
              <w:left w:val="nil"/>
              <w:bottom w:val="single" w:color="auto" w:sz="4" w:space="0"/>
              <w:right w:val="single" w:color="auto" w:sz="8" w:space="0"/>
            </w:tcBorders>
            <w:shd w:val="clear" w:color="auto" w:fill="auto"/>
            <w:vAlign w:val="center"/>
          </w:tcPr>
          <w:p w14:paraId="215AE32C">
            <w:pPr>
              <w:widowControl/>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r>
      <w:tr w14:paraId="41F86F6E">
        <w:tblPrEx>
          <w:tblCellMar>
            <w:top w:w="0" w:type="dxa"/>
            <w:left w:w="108" w:type="dxa"/>
            <w:bottom w:w="0" w:type="dxa"/>
            <w:right w:w="108" w:type="dxa"/>
          </w:tblCellMar>
        </w:tblPrEx>
        <w:trPr>
          <w:trHeight w:val="450"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7B5D9475">
            <w:pPr>
              <w:widowControl/>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合计</w:t>
            </w:r>
          </w:p>
        </w:tc>
        <w:tc>
          <w:tcPr>
            <w:tcW w:w="3000" w:type="dxa"/>
            <w:tcBorders>
              <w:top w:val="nil"/>
              <w:left w:val="nil"/>
              <w:bottom w:val="single" w:color="auto" w:sz="4" w:space="0"/>
              <w:right w:val="single" w:color="auto" w:sz="4" w:space="0"/>
            </w:tcBorders>
            <w:shd w:val="clear" w:color="auto" w:fill="auto"/>
            <w:vAlign w:val="center"/>
          </w:tcPr>
          <w:p w14:paraId="7CDA07D6">
            <w:pPr>
              <w:widowControl/>
              <w:jc w:val="righ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5987.27</w:t>
            </w:r>
          </w:p>
        </w:tc>
        <w:tc>
          <w:tcPr>
            <w:tcW w:w="3492" w:type="dxa"/>
            <w:tcBorders>
              <w:top w:val="nil"/>
              <w:left w:val="nil"/>
              <w:bottom w:val="single" w:color="auto" w:sz="4" w:space="0"/>
              <w:right w:val="single" w:color="auto" w:sz="4" w:space="0"/>
            </w:tcBorders>
            <w:shd w:val="clear" w:color="auto" w:fill="auto"/>
            <w:vAlign w:val="center"/>
          </w:tcPr>
          <w:p w14:paraId="7DD1C43A">
            <w:pPr>
              <w:widowControl/>
              <w:jc w:val="righ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557.95</w:t>
            </w:r>
          </w:p>
        </w:tc>
        <w:tc>
          <w:tcPr>
            <w:tcW w:w="3000" w:type="dxa"/>
            <w:tcBorders>
              <w:top w:val="nil"/>
              <w:left w:val="nil"/>
              <w:bottom w:val="single" w:color="auto" w:sz="4" w:space="0"/>
              <w:right w:val="single" w:color="auto" w:sz="8" w:space="0"/>
            </w:tcBorders>
            <w:shd w:val="clear" w:color="auto" w:fill="auto"/>
            <w:vAlign w:val="center"/>
          </w:tcPr>
          <w:p w14:paraId="4A4A8EAE">
            <w:pPr>
              <w:widowControl/>
              <w:jc w:val="right"/>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5429.32</w:t>
            </w:r>
          </w:p>
        </w:tc>
      </w:tr>
      <w:tr w14:paraId="361E81B4">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70931893">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205</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14:paraId="13573D74">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教育支出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2B3E7E8D">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14:paraId="739CAA38">
            <w:pPr>
              <w:jc w:val="right"/>
              <w:rPr>
                <w:rFonts w:hint="eastAsia" w:ascii="仿宋_GB2312" w:hAnsi="仿宋_GB2312" w:eastAsia="仿宋_GB2312" w:cs="仿宋_GB2312"/>
                <w:kern w:val="0"/>
                <w:sz w:val="24"/>
                <w:szCs w:val="24"/>
              </w:rPr>
            </w:pP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1202BFB0">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r>
      <w:tr w14:paraId="6BE0119C">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62B01E7E">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20508</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14:paraId="784FDFD6">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进修及培训</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19B47B80">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14:paraId="5CEDE110">
            <w:pPr>
              <w:jc w:val="right"/>
              <w:rPr>
                <w:rFonts w:hint="eastAsia" w:ascii="仿宋_GB2312" w:hAnsi="仿宋_GB2312" w:eastAsia="仿宋_GB2312" w:cs="仿宋_GB2312"/>
                <w:kern w:val="0"/>
                <w:sz w:val="24"/>
                <w:szCs w:val="24"/>
              </w:rPr>
            </w:pP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6523FC51">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r>
      <w:tr w14:paraId="5AB46AD4">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3BC8E407">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2050803</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14:paraId="51A8A25A">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培训支出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06C390EF">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14:paraId="609BB046">
            <w:pPr>
              <w:jc w:val="right"/>
              <w:rPr>
                <w:rFonts w:hint="eastAsia" w:ascii="仿宋_GB2312" w:hAnsi="仿宋_GB2312" w:eastAsia="仿宋_GB2312" w:cs="仿宋_GB2312"/>
                <w:kern w:val="0"/>
                <w:sz w:val="24"/>
                <w:szCs w:val="24"/>
              </w:rPr>
            </w:pP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367F970B">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10.00</w:t>
            </w:r>
          </w:p>
        </w:tc>
      </w:tr>
      <w:tr w14:paraId="0FE71D6F">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6533BD49">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208</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14:paraId="37623207">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社会保障和就业支出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3AE7C34A">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14:paraId="69BA0E81">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2AFFD9FB">
            <w:pPr>
              <w:jc w:val="right"/>
              <w:rPr>
                <w:rFonts w:hint="eastAsia" w:ascii="仿宋_GB2312" w:hAnsi="仿宋_GB2312" w:eastAsia="仿宋_GB2312" w:cs="仿宋_GB2312"/>
                <w:kern w:val="0"/>
                <w:sz w:val="24"/>
                <w:szCs w:val="24"/>
              </w:rPr>
            </w:pPr>
          </w:p>
        </w:tc>
      </w:tr>
      <w:tr w14:paraId="76EB9B26">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19DFED3F">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20805</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14:paraId="6F452D2A">
            <w:pPr>
              <w:keepNext w:val="0"/>
              <w:keepLines w:val="0"/>
              <w:widowControl/>
              <w:suppressLineNumbers w:val="0"/>
              <w:jc w:val="lef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行政事业单位养老支出</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7DA2E3D3">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14:paraId="3F8F2CEA">
            <w:pPr>
              <w:keepNext w:val="0"/>
              <w:keepLines w:val="0"/>
              <w:widowControl/>
              <w:suppressLineNumbers w:val="0"/>
              <w:jc w:val="right"/>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i w:val="0"/>
                <w:iCs w:val="0"/>
                <w:color w:val="000000"/>
                <w:kern w:val="0"/>
                <w:sz w:val="24"/>
                <w:szCs w:val="24"/>
                <w:u w:val="none"/>
                <w:lang w:val="en-US" w:eastAsia="zh-CN" w:bidi="ar"/>
              </w:rPr>
              <w:t>196.81</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35861D77">
            <w:pPr>
              <w:jc w:val="right"/>
              <w:rPr>
                <w:rFonts w:hint="eastAsia" w:ascii="仿宋_GB2312" w:hAnsi="仿宋_GB2312" w:eastAsia="仿宋_GB2312" w:cs="仿宋_GB2312"/>
                <w:kern w:val="0"/>
                <w:sz w:val="24"/>
                <w:szCs w:val="24"/>
              </w:rPr>
            </w:pPr>
          </w:p>
        </w:tc>
      </w:tr>
      <w:tr w14:paraId="79603010">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6BDB11B4">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2080501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14:paraId="39EF8EE5">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行政单位离退休</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32FAAF36">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105.14</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14:paraId="28033F36">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105.14</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186F4896">
            <w:pPr>
              <w:jc w:val="right"/>
              <w:rPr>
                <w:rFonts w:hint="eastAsia" w:ascii="仿宋_GB2312" w:hAnsi="仿宋_GB2312" w:eastAsia="仿宋_GB2312" w:cs="仿宋_GB2312"/>
                <w:kern w:val="0"/>
                <w:sz w:val="24"/>
                <w:szCs w:val="24"/>
                <w:lang w:val="en-US" w:eastAsia="zh-CN" w:bidi="ar-SA"/>
              </w:rPr>
            </w:pPr>
          </w:p>
        </w:tc>
      </w:tr>
      <w:tr w14:paraId="0E6F6F96">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636D13FD">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2080505</w:t>
            </w:r>
          </w:p>
        </w:tc>
        <w:tc>
          <w:tcPr>
            <w:tcW w:w="3527" w:type="dxa"/>
            <w:tcBorders>
              <w:top w:val="single" w:color="auto" w:sz="4" w:space="0"/>
              <w:left w:val="single" w:color="auto" w:sz="4" w:space="0"/>
              <w:bottom w:val="single" w:color="auto" w:sz="4" w:space="0"/>
              <w:right w:val="single" w:color="auto" w:sz="4" w:space="0"/>
            </w:tcBorders>
            <w:vAlign w:val="center"/>
          </w:tcPr>
          <w:p w14:paraId="4A89802D">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机关事业单位基本养老保险缴费支出</w:t>
            </w:r>
          </w:p>
        </w:tc>
        <w:tc>
          <w:tcPr>
            <w:tcW w:w="3000" w:type="dxa"/>
            <w:tcBorders>
              <w:top w:val="single" w:color="auto" w:sz="4" w:space="0"/>
              <w:left w:val="single" w:color="auto" w:sz="4" w:space="0"/>
              <w:bottom w:val="single" w:color="auto" w:sz="4" w:space="0"/>
              <w:right w:val="single" w:color="auto" w:sz="4" w:space="0"/>
            </w:tcBorders>
            <w:vAlign w:val="center"/>
          </w:tcPr>
          <w:p w14:paraId="0FD89ACF">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91.67</w:t>
            </w:r>
          </w:p>
        </w:tc>
        <w:tc>
          <w:tcPr>
            <w:tcW w:w="3492" w:type="dxa"/>
            <w:tcBorders>
              <w:top w:val="single" w:color="auto" w:sz="4" w:space="0"/>
              <w:left w:val="single" w:color="auto" w:sz="4" w:space="0"/>
              <w:bottom w:val="single" w:color="auto" w:sz="4" w:space="0"/>
              <w:right w:val="single" w:color="auto" w:sz="4" w:space="0"/>
            </w:tcBorders>
            <w:vAlign w:val="center"/>
          </w:tcPr>
          <w:p w14:paraId="0AF03B0B">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91.67</w:t>
            </w:r>
          </w:p>
        </w:tc>
        <w:tc>
          <w:tcPr>
            <w:tcW w:w="3000" w:type="dxa"/>
            <w:tcBorders>
              <w:top w:val="single" w:color="auto" w:sz="4" w:space="0"/>
              <w:left w:val="single" w:color="auto" w:sz="4" w:space="0"/>
              <w:bottom w:val="single" w:color="auto" w:sz="4" w:space="0"/>
              <w:right w:val="single" w:color="auto" w:sz="4" w:space="0"/>
            </w:tcBorders>
            <w:vAlign w:val="center"/>
          </w:tcPr>
          <w:p w14:paraId="6DE1C436">
            <w:pPr>
              <w:jc w:val="right"/>
              <w:rPr>
                <w:rFonts w:hint="eastAsia" w:ascii="仿宋_GB2312" w:hAnsi="仿宋_GB2312" w:eastAsia="仿宋_GB2312" w:cs="仿宋_GB2312"/>
                <w:kern w:val="0"/>
                <w:sz w:val="24"/>
                <w:szCs w:val="24"/>
                <w:lang w:val="en-US" w:eastAsia="zh-CN" w:bidi="ar-SA"/>
              </w:rPr>
            </w:pPr>
          </w:p>
        </w:tc>
      </w:tr>
      <w:tr w14:paraId="0D91E14D">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285D4B4F">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213</w:t>
            </w:r>
          </w:p>
        </w:tc>
        <w:tc>
          <w:tcPr>
            <w:tcW w:w="3527" w:type="dxa"/>
            <w:tcBorders>
              <w:top w:val="single" w:color="auto" w:sz="4" w:space="0"/>
              <w:left w:val="single" w:color="auto" w:sz="4" w:space="0"/>
              <w:bottom w:val="single" w:color="auto" w:sz="4" w:space="0"/>
              <w:right w:val="single" w:color="auto" w:sz="4" w:space="0"/>
            </w:tcBorders>
            <w:vAlign w:val="center"/>
          </w:tcPr>
          <w:p w14:paraId="6F870AFC">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农林水支出</w:t>
            </w:r>
          </w:p>
        </w:tc>
        <w:tc>
          <w:tcPr>
            <w:tcW w:w="3000" w:type="dxa"/>
            <w:tcBorders>
              <w:top w:val="single" w:color="auto" w:sz="4" w:space="0"/>
              <w:left w:val="single" w:color="auto" w:sz="4" w:space="0"/>
              <w:bottom w:val="single" w:color="auto" w:sz="4" w:space="0"/>
              <w:right w:val="single" w:color="auto" w:sz="4" w:space="0"/>
            </w:tcBorders>
            <w:vAlign w:val="center"/>
          </w:tcPr>
          <w:p w14:paraId="2A4CA6E2">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5,744.21</w:t>
            </w:r>
          </w:p>
        </w:tc>
        <w:tc>
          <w:tcPr>
            <w:tcW w:w="3492" w:type="dxa"/>
            <w:tcBorders>
              <w:top w:val="single" w:color="auto" w:sz="4" w:space="0"/>
              <w:left w:val="single" w:color="auto" w:sz="4" w:space="0"/>
              <w:bottom w:val="single" w:color="auto" w:sz="4" w:space="0"/>
              <w:right w:val="single" w:color="auto" w:sz="4" w:space="0"/>
            </w:tcBorders>
            <w:vAlign w:val="center"/>
          </w:tcPr>
          <w:p w14:paraId="1F09B994">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324.89</w:t>
            </w:r>
          </w:p>
        </w:tc>
        <w:tc>
          <w:tcPr>
            <w:tcW w:w="3000" w:type="dxa"/>
            <w:tcBorders>
              <w:top w:val="single" w:color="auto" w:sz="4" w:space="0"/>
              <w:left w:val="single" w:color="auto" w:sz="4" w:space="0"/>
              <w:bottom w:val="single" w:color="auto" w:sz="4" w:space="0"/>
              <w:right w:val="single" w:color="auto" w:sz="4" w:space="0"/>
            </w:tcBorders>
            <w:vAlign w:val="center"/>
          </w:tcPr>
          <w:p w14:paraId="1B9A173F">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5,419.32</w:t>
            </w:r>
          </w:p>
        </w:tc>
      </w:tr>
      <w:tr w14:paraId="37E3F621">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4B4E77E6">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21301</w:t>
            </w:r>
          </w:p>
        </w:tc>
        <w:tc>
          <w:tcPr>
            <w:tcW w:w="3527" w:type="dxa"/>
            <w:tcBorders>
              <w:top w:val="single" w:color="auto" w:sz="4" w:space="0"/>
              <w:left w:val="single" w:color="auto" w:sz="4" w:space="0"/>
              <w:bottom w:val="single" w:color="auto" w:sz="4" w:space="0"/>
              <w:right w:val="single" w:color="auto" w:sz="4" w:space="0"/>
            </w:tcBorders>
            <w:vAlign w:val="center"/>
          </w:tcPr>
          <w:p w14:paraId="415C98BC">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农业农村</w:t>
            </w:r>
          </w:p>
        </w:tc>
        <w:tc>
          <w:tcPr>
            <w:tcW w:w="3000" w:type="dxa"/>
            <w:tcBorders>
              <w:top w:val="single" w:color="auto" w:sz="4" w:space="0"/>
              <w:left w:val="single" w:color="auto" w:sz="4" w:space="0"/>
              <w:bottom w:val="single" w:color="auto" w:sz="4" w:space="0"/>
              <w:right w:val="single" w:color="auto" w:sz="4" w:space="0"/>
            </w:tcBorders>
            <w:vAlign w:val="center"/>
          </w:tcPr>
          <w:p w14:paraId="1199625D">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5,744.21</w:t>
            </w:r>
          </w:p>
        </w:tc>
        <w:tc>
          <w:tcPr>
            <w:tcW w:w="3492" w:type="dxa"/>
            <w:tcBorders>
              <w:top w:val="single" w:color="auto" w:sz="4" w:space="0"/>
              <w:left w:val="single" w:color="auto" w:sz="4" w:space="0"/>
              <w:bottom w:val="single" w:color="auto" w:sz="4" w:space="0"/>
              <w:right w:val="single" w:color="auto" w:sz="4" w:space="0"/>
            </w:tcBorders>
            <w:vAlign w:val="center"/>
          </w:tcPr>
          <w:p w14:paraId="1211DB67">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324.89</w:t>
            </w:r>
          </w:p>
        </w:tc>
        <w:tc>
          <w:tcPr>
            <w:tcW w:w="3000" w:type="dxa"/>
            <w:tcBorders>
              <w:top w:val="single" w:color="auto" w:sz="4" w:space="0"/>
              <w:left w:val="single" w:color="auto" w:sz="4" w:space="0"/>
              <w:bottom w:val="single" w:color="auto" w:sz="4" w:space="0"/>
              <w:right w:val="single" w:color="auto" w:sz="4" w:space="0"/>
            </w:tcBorders>
            <w:vAlign w:val="center"/>
          </w:tcPr>
          <w:p w14:paraId="2B98BBA2">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5,419.32</w:t>
            </w:r>
          </w:p>
        </w:tc>
      </w:tr>
      <w:tr w14:paraId="6C7C2E4B">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45FC6136">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2130101</w:t>
            </w:r>
          </w:p>
        </w:tc>
        <w:tc>
          <w:tcPr>
            <w:tcW w:w="3527" w:type="dxa"/>
            <w:tcBorders>
              <w:top w:val="single" w:color="auto" w:sz="4" w:space="0"/>
              <w:left w:val="single" w:color="auto" w:sz="4" w:space="0"/>
              <w:bottom w:val="single" w:color="auto" w:sz="4" w:space="0"/>
              <w:right w:val="single" w:color="auto" w:sz="4" w:space="0"/>
            </w:tcBorders>
            <w:vAlign w:val="center"/>
          </w:tcPr>
          <w:p w14:paraId="459FEC80">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行政运行</w:t>
            </w:r>
          </w:p>
        </w:tc>
        <w:tc>
          <w:tcPr>
            <w:tcW w:w="3000" w:type="dxa"/>
            <w:tcBorders>
              <w:top w:val="single" w:color="auto" w:sz="4" w:space="0"/>
              <w:left w:val="single" w:color="auto" w:sz="4" w:space="0"/>
              <w:bottom w:val="single" w:color="auto" w:sz="4" w:space="0"/>
              <w:right w:val="single" w:color="auto" w:sz="4" w:space="0"/>
            </w:tcBorders>
            <w:vAlign w:val="center"/>
          </w:tcPr>
          <w:p w14:paraId="3BD2D6A2">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343.89</w:t>
            </w:r>
          </w:p>
        </w:tc>
        <w:tc>
          <w:tcPr>
            <w:tcW w:w="3492" w:type="dxa"/>
            <w:tcBorders>
              <w:top w:val="single" w:color="auto" w:sz="4" w:space="0"/>
              <w:left w:val="single" w:color="auto" w:sz="4" w:space="0"/>
              <w:bottom w:val="single" w:color="auto" w:sz="4" w:space="0"/>
              <w:right w:val="single" w:color="auto" w:sz="4" w:space="0"/>
            </w:tcBorders>
            <w:vAlign w:val="center"/>
          </w:tcPr>
          <w:p w14:paraId="0CE3FD1D">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324.89</w:t>
            </w:r>
          </w:p>
        </w:tc>
        <w:tc>
          <w:tcPr>
            <w:tcW w:w="3000" w:type="dxa"/>
            <w:tcBorders>
              <w:top w:val="single" w:color="auto" w:sz="4" w:space="0"/>
              <w:left w:val="single" w:color="auto" w:sz="4" w:space="0"/>
              <w:bottom w:val="single" w:color="auto" w:sz="4" w:space="0"/>
              <w:right w:val="single" w:color="auto" w:sz="4" w:space="0"/>
            </w:tcBorders>
            <w:vAlign w:val="center"/>
          </w:tcPr>
          <w:p w14:paraId="6FFC9B6B">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19.00</w:t>
            </w:r>
          </w:p>
        </w:tc>
      </w:tr>
      <w:tr w14:paraId="672F7528">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7F63C703">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2130114</w:t>
            </w:r>
          </w:p>
        </w:tc>
        <w:tc>
          <w:tcPr>
            <w:tcW w:w="3527" w:type="dxa"/>
            <w:tcBorders>
              <w:top w:val="single" w:color="auto" w:sz="4" w:space="0"/>
              <w:left w:val="single" w:color="auto" w:sz="4" w:space="0"/>
              <w:bottom w:val="single" w:color="auto" w:sz="4" w:space="0"/>
              <w:right w:val="single" w:color="auto" w:sz="4" w:space="0"/>
            </w:tcBorders>
            <w:vAlign w:val="center"/>
          </w:tcPr>
          <w:p w14:paraId="0274AC86">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对外交流与合作</w:t>
            </w:r>
          </w:p>
        </w:tc>
        <w:tc>
          <w:tcPr>
            <w:tcW w:w="3000" w:type="dxa"/>
            <w:tcBorders>
              <w:top w:val="single" w:color="auto" w:sz="4" w:space="0"/>
              <w:left w:val="single" w:color="auto" w:sz="4" w:space="0"/>
              <w:bottom w:val="single" w:color="auto" w:sz="4" w:space="0"/>
              <w:right w:val="single" w:color="auto" w:sz="4" w:space="0"/>
            </w:tcBorders>
            <w:vAlign w:val="center"/>
          </w:tcPr>
          <w:p w14:paraId="5D5E1BF5">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8.69</w:t>
            </w:r>
          </w:p>
        </w:tc>
        <w:tc>
          <w:tcPr>
            <w:tcW w:w="3492" w:type="dxa"/>
            <w:tcBorders>
              <w:top w:val="single" w:color="auto" w:sz="4" w:space="0"/>
              <w:left w:val="single" w:color="auto" w:sz="4" w:space="0"/>
              <w:bottom w:val="single" w:color="auto" w:sz="4" w:space="0"/>
              <w:right w:val="single" w:color="auto" w:sz="4" w:space="0"/>
            </w:tcBorders>
            <w:vAlign w:val="center"/>
          </w:tcPr>
          <w:p w14:paraId="6A5DE30D">
            <w:pPr>
              <w:jc w:val="right"/>
              <w:rPr>
                <w:rFonts w:hint="eastAsia" w:ascii="仿宋_GB2312" w:hAnsi="仿宋_GB2312" w:eastAsia="仿宋_GB2312" w:cs="仿宋_GB2312"/>
                <w:kern w:val="0"/>
                <w:sz w:val="24"/>
                <w:szCs w:val="24"/>
                <w:lang w:val="en-US" w:eastAsia="zh-CN" w:bidi="ar-SA"/>
              </w:rPr>
            </w:pPr>
          </w:p>
        </w:tc>
        <w:tc>
          <w:tcPr>
            <w:tcW w:w="3000" w:type="dxa"/>
            <w:tcBorders>
              <w:top w:val="single" w:color="auto" w:sz="4" w:space="0"/>
              <w:left w:val="single" w:color="auto" w:sz="4" w:space="0"/>
              <w:bottom w:val="single" w:color="auto" w:sz="4" w:space="0"/>
              <w:right w:val="single" w:color="auto" w:sz="4" w:space="0"/>
            </w:tcBorders>
            <w:vAlign w:val="center"/>
          </w:tcPr>
          <w:p w14:paraId="2C32457B">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8.69</w:t>
            </w:r>
          </w:p>
        </w:tc>
      </w:tr>
      <w:tr w14:paraId="6F12400E">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4BFC1368">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2130122</w:t>
            </w:r>
          </w:p>
        </w:tc>
        <w:tc>
          <w:tcPr>
            <w:tcW w:w="3527" w:type="dxa"/>
            <w:tcBorders>
              <w:top w:val="single" w:color="auto" w:sz="4" w:space="0"/>
              <w:left w:val="single" w:color="auto" w:sz="4" w:space="0"/>
              <w:bottom w:val="single" w:color="auto" w:sz="4" w:space="0"/>
              <w:right w:val="single" w:color="auto" w:sz="4" w:space="0"/>
            </w:tcBorders>
            <w:vAlign w:val="center"/>
          </w:tcPr>
          <w:p w14:paraId="532FA5ED">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农业生产发展</w:t>
            </w:r>
          </w:p>
        </w:tc>
        <w:tc>
          <w:tcPr>
            <w:tcW w:w="3000" w:type="dxa"/>
            <w:tcBorders>
              <w:top w:val="single" w:color="auto" w:sz="4" w:space="0"/>
              <w:left w:val="single" w:color="auto" w:sz="4" w:space="0"/>
              <w:bottom w:val="single" w:color="auto" w:sz="4" w:space="0"/>
              <w:right w:val="single" w:color="auto" w:sz="4" w:space="0"/>
            </w:tcBorders>
            <w:vAlign w:val="center"/>
          </w:tcPr>
          <w:p w14:paraId="5F6A51B2">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552.23</w:t>
            </w:r>
          </w:p>
        </w:tc>
        <w:tc>
          <w:tcPr>
            <w:tcW w:w="3492" w:type="dxa"/>
            <w:tcBorders>
              <w:top w:val="single" w:color="auto" w:sz="4" w:space="0"/>
              <w:left w:val="single" w:color="auto" w:sz="4" w:space="0"/>
              <w:bottom w:val="single" w:color="auto" w:sz="4" w:space="0"/>
              <w:right w:val="single" w:color="auto" w:sz="4" w:space="0"/>
            </w:tcBorders>
            <w:vAlign w:val="center"/>
          </w:tcPr>
          <w:p w14:paraId="392C27E5">
            <w:pPr>
              <w:jc w:val="right"/>
              <w:rPr>
                <w:rFonts w:hint="eastAsia" w:ascii="仿宋_GB2312" w:hAnsi="仿宋_GB2312" w:eastAsia="仿宋_GB2312" w:cs="仿宋_GB2312"/>
                <w:kern w:val="0"/>
                <w:sz w:val="24"/>
                <w:szCs w:val="24"/>
                <w:lang w:val="en-US" w:eastAsia="zh-CN" w:bidi="ar-SA"/>
              </w:rPr>
            </w:pPr>
          </w:p>
        </w:tc>
        <w:tc>
          <w:tcPr>
            <w:tcW w:w="3000" w:type="dxa"/>
            <w:tcBorders>
              <w:top w:val="single" w:color="auto" w:sz="4" w:space="0"/>
              <w:left w:val="single" w:color="auto" w:sz="4" w:space="0"/>
              <w:bottom w:val="single" w:color="auto" w:sz="4" w:space="0"/>
              <w:right w:val="single" w:color="auto" w:sz="4" w:space="0"/>
            </w:tcBorders>
            <w:vAlign w:val="center"/>
          </w:tcPr>
          <w:p w14:paraId="0B81942B">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552.23</w:t>
            </w:r>
          </w:p>
        </w:tc>
      </w:tr>
      <w:tr w14:paraId="132C62C8">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7251F8EE">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2130199</w:t>
            </w:r>
          </w:p>
        </w:tc>
        <w:tc>
          <w:tcPr>
            <w:tcW w:w="3527" w:type="dxa"/>
            <w:tcBorders>
              <w:top w:val="single" w:color="auto" w:sz="4" w:space="0"/>
              <w:left w:val="single" w:color="auto" w:sz="4" w:space="0"/>
              <w:bottom w:val="single" w:color="auto" w:sz="4" w:space="0"/>
              <w:right w:val="single" w:color="auto" w:sz="4" w:space="0"/>
            </w:tcBorders>
            <w:vAlign w:val="center"/>
          </w:tcPr>
          <w:p w14:paraId="3FF3CCCE">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其他农业农村支出</w:t>
            </w:r>
          </w:p>
        </w:tc>
        <w:tc>
          <w:tcPr>
            <w:tcW w:w="3000" w:type="dxa"/>
            <w:tcBorders>
              <w:top w:val="single" w:color="auto" w:sz="4" w:space="0"/>
              <w:left w:val="single" w:color="auto" w:sz="4" w:space="0"/>
              <w:bottom w:val="single" w:color="auto" w:sz="4" w:space="0"/>
              <w:right w:val="single" w:color="auto" w:sz="4" w:space="0"/>
            </w:tcBorders>
            <w:vAlign w:val="center"/>
          </w:tcPr>
          <w:p w14:paraId="022C8DF9">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4,839.39</w:t>
            </w:r>
          </w:p>
        </w:tc>
        <w:tc>
          <w:tcPr>
            <w:tcW w:w="3492" w:type="dxa"/>
            <w:tcBorders>
              <w:top w:val="single" w:color="auto" w:sz="4" w:space="0"/>
              <w:left w:val="single" w:color="auto" w:sz="4" w:space="0"/>
              <w:bottom w:val="single" w:color="auto" w:sz="4" w:space="0"/>
              <w:right w:val="single" w:color="auto" w:sz="4" w:space="0"/>
            </w:tcBorders>
            <w:vAlign w:val="center"/>
          </w:tcPr>
          <w:p w14:paraId="1DEB5EA5">
            <w:pPr>
              <w:jc w:val="right"/>
              <w:rPr>
                <w:rFonts w:hint="eastAsia" w:ascii="仿宋_GB2312" w:hAnsi="仿宋_GB2312" w:eastAsia="仿宋_GB2312" w:cs="仿宋_GB2312"/>
                <w:kern w:val="0"/>
                <w:sz w:val="24"/>
                <w:szCs w:val="24"/>
                <w:lang w:val="en-US" w:eastAsia="zh-CN" w:bidi="ar-SA"/>
              </w:rPr>
            </w:pPr>
          </w:p>
        </w:tc>
        <w:tc>
          <w:tcPr>
            <w:tcW w:w="3000" w:type="dxa"/>
            <w:tcBorders>
              <w:top w:val="single" w:color="auto" w:sz="4" w:space="0"/>
              <w:left w:val="single" w:color="auto" w:sz="4" w:space="0"/>
              <w:bottom w:val="single" w:color="auto" w:sz="4" w:space="0"/>
              <w:right w:val="single" w:color="auto" w:sz="4" w:space="0"/>
            </w:tcBorders>
            <w:vAlign w:val="center"/>
          </w:tcPr>
          <w:p w14:paraId="5C6172B5">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4,839.39</w:t>
            </w:r>
          </w:p>
        </w:tc>
      </w:tr>
      <w:tr w14:paraId="63891CCB">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2A017B57">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221</w:t>
            </w:r>
          </w:p>
        </w:tc>
        <w:tc>
          <w:tcPr>
            <w:tcW w:w="3527" w:type="dxa"/>
            <w:tcBorders>
              <w:top w:val="single" w:color="auto" w:sz="4" w:space="0"/>
              <w:left w:val="single" w:color="auto" w:sz="4" w:space="0"/>
              <w:bottom w:val="single" w:color="auto" w:sz="4" w:space="0"/>
              <w:right w:val="single" w:color="auto" w:sz="4" w:space="0"/>
            </w:tcBorders>
            <w:vAlign w:val="center"/>
          </w:tcPr>
          <w:p w14:paraId="135CF361">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住房保障支出</w:t>
            </w:r>
          </w:p>
        </w:tc>
        <w:tc>
          <w:tcPr>
            <w:tcW w:w="3000" w:type="dxa"/>
            <w:tcBorders>
              <w:top w:val="single" w:color="auto" w:sz="4" w:space="0"/>
              <w:left w:val="single" w:color="auto" w:sz="4" w:space="0"/>
              <w:bottom w:val="single" w:color="auto" w:sz="4" w:space="0"/>
              <w:right w:val="single" w:color="auto" w:sz="4" w:space="0"/>
            </w:tcBorders>
            <w:vAlign w:val="center"/>
          </w:tcPr>
          <w:p w14:paraId="7C7CEE88">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3492" w:type="dxa"/>
            <w:tcBorders>
              <w:top w:val="single" w:color="auto" w:sz="4" w:space="0"/>
              <w:left w:val="single" w:color="auto" w:sz="4" w:space="0"/>
              <w:bottom w:val="single" w:color="auto" w:sz="4" w:space="0"/>
              <w:right w:val="single" w:color="auto" w:sz="4" w:space="0"/>
            </w:tcBorders>
            <w:vAlign w:val="center"/>
          </w:tcPr>
          <w:p w14:paraId="184CA69A">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3000" w:type="dxa"/>
            <w:tcBorders>
              <w:top w:val="single" w:color="auto" w:sz="4" w:space="0"/>
              <w:left w:val="single" w:color="auto" w:sz="4" w:space="0"/>
              <w:bottom w:val="single" w:color="auto" w:sz="4" w:space="0"/>
              <w:right w:val="single" w:color="auto" w:sz="4" w:space="0"/>
            </w:tcBorders>
            <w:vAlign w:val="center"/>
          </w:tcPr>
          <w:p w14:paraId="4EA95C82">
            <w:pPr>
              <w:jc w:val="right"/>
              <w:rPr>
                <w:rFonts w:hint="eastAsia" w:ascii="仿宋_GB2312" w:hAnsi="仿宋_GB2312" w:eastAsia="仿宋_GB2312" w:cs="仿宋_GB2312"/>
                <w:kern w:val="0"/>
                <w:sz w:val="24"/>
                <w:szCs w:val="24"/>
                <w:lang w:val="en-US" w:eastAsia="zh-CN" w:bidi="ar-SA"/>
              </w:rPr>
            </w:pPr>
          </w:p>
        </w:tc>
      </w:tr>
      <w:tr w14:paraId="77427FE1">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vAlign w:val="center"/>
          </w:tcPr>
          <w:p w14:paraId="4A3DAAEC">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22102</w:t>
            </w:r>
          </w:p>
        </w:tc>
        <w:tc>
          <w:tcPr>
            <w:tcW w:w="3527" w:type="dxa"/>
            <w:tcBorders>
              <w:top w:val="single" w:color="auto" w:sz="4" w:space="0"/>
              <w:left w:val="single" w:color="auto" w:sz="4" w:space="0"/>
              <w:bottom w:val="single" w:color="auto" w:sz="4" w:space="0"/>
              <w:right w:val="single" w:color="auto" w:sz="4" w:space="0"/>
            </w:tcBorders>
            <w:vAlign w:val="center"/>
          </w:tcPr>
          <w:p w14:paraId="78C237B8">
            <w:pPr>
              <w:keepNext w:val="0"/>
              <w:keepLines w:val="0"/>
              <w:widowControl/>
              <w:suppressLineNumbers w:val="0"/>
              <w:jc w:val="lef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住房改革支出</w:t>
            </w:r>
          </w:p>
        </w:tc>
        <w:tc>
          <w:tcPr>
            <w:tcW w:w="3000" w:type="dxa"/>
            <w:tcBorders>
              <w:top w:val="single" w:color="auto" w:sz="4" w:space="0"/>
              <w:left w:val="single" w:color="auto" w:sz="4" w:space="0"/>
              <w:bottom w:val="single" w:color="auto" w:sz="4" w:space="0"/>
              <w:right w:val="single" w:color="auto" w:sz="4" w:space="0"/>
            </w:tcBorders>
            <w:vAlign w:val="center"/>
          </w:tcPr>
          <w:p w14:paraId="579F14A3">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3492" w:type="dxa"/>
            <w:tcBorders>
              <w:top w:val="single" w:color="auto" w:sz="4" w:space="0"/>
              <w:left w:val="single" w:color="auto" w:sz="4" w:space="0"/>
              <w:bottom w:val="single" w:color="auto" w:sz="4" w:space="0"/>
              <w:right w:val="single" w:color="auto" w:sz="4" w:space="0"/>
            </w:tcBorders>
            <w:vAlign w:val="center"/>
          </w:tcPr>
          <w:p w14:paraId="5DA44BC7">
            <w:pPr>
              <w:keepNext w:val="0"/>
              <w:keepLines w:val="0"/>
              <w:widowControl/>
              <w:suppressLineNumbers w:val="0"/>
              <w:jc w:val="right"/>
              <w:textAlignment w:val="center"/>
              <w:rPr>
                <w:rFonts w:hint="eastAsia" w:ascii="仿宋_GB2312" w:hAnsi="仿宋_GB2312" w:eastAsia="仿宋_GB2312" w:cs="仿宋_GB2312"/>
                <w:kern w:val="0"/>
                <w:sz w:val="24"/>
                <w:szCs w:val="24"/>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3000" w:type="dxa"/>
            <w:tcBorders>
              <w:top w:val="single" w:color="auto" w:sz="4" w:space="0"/>
              <w:left w:val="single" w:color="auto" w:sz="4" w:space="0"/>
              <w:bottom w:val="single" w:color="auto" w:sz="4" w:space="0"/>
              <w:right w:val="single" w:color="auto" w:sz="4" w:space="0"/>
            </w:tcBorders>
            <w:vAlign w:val="center"/>
          </w:tcPr>
          <w:p w14:paraId="53C840BE">
            <w:pPr>
              <w:jc w:val="right"/>
              <w:rPr>
                <w:rFonts w:hint="eastAsia" w:ascii="仿宋_GB2312" w:hAnsi="仿宋_GB2312" w:eastAsia="仿宋_GB2312" w:cs="仿宋_GB2312"/>
                <w:kern w:val="0"/>
                <w:sz w:val="24"/>
                <w:szCs w:val="24"/>
                <w:lang w:val="en-US" w:eastAsia="zh-CN" w:bidi="ar-SA"/>
              </w:rPr>
            </w:pPr>
          </w:p>
        </w:tc>
      </w:tr>
      <w:tr w14:paraId="32ECA870">
        <w:tblPrEx>
          <w:tblCellMar>
            <w:top w:w="0" w:type="dxa"/>
            <w:left w:w="108" w:type="dxa"/>
            <w:bottom w:w="0" w:type="dxa"/>
            <w:right w:w="108" w:type="dxa"/>
          </w:tblCellMar>
        </w:tblPrEx>
        <w:trPr>
          <w:trHeight w:val="450" w:hRule="atLeast"/>
          <w:jc w:val="center"/>
        </w:trPr>
        <w:tc>
          <w:tcPr>
            <w:tcW w:w="1200" w:type="dxa"/>
            <w:tcBorders>
              <w:top w:val="single" w:color="auto" w:sz="4" w:space="0"/>
              <w:left w:val="single" w:color="auto" w:sz="4" w:space="0"/>
              <w:bottom w:val="single" w:color="auto" w:sz="4" w:space="0"/>
              <w:right w:val="single" w:color="auto" w:sz="4" w:space="0"/>
            </w:tcBorders>
            <w:shd w:val="clear" w:color="auto" w:fill="auto"/>
            <w:vAlign w:val="center"/>
          </w:tcPr>
          <w:p w14:paraId="6A589133">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2210201</w:t>
            </w:r>
          </w:p>
        </w:tc>
        <w:tc>
          <w:tcPr>
            <w:tcW w:w="3527" w:type="dxa"/>
            <w:tcBorders>
              <w:top w:val="single" w:color="auto" w:sz="4" w:space="0"/>
              <w:left w:val="single" w:color="auto" w:sz="4" w:space="0"/>
              <w:bottom w:val="single" w:color="auto" w:sz="4" w:space="0"/>
              <w:right w:val="single" w:color="auto" w:sz="4" w:space="0"/>
            </w:tcBorders>
            <w:shd w:val="clear" w:color="auto" w:fill="auto"/>
            <w:vAlign w:val="center"/>
          </w:tcPr>
          <w:p w14:paraId="76A64959">
            <w:pPr>
              <w:keepNext w:val="0"/>
              <w:keepLines w:val="0"/>
              <w:widowControl/>
              <w:suppressLineNumbers w:val="0"/>
              <w:jc w:val="lef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住房公积金</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1014F09E">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3492" w:type="dxa"/>
            <w:tcBorders>
              <w:top w:val="single" w:color="auto" w:sz="4" w:space="0"/>
              <w:left w:val="single" w:color="auto" w:sz="4" w:space="0"/>
              <w:bottom w:val="single" w:color="auto" w:sz="4" w:space="0"/>
              <w:right w:val="single" w:color="auto" w:sz="4" w:space="0"/>
            </w:tcBorders>
            <w:shd w:val="clear" w:color="auto" w:fill="auto"/>
            <w:vAlign w:val="center"/>
          </w:tcPr>
          <w:p w14:paraId="22B0D6CA">
            <w:pPr>
              <w:keepNext w:val="0"/>
              <w:keepLines w:val="0"/>
              <w:widowControl/>
              <w:suppressLineNumbers w:val="0"/>
              <w:jc w:val="right"/>
              <w:textAlignment w:val="center"/>
              <w:rPr>
                <w:rFonts w:hint="eastAsia" w:ascii="仿宋_GB2312" w:hAnsi="仿宋_GB2312" w:eastAsia="仿宋_GB2312" w:cs="仿宋_GB2312"/>
                <w:i w:val="0"/>
                <w:iCs w:val="0"/>
                <w:color w:val="000000"/>
                <w:kern w:val="0"/>
                <w:sz w:val="24"/>
                <w:szCs w:val="24"/>
                <w:u w:val="none"/>
                <w:lang w:val="en-US" w:eastAsia="zh-CN" w:bidi="ar"/>
              </w:rPr>
            </w:pPr>
            <w:r>
              <w:rPr>
                <w:rFonts w:hint="eastAsia" w:ascii="仿宋_GB2312" w:hAnsi="仿宋_GB2312" w:eastAsia="仿宋_GB2312" w:cs="仿宋_GB2312"/>
                <w:i w:val="0"/>
                <w:iCs w:val="0"/>
                <w:color w:val="000000"/>
                <w:kern w:val="0"/>
                <w:sz w:val="24"/>
                <w:szCs w:val="24"/>
                <w:u w:val="none"/>
                <w:lang w:val="en-US" w:eastAsia="zh-CN" w:bidi="ar"/>
              </w:rPr>
              <w:t>36.25</w:t>
            </w:r>
          </w:p>
        </w:tc>
        <w:tc>
          <w:tcPr>
            <w:tcW w:w="3000" w:type="dxa"/>
            <w:tcBorders>
              <w:top w:val="single" w:color="auto" w:sz="4" w:space="0"/>
              <w:left w:val="single" w:color="auto" w:sz="4" w:space="0"/>
              <w:bottom w:val="single" w:color="auto" w:sz="4" w:space="0"/>
              <w:right w:val="single" w:color="auto" w:sz="4" w:space="0"/>
            </w:tcBorders>
            <w:shd w:val="clear" w:color="auto" w:fill="auto"/>
            <w:vAlign w:val="center"/>
          </w:tcPr>
          <w:p w14:paraId="006E8130">
            <w:pPr>
              <w:jc w:val="right"/>
              <w:rPr>
                <w:rFonts w:hint="eastAsia" w:ascii="仿宋_GB2312" w:hAnsi="仿宋_GB2312" w:eastAsia="仿宋_GB2312" w:cs="仿宋_GB2312"/>
                <w:kern w:val="0"/>
                <w:sz w:val="24"/>
                <w:szCs w:val="24"/>
                <w:lang w:val="en-US" w:eastAsia="zh-CN" w:bidi="ar-SA"/>
              </w:rPr>
            </w:pPr>
          </w:p>
        </w:tc>
      </w:tr>
    </w:tbl>
    <w:p w14:paraId="760C5676">
      <w:pPr>
        <w:widowControl/>
        <w:spacing w:before="12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p w14:paraId="6E7A7476">
      <w:pPr>
        <w:widowControl/>
        <w:jc w:val="left"/>
        <w:rPr>
          <w:rFonts w:ascii="Times New Roman" w:hAnsi="Times New Roman" w:eastAsia="仿宋_GB2312" w:cs="Times New Roman"/>
          <w:bCs/>
          <w:kern w:val="0"/>
          <w:szCs w:val="21"/>
        </w:rPr>
      </w:pPr>
    </w:p>
    <w:p w14:paraId="45E6EA7A">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p w14:paraId="33103017">
      <w:pPr>
        <w:widowControl/>
        <w:spacing w:after="120"/>
        <w:jc w:val="center"/>
        <w:textAlignment w:val="center"/>
        <w:rPr>
          <w:rFonts w:ascii="Times New Roman" w:hAnsi="Times New Roman" w:eastAsia="黑体" w:cs="Times New Roman"/>
          <w:color w:val="000000"/>
          <w:kern w:val="0"/>
          <w:sz w:val="36"/>
          <w:szCs w:val="36"/>
          <w:lang w:bidi="ar"/>
        </w:rPr>
      </w:pPr>
      <w:bookmarkStart w:id="2" w:name="RANGE!A1:I34"/>
      <w:r>
        <w:rPr>
          <w:rFonts w:ascii="Times New Roman" w:hAnsi="Times New Roman" w:eastAsia="黑体" w:cs="Times New Roman"/>
          <w:color w:val="000000"/>
          <w:kern w:val="0"/>
          <w:sz w:val="36"/>
          <w:szCs w:val="36"/>
          <w:lang w:bidi="ar"/>
        </w:rPr>
        <w:t>一般公共预算财政拨款基本支出决算明细表</w:t>
      </w:r>
      <w:bookmarkEnd w:id="2"/>
    </w:p>
    <w:p w14:paraId="0F770F4D">
      <w:pPr>
        <w:widowControl/>
        <w:wordWrap w:val="0"/>
        <w:spacing w:line="240" w:lineRule="exact"/>
        <w:jc w:val="cente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公开06表</w:t>
      </w:r>
    </w:p>
    <w:p w14:paraId="4A8D4C20">
      <w:pPr>
        <w:widowControl/>
        <w:spacing w:line="240" w:lineRule="exact"/>
        <w:jc w:val="left"/>
        <w:rPr>
          <w:rFonts w:ascii="Times New Roman" w:hAnsi="Times New Roman" w:eastAsia="华文中宋" w:cs="Times New Roman"/>
          <w:color w:val="000000"/>
          <w:kern w:val="0"/>
          <w:szCs w:val="32"/>
        </w:rPr>
      </w:pPr>
      <w:r>
        <w:rPr>
          <w:rFonts w:ascii="Times New Roman" w:hAnsi="Times New Roman" w:eastAsia="仿宋_GB2312" w:cs="Times New Roman"/>
          <w:color w:val="000000"/>
          <w:kern w:val="0"/>
          <w:szCs w:val="21"/>
        </w:rPr>
        <w:t xml:space="preserve">部门： </w:t>
      </w:r>
      <w:r>
        <w:rPr>
          <w:rFonts w:hint="eastAsia" w:ascii="Times New Roman" w:hAnsi="Times New Roman" w:eastAsia="仿宋_GB2312" w:cs="Times New Roman"/>
          <w:color w:val="000000"/>
          <w:kern w:val="0"/>
          <w:szCs w:val="21"/>
        </w:rPr>
        <w:t>湖南省土壤肥料工作站</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11"/>
        <w:tblW w:w="14627" w:type="dxa"/>
        <w:jc w:val="center"/>
        <w:tblLayout w:type="fixed"/>
        <w:tblCellMar>
          <w:top w:w="0" w:type="dxa"/>
          <w:left w:w="108" w:type="dxa"/>
          <w:bottom w:w="0" w:type="dxa"/>
          <w:right w:w="108" w:type="dxa"/>
        </w:tblCellMar>
      </w:tblPr>
      <w:tblGrid>
        <w:gridCol w:w="1081"/>
        <w:gridCol w:w="2850"/>
        <w:gridCol w:w="966"/>
        <w:gridCol w:w="1116"/>
        <w:gridCol w:w="2018"/>
        <w:gridCol w:w="933"/>
        <w:gridCol w:w="1217"/>
        <w:gridCol w:w="3517"/>
        <w:gridCol w:w="929"/>
      </w:tblGrid>
      <w:tr w14:paraId="060B82A1">
        <w:trPr>
          <w:trHeight w:val="530" w:hRule="atLeast"/>
          <w:jc w:val="center"/>
        </w:trPr>
        <w:tc>
          <w:tcPr>
            <w:tcW w:w="1081" w:type="dxa"/>
            <w:tcBorders>
              <w:top w:val="single" w:color="auto" w:sz="4" w:space="0"/>
              <w:left w:val="single" w:color="auto" w:sz="4" w:space="0"/>
              <w:bottom w:val="single" w:color="auto" w:sz="4" w:space="0"/>
              <w:right w:val="single" w:color="auto" w:sz="4" w:space="0"/>
            </w:tcBorders>
            <w:shd w:val="clear" w:color="auto" w:fill="auto"/>
            <w:vAlign w:val="center"/>
          </w:tcPr>
          <w:p w14:paraId="1695F0F3">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 w:val="20"/>
                <w:szCs w:val="20"/>
              </w:rPr>
              <w:t>经济分类科目编码</w:t>
            </w:r>
          </w:p>
        </w:tc>
        <w:tc>
          <w:tcPr>
            <w:tcW w:w="2850" w:type="dxa"/>
            <w:tcBorders>
              <w:top w:val="single" w:color="auto" w:sz="4" w:space="0"/>
              <w:left w:val="nil"/>
              <w:bottom w:val="single" w:color="auto" w:sz="4" w:space="0"/>
              <w:right w:val="single" w:color="auto" w:sz="4" w:space="0"/>
            </w:tcBorders>
            <w:shd w:val="clear" w:color="auto" w:fill="auto"/>
            <w:vAlign w:val="center"/>
          </w:tcPr>
          <w:p w14:paraId="288D2984">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66" w:type="dxa"/>
            <w:tcBorders>
              <w:top w:val="single" w:color="auto" w:sz="4" w:space="0"/>
              <w:left w:val="nil"/>
              <w:bottom w:val="single" w:color="auto" w:sz="4" w:space="0"/>
              <w:right w:val="single" w:color="auto" w:sz="4" w:space="0"/>
            </w:tcBorders>
            <w:shd w:val="clear" w:color="auto" w:fill="auto"/>
            <w:vAlign w:val="center"/>
          </w:tcPr>
          <w:p w14:paraId="278A7DA2">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116" w:type="dxa"/>
            <w:tcBorders>
              <w:top w:val="single" w:color="auto" w:sz="4" w:space="0"/>
              <w:left w:val="nil"/>
              <w:bottom w:val="single" w:color="auto" w:sz="4" w:space="0"/>
              <w:right w:val="single" w:color="auto" w:sz="4" w:space="0"/>
            </w:tcBorders>
            <w:shd w:val="clear" w:color="auto" w:fill="auto"/>
            <w:vAlign w:val="center"/>
          </w:tcPr>
          <w:p w14:paraId="62A7BE87">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2018" w:type="dxa"/>
            <w:tcBorders>
              <w:top w:val="single" w:color="auto" w:sz="4" w:space="0"/>
              <w:left w:val="nil"/>
              <w:bottom w:val="single" w:color="auto" w:sz="4" w:space="0"/>
              <w:right w:val="single" w:color="auto" w:sz="4" w:space="0"/>
            </w:tcBorders>
            <w:shd w:val="clear" w:color="auto" w:fill="auto"/>
            <w:vAlign w:val="center"/>
          </w:tcPr>
          <w:p w14:paraId="11E5A0BC">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33" w:type="dxa"/>
            <w:tcBorders>
              <w:top w:val="single" w:color="auto" w:sz="4" w:space="0"/>
              <w:left w:val="nil"/>
              <w:bottom w:val="single" w:color="auto" w:sz="4" w:space="0"/>
              <w:right w:val="single" w:color="auto" w:sz="4" w:space="0"/>
            </w:tcBorders>
            <w:shd w:val="clear" w:color="auto" w:fill="auto"/>
            <w:vAlign w:val="center"/>
          </w:tcPr>
          <w:p w14:paraId="4FA0A819">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c>
          <w:tcPr>
            <w:tcW w:w="1217" w:type="dxa"/>
            <w:tcBorders>
              <w:top w:val="single" w:color="auto" w:sz="4" w:space="0"/>
              <w:left w:val="nil"/>
              <w:bottom w:val="single" w:color="auto" w:sz="4" w:space="0"/>
              <w:right w:val="single" w:color="auto" w:sz="4" w:space="0"/>
            </w:tcBorders>
            <w:shd w:val="clear" w:color="auto" w:fill="auto"/>
            <w:vAlign w:val="center"/>
          </w:tcPr>
          <w:p w14:paraId="7B97B6A2">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经济分类科目编码</w:t>
            </w:r>
          </w:p>
        </w:tc>
        <w:tc>
          <w:tcPr>
            <w:tcW w:w="3517" w:type="dxa"/>
            <w:tcBorders>
              <w:top w:val="single" w:color="auto" w:sz="4" w:space="0"/>
              <w:left w:val="nil"/>
              <w:bottom w:val="single" w:color="auto" w:sz="4" w:space="0"/>
              <w:right w:val="single" w:color="auto" w:sz="4" w:space="0"/>
            </w:tcBorders>
            <w:shd w:val="clear" w:color="auto" w:fill="auto"/>
            <w:vAlign w:val="center"/>
          </w:tcPr>
          <w:p w14:paraId="4572C063">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科目名称</w:t>
            </w:r>
          </w:p>
        </w:tc>
        <w:tc>
          <w:tcPr>
            <w:tcW w:w="929" w:type="dxa"/>
            <w:tcBorders>
              <w:top w:val="single" w:color="auto" w:sz="4" w:space="0"/>
              <w:left w:val="nil"/>
              <w:bottom w:val="single" w:color="auto" w:sz="4" w:space="0"/>
              <w:right w:val="single" w:color="auto" w:sz="4" w:space="0"/>
            </w:tcBorders>
            <w:shd w:val="clear" w:color="auto" w:fill="auto"/>
            <w:vAlign w:val="center"/>
          </w:tcPr>
          <w:p w14:paraId="2962F3BD">
            <w:pPr>
              <w:widowControl/>
              <w:spacing w:line="300" w:lineRule="exact"/>
              <w:jc w:val="center"/>
              <w:rPr>
                <w:rFonts w:ascii="Times New Roman" w:hAnsi="Times New Roman" w:eastAsia="仿宋_GB2312" w:cs="Times New Roman"/>
                <w:b/>
                <w:bCs/>
                <w:color w:val="000000"/>
                <w:kern w:val="0"/>
                <w:szCs w:val="20"/>
              </w:rPr>
            </w:pPr>
            <w:r>
              <w:rPr>
                <w:rFonts w:ascii="Times New Roman" w:hAnsi="Times New Roman" w:eastAsia="仿宋_GB2312" w:cs="Times New Roman"/>
                <w:b/>
                <w:bCs/>
                <w:color w:val="000000"/>
                <w:kern w:val="0"/>
                <w:szCs w:val="20"/>
              </w:rPr>
              <w:t>决算数</w:t>
            </w:r>
          </w:p>
        </w:tc>
      </w:tr>
      <w:tr w14:paraId="5EC30802">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023423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w:t>
            </w:r>
          </w:p>
        </w:tc>
        <w:tc>
          <w:tcPr>
            <w:tcW w:w="2850" w:type="dxa"/>
            <w:tcBorders>
              <w:top w:val="nil"/>
              <w:left w:val="nil"/>
              <w:bottom w:val="single" w:color="auto" w:sz="4" w:space="0"/>
              <w:right w:val="single" w:color="auto" w:sz="4" w:space="0"/>
            </w:tcBorders>
            <w:shd w:val="clear" w:color="auto" w:fill="auto"/>
            <w:noWrap/>
            <w:vAlign w:val="center"/>
          </w:tcPr>
          <w:p w14:paraId="2CE44F6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工资福利支出</w:t>
            </w:r>
          </w:p>
        </w:tc>
        <w:tc>
          <w:tcPr>
            <w:tcW w:w="966" w:type="dxa"/>
            <w:tcBorders>
              <w:top w:val="nil"/>
              <w:left w:val="nil"/>
              <w:bottom w:val="single" w:color="auto" w:sz="4" w:space="0"/>
              <w:right w:val="single" w:color="auto" w:sz="4" w:space="0"/>
            </w:tcBorders>
            <w:shd w:val="clear" w:color="auto" w:fill="auto"/>
            <w:noWrap/>
            <w:vAlign w:val="center"/>
          </w:tcPr>
          <w:p w14:paraId="3C27C56C">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408.64</w:t>
            </w:r>
          </w:p>
        </w:tc>
        <w:tc>
          <w:tcPr>
            <w:tcW w:w="1116" w:type="dxa"/>
            <w:tcBorders>
              <w:top w:val="nil"/>
              <w:left w:val="nil"/>
              <w:bottom w:val="single" w:color="auto" w:sz="4" w:space="0"/>
              <w:right w:val="single" w:color="auto" w:sz="4" w:space="0"/>
            </w:tcBorders>
            <w:shd w:val="clear" w:color="auto" w:fill="auto"/>
            <w:noWrap/>
            <w:vAlign w:val="center"/>
          </w:tcPr>
          <w:p w14:paraId="2BCDB76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w:t>
            </w:r>
          </w:p>
        </w:tc>
        <w:tc>
          <w:tcPr>
            <w:tcW w:w="2018" w:type="dxa"/>
            <w:tcBorders>
              <w:top w:val="nil"/>
              <w:left w:val="nil"/>
              <w:bottom w:val="single" w:color="auto" w:sz="4" w:space="0"/>
              <w:right w:val="single" w:color="auto" w:sz="4" w:space="0"/>
            </w:tcBorders>
            <w:shd w:val="clear" w:color="auto" w:fill="auto"/>
            <w:noWrap/>
            <w:vAlign w:val="center"/>
          </w:tcPr>
          <w:p w14:paraId="1FA5D5D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商品和服务支出</w:t>
            </w:r>
          </w:p>
        </w:tc>
        <w:tc>
          <w:tcPr>
            <w:tcW w:w="933" w:type="dxa"/>
            <w:tcBorders>
              <w:top w:val="nil"/>
              <w:left w:val="nil"/>
              <w:bottom w:val="single" w:color="auto" w:sz="4" w:space="0"/>
              <w:right w:val="single" w:color="auto" w:sz="4" w:space="0"/>
            </w:tcBorders>
            <w:shd w:val="clear" w:color="auto" w:fill="auto"/>
            <w:noWrap/>
            <w:vAlign w:val="center"/>
          </w:tcPr>
          <w:p w14:paraId="48A056E9">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44.17</w:t>
            </w:r>
          </w:p>
        </w:tc>
        <w:tc>
          <w:tcPr>
            <w:tcW w:w="1217" w:type="dxa"/>
            <w:tcBorders>
              <w:top w:val="nil"/>
              <w:left w:val="nil"/>
              <w:bottom w:val="single" w:color="auto" w:sz="4" w:space="0"/>
              <w:right w:val="single" w:color="auto" w:sz="4" w:space="0"/>
            </w:tcBorders>
            <w:shd w:val="clear" w:color="auto" w:fill="auto"/>
            <w:noWrap/>
            <w:vAlign w:val="center"/>
          </w:tcPr>
          <w:p w14:paraId="6CEA1C8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307</w:t>
            </w:r>
          </w:p>
        </w:tc>
        <w:tc>
          <w:tcPr>
            <w:tcW w:w="3517" w:type="dxa"/>
            <w:tcBorders>
              <w:top w:val="nil"/>
              <w:left w:val="nil"/>
              <w:bottom w:val="single" w:color="auto" w:sz="4" w:space="0"/>
              <w:right w:val="single" w:color="auto" w:sz="4" w:space="0"/>
            </w:tcBorders>
            <w:shd w:val="clear" w:color="auto" w:fill="auto"/>
            <w:noWrap/>
            <w:vAlign w:val="center"/>
          </w:tcPr>
          <w:p w14:paraId="6A23B9B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债务利息及费用支出</w:t>
            </w:r>
          </w:p>
        </w:tc>
        <w:tc>
          <w:tcPr>
            <w:tcW w:w="929" w:type="dxa"/>
            <w:tcBorders>
              <w:top w:val="nil"/>
              <w:left w:val="nil"/>
              <w:bottom w:val="single" w:color="auto" w:sz="4" w:space="0"/>
              <w:right w:val="single" w:color="auto" w:sz="4" w:space="0"/>
            </w:tcBorders>
            <w:shd w:val="clear" w:color="auto" w:fill="auto"/>
            <w:noWrap/>
            <w:vAlign w:val="center"/>
          </w:tcPr>
          <w:p w14:paraId="108B3A96">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123A8620">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6C176A6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30101</w:t>
            </w:r>
          </w:p>
        </w:tc>
        <w:tc>
          <w:tcPr>
            <w:tcW w:w="2850" w:type="dxa"/>
            <w:tcBorders>
              <w:top w:val="nil"/>
              <w:left w:val="nil"/>
              <w:bottom w:val="single" w:color="auto" w:sz="4" w:space="0"/>
              <w:right w:val="single" w:color="auto" w:sz="4" w:space="0"/>
            </w:tcBorders>
            <w:shd w:val="clear" w:color="auto" w:fill="auto"/>
            <w:noWrap/>
            <w:vAlign w:val="center"/>
          </w:tcPr>
          <w:p w14:paraId="67BFE34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基本工资</w:t>
            </w:r>
          </w:p>
        </w:tc>
        <w:tc>
          <w:tcPr>
            <w:tcW w:w="966" w:type="dxa"/>
            <w:tcBorders>
              <w:top w:val="nil"/>
              <w:left w:val="nil"/>
              <w:bottom w:val="single" w:color="auto" w:sz="4" w:space="0"/>
              <w:right w:val="single" w:color="auto" w:sz="4" w:space="0"/>
            </w:tcBorders>
            <w:shd w:val="clear" w:color="auto" w:fill="auto"/>
            <w:noWrap/>
            <w:vAlign w:val="center"/>
          </w:tcPr>
          <w:p w14:paraId="32EEE149">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102.03</w:t>
            </w:r>
          </w:p>
        </w:tc>
        <w:tc>
          <w:tcPr>
            <w:tcW w:w="1116" w:type="dxa"/>
            <w:tcBorders>
              <w:top w:val="nil"/>
              <w:left w:val="nil"/>
              <w:bottom w:val="single" w:color="auto" w:sz="4" w:space="0"/>
              <w:right w:val="single" w:color="auto" w:sz="4" w:space="0"/>
            </w:tcBorders>
            <w:shd w:val="clear" w:color="auto" w:fill="auto"/>
            <w:noWrap/>
            <w:vAlign w:val="center"/>
          </w:tcPr>
          <w:p w14:paraId="1A129B4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30201</w:t>
            </w:r>
          </w:p>
        </w:tc>
        <w:tc>
          <w:tcPr>
            <w:tcW w:w="2018" w:type="dxa"/>
            <w:tcBorders>
              <w:top w:val="nil"/>
              <w:left w:val="nil"/>
              <w:bottom w:val="single" w:color="auto" w:sz="4" w:space="0"/>
              <w:right w:val="single" w:color="auto" w:sz="4" w:space="0"/>
            </w:tcBorders>
            <w:shd w:val="clear" w:color="auto" w:fill="auto"/>
            <w:noWrap/>
            <w:vAlign w:val="center"/>
          </w:tcPr>
          <w:p w14:paraId="6A96A7FF">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办公费</w:t>
            </w:r>
          </w:p>
        </w:tc>
        <w:tc>
          <w:tcPr>
            <w:tcW w:w="933" w:type="dxa"/>
            <w:tcBorders>
              <w:top w:val="nil"/>
              <w:left w:val="nil"/>
              <w:bottom w:val="single" w:color="auto" w:sz="4" w:space="0"/>
              <w:right w:val="single" w:color="auto" w:sz="4" w:space="0"/>
            </w:tcBorders>
            <w:shd w:val="clear" w:color="auto" w:fill="auto"/>
            <w:noWrap/>
            <w:vAlign w:val="center"/>
          </w:tcPr>
          <w:p w14:paraId="11D44E16">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3A61105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30701</w:t>
            </w:r>
          </w:p>
        </w:tc>
        <w:tc>
          <w:tcPr>
            <w:tcW w:w="3517" w:type="dxa"/>
            <w:tcBorders>
              <w:top w:val="nil"/>
              <w:left w:val="nil"/>
              <w:bottom w:val="single" w:color="auto" w:sz="4" w:space="0"/>
              <w:right w:val="single" w:color="auto" w:sz="4" w:space="0"/>
            </w:tcBorders>
            <w:shd w:val="clear" w:color="auto" w:fill="auto"/>
            <w:noWrap/>
            <w:vAlign w:val="center"/>
          </w:tcPr>
          <w:p w14:paraId="79D477E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国内债务付息</w:t>
            </w:r>
          </w:p>
        </w:tc>
        <w:tc>
          <w:tcPr>
            <w:tcW w:w="929" w:type="dxa"/>
            <w:tcBorders>
              <w:top w:val="nil"/>
              <w:left w:val="nil"/>
              <w:bottom w:val="single" w:color="auto" w:sz="4" w:space="0"/>
              <w:right w:val="single" w:color="auto" w:sz="4" w:space="0"/>
            </w:tcBorders>
            <w:shd w:val="clear" w:color="auto" w:fill="auto"/>
            <w:noWrap/>
            <w:vAlign w:val="center"/>
          </w:tcPr>
          <w:p w14:paraId="0DB28493">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1A906E2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C9AD5C3">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30102</w:t>
            </w:r>
          </w:p>
        </w:tc>
        <w:tc>
          <w:tcPr>
            <w:tcW w:w="2850" w:type="dxa"/>
            <w:tcBorders>
              <w:top w:val="nil"/>
              <w:left w:val="nil"/>
              <w:bottom w:val="single" w:color="auto" w:sz="4" w:space="0"/>
              <w:right w:val="single" w:color="auto" w:sz="4" w:space="0"/>
            </w:tcBorders>
            <w:shd w:val="clear" w:color="auto" w:fill="auto"/>
            <w:noWrap/>
            <w:vAlign w:val="center"/>
          </w:tcPr>
          <w:p w14:paraId="281E545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津贴补贴</w:t>
            </w:r>
          </w:p>
        </w:tc>
        <w:tc>
          <w:tcPr>
            <w:tcW w:w="966" w:type="dxa"/>
            <w:tcBorders>
              <w:top w:val="nil"/>
              <w:left w:val="nil"/>
              <w:bottom w:val="single" w:color="auto" w:sz="4" w:space="0"/>
              <w:right w:val="single" w:color="auto" w:sz="4" w:space="0"/>
            </w:tcBorders>
            <w:shd w:val="clear" w:color="auto" w:fill="auto"/>
            <w:noWrap/>
            <w:vAlign w:val="center"/>
          </w:tcPr>
          <w:p w14:paraId="5003EE4A">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89.88</w:t>
            </w:r>
          </w:p>
        </w:tc>
        <w:tc>
          <w:tcPr>
            <w:tcW w:w="1116" w:type="dxa"/>
            <w:tcBorders>
              <w:top w:val="nil"/>
              <w:left w:val="nil"/>
              <w:bottom w:val="single" w:color="auto" w:sz="4" w:space="0"/>
              <w:right w:val="single" w:color="auto" w:sz="4" w:space="0"/>
            </w:tcBorders>
            <w:shd w:val="clear" w:color="auto" w:fill="auto"/>
            <w:noWrap/>
            <w:vAlign w:val="center"/>
          </w:tcPr>
          <w:p w14:paraId="30BF152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30202</w:t>
            </w:r>
          </w:p>
        </w:tc>
        <w:tc>
          <w:tcPr>
            <w:tcW w:w="2018" w:type="dxa"/>
            <w:tcBorders>
              <w:top w:val="nil"/>
              <w:left w:val="nil"/>
              <w:bottom w:val="single" w:color="auto" w:sz="4" w:space="0"/>
              <w:right w:val="single" w:color="auto" w:sz="4" w:space="0"/>
            </w:tcBorders>
            <w:shd w:val="clear" w:color="auto" w:fill="auto"/>
            <w:noWrap/>
            <w:vAlign w:val="center"/>
          </w:tcPr>
          <w:p w14:paraId="588AE11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印刷费</w:t>
            </w:r>
          </w:p>
        </w:tc>
        <w:tc>
          <w:tcPr>
            <w:tcW w:w="933" w:type="dxa"/>
            <w:tcBorders>
              <w:top w:val="nil"/>
              <w:left w:val="nil"/>
              <w:bottom w:val="single" w:color="auto" w:sz="4" w:space="0"/>
              <w:right w:val="single" w:color="auto" w:sz="4" w:space="0"/>
            </w:tcBorders>
            <w:shd w:val="clear" w:color="auto" w:fill="auto"/>
            <w:noWrap/>
            <w:vAlign w:val="center"/>
          </w:tcPr>
          <w:p w14:paraId="0865473E">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150C906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30702</w:t>
            </w:r>
          </w:p>
        </w:tc>
        <w:tc>
          <w:tcPr>
            <w:tcW w:w="3517" w:type="dxa"/>
            <w:tcBorders>
              <w:top w:val="nil"/>
              <w:left w:val="nil"/>
              <w:bottom w:val="single" w:color="auto" w:sz="4" w:space="0"/>
              <w:right w:val="single" w:color="auto" w:sz="4" w:space="0"/>
            </w:tcBorders>
            <w:shd w:val="clear" w:color="auto" w:fill="auto"/>
            <w:noWrap/>
            <w:vAlign w:val="center"/>
          </w:tcPr>
          <w:p w14:paraId="30167566">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国外债务付息</w:t>
            </w:r>
          </w:p>
        </w:tc>
        <w:tc>
          <w:tcPr>
            <w:tcW w:w="929" w:type="dxa"/>
            <w:tcBorders>
              <w:top w:val="nil"/>
              <w:left w:val="nil"/>
              <w:bottom w:val="single" w:color="auto" w:sz="4" w:space="0"/>
              <w:right w:val="single" w:color="auto" w:sz="4" w:space="0"/>
            </w:tcBorders>
            <w:shd w:val="clear" w:color="auto" w:fill="auto"/>
            <w:noWrap/>
            <w:vAlign w:val="center"/>
          </w:tcPr>
          <w:p w14:paraId="51B55CD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551CCA8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B65118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30103</w:t>
            </w:r>
          </w:p>
        </w:tc>
        <w:tc>
          <w:tcPr>
            <w:tcW w:w="2850" w:type="dxa"/>
            <w:tcBorders>
              <w:top w:val="nil"/>
              <w:left w:val="nil"/>
              <w:bottom w:val="single" w:color="auto" w:sz="4" w:space="0"/>
              <w:right w:val="single" w:color="auto" w:sz="4" w:space="0"/>
            </w:tcBorders>
            <w:shd w:val="clear" w:color="auto" w:fill="auto"/>
            <w:noWrap/>
            <w:vAlign w:val="center"/>
          </w:tcPr>
          <w:p w14:paraId="38EADFE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奖金</w:t>
            </w:r>
          </w:p>
        </w:tc>
        <w:tc>
          <w:tcPr>
            <w:tcW w:w="966" w:type="dxa"/>
            <w:tcBorders>
              <w:top w:val="nil"/>
              <w:left w:val="nil"/>
              <w:bottom w:val="single" w:color="auto" w:sz="4" w:space="0"/>
              <w:right w:val="single" w:color="auto" w:sz="4" w:space="0"/>
            </w:tcBorders>
            <w:shd w:val="clear" w:color="auto" w:fill="auto"/>
            <w:noWrap/>
            <w:vAlign w:val="center"/>
          </w:tcPr>
          <w:p w14:paraId="5A49C8A8">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77.86</w:t>
            </w:r>
          </w:p>
        </w:tc>
        <w:tc>
          <w:tcPr>
            <w:tcW w:w="1116" w:type="dxa"/>
            <w:tcBorders>
              <w:top w:val="nil"/>
              <w:left w:val="nil"/>
              <w:bottom w:val="single" w:color="auto" w:sz="4" w:space="0"/>
              <w:right w:val="single" w:color="auto" w:sz="4" w:space="0"/>
            </w:tcBorders>
            <w:shd w:val="clear" w:color="auto" w:fill="auto"/>
            <w:noWrap/>
            <w:vAlign w:val="center"/>
          </w:tcPr>
          <w:p w14:paraId="23F1A93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30203</w:t>
            </w:r>
          </w:p>
        </w:tc>
        <w:tc>
          <w:tcPr>
            <w:tcW w:w="2018" w:type="dxa"/>
            <w:tcBorders>
              <w:top w:val="nil"/>
              <w:left w:val="nil"/>
              <w:bottom w:val="single" w:color="auto" w:sz="4" w:space="0"/>
              <w:right w:val="single" w:color="auto" w:sz="4" w:space="0"/>
            </w:tcBorders>
            <w:shd w:val="clear" w:color="auto" w:fill="auto"/>
            <w:noWrap/>
            <w:vAlign w:val="center"/>
          </w:tcPr>
          <w:p w14:paraId="3773C8E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咨询费</w:t>
            </w:r>
          </w:p>
        </w:tc>
        <w:tc>
          <w:tcPr>
            <w:tcW w:w="933" w:type="dxa"/>
            <w:tcBorders>
              <w:top w:val="nil"/>
              <w:left w:val="nil"/>
              <w:bottom w:val="single" w:color="auto" w:sz="4" w:space="0"/>
              <w:right w:val="single" w:color="auto" w:sz="4" w:space="0"/>
            </w:tcBorders>
            <w:shd w:val="clear" w:color="auto" w:fill="auto"/>
            <w:noWrap/>
            <w:vAlign w:val="center"/>
          </w:tcPr>
          <w:p w14:paraId="6F53A330">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3D24EB6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w:t>
            </w:r>
          </w:p>
        </w:tc>
        <w:tc>
          <w:tcPr>
            <w:tcW w:w="3517" w:type="dxa"/>
            <w:tcBorders>
              <w:top w:val="nil"/>
              <w:left w:val="nil"/>
              <w:bottom w:val="single" w:color="auto" w:sz="4" w:space="0"/>
              <w:right w:val="single" w:color="auto" w:sz="4" w:space="0"/>
            </w:tcBorders>
            <w:shd w:val="clear" w:color="auto" w:fill="auto"/>
            <w:noWrap/>
            <w:vAlign w:val="center"/>
          </w:tcPr>
          <w:p w14:paraId="2F8D16D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资本性支出</w:t>
            </w:r>
          </w:p>
        </w:tc>
        <w:tc>
          <w:tcPr>
            <w:tcW w:w="929" w:type="dxa"/>
            <w:tcBorders>
              <w:top w:val="nil"/>
              <w:left w:val="nil"/>
              <w:bottom w:val="single" w:color="auto" w:sz="4" w:space="0"/>
              <w:right w:val="single" w:color="auto" w:sz="4" w:space="0"/>
            </w:tcBorders>
            <w:shd w:val="clear" w:color="auto" w:fill="auto"/>
            <w:noWrap/>
            <w:vAlign w:val="center"/>
          </w:tcPr>
          <w:p w14:paraId="7498D06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26EE5C5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BDF3A8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30106</w:t>
            </w:r>
          </w:p>
        </w:tc>
        <w:tc>
          <w:tcPr>
            <w:tcW w:w="2850" w:type="dxa"/>
            <w:tcBorders>
              <w:top w:val="nil"/>
              <w:left w:val="nil"/>
              <w:bottom w:val="single" w:color="auto" w:sz="4" w:space="0"/>
              <w:right w:val="single" w:color="auto" w:sz="4" w:space="0"/>
            </w:tcBorders>
            <w:shd w:val="clear" w:color="auto" w:fill="auto"/>
            <w:noWrap/>
            <w:vAlign w:val="center"/>
          </w:tcPr>
          <w:p w14:paraId="3D67CCF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伙食补助费</w:t>
            </w:r>
          </w:p>
        </w:tc>
        <w:tc>
          <w:tcPr>
            <w:tcW w:w="966" w:type="dxa"/>
            <w:tcBorders>
              <w:top w:val="nil"/>
              <w:left w:val="nil"/>
              <w:bottom w:val="single" w:color="auto" w:sz="4" w:space="0"/>
              <w:right w:val="single" w:color="auto" w:sz="4" w:space="0"/>
            </w:tcBorders>
            <w:shd w:val="clear" w:color="auto" w:fill="auto"/>
            <w:noWrap/>
            <w:vAlign w:val="center"/>
          </w:tcPr>
          <w:p w14:paraId="17CE15AC">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10.95</w:t>
            </w:r>
          </w:p>
        </w:tc>
        <w:tc>
          <w:tcPr>
            <w:tcW w:w="1116" w:type="dxa"/>
            <w:tcBorders>
              <w:top w:val="nil"/>
              <w:left w:val="nil"/>
              <w:bottom w:val="single" w:color="auto" w:sz="4" w:space="0"/>
              <w:right w:val="single" w:color="auto" w:sz="4" w:space="0"/>
            </w:tcBorders>
            <w:shd w:val="clear" w:color="auto" w:fill="auto"/>
            <w:noWrap/>
            <w:vAlign w:val="center"/>
          </w:tcPr>
          <w:p w14:paraId="49836783">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30204</w:t>
            </w:r>
          </w:p>
        </w:tc>
        <w:tc>
          <w:tcPr>
            <w:tcW w:w="2018" w:type="dxa"/>
            <w:tcBorders>
              <w:top w:val="nil"/>
              <w:left w:val="nil"/>
              <w:bottom w:val="single" w:color="auto" w:sz="4" w:space="0"/>
              <w:right w:val="single" w:color="auto" w:sz="4" w:space="0"/>
            </w:tcBorders>
            <w:shd w:val="clear" w:color="auto" w:fill="auto"/>
            <w:noWrap/>
            <w:vAlign w:val="center"/>
          </w:tcPr>
          <w:p w14:paraId="77B1F06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手续费</w:t>
            </w:r>
          </w:p>
        </w:tc>
        <w:tc>
          <w:tcPr>
            <w:tcW w:w="933" w:type="dxa"/>
            <w:tcBorders>
              <w:top w:val="nil"/>
              <w:left w:val="nil"/>
              <w:bottom w:val="single" w:color="auto" w:sz="4" w:space="0"/>
              <w:right w:val="single" w:color="auto" w:sz="4" w:space="0"/>
            </w:tcBorders>
            <w:shd w:val="clear" w:color="auto" w:fill="auto"/>
            <w:noWrap/>
            <w:vAlign w:val="center"/>
          </w:tcPr>
          <w:p w14:paraId="72189D12">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58FEFD0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31001</w:t>
            </w:r>
          </w:p>
        </w:tc>
        <w:tc>
          <w:tcPr>
            <w:tcW w:w="3517" w:type="dxa"/>
            <w:tcBorders>
              <w:top w:val="nil"/>
              <w:left w:val="nil"/>
              <w:bottom w:val="single" w:color="auto" w:sz="4" w:space="0"/>
              <w:right w:val="single" w:color="auto" w:sz="4" w:space="0"/>
            </w:tcBorders>
            <w:shd w:val="clear" w:color="auto" w:fill="auto"/>
            <w:noWrap/>
            <w:vAlign w:val="center"/>
          </w:tcPr>
          <w:p w14:paraId="430A494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房屋建筑物购建</w:t>
            </w:r>
          </w:p>
        </w:tc>
        <w:tc>
          <w:tcPr>
            <w:tcW w:w="929" w:type="dxa"/>
            <w:tcBorders>
              <w:top w:val="nil"/>
              <w:left w:val="nil"/>
              <w:bottom w:val="single" w:color="auto" w:sz="4" w:space="0"/>
              <w:right w:val="single" w:color="auto" w:sz="4" w:space="0"/>
            </w:tcBorders>
            <w:shd w:val="clear" w:color="auto" w:fill="auto"/>
            <w:noWrap/>
            <w:vAlign w:val="center"/>
          </w:tcPr>
          <w:p w14:paraId="6CF83F9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1C1FFFAE">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ABFC61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30107</w:t>
            </w:r>
          </w:p>
        </w:tc>
        <w:tc>
          <w:tcPr>
            <w:tcW w:w="2850" w:type="dxa"/>
            <w:tcBorders>
              <w:top w:val="nil"/>
              <w:left w:val="nil"/>
              <w:bottom w:val="single" w:color="auto" w:sz="4" w:space="0"/>
              <w:right w:val="single" w:color="auto" w:sz="4" w:space="0"/>
            </w:tcBorders>
            <w:shd w:val="clear" w:color="auto" w:fill="auto"/>
            <w:noWrap/>
            <w:vAlign w:val="center"/>
          </w:tcPr>
          <w:p w14:paraId="7FE7C4D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绩效工资</w:t>
            </w:r>
          </w:p>
        </w:tc>
        <w:tc>
          <w:tcPr>
            <w:tcW w:w="966" w:type="dxa"/>
            <w:tcBorders>
              <w:top w:val="nil"/>
              <w:left w:val="nil"/>
              <w:bottom w:val="single" w:color="auto" w:sz="4" w:space="0"/>
              <w:right w:val="single" w:color="auto" w:sz="4" w:space="0"/>
            </w:tcBorders>
            <w:shd w:val="clear" w:color="auto" w:fill="auto"/>
            <w:noWrap/>
            <w:vAlign w:val="center"/>
          </w:tcPr>
          <w:p w14:paraId="77E6EB80">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783E10B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30205</w:t>
            </w:r>
          </w:p>
        </w:tc>
        <w:tc>
          <w:tcPr>
            <w:tcW w:w="2018" w:type="dxa"/>
            <w:tcBorders>
              <w:top w:val="nil"/>
              <w:left w:val="nil"/>
              <w:bottom w:val="single" w:color="auto" w:sz="4" w:space="0"/>
              <w:right w:val="single" w:color="auto" w:sz="4" w:space="0"/>
            </w:tcBorders>
            <w:shd w:val="clear" w:color="auto" w:fill="auto"/>
            <w:noWrap/>
            <w:vAlign w:val="center"/>
          </w:tcPr>
          <w:p w14:paraId="1FF2E82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水费</w:t>
            </w:r>
          </w:p>
        </w:tc>
        <w:tc>
          <w:tcPr>
            <w:tcW w:w="933" w:type="dxa"/>
            <w:tcBorders>
              <w:top w:val="nil"/>
              <w:left w:val="nil"/>
              <w:bottom w:val="single" w:color="auto" w:sz="4" w:space="0"/>
              <w:right w:val="single" w:color="auto" w:sz="4" w:space="0"/>
            </w:tcBorders>
            <w:shd w:val="clear" w:color="auto" w:fill="auto"/>
            <w:noWrap/>
            <w:vAlign w:val="center"/>
          </w:tcPr>
          <w:p w14:paraId="73AFFEBA">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1.00</w:t>
            </w:r>
          </w:p>
        </w:tc>
        <w:tc>
          <w:tcPr>
            <w:tcW w:w="1217" w:type="dxa"/>
            <w:tcBorders>
              <w:top w:val="nil"/>
              <w:left w:val="nil"/>
              <w:bottom w:val="single" w:color="auto" w:sz="4" w:space="0"/>
              <w:right w:val="single" w:color="auto" w:sz="4" w:space="0"/>
            </w:tcBorders>
            <w:shd w:val="clear" w:color="auto" w:fill="auto"/>
            <w:noWrap/>
            <w:vAlign w:val="center"/>
          </w:tcPr>
          <w:p w14:paraId="13DCF94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31002</w:t>
            </w:r>
          </w:p>
        </w:tc>
        <w:tc>
          <w:tcPr>
            <w:tcW w:w="3517" w:type="dxa"/>
            <w:tcBorders>
              <w:top w:val="nil"/>
              <w:left w:val="nil"/>
              <w:bottom w:val="single" w:color="auto" w:sz="4" w:space="0"/>
              <w:right w:val="single" w:color="auto" w:sz="4" w:space="0"/>
            </w:tcBorders>
            <w:shd w:val="clear" w:color="auto" w:fill="auto"/>
            <w:noWrap/>
            <w:vAlign w:val="center"/>
          </w:tcPr>
          <w:p w14:paraId="3D6035B6">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办公设备购置</w:t>
            </w:r>
          </w:p>
        </w:tc>
        <w:tc>
          <w:tcPr>
            <w:tcW w:w="929" w:type="dxa"/>
            <w:tcBorders>
              <w:top w:val="nil"/>
              <w:left w:val="nil"/>
              <w:bottom w:val="single" w:color="auto" w:sz="4" w:space="0"/>
              <w:right w:val="single" w:color="auto" w:sz="4" w:space="0"/>
            </w:tcBorders>
            <w:shd w:val="clear" w:color="auto" w:fill="auto"/>
            <w:noWrap/>
            <w:vAlign w:val="center"/>
          </w:tcPr>
          <w:p w14:paraId="6975C71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4930F378">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E7225C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30108</w:t>
            </w:r>
          </w:p>
        </w:tc>
        <w:tc>
          <w:tcPr>
            <w:tcW w:w="2850" w:type="dxa"/>
            <w:tcBorders>
              <w:top w:val="nil"/>
              <w:left w:val="nil"/>
              <w:bottom w:val="single" w:color="auto" w:sz="4" w:space="0"/>
              <w:right w:val="single" w:color="auto" w:sz="4" w:space="0"/>
            </w:tcBorders>
            <w:shd w:val="clear" w:color="auto" w:fill="auto"/>
            <w:noWrap/>
            <w:vAlign w:val="center"/>
          </w:tcPr>
          <w:p w14:paraId="26552F7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机关事业单位基本养老保险缴费</w:t>
            </w:r>
          </w:p>
        </w:tc>
        <w:tc>
          <w:tcPr>
            <w:tcW w:w="966" w:type="dxa"/>
            <w:tcBorders>
              <w:top w:val="nil"/>
              <w:left w:val="nil"/>
              <w:bottom w:val="single" w:color="auto" w:sz="4" w:space="0"/>
              <w:right w:val="single" w:color="auto" w:sz="4" w:space="0"/>
            </w:tcBorders>
            <w:shd w:val="clear" w:color="auto" w:fill="auto"/>
            <w:noWrap/>
            <w:vAlign w:val="center"/>
          </w:tcPr>
          <w:p w14:paraId="65BE624C">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38.24</w:t>
            </w:r>
          </w:p>
        </w:tc>
        <w:tc>
          <w:tcPr>
            <w:tcW w:w="1116" w:type="dxa"/>
            <w:tcBorders>
              <w:top w:val="nil"/>
              <w:left w:val="nil"/>
              <w:bottom w:val="single" w:color="auto" w:sz="4" w:space="0"/>
              <w:right w:val="single" w:color="auto" w:sz="4" w:space="0"/>
            </w:tcBorders>
            <w:shd w:val="clear" w:color="auto" w:fill="auto"/>
            <w:noWrap/>
            <w:vAlign w:val="center"/>
          </w:tcPr>
          <w:p w14:paraId="4BE9222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30206</w:t>
            </w:r>
          </w:p>
        </w:tc>
        <w:tc>
          <w:tcPr>
            <w:tcW w:w="2018" w:type="dxa"/>
            <w:tcBorders>
              <w:top w:val="nil"/>
              <w:left w:val="nil"/>
              <w:bottom w:val="single" w:color="auto" w:sz="4" w:space="0"/>
              <w:right w:val="single" w:color="auto" w:sz="4" w:space="0"/>
            </w:tcBorders>
            <w:shd w:val="clear" w:color="auto" w:fill="auto"/>
            <w:noWrap/>
            <w:vAlign w:val="center"/>
          </w:tcPr>
          <w:p w14:paraId="4561257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电费</w:t>
            </w:r>
          </w:p>
        </w:tc>
        <w:tc>
          <w:tcPr>
            <w:tcW w:w="933" w:type="dxa"/>
            <w:tcBorders>
              <w:top w:val="nil"/>
              <w:left w:val="nil"/>
              <w:bottom w:val="single" w:color="auto" w:sz="4" w:space="0"/>
              <w:right w:val="single" w:color="auto" w:sz="4" w:space="0"/>
            </w:tcBorders>
            <w:shd w:val="clear" w:color="auto" w:fill="auto"/>
            <w:noWrap/>
            <w:vAlign w:val="center"/>
          </w:tcPr>
          <w:p w14:paraId="036B3D6D">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1.00</w:t>
            </w:r>
          </w:p>
        </w:tc>
        <w:tc>
          <w:tcPr>
            <w:tcW w:w="1217" w:type="dxa"/>
            <w:tcBorders>
              <w:top w:val="nil"/>
              <w:left w:val="nil"/>
              <w:bottom w:val="single" w:color="auto" w:sz="4" w:space="0"/>
              <w:right w:val="single" w:color="auto" w:sz="4" w:space="0"/>
            </w:tcBorders>
            <w:shd w:val="clear" w:color="auto" w:fill="auto"/>
            <w:noWrap/>
            <w:vAlign w:val="center"/>
          </w:tcPr>
          <w:p w14:paraId="25E5F4E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31003</w:t>
            </w:r>
          </w:p>
        </w:tc>
        <w:tc>
          <w:tcPr>
            <w:tcW w:w="3517" w:type="dxa"/>
            <w:tcBorders>
              <w:top w:val="nil"/>
              <w:left w:val="nil"/>
              <w:bottom w:val="single" w:color="auto" w:sz="4" w:space="0"/>
              <w:right w:val="single" w:color="auto" w:sz="4" w:space="0"/>
            </w:tcBorders>
            <w:shd w:val="clear" w:color="auto" w:fill="auto"/>
            <w:noWrap/>
            <w:vAlign w:val="center"/>
          </w:tcPr>
          <w:p w14:paraId="1806C67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专用设备购置</w:t>
            </w:r>
          </w:p>
        </w:tc>
        <w:tc>
          <w:tcPr>
            <w:tcW w:w="929" w:type="dxa"/>
            <w:tcBorders>
              <w:top w:val="nil"/>
              <w:left w:val="nil"/>
              <w:bottom w:val="single" w:color="auto" w:sz="4" w:space="0"/>
              <w:right w:val="single" w:color="auto" w:sz="4" w:space="0"/>
            </w:tcBorders>
            <w:shd w:val="clear" w:color="auto" w:fill="auto"/>
            <w:noWrap/>
            <w:vAlign w:val="center"/>
          </w:tcPr>
          <w:p w14:paraId="2FE9D44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673A36DA">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FE3352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30109</w:t>
            </w:r>
          </w:p>
        </w:tc>
        <w:tc>
          <w:tcPr>
            <w:tcW w:w="2850" w:type="dxa"/>
            <w:tcBorders>
              <w:top w:val="nil"/>
              <w:left w:val="nil"/>
              <w:bottom w:val="single" w:color="auto" w:sz="4" w:space="0"/>
              <w:right w:val="single" w:color="auto" w:sz="4" w:space="0"/>
            </w:tcBorders>
            <w:shd w:val="clear" w:color="auto" w:fill="auto"/>
            <w:noWrap/>
            <w:vAlign w:val="center"/>
          </w:tcPr>
          <w:p w14:paraId="251FB41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职业年金缴费</w:t>
            </w:r>
          </w:p>
        </w:tc>
        <w:tc>
          <w:tcPr>
            <w:tcW w:w="966" w:type="dxa"/>
            <w:tcBorders>
              <w:top w:val="nil"/>
              <w:left w:val="nil"/>
              <w:bottom w:val="single" w:color="auto" w:sz="4" w:space="0"/>
              <w:right w:val="single" w:color="auto" w:sz="4" w:space="0"/>
            </w:tcBorders>
            <w:shd w:val="clear" w:color="auto" w:fill="auto"/>
            <w:noWrap/>
            <w:vAlign w:val="center"/>
          </w:tcPr>
          <w:p w14:paraId="0944AFC5">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53CF24E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30207</w:t>
            </w:r>
          </w:p>
        </w:tc>
        <w:tc>
          <w:tcPr>
            <w:tcW w:w="2018" w:type="dxa"/>
            <w:tcBorders>
              <w:top w:val="nil"/>
              <w:left w:val="nil"/>
              <w:bottom w:val="single" w:color="auto" w:sz="4" w:space="0"/>
              <w:right w:val="single" w:color="auto" w:sz="4" w:space="0"/>
            </w:tcBorders>
            <w:shd w:val="clear" w:color="auto" w:fill="auto"/>
            <w:noWrap/>
            <w:vAlign w:val="center"/>
          </w:tcPr>
          <w:p w14:paraId="01475B6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邮电费</w:t>
            </w:r>
          </w:p>
        </w:tc>
        <w:tc>
          <w:tcPr>
            <w:tcW w:w="933" w:type="dxa"/>
            <w:tcBorders>
              <w:top w:val="nil"/>
              <w:left w:val="nil"/>
              <w:bottom w:val="single" w:color="auto" w:sz="4" w:space="0"/>
              <w:right w:val="single" w:color="auto" w:sz="4" w:space="0"/>
            </w:tcBorders>
            <w:shd w:val="clear" w:color="auto" w:fill="auto"/>
            <w:noWrap/>
            <w:vAlign w:val="center"/>
          </w:tcPr>
          <w:p w14:paraId="246F86B2">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30B3AB53">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31005</w:t>
            </w:r>
          </w:p>
        </w:tc>
        <w:tc>
          <w:tcPr>
            <w:tcW w:w="3517" w:type="dxa"/>
            <w:tcBorders>
              <w:top w:val="nil"/>
              <w:left w:val="nil"/>
              <w:bottom w:val="single" w:color="auto" w:sz="4" w:space="0"/>
              <w:right w:val="single" w:color="auto" w:sz="4" w:space="0"/>
            </w:tcBorders>
            <w:shd w:val="clear" w:color="auto" w:fill="auto"/>
            <w:noWrap/>
            <w:vAlign w:val="center"/>
          </w:tcPr>
          <w:p w14:paraId="7A9BE98B">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基础设施建设</w:t>
            </w:r>
          </w:p>
        </w:tc>
        <w:tc>
          <w:tcPr>
            <w:tcW w:w="929" w:type="dxa"/>
            <w:tcBorders>
              <w:top w:val="nil"/>
              <w:left w:val="nil"/>
              <w:bottom w:val="single" w:color="auto" w:sz="4" w:space="0"/>
              <w:right w:val="single" w:color="auto" w:sz="4" w:space="0"/>
            </w:tcBorders>
            <w:shd w:val="clear" w:color="auto" w:fill="auto"/>
            <w:noWrap/>
            <w:vAlign w:val="center"/>
          </w:tcPr>
          <w:p w14:paraId="354089EB">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469F7EE5">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4D2840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30110</w:t>
            </w:r>
          </w:p>
        </w:tc>
        <w:tc>
          <w:tcPr>
            <w:tcW w:w="2850" w:type="dxa"/>
            <w:tcBorders>
              <w:top w:val="nil"/>
              <w:left w:val="nil"/>
              <w:bottom w:val="single" w:color="auto" w:sz="4" w:space="0"/>
              <w:right w:val="single" w:color="auto" w:sz="4" w:space="0"/>
            </w:tcBorders>
            <w:shd w:val="clear" w:color="auto" w:fill="auto"/>
            <w:noWrap/>
            <w:vAlign w:val="center"/>
          </w:tcPr>
          <w:p w14:paraId="17341B3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职工基本医疗保险缴费</w:t>
            </w:r>
          </w:p>
        </w:tc>
        <w:tc>
          <w:tcPr>
            <w:tcW w:w="966" w:type="dxa"/>
            <w:tcBorders>
              <w:top w:val="nil"/>
              <w:left w:val="nil"/>
              <w:bottom w:val="single" w:color="auto" w:sz="4" w:space="0"/>
              <w:right w:val="single" w:color="auto" w:sz="4" w:space="0"/>
            </w:tcBorders>
            <w:shd w:val="clear" w:color="auto" w:fill="auto"/>
            <w:noWrap/>
            <w:vAlign w:val="center"/>
          </w:tcPr>
          <w:p w14:paraId="1DDC0BF2">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50.34</w:t>
            </w:r>
          </w:p>
        </w:tc>
        <w:tc>
          <w:tcPr>
            <w:tcW w:w="1116" w:type="dxa"/>
            <w:tcBorders>
              <w:top w:val="nil"/>
              <w:left w:val="nil"/>
              <w:bottom w:val="single" w:color="auto" w:sz="4" w:space="0"/>
              <w:right w:val="single" w:color="auto" w:sz="4" w:space="0"/>
            </w:tcBorders>
            <w:shd w:val="clear" w:color="auto" w:fill="auto"/>
            <w:noWrap/>
            <w:vAlign w:val="center"/>
          </w:tcPr>
          <w:p w14:paraId="08757BD3">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30208</w:t>
            </w:r>
          </w:p>
        </w:tc>
        <w:tc>
          <w:tcPr>
            <w:tcW w:w="2018" w:type="dxa"/>
            <w:tcBorders>
              <w:top w:val="nil"/>
              <w:left w:val="nil"/>
              <w:bottom w:val="single" w:color="auto" w:sz="4" w:space="0"/>
              <w:right w:val="single" w:color="auto" w:sz="4" w:space="0"/>
            </w:tcBorders>
            <w:shd w:val="clear" w:color="auto" w:fill="auto"/>
            <w:noWrap/>
            <w:vAlign w:val="center"/>
          </w:tcPr>
          <w:p w14:paraId="6CE9B56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取暖费</w:t>
            </w:r>
          </w:p>
        </w:tc>
        <w:tc>
          <w:tcPr>
            <w:tcW w:w="933" w:type="dxa"/>
            <w:tcBorders>
              <w:top w:val="nil"/>
              <w:left w:val="nil"/>
              <w:bottom w:val="single" w:color="auto" w:sz="4" w:space="0"/>
              <w:right w:val="single" w:color="auto" w:sz="4" w:space="0"/>
            </w:tcBorders>
            <w:shd w:val="clear" w:color="auto" w:fill="auto"/>
            <w:noWrap/>
            <w:vAlign w:val="center"/>
          </w:tcPr>
          <w:p w14:paraId="69A9E8EA">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0755659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31006</w:t>
            </w:r>
          </w:p>
        </w:tc>
        <w:tc>
          <w:tcPr>
            <w:tcW w:w="3517" w:type="dxa"/>
            <w:tcBorders>
              <w:top w:val="nil"/>
              <w:left w:val="nil"/>
              <w:bottom w:val="single" w:color="auto" w:sz="4" w:space="0"/>
              <w:right w:val="single" w:color="auto" w:sz="4" w:space="0"/>
            </w:tcBorders>
            <w:shd w:val="clear" w:color="auto" w:fill="auto"/>
            <w:noWrap/>
            <w:vAlign w:val="center"/>
          </w:tcPr>
          <w:p w14:paraId="272A48B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大型修缮</w:t>
            </w:r>
          </w:p>
        </w:tc>
        <w:tc>
          <w:tcPr>
            <w:tcW w:w="929" w:type="dxa"/>
            <w:tcBorders>
              <w:top w:val="nil"/>
              <w:left w:val="nil"/>
              <w:bottom w:val="single" w:color="auto" w:sz="4" w:space="0"/>
              <w:right w:val="single" w:color="auto" w:sz="4" w:space="0"/>
            </w:tcBorders>
            <w:shd w:val="clear" w:color="auto" w:fill="auto"/>
            <w:noWrap/>
            <w:vAlign w:val="center"/>
          </w:tcPr>
          <w:p w14:paraId="1F1ED0B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30ED5022">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AA8C11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30111</w:t>
            </w:r>
          </w:p>
        </w:tc>
        <w:tc>
          <w:tcPr>
            <w:tcW w:w="2850" w:type="dxa"/>
            <w:tcBorders>
              <w:top w:val="nil"/>
              <w:left w:val="nil"/>
              <w:bottom w:val="single" w:color="auto" w:sz="4" w:space="0"/>
              <w:right w:val="single" w:color="auto" w:sz="4" w:space="0"/>
            </w:tcBorders>
            <w:shd w:val="clear" w:color="auto" w:fill="auto"/>
            <w:noWrap/>
            <w:vAlign w:val="center"/>
          </w:tcPr>
          <w:p w14:paraId="477BC7E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公务员医疗补助缴费</w:t>
            </w:r>
          </w:p>
        </w:tc>
        <w:tc>
          <w:tcPr>
            <w:tcW w:w="966" w:type="dxa"/>
            <w:tcBorders>
              <w:top w:val="nil"/>
              <w:left w:val="nil"/>
              <w:bottom w:val="single" w:color="auto" w:sz="4" w:space="0"/>
              <w:right w:val="single" w:color="auto" w:sz="4" w:space="0"/>
            </w:tcBorders>
            <w:shd w:val="clear" w:color="auto" w:fill="auto"/>
            <w:noWrap/>
            <w:vAlign w:val="center"/>
          </w:tcPr>
          <w:p w14:paraId="7AF5266D">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5ABD221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30209</w:t>
            </w:r>
          </w:p>
        </w:tc>
        <w:tc>
          <w:tcPr>
            <w:tcW w:w="2018" w:type="dxa"/>
            <w:tcBorders>
              <w:top w:val="nil"/>
              <w:left w:val="nil"/>
              <w:bottom w:val="single" w:color="auto" w:sz="4" w:space="0"/>
              <w:right w:val="single" w:color="auto" w:sz="4" w:space="0"/>
            </w:tcBorders>
            <w:shd w:val="clear" w:color="auto" w:fill="auto"/>
            <w:noWrap/>
            <w:vAlign w:val="center"/>
          </w:tcPr>
          <w:p w14:paraId="5AF0450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物业管理费</w:t>
            </w:r>
          </w:p>
        </w:tc>
        <w:tc>
          <w:tcPr>
            <w:tcW w:w="933" w:type="dxa"/>
            <w:tcBorders>
              <w:top w:val="nil"/>
              <w:left w:val="nil"/>
              <w:bottom w:val="single" w:color="auto" w:sz="4" w:space="0"/>
              <w:right w:val="single" w:color="auto" w:sz="4" w:space="0"/>
            </w:tcBorders>
            <w:shd w:val="clear" w:color="auto" w:fill="auto"/>
            <w:noWrap/>
            <w:vAlign w:val="center"/>
          </w:tcPr>
          <w:p w14:paraId="5933CE2D">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7.43</w:t>
            </w:r>
          </w:p>
        </w:tc>
        <w:tc>
          <w:tcPr>
            <w:tcW w:w="1217" w:type="dxa"/>
            <w:tcBorders>
              <w:top w:val="nil"/>
              <w:left w:val="nil"/>
              <w:bottom w:val="single" w:color="auto" w:sz="4" w:space="0"/>
              <w:right w:val="single" w:color="auto" w:sz="4" w:space="0"/>
            </w:tcBorders>
            <w:shd w:val="clear" w:color="auto" w:fill="auto"/>
            <w:noWrap/>
            <w:vAlign w:val="center"/>
          </w:tcPr>
          <w:p w14:paraId="5340C73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31007</w:t>
            </w:r>
          </w:p>
        </w:tc>
        <w:tc>
          <w:tcPr>
            <w:tcW w:w="3517" w:type="dxa"/>
            <w:tcBorders>
              <w:top w:val="nil"/>
              <w:left w:val="nil"/>
              <w:bottom w:val="single" w:color="auto" w:sz="4" w:space="0"/>
              <w:right w:val="single" w:color="auto" w:sz="4" w:space="0"/>
            </w:tcBorders>
            <w:shd w:val="clear" w:color="auto" w:fill="auto"/>
            <w:noWrap/>
            <w:vAlign w:val="center"/>
          </w:tcPr>
          <w:p w14:paraId="549FF2C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信息网络及软件购置更新</w:t>
            </w:r>
          </w:p>
        </w:tc>
        <w:tc>
          <w:tcPr>
            <w:tcW w:w="929" w:type="dxa"/>
            <w:tcBorders>
              <w:top w:val="nil"/>
              <w:left w:val="nil"/>
              <w:bottom w:val="single" w:color="auto" w:sz="4" w:space="0"/>
              <w:right w:val="single" w:color="auto" w:sz="4" w:space="0"/>
            </w:tcBorders>
            <w:shd w:val="clear" w:color="auto" w:fill="auto"/>
            <w:noWrap/>
            <w:vAlign w:val="center"/>
          </w:tcPr>
          <w:p w14:paraId="76A40FD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2E47A418">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8A4EC8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30112</w:t>
            </w:r>
          </w:p>
        </w:tc>
        <w:tc>
          <w:tcPr>
            <w:tcW w:w="2850" w:type="dxa"/>
            <w:tcBorders>
              <w:top w:val="nil"/>
              <w:left w:val="nil"/>
              <w:bottom w:val="single" w:color="auto" w:sz="4" w:space="0"/>
              <w:right w:val="single" w:color="auto" w:sz="4" w:space="0"/>
            </w:tcBorders>
            <w:shd w:val="clear" w:color="auto" w:fill="auto"/>
            <w:noWrap/>
            <w:vAlign w:val="center"/>
          </w:tcPr>
          <w:p w14:paraId="59F73D0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其他社会保障缴费</w:t>
            </w:r>
          </w:p>
        </w:tc>
        <w:tc>
          <w:tcPr>
            <w:tcW w:w="966" w:type="dxa"/>
            <w:tcBorders>
              <w:top w:val="nil"/>
              <w:left w:val="nil"/>
              <w:bottom w:val="single" w:color="auto" w:sz="4" w:space="0"/>
              <w:right w:val="single" w:color="auto" w:sz="4" w:space="0"/>
            </w:tcBorders>
            <w:shd w:val="clear" w:color="auto" w:fill="auto"/>
            <w:noWrap/>
            <w:vAlign w:val="center"/>
          </w:tcPr>
          <w:p w14:paraId="30966107">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3.09</w:t>
            </w:r>
          </w:p>
        </w:tc>
        <w:tc>
          <w:tcPr>
            <w:tcW w:w="1116" w:type="dxa"/>
            <w:tcBorders>
              <w:top w:val="nil"/>
              <w:left w:val="nil"/>
              <w:bottom w:val="single" w:color="auto" w:sz="4" w:space="0"/>
              <w:right w:val="single" w:color="auto" w:sz="4" w:space="0"/>
            </w:tcBorders>
            <w:shd w:val="clear" w:color="auto" w:fill="auto"/>
            <w:noWrap/>
            <w:vAlign w:val="center"/>
          </w:tcPr>
          <w:p w14:paraId="5DDDF9E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30211</w:t>
            </w:r>
          </w:p>
        </w:tc>
        <w:tc>
          <w:tcPr>
            <w:tcW w:w="2018" w:type="dxa"/>
            <w:tcBorders>
              <w:top w:val="nil"/>
              <w:left w:val="nil"/>
              <w:bottom w:val="single" w:color="auto" w:sz="4" w:space="0"/>
              <w:right w:val="single" w:color="auto" w:sz="4" w:space="0"/>
            </w:tcBorders>
            <w:shd w:val="clear" w:color="auto" w:fill="auto"/>
            <w:noWrap/>
            <w:vAlign w:val="center"/>
          </w:tcPr>
          <w:p w14:paraId="10EA4E0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差旅费</w:t>
            </w:r>
          </w:p>
        </w:tc>
        <w:tc>
          <w:tcPr>
            <w:tcW w:w="933" w:type="dxa"/>
            <w:tcBorders>
              <w:top w:val="nil"/>
              <w:left w:val="nil"/>
              <w:bottom w:val="single" w:color="auto" w:sz="4" w:space="0"/>
              <w:right w:val="single" w:color="auto" w:sz="4" w:space="0"/>
            </w:tcBorders>
            <w:shd w:val="clear" w:color="auto" w:fill="auto"/>
            <w:noWrap/>
            <w:vAlign w:val="center"/>
          </w:tcPr>
          <w:p w14:paraId="0CD99F7D">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50F7EEA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31008</w:t>
            </w:r>
          </w:p>
        </w:tc>
        <w:tc>
          <w:tcPr>
            <w:tcW w:w="3517" w:type="dxa"/>
            <w:tcBorders>
              <w:top w:val="nil"/>
              <w:left w:val="nil"/>
              <w:bottom w:val="single" w:color="auto" w:sz="4" w:space="0"/>
              <w:right w:val="single" w:color="auto" w:sz="4" w:space="0"/>
            </w:tcBorders>
            <w:shd w:val="clear" w:color="auto" w:fill="auto"/>
            <w:noWrap/>
            <w:vAlign w:val="center"/>
          </w:tcPr>
          <w:p w14:paraId="0A05597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物资储备</w:t>
            </w:r>
          </w:p>
        </w:tc>
        <w:tc>
          <w:tcPr>
            <w:tcW w:w="929" w:type="dxa"/>
            <w:tcBorders>
              <w:top w:val="nil"/>
              <w:left w:val="nil"/>
              <w:bottom w:val="single" w:color="auto" w:sz="4" w:space="0"/>
              <w:right w:val="single" w:color="auto" w:sz="4" w:space="0"/>
            </w:tcBorders>
            <w:shd w:val="clear" w:color="auto" w:fill="auto"/>
            <w:noWrap/>
            <w:vAlign w:val="center"/>
          </w:tcPr>
          <w:p w14:paraId="06207E8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4084DDF8">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75BA6E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30113</w:t>
            </w:r>
          </w:p>
        </w:tc>
        <w:tc>
          <w:tcPr>
            <w:tcW w:w="2850" w:type="dxa"/>
            <w:tcBorders>
              <w:top w:val="nil"/>
              <w:left w:val="nil"/>
              <w:bottom w:val="single" w:color="auto" w:sz="4" w:space="0"/>
              <w:right w:val="single" w:color="auto" w:sz="4" w:space="0"/>
            </w:tcBorders>
            <w:shd w:val="clear" w:color="auto" w:fill="auto"/>
            <w:noWrap/>
            <w:vAlign w:val="center"/>
          </w:tcPr>
          <w:p w14:paraId="3942B8E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住房公积金</w:t>
            </w:r>
          </w:p>
        </w:tc>
        <w:tc>
          <w:tcPr>
            <w:tcW w:w="966" w:type="dxa"/>
            <w:tcBorders>
              <w:top w:val="nil"/>
              <w:left w:val="nil"/>
              <w:bottom w:val="single" w:color="auto" w:sz="4" w:space="0"/>
              <w:right w:val="single" w:color="auto" w:sz="4" w:space="0"/>
            </w:tcBorders>
            <w:shd w:val="clear" w:color="auto" w:fill="auto"/>
            <w:noWrap/>
            <w:vAlign w:val="center"/>
          </w:tcPr>
          <w:p w14:paraId="0AC483D6">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36.25</w:t>
            </w:r>
          </w:p>
        </w:tc>
        <w:tc>
          <w:tcPr>
            <w:tcW w:w="1116" w:type="dxa"/>
            <w:tcBorders>
              <w:top w:val="nil"/>
              <w:left w:val="nil"/>
              <w:bottom w:val="single" w:color="auto" w:sz="4" w:space="0"/>
              <w:right w:val="single" w:color="auto" w:sz="4" w:space="0"/>
            </w:tcBorders>
            <w:shd w:val="clear" w:color="auto" w:fill="auto"/>
            <w:noWrap/>
            <w:vAlign w:val="center"/>
          </w:tcPr>
          <w:p w14:paraId="4C203B3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30212</w:t>
            </w:r>
          </w:p>
        </w:tc>
        <w:tc>
          <w:tcPr>
            <w:tcW w:w="2018" w:type="dxa"/>
            <w:tcBorders>
              <w:top w:val="nil"/>
              <w:left w:val="nil"/>
              <w:bottom w:val="single" w:color="auto" w:sz="4" w:space="0"/>
              <w:right w:val="single" w:color="auto" w:sz="4" w:space="0"/>
            </w:tcBorders>
            <w:shd w:val="clear" w:color="auto" w:fill="auto"/>
            <w:noWrap/>
            <w:vAlign w:val="center"/>
          </w:tcPr>
          <w:p w14:paraId="3BFA8696">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因公出国（境）费用</w:t>
            </w:r>
          </w:p>
        </w:tc>
        <w:tc>
          <w:tcPr>
            <w:tcW w:w="933" w:type="dxa"/>
            <w:tcBorders>
              <w:top w:val="nil"/>
              <w:left w:val="nil"/>
              <w:bottom w:val="single" w:color="auto" w:sz="4" w:space="0"/>
              <w:right w:val="single" w:color="auto" w:sz="4" w:space="0"/>
            </w:tcBorders>
            <w:shd w:val="clear" w:color="auto" w:fill="auto"/>
            <w:noWrap/>
            <w:vAlign w:val="center"/>
          </w:tcPr>
          <w:p w14:paraId="70D0CA6E">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714017A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31009</w:t>
            </w:r>
          </w:p>
        </w:tc>
        <w:tc>
          <w:tcPr>
            <w:tcW w:w="3517" w:type="dxa"/>
            <w:tcBorders>
              <w:top w:val="nil"/>
              <w:left w:val="nil"/>
              <w:bottom w:val="single" w:color="auto" w:sz="4" w:space="0"/>
              <w:right w:val="single" w:color="auto" w:sz="4" w:space="0"/>
            </w:tcBorders>
            <w:shd w:val="clear" w:color="auto" w:fill="auto"/>
            <w:noWrap/>
            <w:vAlign w:val="center"/>
          </w:tcPr>
          <w:p w14:paraId="21EB49B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土地补偿</w:t>
            </w:r>
          </w:p>
        </w:tc>
        <w:tc>
          <w:tcPr>
            <w:tcW w:w="929" w:type="dxa"/>
            <w:tcBorders>
              <w:top w:val="nil"/>
              <w:left w:val="nil"/>
              <w:bottom w:val="single" w:color="auto" w:sz="4" w:space="0"/>
              <w:right w:val="single" w:color="auto" w:sz="4" w:space="0"/>
            </w:tcBorders>
            <w:shd w:val="clear" w:color="auto" w:fill="auto"/>
            <w:noWrap/>
            <w:vAlign w:val="center"/>
          </w:tcPr>
          <w:p w14:paraId="5C946C7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27AFE039">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77B22D5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30114</w:t>
            </w:r>
          </w:p>
        </w:tc>
        <w:tc>
          <w:tcPr>
            <w:tcW w:w="2850" w:type="dxa"/>
            <w:tcBorders>
              <w:top w:val="nil"/>
              <w:left w:val="nil"/>
              <w:bottom w:val="single" w:color="auto" w:sz="4" w:space="0"/>
              <w:right w:val="single" w:color="auto" w:sz="4" w:space="0"/>
            </w:tcBorders>
            <w:shd w:val="clear" w:color="auto" w:fill="auto"/>
            <w:noWrap/>
            <w:vAlign w:val="center"/>
          </w:tcPr>
          <w:p w14:paraId="773C6B4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医疗费</w:t>
            </w:r>
          </w:p>
        </w:tc>
        <w:tc>
          <w:tcPr>
            <w:tcW w:w="966" w:type="dxa"/>
            <w:tcBorders>
              <w:top w:val="nil"/>
              <w:left w:val="nil"/>
              <w:bottom w:val="single" w:color="auto" w:sz="4" w:space="0"/>
              <w:right w:val="single" w:color="auto" w:sz="4" w:space="0"/>
            </w:tcBorders>
            <w:shd w:val="clear" w:color="auto" w:fill="auto"/>
            <w:noWrap/>
            <w:vAlign w:val="center"/>
          </w:tcPr>
          <w:p w14:paraId="71910C05">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08BE9F36">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30213</w:t>
            </w:r>
          </w:p>
        </w:tc>
        <w:tc>
          <w:tcPr>
            <w:tcW w:w="2018" w:type="dxa"/>
            <w:tcBorders>
              <w:top w:val="nil"/>
              <w:left w:val="nil"/>
              <w:bottom w:val="single" w:color="auto" w:sz="4" w:space="0"/>
              <w:right w:val="single" w:color="auto" w:sz="4" w:space="0"/>
            </w:tcBorders>
            <w:shd w:val="clear" w:color="auto" w:fill="auto"/>
            <w:noWrap/>
            <w:vAlign w:val="center"/>
          </w:tcPr>
          <w:p w14:paraId="45DA722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维修（护）费</w:t>
            </w:r>
          </w:p>
        </w:tc>
        <w:tc>
          <w:tcPr>
            <w:tcW w:w="933" w:type="dxa"/>
            <w:tcBorders>
              <w:top w:val="nil"/>
              <w:left w:val="nil"/>
              <w:bottom w:val="single" w:color="auto" w:sz="4" w:space="0"/>
              <w:right w:val="single" w:color="auto" w:sz="4" w:space="0"/>
            </w:tcBorders>
            <w:shd w:val="clear" w:color="auto" w:fill="auto"/>
            <w:noWrap/>
            <w:vAlign w:val="center"/>
          </w:tcPr>
          <w:p w14:paraId="7D9F7911">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775E6D8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31010</w:t>
            </w:r>
          </w:p>
        </w:tc>
        <w:tc>
          <w:tcPr>
            <w:tcW w:w="3517" w:type="dxa"/>
            <w:tcBorders>
              <w:top w:val="nil"/>
              <w:left w:val="nil"/>
              <w:bottom w:val="single" w:color="auto" w:sz="4" w:space="0"/>
              <w:right w:val="single" w:color="auto" w:sz="4" w:space="0"/>
            </w:tcBorders>
            <w:shd w:val="clear" w:color="auto" w:fill="auto"/>
            <w:noWrap/>
            <w:vAlign w:val="center"/>
          </w:tcPr>
          <w:p w14:paraId="4DBEF1A2">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安置补助</w:t>
            </w:r>
          </w:p>
        </w:tc>
        <w:tc>
          <w:tcPr>
            <w:tcW w:w="929" w:type="dxa"/>
            <w:tcBorders>
              <w:top w:val="nil"/>
              <w:left w:val="nil"/>
              <w:bottom w:val="single" w:color="auto" w:sz="4" w:space="0"/>
              <w:right w:val="single" w:color="auto" w:sz="4" w:space="0"/>
            </w:tcBorders>
            <w:shd w:val="clear" w:color="auto" w:fill="auto"/>
            <w:noWrap/>
            <w:vAlign w:val="center"/>
          </w:tcPr>
          <w:p w14:paraId="0BCFAD1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097DCFA1">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28A120F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30199</w:t>
            </w:r>
          </w:p>
        </w:tc>
        <w:tc>
          <w:tcPr>
            <w:tcW w:w="2850" w:type="dxa"/>
            <w:tcBorders>
              <w:top w:val="nil"/>
              <w:left w:val="nil"/>
              <w:bottom w:val="single" w:color="auto" w:sz="4" w:space="0"/>
              <w:right w:val="single" w:color="auto" w:sz="4" w:space="0"/>
            </w:tcBorders>
            <w:shd w:val="clear" w:color="auto" w:fill="auto"/>
            <w:noWrap/>
            <w:vAlign w:val="center"/>
          </w:tcPr>
          <w:p w14:paraId="1464023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其他工资福利支出</w:t>
            </w:r>
          </w:p>
        </w:tc>
        <w:tc>
          <w:tcPr>
            <w:tcW w:w="966" w:type="dxa"/>
            <w:tcBorders>
              <w:top w:val="nil"/>
              <w:left w:val="nil"/>
              <w:bottom w:val="single" w:color="auto" w:sz="4" w:space="0"/>
              <w:right w:val="single" w:color="auto" w:sz="4" w:space="0"/>
            </w:tcBorders>
            <w:shd w:val="clear" w:color="auto" w:fill="auto"/>
            <w:noWrap/>
            <w:vAlign w:val="center"/>
          </w:tcPr>
          <w:p w14:paraId="50BEB450">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4151D4C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30214</w:t>
            </w:r>
          </w:p>
        </w:tc>
        <w:tc>
          <w:tcPr>
            <w:tcW w:w="2018" w:type="dxa"/>
            <w:tcBorders>
              <w:top w:val="nil"/>
              <w:left w:val="nil"/>
              <w:bottom w:val="single" w:color="auto" w:sz="4" w:space="0"/>
              <w:right w:val="single" w:color="auto" w:sz="4" w:space="0"/>
            </w:tcBorders>
            <w:shd w:val="clear" w:color="auto" w:fill="auto"/>
            <w:noWrap/>
            <w:vAlign w:val="center"/>
          </w:tcPr>
          <w:p w14:paraId="57A5CA4F">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租赁费</w:t>
            </w:r>
          </w:p>
        </w:tc>
        <w:tc>
          <w:tcPr>
            <w:tcW w:w="933" w:type="dxa"/>
            <w:tcBorders>
              <w:top w:val="nil"/>
              <w:left w:val="nil"/>
              <w:bottom w:val="single" w:color="auto" w:sz="4" w:space="0"/>
              <w:right w:val="single" w:color="auto" w:sz="4" w:space="0"/>
            </w:tcBorders>
            <w:shd w:val="clear" w:color="auto" w:fill="auto"/>
            <w:noWrap/>
            <w:vAlign w:val="center"/>
          </w:tcPr>
          <w:p w14:paraId="35EB3CEB">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5C954BA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31011</w:t>
            </w:r>
          </w:p>
        </w:tc>
        <w:tc>
          <w:tcPr>
            <w:tcW w:w="3517" w:type="dxa"/>
            <w:tcBorders>
              <w:top w:val="nil"/>
              <w:left w:val="nil"/>
              <w:bottom w:val="single" w:color="auto" w:sz="4" w:space="0"/>
              <w:right w:val="single" w:color="auto" w:sz="4" w:space="0"/>
            </w:tcBorders>
            <w:shd w:val="clear" w:color="auto" w:fill="auto"/>
            <w:noWrap/>
            <w:vAlign w:val="center"/>
          </w:tcPr>
          <w:p w14:paraId="12FDD8A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地上附着物和青苗补偿</w:t>
            </w:r>
          </w:p>
        </w:tc>
        <w:tc>
          <w:tcPr>
            <w:tcW w:w="929" w:type="dxa"/>
            <w:tcBorders>
              <w:top w:val="nil"/>
              <w:left w:val="nil"/>
              <w:bottom w:val="single" w:color="auto" w:sz="4" w:space="0"/>
              <w:right w:val="single" w:color="auto" w:sz="4" w:space="0"/>
            </w:tcBorders>
            <w:shd w:val="clear" w:color="auto" w:fill="auto"/>
            <w:noWrap/>
            <w:vAlign w:val="center"/>
          </w:tcPr>
          <w:p w14:paraId="2D1358E3">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7BDAB243">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CE7EBE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w:t>
            </w:r>
          </w:p>
        </w:tc>
        <w:tc>
          <w:tcPr>
            <w:tcW w:w="2850" w:type="dxa"/>
            <w:tcBorders>
              <w:top w:val="nil"/>
              <w:left w:val="nil"/>
              <w:bottom w:val="single" w:color="auto" w:sz="4" w:space="0"/>
              <w:right w:val="single" w:color="auto" w:sz="4" w:space="0"/>
            </w:tcBorders>
            <w:shd w:val="clear" w:color="auto" w:fill="auto"/>
            <w:noWrap/>
            <w:vAlign w:val="center"/>
          </w:tcPr>
          <w:p w14:paraId="3220652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对个人和家庭的补助</w:t>
            </w:r>
          </w:p>
        </w:tc>
        <w:tc>
          <w:tcPr>
            <w:tcW w:w="966" w:type="dxa"/>
            <w:tcBorders>
              <w:top w:val="nil"/>
              <w:left w:val="nil"/>
              <w:bottom w:val="single" w:color="auto" w:sz="4" w:space="0"/>
              <w:right w:val="single" w:color="auto" w:sz="4" w:space="0"/>
            </w:tcBorders>
            <w:shd w:val="clear" w:color="auto" w:fill="auto"/>
            <w:noWrap/>
            <w:vAlign w:val="center"/>
          </w:tcPr>
          <w:p w14:paraId="5E1F7136">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105.14</w:t>
            </w:r>
          </w:p>
        </w:tc>
        <w:tc>
          <w:tcPr>
            <w:tcW w:w="1116" w:type="dxa"/>
            <w:tcBorders>
              <w:top w:val="nil"/>
              <w:left w:val="nil"/>
              <w:bottom w:val="single" w:color="auto" w:sz="4" w:space="0"/>
              <w:right w:val="single" w:color="auto" w:sz="4" w:space="0"/>
            </w:tcBorders>
            <w:shd w:val="clear" w:color="auto" w:fill="auto"/>
            <w:noWrap/>
            <w:vAlign w:val="center"/>
          </w:tcPr>
          <w:p w14:paraId="5AF1137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30215</w:t>
            </w:r>
          </w:p>
        </w:tc>
        <w:tc>
          <w:tcPr>
            <w:tcW w:w="2018" w:type="dxa"/>
            <w:tcBorders>
              <w:top w:val="nil"/>
              <w:left w:val="nil"/>
              <w:bottom w:val="single" w:color="auto" w:sz="4" w:space="0"/>
              <w:right w:val="single" w:color="auto" w:sz="4" w:space="0"/>
            </w:tcBorders>
            <w:shd w:val="clear" w:color="auto" w:fill="auto"/>
            <w:noWrap/>
            <w:vAlign w:val="center"/>
          </w:tcPr>
          <w:p w14:paraId="10F496F6">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会议费</w:t>
            </w:r>
          </w:p>
        </w:tc>
        <w:tc>
          <w:tcPr>
            <w:tcW w:w="933" w:type="dxa"/>
            <w:tcBorders>
              <w:top w:val="nil"/>
              <w:left w:val="nil"/>
              <w:bottom w:val="single" w:color="auto" w:sz="4" w:space="0"/>
              <w:right w:val="single" w:color="auto" w:sz="4" w:space="0"/>
            </w:tcBorders>
            <w:shd w:val="clear" w:color="auto" w:fill="auto"/>
            <w:noWrap/>
            <w:vAlign w:val="center"/>
          </w:tcPr>
          <w:p w14:paraId="74F7ED36">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4BC1524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31012</w:t>
            </w:r>
          </w:p>
        </w:tc>
        <w:tc>
          <w:tcPr>
            <w:tcW w:w="3517" w:type="dxa"/>
            <w:tcBorders>
              <w:top w:val="nil"/>
              <w:left w:val="nil"/>
              <w:bottom w:val="single" w:color="auto" w:sz="4" w:space="0"/>
              <w:right w:val="single" w:color="auto" w:sz="4" w:space="0"/>
            </w:tcBorders>
            <w:shd w:val="clear" w:color="auto" w:fill="auto"/>
            <w:noWrap/>
            <w:vAlign w:val="center"/>
          </w:tcPr>
          <w:p w14:paraId="4F7A795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拆迁补偿</w:t>
            </w:r>
          </w:p>
        </w:tc>
        <w:tc>
          <w:tcPr>
            <w:tcW w:w="929" w:type="dxa"/>
            <w:tcBorders>
              <w:top w:val="nil"/>
              <w:left w:val="nil"/>
              <w:bottom w:val="single" w:color="auto" w:sz="4" w:space="0"/>
              <w:right w:val="single" w:color="auto" w:sz="4" w:space="0"/>
            </w:tcBorders>
            <w:shd w:val="clear" w:color="auto" w:fill="auto"/>
            <w:noWrap/>
            <w:vAlign w:val="center"/>
          </w:tcPr>
          <w:p w14:paraId="6AF517E2">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131C4154">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AF2B01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30301</w:t>
            </w:r>
          </w:p>
        </w:tc>
        <w:tc>
          <w:tcPr>
            <w:tcW w:w="2850" w:type="dxa"/>
            <w:tcBorders>
              <w:top w:val="nil"/>
              <w:left w:val="nil"/>
              <w:bottom w:val="single" w:color="auto" w:sz="4" w:space="0"/>
              <w:right w:val="single" w:color="auto" w:sz="4" w:space="0"/>
            </w:tcBorders>
            <w:shd w:val="clear" w:color="auto" w:fill="auto"/>
            <w:noWrap/>
            <w:vAlign w:val="center"/>
          </w:tcPr>
          <w:p w14:paraId="121FCD4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离休费</w:t>
            </w:r>
          </w:p>
        </w:tc>
        <w:tc>
          <w:tcPr>
            <w:tcW w:w="966" w:type="dxa"/>
            <w:tcBorders>
              <w:top w:val="nil"/>
              <w:left w:val="nil"/>
              <w:bottom w:val="single" w:color="auto" w:sz="4" w:space="0"/>
              <w:right w:val="single" w:color="auto" w:sz="4" w:space="0"/>
            </w:tcBorders>
            <w:shd w:val="clear" w:color="auto" w:fill="auto"/>
            <w:noWrap/>
            <w:vAlign w:val="center"/>
          </w:tcPr>
          <w:p w14:paraId="4E565D2E">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2440E52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30216</w:t>
            </w:r>
          </w:p>
        </w:tc>
        <w:tc>
          <w:tcPr>
            <w:tcW w:w="2018" w:type="dxa"/>
            <w:tcBorders>
              <w:top w:val="nil"/>
              <w:left w:val="nil"/>
              <w:bottom w:val="single" w:color="auto" w:sz="4" w:space="0"/>
              <w:right w:val="single" w:color="auto" w:sz="4" w:space="0"/>
            </w:tcBorders>
            <w:shd w:val="clear" w:color="auto" w:fill="auto"/>
            <w:noWrap/>
            <w:vAlign w:val="center"/>
          </w:tcPr>
          <w:p w14:paraId="6F485B5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培训费</w:t>
            </w:r>
          </w:p>
        </w:tc>
        <w:tc>
          <w:tcPr>
            <w:tcW w:w="933" w:type="dxa"/>
            <w:tcBorders>
              <w:top w:val="nil"/>
              <w:left w:val="nil"/>
              <w:bottom w:val="single" w:color="auto" w:sz="4" w:space="0"/>
              <w:right w:val="single" w:color="auto" w:sz="4" w:space="0"/>
            </w:tcBorders>
            <w:shd w:val="clear" w:color="auto" w:fill="auto"/>
            <w:noWrap/>
            <w:vAlign w:val="center"/>
          </w:tcPr>
          <w:p w14:paraId="14BCBAA4">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6DA66A4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31013</w:t>
            </w:r>
          </w:p>
        </w:tc>
        <w:tc>
          <w:tcPr>
            <w:tcW w:w="3517" w:type="dxa"/>
            <w:tcBorders>
              <w:top w:val="nil"/>
              <w:left w:val="nil"/>
              <w:bottom w:val="single" w:color="auto" w:sz="4" w:space="0"/>
              <w:right w:val="single" w:color="auto" w:sz="4" w:space="0"/>
            </w:tcBorders>
            <w:shd w:val="clear" w:color="auto" w:fill="auto"/>
            <w:noWrap/>
            <w:vAlign w:val="center"/>
          </w:tcPr>
          <w:p w14:paraId="52C71133">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公务用车购置</w:t>
            </w:r>
          </w:p>
        </w:tc>
        <w:tc>
          <w:tcPr>
            <w:tcW w:w="929" w:type="dxa"/>
            <w:tcBorders>
              <w:top w:val="nil"/>
              <w:left w:val="nil"/>
              <w:bottom w:val="single" w:color="auto" w:sz="4" w:space="0"/>
              <w:right w:val="single" w:color="auto" w:sz="4" w:space="0"/>
            </w:tcBorders>
            <w:shd w:val="clear" w:color="auto" w:fill="auto"/>
            <w:noWrap/>
            <w:vAlign w:val="center"/>
          </w:tcPr>
          <w:p w14:paraId="35E3A6F3">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5EC535B9">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1C09EC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30302</w:t>
            </w:r>
          </w:p>
        </w:tc>
        <w:tc>
          <w:tcPr>
            <w:tcW w:w="2850" w:type="dxa"/>
            <w:tcBorders>
              <w:top w:val="nil"/>
              <w:left w:val="nil"/>
              <w:bottom w:val="single" w:color="auto" w:sz="4" w:space="0"/>
              <w:right w:val="single" w:color="auto" w:sz="4" w:space="0"/>
            </w:tcBorders>
            <w:shd w:val="clear" w:color="auto" w:fill="auto"/>
            <w:noWrap/>
            <w:vAlign w:val="center"/>
          </w:tcPr>
          <w:p w14:paraId="21E275F2">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退休费</w:t>
            </w:r>
          </w:p>
        </w:tc>
        <w:tc>
          <w:tcPr>
            <w:tcW w:w="966" w:type="dxa"/>
            <w:tcBorders>
              <w:top w:val="nil"/>
              <w:left w:val="nil"/>
              <w:bottom w:val="single" w:color="auto" w:sz="4" w:space="0"/>
              <w:right w:val="single" w:color="auto" w:sz="4" w:space="0"/>
            </w:tcBorders>
            <w:shd w:val="clear" w:color="auto" w:fill="auto"/>
            <w:noWrap/>
            <w:vAlign w:val="center"/>
          </w:tcPr>
          <w:p w14:paraId="712545CF">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73.71</w:t>
            </w:r>
          </w:p>
        </w:tc>
        <w:tc>
          <w:tcPr>
            <w:tcW w:w="1116" w:type="dxa"/>
            <w:tcBorders>
              <w:top w:val="nil"/>
              <w:left w:val="nil"/>
              <w:bottom w:val="single" w:color="auto" w:sz="4" w:space="0"/>
              <w:right w:val="single" w:color="auto" w:sz="4" w:space="0"/>
            </w:tcBorders>
            <w:shd w:val="clear" w:color="auto" w:fill="auto"/>
            <w:noWrap/>
            <w:vAlign w:val="center"/>
          </w:tcPr>
          <w:p w14:paraId="0DE3D85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30217</w:t>
            </w:r>
          </w:p>
        </w:tc>
        <w:tc>
          <w:tcPr>
            <w:tcW w:w="2018" w:type="dxa"/>
            <w:tcBorders>
              <w:top w:val="nil"/>
              <w:left w:val="nil"/>
              <w:bottom w:val="single" w:color="auto" w:sz="4" w:space="0"/>
              <w:right w:val="single" w:color="auto" w:sz="4" w:space="0"/>
            </w:tcBorders>
            <w:shd w:val="clear" w:color="auto" w:fill="auto"/>
            <w:noWrap/>
            <w:vAlign w:val="center"/>
          </w:tcPr>
          <w:p w14:paraId="693DD162">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公务接待费</w:t>
            </w:r>
          </w:p>
        </w:tc>
        <w:tc>
          <w:tcPr>
            <w:tcW w:w="933" w:type="dxa"/>
            <w:tcBorders>
              <w:top w:val="nil"/>
              <w:left w:val="nil"/>
              <w:bottom w:val="single" w:color="auto" w:sz="4" w:space="0"/>
              <w:right w:val="single" w:color="auto" w:sz="4" w:space="0"/>
            </w:tcBorders>
            <w:shd w:val="clear" w:color="auto" w:fill="auto"/>
            <w:noWrap/>
            <w:vAlign w:val="center"/>
          </w:tcPr>
          <w:p w14:paraId="2FC46F04">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0.18</w:t>
            </w:r>
          </w:p>
        </w:tc>
        <w:tc>
          <w:tcPr>
            <w:tcW w:w="1217" w:type="dxa"/>
            <w:tcBorders>
              <w:top w:val="nil"/>
              <w:left w:val="nil"/>
              <w:bottom w:val="single" w:color="auto" w:sz="4" w:space="0"/>
              <w:right w:val="single" w:color="auto" w:sz="4" w:space="0"/>
            </w:tcBorders>
            <w:shd w:val="clear" w:color="auto" w:fill="auto"/>
            <w:noWrap/>
            <w:vAlign w:val="center"/>
          </w:tcPr>
          <w:p w14:paraId="6A26A6F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31019</w:t>
            </w:r>
          </w:p>
        </w:tc>
        <w:tc>
          <w:tcPr>
            <w:tcW w:w="3517" w:type="dxa"/>
            <w:tcBorders>
              <w:top w:val="nil"/>
              <w:left w:val="nil"/>
              <w:bottom w:val="single" w:color="auto" w:sz="4" w:space="0"/>
              <w:right w:val="single" w:color="auto" w:sz="4" w:space="0"/>
            </w:tcBorders>
            <w:shd w:val="clear" w:color="auto" w:fill="auto"/>
            <w:noWrap/>
            <w:vAlign w:val="center"/>
          </w:tcPr>
          <w:p w14:paraId="4DA84D4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其他交通工具购置</w:t>
            </w:r>
          </w:p>
        </w:tc>
        <w:tc>
          <w:tcPr>
            <w:tcW w:w="929" w:type="dxa"/>
            <w:tcBorders>
              <w:top w:val="nil"/>
              <w:left w:val="nil"/>
              <w:bottom w:val="single" w:color="auto" w:sz="4" w:space="0"/>
              <w:right w:val="single" w:color="auto" w:sz="4" w:space="0"/>
            </w:tcBorders>
            <w:shd w:val="clear" w:color="auto" w:fill="auto"/>
            <w:noWrap/>
            <w:vAlign w:val="center"/>
          </w:tcPr>
          <w:p w14:paraId="3BFEB9B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47880705">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7129C82">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30303</w:t>
            </w:r>
          </w:p>
        </w:tc>
        <w:tc>
          <w:tcPr>
            <w:tcW w:w="2850" w:type="dxa"/>
            <w:tcBorders>
              <w:top w:val="nil"/>
              <w:left w:val="nil"/>
              <w:bottom w:val="single" w:color="auto" w:sz="4" w:space="0"/>
              <w:right w:val="single" w:color="auto" w:sz="4" w:space="0"/>
            </w:tcBorders>
            <w:shd w:val="clear" w:color="auto" w:fill="auto"/>
            <w:noWrap/>
            <w:vAlign w:val="center"/>
          </w:tcPr>
          <w:p w14:paraId="33B0131F">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退职（役）费</w:t>
            </w:r>
          </w:p>
        </w:tc>
        <w:tc>
          <w:tcPr>
            <w:tcW w:w="966" w:type="dxa"/>
            <w:tcBorders>
              <w:top w:val="nil"/>
              <w:left w:val="nil"/>
              <w:bottom w:val="single" w:color="auto" w:sz="4" w:space="0"/>
              <w:right w:val="single" w:color="auto" w:sz="4" w:space="0"/>
            </w:tcBorders>
            <w:shd w:val="clear" w:color="auto" w:fill="auto"/>
            <w:noWrap/>
            <w:vAlign w:val="center"/>
          </w:tcPr>
          <w:p w14:paraId="4ABC1E3B">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2794BDA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30218</w:t>
            </w:r>
          </w:p>
        </w:tc>
        <w:tc>
          <w:tcPr>
            <w:tcW w:w="2018" w:type="dxa"/>
            <w:tcBorders>
              <w:top w:val="nil"/>
              <w:left w:val="nil"/>
              <w:bottom w:val="single" w:color="auto" w:sz="4" w:space="0"/>
              <w:right w:val="single" w:color="auto" w:sz="4" w:space="0"/>
            </w:tcBorders>
            <w:shd w:val="clear" w:color="auto" w:fill="auto"/>
            <w:noWrap/>
            <w:vAlign w:val="center"/>
          </w:tcPr>
          <w:p w14:paraId="30CAC7B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专用材料费</w:t>
            </w:r>
          </w:p>
        </w:tc>
        <w:tc>
          <w:tcPr>
            <w:tcW w:w="933" w:type="dxa"/>
            <w:tcBorders>
              <w:top w:val="nil"/>
              <w:left w:val="nil"/>
              <w:bottom w:val="single" w:color="auto" w:sz="4" w:space="0"/>
              <w:right w:val="single" w:color="auto" w:sz="4" w:space="0"/>
            </w:tcBorders>
            <w:shd w:val="clear" w:color="auto" w:fill="auto"/>
            <w:noWrap/>
            <w:vAlign w:val="center"/>
          </w:tcPr>
          <w:p w14:paraId="634CD0E0">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5813DA7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31021</w:t>
            </w:r>
          </w:p>
        </w:tc>
        <w:tc>
          <w:tcPr>
            <w:tcW w:w="3517" w:type="dxa"/>
            <w:tcBorders>
              <w:top w:val="nil"/>
              <w:left w:val="nil"/>
              <w:bottom w:val="single" w:color="auto" w:sz="4" w:space="0"/>
              <w:right w:val="single" w:color="auto" w:sz="4" w:space="0"/>
            </w:tcBorders>
            <w:shd w:val="clear" w:color="auto" w:fill="auto"/>
            <w:noWrap/>
            <w:vAlign w:val="center"/>
          </w:tcPr>
          <w:p w14:paraId="71C3B9B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文物和陈列品购置</w:t>
            </w:r>
          </w:p>
        </w:tc>
        <w:tc>
          <w:tcPr>
            <w:tcW w:w="929" w:type="dxa"/>
            <w:tcBorders>
              <w:top w:val="nil"/>
              <w:left w:val="nil"/>
              <w:bottom w:val="single" w:color="auto" w:sz="4" w:space="0"/>
              <w:right w:val="single" w:color="auto" w:sz="4" w:space="0"/>
            </w:tcBorders>
            <w:shd w:val="clear" w:color="auto" w:fill="auto"/>
            <w:noWrap/>
            <w:vAlign w:val="center"/>
          </w:tcPr>
          <w:p w14:paraId="060A57F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398DA7C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7B8B98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30304</w:t>
            </w:r>
          </w:p>
        </w:tc>
        <w:tc>
          <w:tcPr>
            <w:tcW w:w="2850" w:type="dxa"/>
            <w:tcBorders>
              <w:top w:val="nil"/>
              <w:left w:val="nil"/>
              <w:bottom w:val="single" w:color="auto" w:sz="4" w:space="0"/>
              <w:right w:val="single" w:color="auto" w:sz="4" w:space="0"/>
            </w:tcBorders>
            <w:shd w:val="clear" w:color="auto" w:fill="auto"/>
            <w:noWrap/>
            <w:vAlign w:val="center"/>
          </w:tcPr>
          <w:p w14:paraId="7EA8A62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抚恤金</w:t>
            </w:r>
          </w:p>
        </w:tc>
        <w:tc>
          <w:tcPr>
            <w:tcW w:w="966" w:type="dxa"/>
            <w:tcBorders>
              <w:top w:val="nil"/>
              <w:left w:val="nil"/>
              <w:bottom w:val="single" w:color="auto" w:sz="4" w:space="0"/>
              <w:right w:val="single" w:color="auto" w:sz="4" w:space="0"/>
            </w:tcBorders>
            <w:shd w:val="clear" w:color="auto" w:fill="auto"/>
            <w:noWrap/>
            <w:vAlign w:val="center"/>
          </w:tcPr>
          <w:p w14:paraId="109FD3A7">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611482E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30224</w:t>
            </w:r>
          </w:p>
        </w:tc>
        <w:tc>
          <w:tcPr>
            <w:tcW w:w="2018" w:type="dxa"/>
            <w:tcBorders>
              <w:top w:val="nil"/>
              <w:left w:val="nil"/>
              <w:bottom w:val="single" w:color="auto" w:sz="4" w:space="0"/>
              <w:right w:val="single" w:color="auto" w:sz="4" w:space="0"/>
            </w:tcBorders>
            <w:shd w:val="clear" w:color="auto" w:fill="auto"/>
            <w:noWrap/>
            <w:vAlign w:val="center"/>
          </w:tcPr>
          <w:p w14:paraId="602AFDF6">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被装购置费</w:t>
            </w:r>
          </w:p>
        </w:tc>
        <w:tc>
          <w:tcPr>
            <w:tcW w:w="933" w:type="dxa"/>
            <w:tcBorders>
              <w:top w:val="nil"/>
              <w:left w:val="nil"/>
              <w:bottom w:val="single" w:color="auto" w:sz="4" w:space="0"/>
              <w:right w:val="single" w:color="auto" w:sz="4" w:space="0"/>
            </w:tcBorders>
            <w:shd w:val="clear" w:color="auto" w:fill="auto"/>
            <w:noWrap/>
            <w:vAlign w:val="center"/>
          </w:tcPr>
          <w:p w14:paraId="33B4D0F9">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7A222E8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31022</w:t>
            </w:r>
          </w:p>
        </w:tc>
        <w:tc>
          <w:tcPr>
            <w:tcW w:w="3517" w:type="dxa"/>
            <w:tcBorders>
              <w:top w:val="nil"/>
              <w:left w:val="nil"/>
              <w:bottom w:val="single" w:color="auto" w:sz="4" w:space="0"/>
              <w:right w:val="single" w:color="auto" w:sz="4" w:space="0"/>
            </w:tcBorders>
            <w:shd w:val="clear" w:color="auto" w:fill="auto"/>
            <w:noWrap/>
            <w:vAlign w:val="center"/>
          </w:tcPr>
          <w:p w14:paraId="1C90C9A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无形资产购置</w:t>
            </w:r>
          </w:p>
        </w:tc>
        <w:tc>
          <w:tcPr>
            <w:tcW w:w="929" w:type="dxa"/>
            <w:tcBorders>
              <w:top w:val="nil"/>
              <w:left w:val="nil"/>
              <w:bottom w:val="single" w:color="auto" w:sz="4" w:space="0"/>
              <w:right w:val="single" w:color="auto" w:sz="4" w:space="0"/>
            </w:tcBorders>
            <w:shd w:val="clear" w:color="auto" w:fill="auto"/>
            <w:noWrap/>
            <w:vAlign w:val="center"/>
          </w:tcPr>
          <w:p w14:paraId="23F567BF">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625ABBFE">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0290C3E6">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30305</w:t>
            </w:r>
          </w:p>
        </w:tc>
        <w:tc>
          <w:tcPr>
            <w:tcW w:w="2850" w:type="dxa"/>
            <w:tcBorders>
              <w:top w:val="nil"/>
              <w:left w:val="nil"/>
              <w:bottom w:val="single" w:color="auto" w:sz="4" w:space="0"/>
              <w:right w:val="single" w:color="auto" w:sz="4" w:space="0"/>
            </w:tcBorders>
            <w:shd w:val="clear" w:color="auto" w:fill="auto"/>
            <w:noWrap/>
            <w:vAlign w:val="center"/>
          </w:tcPr>
          <w:p w14:paraId="54E6BE2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生活补助</w:t>
            </w:r>
          </w:p>
        </w:tc>
        <w:tc>
          <w:tcPr>
            <w:tcW w:w="966" w:type="dxa"/>
            <w:tcBorders>
              <w:top w:val="nil"/>
              <w:left w:val="nil"/>
              <w:bottom w:val="single" w:color="auto" w:sz="4" w:space="0"/>
              <w:right w:val="single" w:color="auto" w:sz="4" w:space="0"/>
            </w:tcBorders>
            <w:shd w:val="clear" w:color="auto" w:fill="auto"/>
            <w:noWrap/>
            <w:vAlign w:val="center"/>
          </w:tcPr>
          <w:p w14:paraId="2167A060">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3209751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30225</w:t>
            </w:r>
          </w:p>
        </w:tc>
        <w:tc>
          <w:tcPr>
            <w:tcW w:w="2018" w:type="dxa"/>
            <w:tcBorders>
              <w:top w:val="nil"/>
              <w:left w:val="nil"/>
              <w:bottom w:val="single" w:color="auto" w:sz="4" w:space="0"/>
              <w:right w:val="single" w:color="auto" w:sz="4" w:space="0"/>
            </w:tcBorders>
            <w:shd w:val="clear" w:color="auto" w:fill="auto"/>
            <w:noWrap/>
            <w:vAlign w:val="center"/>
          </w:tcPr>
          <w:p w14:paraId="473514A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专用燃料费</w:t>
            </w:r>
          </w:p>
        </w:tc>
        <w:tc>
          <w:tcPr>
            <w:tcW w:w="933" w:type="dxa"/>
            <w:tcBorders>
              <w:top w:val="nil"/>
              <w:left w:val="nil"/>
              <w:bottom w:val="single" w:color="auto" w:sz="4" w:space="0"/>
              <w:right w:val="single" w:color="auto" w:sz="4" w:space="0"/>
            </w:tcBorders>
            <w:shd w:val="clear" w:color="auto" w:fill="auto"/>
            <w:noWrap/>
            <w:vAlign w:val="center"/>
          </w:tcPr>
          <w:p w14:paraId="22ADDAFF">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519CA8A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31099</w:t>
            </w:r>
          </w:p>
        </w:tc>
        <w:tc>
          <w:tcPr>
            <w:tcW w:w="3517" w:type="dxa"/>
            <w:tcBorders>
              <w:top w:val="nil"/>
              <w:left w:val="nil"/>
              <w:bottom w:val="single" w:color="auto" w:sz="4" w:space="0"/>
              <w:right w:val="single" w:color="auto" w:sz="4" w:space="0"/>
            </w:tcBorders>
            <w:shd w:val="clear" w:color="auto" w:fill="auto"/>
            <w:noWrap/>
            <w:vAlign w:val="center"/>
          </w:tcPr>
          <w:p w14:paraId="4B6898C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其他资本性支出</w:t>
            </w:r>
          </w:p>
        </w:tc>
        <w:tc>
          <w:tcPr>
            <w:tcW w:w="929" w:type="dxa"/>
            <w:tcBorders>
              <w:top w:val="nil"/>
              <w:left w:val="nil"/>
              <w:bottom w:val="single" w:color="auto" w:sz="4" w:space="0"/>
              <w:right w:val="single" w:color="auto" w:sz="4" w:space="0"/>
            </w:tcBorders>
            <w:shd w:val="clear" w:color="auto" w:fill="auto"/>
            <w:noWrap/>
            <w:vAlign w:val="center"/>
          </w:tcPr>
          <w:p w14:paraId="7B32CAF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7D01A47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2FFF3E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30306</w:t>
            </w:r>
          </w:p>
        </w:tc>
        <w:tc>
          <w:tcPr>
            <w:tcW w:w="2850" w:type="dxa"/>
            <w:tcBorders>
              <w:top w:val="nil"/>
              <w:left w:val="nil"/>
              <w:bottom w:val="single" w:color="auto" w:sz="4" w:space="0"/>
              <w:right w:val="single" w:color="auto" w:sz="4" w:space="0"/>
            </w:tcBorders>
            <w:shd w:val="clear" w:color="auto" w:fill="auto"/>
            <w:noWrap/>
            <w:vAlign w:val="center"/>
          </w:tcPr>
          <w:p w14:paraId="13379316">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救济费</w:t>
            </w:r>
          </w:p>
        </w:tc>
        <w:tc>
          <w:tcPr>
            <w:tcW w:w="966" w:type="dxa"/>
            <w:tcBorders>
              <w:top w:val="nil"/>
              <w:left w:val="nil"/>
              <w:bottom w:val="single" w:color="auto" w:sz="4" w:space="0"/>
              <w:right w:val="single" w:color="auto" w:sz="4" w:space="0"/>
            </w:tcBorders>
            <w:shd w:val="clear" w:color="auto" w:fill="auto"/>
            <w:noWrap/>
            <w:vAlign w:val="center"/>
          </w:tcPr>
          <w:p w14:paraId="378F20DF">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3BF25CB3">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30226</w:t>
            </w:r>
          </w:p>
        </w:tc>
        <w:tc>
          <w:tcPr>
            <w:tcW w:w="2018" w:type="dxa"/>
            <w:tcBorders>
              <w:top w:val="nil"/>
              <w:left w:val="nil"/>
              <w:bottom w:val="single" w:color="auto" w:sz="4" w:space="0"/>
              <w:right w:val="single" w:color="auto" w:sz="4" w:space="0"/>
            </w:tcBorders>
            <w:shd w:val="clear" w:color="auto" w:fill="auto"/>
            <w:noWrap/>
            <w:vAlign w:val="center"/>
          </w:tcPr>
          <w:p w14:paraId="6D9714FB">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劳务费</w:t>
            </w:r>
          </w:p>
        </w:tc>
        <w:tc>
          <w:tcPr>
            <w:tcW w:w="933" w:type="dxa"/>
            <w:tcBorders>
              <w:top w:val="nil"/>
              <w:left w:val="nil"/>
              <w:bottom w:val="single" w:color="auto" w:sz="4" w:space="0"/>
              <w:right w:val="single" w:color="auto" w:sz="4" w:space="0"/>
            </w:tcBorders>
            <w:shd w:val="clear" w:color="auto" w:fill="auto"/>
            <w:noWrap/>
            <w:vAlign w:val="center"/>
          </w:tcPr>
          <w:p w14:paraId="1A868447">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105A5EDF">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399</w:t>
            </w:r>
          </w:p>
        </w:tc>
        <w:tc>
          <w:tcPr>
            <w:tcW w:w="3517" w:type="dxa"/>
            <w:tcBorders>
              <w:top w:val="nil"/>
              <w:left w:val="nil"/>
              <w:bottom w:val="single" w:color="auto" w:sz="4" w:space="0"/>
              <w:right w:val="single" w:color="auto" w:sz="4" w:space="0"/>
            </w:tcBorders>
            <w:shd w:val="clear" w:color="auto" w:fill="auto"/>
            <w:noWrap/>
            <w:vAlign w:val="center"/>
          </w:tcPr>
          <w:p w14:paraId="18D4341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其他支出</w:t>
            </w:r>
          </w:p>
        </w:tc>
        <w:tc>
          <w:tcPr>
            <w:tcW w:w="929" w:type="dxa"/>
            <w:tcBorders>
              <w:top w:val="nil"/>
              <w:left w:val="nil"/>
              <w:bottom w:val="single" w:color="auto" w:sz="4" w:space="0"/>
              <w:right w:val="single" w:color="auto" w:sz="4" w:space="0"/>
            </w:tcBorders>
            <w:shd w:val="clear" w:color="auto" w:fill="auto"/>
            <w:noWrap/>
            <w:vAlign w:val="center"/>
          </w:tcPr>
          <w:p w14:paraId="7687E7AB">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1CC832EE">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81BBB2B">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30307</w:t>
            </w:r>
          </w:p>
        </w:tc>
        <w:tc>
          <w:tcPr>
            <w:tcW w:w="2850" w:type="dxa"/>
            <w:tcBorders>
              <w:top w:val="nil"/>
              <w:left w:val="nil"/>
              <w:bottom w:val="single" w:color="auto" w:sz="4" w:space="0"/>
              <w:right w:val="single" w:color="auto" w:sz="4" w:space="0"/>
            </w:tcBorders>
            <w:shd w:val="clear" w:color="auto" w:fill="auto"/>
            <w:noWrap/>
            <w:vAlign w:val="center"/>
          </w:tcPr>
          <w:p w14:paraId="581B59F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医疗费补助</w:t>
            </w:r>
          </w:p>
        </w:tc>
        <w:tc>
          <w:tcPr>
            <w:tcW w:w="966" w:type="dxa"/>
            <w:tcBorders>
              <w:top w:val="nil"/>
              <w:left w:val="nil"/>
              <w:bottom w:val="single" w:color="auto" w:sz="4" w:space="0"/>
              <w:right w:val="single" w:color="auto" w:sz="4" w:space="0"/>
            </w:tcBorders>
            <w:shd w:val="clear" w:color="auto" w:fill="auto"/>
            <w:noWrap/>
            <w:vAlign w:val="center"/>
          </w:tcPr>
          <w:p w14:paraId="02B9220E">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7DACE87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30227</w:t>
            </w:r>
          </w:p>
        </w:tc>
        <w:tc>
          <w:tcPr>
            <w:tcW w:w="2018" w:type="dxa"/>
            <w:tcBorders>
              <w:top w:val="nil"/>
              <w:left w:val="nil"/>
              <w:bottom w:val="single" w:color="auto" w:sz="4" w:space="0"/>
              <w:right w:val="single" w:color="auto" w:sz="4" w:space="0"/>
            </w:tcBorders>
            <w:shd w:val="clear" w:color="auto" w:fill="auto"/>
            <w:noWrap/>
            <w:vAlign w:val="center"/>
          </w:tcPr>
          <w:p w14:paraId="5BAB5F8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委托业务费</w:t>
            </w:r>
          </w:p>
        </w:tc>
        <w:tc>
          <w:tcPr>
            <w:tcW w:w="933" w:type="dxa"/>
            <w:tcBorders>
              <w:top w:val="nil"/>
              <w:left w:val="nil"/>
              <w:bottom w:val="single" w:color="auto" w:sz="4" w:space="0"/>
              <w:right w:val="single" w:color="auto" w:sz="4" w:space="0"/>
            </w:tcBorders>
            <w:shd w:val="clear" w:color="auto" w:fill="auto"/>
            <w:noWrap/>
            <w:vAlign w:val="center"/>
          </w:tcPr>
          <w:p w14:paraId="5DF6B59D">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5B32A4AF">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39907</w:t>
            </w:r>
          </w:p>
        </w:tc>
        <w:tc>
          <w:tcPr>
            <w:tcW w:w="3517" w:type="dxa"/>
            <w:tcBorders>
              <w:top w:val="nil"/>
              <w:left w:val="nil"/>
              <w:bottom w:val="single" w:color="auto" w:sz="4" w:space="0"/>
              <w:right w:val="single" w:color="auto" w:sz="4" w:space="0"/>
            </w:tcBorders>
            <w:shd w:val="clear" w:color="auto" w:fill="auto"/>
            <w:noWrap/>
            <w:vAlign w:val="center"/>
          </w:tcPr>
          <w:p w14:paraId="4C14DBC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国家赔偿费用支出</w:t>
            </w:r>
          </w:p>
        </w:tc>
        <w:tc>
          <w:tcPr>
            <w:tcW w:w="929" w:type="dxa"/>
            <w:tcBorders>
              <w:top w:val="nil"/>
              <w:left w:val="nil"/>
              <w:bottom w:val="single" w:color="auto" w:sz="4" w:space="0"/>
              <w:right w:val="single" w:color="auto" w:sz="4" w:space="0"/>
            </w:tcBorders>
            <w:shd w:val="clear" w:color="auto" w:fill="auto"/>
            <w:noWrap/>
            <w:vAlign w:val="center"/>
          </w:tcPr>
          <w:p w14:paraId="31270E3F">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093523EC">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5AB77B0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30308</w:t>
            </w:r>
          </w:p>
        </w:tc>
        <w:tc>
          <w:tcPr>
            <w:tcW w:w="2850" w:type="dxa"/>
            <w:tcBorders>
              <w:top w:val="nil"/>
              <w:left w:val="nil"/>
              <w:bottom w:val="single" w:color="auto" w:sz="4" w:space="0"/>
              <w:right w:val="single" w:color="auto" w:sz="4" w:space="0"/>
            </w:tcBorders>
            <w:shd w:val="clear" w:color="auto" w:fill="auto"/>
            <w:noWrap/>
            <w:vAlign w:val="center"/>
          </w:tcPr>
          <w:p w14:paraId="58198BE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助学金</w:t>
            </w:r>
          </w:p>
        </w:tc>
        <w:tc>
          <w:tcPr>
            <w:tcW w:w="966" w:type="dxa"/>
            <w:tcBorders>
              <w:top w:val="nil"/>
              <w:left w:val="nil"/>
              <w:bottom w:val="single" w:color="auto" w:sz="4" w:space="0"/>
              <w:right w:val="single" w:color="auto" w:sz="4" w:space="0"/>
            </w:tcBorders>
            <w:shd w:val="clear" w:color="auto" w:fill="auto"/>
            <w:noWrap/>
            <w:vAlign w:val="center"/>
          </w:tcPr>
          <w:p w14:paraId="1D3D4050">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0E15FB7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30228</w:t>
            </w:r>
          </w:p>
        </w:tc>
        <w:tc>
          <w:tcPr>
            <w:tcW w:w="2018" w:type="dxa"/>
            <w:tcBorders>
              <w:top w:val="nil"/>
              <w:left w:val="nil"/>
              <w:bottom w:val="single" w:color="auto" w:sz="4" w:space="0"/>
              <w:right w:val="single" w:color="auto" w:sz="4" w:space="0"/>
            </w:tcBorders>
            <w:shd w:val="clear" w:color="auto" w:fill="auto"/>
            <w:noWrap/>
            <w:vAlign w:val="center"/>
          </w:tcPr>
          <w:p w14:paraId="523964D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工会经费</w:t>
            </w:r>
          </w:p>
        </w:tc>
        <w:tc>
          <w:tcPr>
            <w:tcW w:w="933" w:type="dxa"/>
            <w:tcBorders>
              <w:top w:val="nil"/>
              <w:left w:val="nil"/>
              <w:bottom w:val="single" w:color="auto" w:sz="4" w:space="0"/>
              <w:right w:val="single" w:color="auto" w:sz="4" w:space="0"/>
            </w:tcBorders>
            <w:shd w:val="clear" w:color="auto" w:fill="auto"/>
            <w:noWrap/>
            <w:vAlign w:val="center"/>
          </w:tcPr>
          <w:p w14:paraId="1862847E">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9.31</w:t>
            </w:r>
          </w:p>
        </w:tc>
        <w:tc>
          <w:tcPr>
            <w:tcW w:w="1217" w:type="dxa"/>
            <w:tcBorders>
              <w:top w:val="nil"/>
              <w:left w:val="nil"/>
              <w:bottom w:val="single" w:color="auto" w:sz="4" w:space="0"/>
              <w:right w:val="single" w:color="auto" w:sz="4" w:space="0"/>
            </w:tcBorders>
            <w:shd w:val="clear" w:color="auto" w:fill="auto"/>
            <w:noWrap/>
            <w:vAlign w:val="center"/>
          </w:tcPr>
          <w:p w14:paraId="493A4E3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39908</w:t>
            </w:r>
          </w:p>
        </w:tc>
        <w:tc>
          <w:tcPr>
            <w:tcW w:w="3517" w:type="dxa"/>
            <w:tcBorders>
              <w:top w:val="nil"/>
              <w:left w:val="nil"/>
              <w:bottom w:val="single" w:color="auto" w:sz="4" w:space="0"/>
              <w:right w:val="single" w:color="auto" w:sz="4" w:space="0"/>
            </w:tcBorders>
            <w:shd w:val="clear" w:color="auto" w:fill="auto"/>
            <w:noWrap/>
            <w:vAlign w:val="center"/>
          </w:tcPr>
          <w:p w14:paraId="26A98B3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对民间非营利组织和群众性自治组织补贴</w:t>
            </w:r>
          </w:p>
        </w:tc>
        <w:tc>
          <w:tcPr>
            <w:tcW w:w="929" w:type="dxa"/>
            <w:tcBorders>
              <w:top w:val="nil"/>
              <w:left w:val="nil"/>
              <w:bottom w:val="single" w:color="auto" w:sz="4" w:space="0"/>
              <w:right w:val="single" w:color="auto" w:sz="4" w:space="0"/>
            </w:tcBorders>
            <w:shd w:val="clear" w:color="auto" w:fill="auto"/>
            <w:noWrap/>
            <w:vAlign w:val="center"/>
          </w:tcPr>
          <w:p w14:paraId="5748784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2687376F">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8F313B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30309</w:t>
            </w:r>
          </w:p>
        </w:tc>
        <w:tc>
          <w:tcPr>
            <w:tcW w:w="2850" w:type="dxa"/>
            <w:tcBorders>
              <w:top w:val="nil"/>
              <w:left w:val="nil"/>
              <w:bottom w:val="single" w:color="auto" w:sz="4" w:space="0"/>
              <w:right w:val="single" w:color="auto" w:sz="4" w:space="0"/>
            </w:tcBorders>
            <w:shd w:val="clear" w:color="auto" w:fill="auto"/>
            <w:noWrap/>
            <w:vAlign w:val="center"/>
          </w:tcPr>
          <w:p w14:paraId="482C1C7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奖励金</w:t>
            </w:r>
          </w:p>
        </w:tc>
        <w:tc>
          <w:tcPr>
            <w:tcW w:w="966" w:type="dxa"/>
            <w:tcBorders>
              <w:top w:val="nil"/>
              <w:left w:val="nil"/>
              <w:bottom w:val="single" w:color="auto" w:sz="4" w:space="0"/>
              <w:right w:val="single" w:color="auto" w:sz="4" w:space="0"/>
            </w:tcBorders>
            <w:shd w:val="clear" w:color="auto" w:fill="auto"/>
            <w:noWrap/>
            <w:vAlign w:val="center"/>
          </w:tcPr>
          <w:p w14:paraId="3D7BF321">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7FB1990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30229</w:t>
            </w:r>
          </w:p>
        </w:tc>
        <w:tc>
          <w:tcPr>
            <w:tcW w:w="2018" w:type="dxa"/>
            <w:tcBorders>
              <w:top w:val="nil"/>
              <w:left w:val="nil"/>
              <w:bottom w:val="single" w:color="auto" w:sz="4" w:space="0"/>
              <w:right w:val="single" w:color="auto" w:sz="4" w:space="0"/>
            </w:tcBorders>
            <w:shd w:val="clear" w:color="auto" w:fill="auto"/>
            <w:noWrap/>
            <w:vAlign w:val="center"/>
          </w:tcPr>
          <w:p w14:paraId="31CAA4B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福利费</w:t>
            </w:r>
          </w:p>
        </w:tc>
        <w:tc>
          <w:tcPr>
            <w:tcW w:w="933" w:type="dxa"/>
            <w:tcBorders>
              <w:top w:val="nil"/>
              <w:left w:val="nil"/>
              <w:bottom w:val="single" w:color="auto" w:sz="4" w:space="0"/>
              <w:right w:val="single" w:color="auto" w:sz="4" w:space="0"/>
            </w:tcBorders>
            <w:shd w:val="clear" w:color="auto" w:fill="auto"/>
            <w:noWrap/>
            <w:vAlign w:val="center"/>
          </w:tcPr>
          <w:p w14:paraId="65A4E6B7">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1217" w:type="dxa"/>
            <w:tcBorders>
              <w:top w:val="nil"/>
              <w:left w:val="nil"/>
              <w:bottom w:val="single" w:color="auto" w:sz="4" w:space="0"/>
              <w:right w:val="single" w:color="auto" w:sz="4" w:space="0"/>
            </w:tcBorders>
            <w:shd w:val="clear" w:color="auto" w:fill="auto"/>
            <w:noWrap/>
            <w:vAlign w:val="center"/>
          </w:tcPr>
          <w:p w14:paraId="26FB994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39909</w:t>
            </w:r>
          </w:p>
        </w:tc>
        <w:tc>
          <w:tcPr>
            <w:tcW w:w="3517" w:type="dxa"/>
            <w:tcBorders>
              <w:top w:val="nil"/>
              <w:left w:val="nil"/>
              <w:bottom w:val="single" w:color="auto" w:sz="4" w:space="0"/>
              <w:right w:val="single" w:color="auto" w:sz="4" w:space="0"/>
            </w:tcBorders>
            <w:shd w:val="clear" w:color="auto" w:fill="auto"/>
            <w:noWrap/>
            <w:vAlign w:val="center"/>
          </w:tcPr>
          <w:p w14:paraId="0DAFFF6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经常性赠与</w:t>
            </w:r>
          </w:p>
          <w:p w14:paraId="2008C28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资本性赠与</w:t>
            </w:r>
          </w:p>
          <w:p w14:paraId="56C5BED1">
            <w:pPr>
              <w:widowControl/>
              <w:jc w:val="left"/>
              <w:rPr>
                <w:rFonts w:hint="eastAsia" w:ascii="仿宋_GB2312" w:hAnsi="仿宋_GB2312" w:eastAsia="仿宋_GB2312" w:cs="仿宋_GB2312"/>
                <w:color w:val="000000"/>
                <w:kern w:val="0"/>
                <w:sz w:val="22"/>
                <w:szCs w:val="22"/>
              </w:rPr>
            </w:pPr>
          </w:p>
          <w:tbl>
            <w:tblPr>
              <w:tblStyle w:val="11"/>
              <w:tblW w:w="3946" w:type="dxa"/>
              <w:tblInd w:w="0" w:type="dxa"/>
              <w:tblLayout w:type="fixed"/>
              <w:tblCellMar>
                <w:top w:w="0" w:type="dxa"/>
                <w:left w:w="108" w:type="dxa"/>
                <w:bottom w:w="0" w:type="dxa"/>
                <w:right w:w="108" w:type="dxa"/>
              </w:tblCellMar>
            </w:tblPr>
            <w:tblGrid>
              <w:gridCol w:w="3946"/>
            </w:tblGrid>
            <w:tr w14:paraId="63A0B528">
              <w:tblPrEx>
                <w:tblCellMar>
                  <w:top w:w="0" w:type="dxa"/>
                  <w:left w:w="108" w:type="dxa"/>
                  <w:bottom w:w="0" w:type="dxa"/>
                  <w:right w:w="108" w:type="dxa"/>
                </w:tblCellMar>
              </w:tblPrEx>
              <w:trPr>
                <w:trHeight w:val="252" w:hRule="atLeast"/>
              </w:trPr>
              <w:tc>
                <w:tcPr>
                  <w:tcW w:w="3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5BE43">
                  <w:pPr>
                    <w:widowControl/>
                    <w:jc w:val="left"/>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 xml:space="preserve">  经常性赠与</w:t>
                  </w:r>
                </w:p>
              </w:tc>
            </w:tr>
            <w:tr w14:paraId="14512DB3">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1CAED">
                  <w:pPr>
                    <w:widowControl/>
                    <w:jc w:val="left"/>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 xml:space="preserve">  资本性赠与</w:t>
                  </w:r>
                </w:p>
              </w:tc>
            </w:tr>
          </w:tbl>
          <w:p w14:paraId="6BF7FED3">
            <w:pPr>
              <w:widowControl/>
              <w:jc w:val="left"/>
              <w:rPr>
                <w:rFonts w:hint="eastAsia" w:ascii="仿宋_GB2312" w:hAnsi="仿宋_GB2312" w:eastAsia="仿宋_GB2312" w:cs="仿宋_GB2312"/>
                <w:color w:val="000000"/>
                <w:kern w:val="0"/>
                <w:sz w:val="22"/>
                <w:szCs w:val="22"/>
              </w:rPr>
            </w:pPr>
          </w:p>
          <w:tbl>
            <w:tblPr>
              <w:tblStyle w:val="11"/>
              <w:tblW w:w="3946" w:type="dxa"/>
              <w:tblInd w:w="0" w:type="dxa"/>
              <w:tblLayout w:type="fixed"/>
              <w:tblCellMar>
                <w:top w:w="0" w:type="dxa"/>
                <w:left w:w="108" w:type="dxa"/>
                <w:bottom w:w="0" w:type="dxa"/>
                <w:right w:w="108" w:type="dxa"/>
              </w:tblCellMar>
            </w:tblPr>
            <w:tblGrid>
              <w:gridCol w:w="3946"/>
            </w:tblGrid>
            <w:tr w14:paraId="421A66BF">
              <w:tblPrEx>
                <w:tblCellMar>
                  <w:top w:w="0" w:type="dxa"/>
                  <w:left w:w="108" w:type="dxa"/>
                  <w:bottom w:w="0" w:type="dxa"/>
                  <w:right w:w="108" w:type="dxa"/>
                </w:tblCellMar>
              </w:tblPrEx>
              <w:trPr>
                <w:trHeight w:val="252" w:hRule="atLeast"/>
              </w:trPr>
              <w:tc>
                <w:tcPr>
                  <w:tcW w:w="39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8F3BB">
                  <w:pPr>
                    <w:widowControl/>
                    <w:jc w:val="left"/>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 xml:space="preserve">  经常性赠与</w:t>
                  </w:r>
                </w:p>
              </w:tc>
            </w:tr>
            <w:tr w14:paraId="4193A5A1">
              <w:tblPrEx>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61232">
                  <w:pPr>
                    <w:widowControl/>
                    <w:jc w:val="left"/>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 xml:space="preserve">  资本性赠与</w:t>
                  </w:r>
                </w:p>
              </w:tc>
            </w:tr>
          </w:tbl>
          <w:p w14:paraId="47BA47EC">
            <w:pPr>
              <w:widowControl/>
              <w:jc w:val="left"/>
              <w:rPr>
                <w:rFonts w:hint="eastAsia" w:ascii="仿宋_GB2312" w:hAnsi="仿宋_GB2312" w:eastAsia="仿宋_GB2312" w:cs="仿宋_GB2312"/>
                <w:color w:val="000000"/>
                <w:kern w:val="0"/>
                <w:sz w:val="22"/>
                <w:szCs w:val="22"/>
              </w:rPr>
            </w:pPr>
          </w:p>
        </w:tc>
        <w:tc>
          <w:tcPr>
            <w:tcW w:w="929" w:type="dxa"/>
            <w:tcBorders>
              <w:top w:val="nil"/>
              <w:left w:val="nil"/>
              <w:bottom w:val="single" w:color="auto" w:sz="4" w:space="0"/>
              <w:right w:val="single" w:color="auto" w:sz="4" w:space="0"/>
            </w:tcBorders>
            <w:shd w:val="clear" w:color="auto" w:fill="auto"/>
            <w:noWrap/>
            <w:vAlign w:val="center"/>
          </w:tcPr>
          <w:p w14:paraId="236FA062">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3D1582BB">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1B71C73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30310</w:t>
            </w:r>
          </w:p>
        </w:tc>
        <w:tc>
          <w:tcPr>
            <w:tcW w:w="2850" w:type="dxa"/>
            <w:tcBorders>
              <w:top w:val="nil"/>
              <w:left w:val="nil"/>
              <w:bottom w:val="single" w:color="auto" w:sz="4" w:space="0"/>
              <w:right w:val="single" w:color="auto" w:sz="4" w:space="0"/>
            </w:tcBorders>
            <w:shd w:val="clear" w:color="auto" w:fill="auto"/>
            <w:noWrap/>
            <w:vAlign w:val="center"/>
          </w:tcPr>
          <w:p w14:paraId="7E0BAEC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个人农业生产补贴</w:t>
            </w:r>
          </w:p>
        </w:tc>
        <w:tc>
          <w:tcPr>
            <w:tcW w:w="966" w:type="dxa"/>
            <w:tcBorders>
              <w:top w:val="nil"/>
              <w:left w:val="nil"/>
              <w:bottom w:val="single" w:color="auto" w:sz="4" w:space="0"/>
              <w:right w:val="single" w:color="auto" w:sz="4" w:space="0"/>
            </w:tcBorders>
            <w:shd w:val="clear" w:color="auto" w:fill="auto"/>
            <w:noWrap/>
            <w:vAlign w:val="center"/>
          </w:tcPr>
          <w:p w14:paraId="21492D0A">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32CAA3A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30231</w:t>
            </w:r>
          </w:p>
        </w:tc>
        <w:tc>
          <w:tcPr>
            <w:tcW w:w="2018" w:type="dxa"/>
            <w:tcBorders>
              <w:top w:val="nil"/>
              <w:left w:val="nil"/>
              <w:bottom w:val="single" w:color="auto" w:sz="4" w:space="0"/>
              <w:right w:val="single" w:color="auto" w:sz="4" w:space="0"/>
            </w:tcBorders>
            <w:shd w:val="clear" w:color="auto" w:fill="auto"/>
            <w:noWrap/>
            <w:vAlign w:val="center"/>
          </w:tcPr>
          <w:p w14:paraId="173F8E3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公务用车运行维护费</w:t>
            </w:r>
          </w:p>
        </w:tc>
        <w:tc>
          <w:tcPr>
            <w:tcW w:w="933" w:type="dxa"/>
            <w:tcBorders>
              <w:top w:val="nil"/>
              <w:left w:val="nil"/>
              <w:bottom w:val="single" w:color="auto" w:sz="4" w:space="0"/>
              <w:right w:val="single" w:color="auto" w:sz="4" w:space="0"/>
            </w:tcBorders>
            <w:shd w:val="clear" w:color="auto" w:fill="auto"/>
            <w:noWrap/>
            <w:vAlign w:val="center"/>
          </w:tcPr>
          <w:p w14:paraId="16B1D708">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443FC310">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39910</w:t>
            </w:r>
          </w:p>
        </w:tc>
        <w:tc>
          <w:tcPr>
            <w:tcW w:w="3517" w:type="dxa"/>
            <w:tcBorders>
              <w:top w:val="nil"/>
              <w:left w:val="nil"/>
              <w:bottom w:val="single" w:color="auto" w:sz="4" w:space="0"/>
              <w:right w:val="single" w:color="auto" w:sz="4" w:space="0"/>
            </w:tcBorders>
            <w:shd w:val="clear" w:color="auto" w:fill="auto"/>
            <w:noWrap/>
            <w:vAlign w:val="center"/>
          </w:tcPr>
          <w:p w14:paraId="68BD5067">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资本性赠与</w:t>
            </w:r>
          </w:p>
        </w:tc>
        <w:tc>
          <w:tcPr>
            <w:tcW w:w="929" w:type="dxa"/>
            <w:tcBorders>
              <w:top w:val="nil"/>
              <w:left w:val="nil"/>
              <w:bottom w:val="single" w:color="auto" w:sz="4" w:space="0"/>
              <w:right w:val="single" w:color="auto" w:sz="4" w:space="0"/>
            </w:tcBorders>
            <w:shd w:val="clear" w:color="auto" w:fill="auto"/>
            <w:noWrap/>
            <w:vAlign w:val="center"/>
          </w:tcPr>
          <w:p w14:paraId="0330E511">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5485CF8A">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DA0F7D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30311</w:t>
            </w:r>
          </w:p>
        </w:tc>
        <w:tc>
          <w:tcPr>
            <w:tcW w:w="2850" w:type="dxa"/>
            <w:tcBorders>
              <w:top w:val="nil"/>
              <w:left w:val="nil"/>
              <w:bottom w:val="single" w:color="auto" w:sz="4" w:space="0"/>
              <w:right w:val="single" w:color="auto" w:sz="4" w:space="0"/>
            </w:tcBorders>
            <w:shd w:val="clear" w:color="auto" w:fill="auto"/>
            <w:noWrap/>
            <w:vAlign w:val="center"/>
          </w:tcPr>
          <w:p w14:paraId="3094C374">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代缴社会保险费</w:t>
            </w:r>
          </w:p>
        </w:tc>
        <w:tc>
          <w:tcPr>
            <w:tcW w:w="966" w:type="dxa"/>
            <w:tcBorders>
              <w:top w:val="nil"/>
              <w:left w:val="nil"/>
              <w:bottom w:val="single" w:color="auto" w:sz="4" w:space="0"/>
              <w:right w:val="single" w:color="auto" w:sz="4" w:space="0"/>
            </w:tcBorders>
            <w:shd w:val="clear" w:color="auto" w:fill="auto"/>
            <w:noWrap/>
            <w:vAlign w:val="center"/>
          </w:tcPr>
          <w:p w14:paraId="2A20C1A2">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116" w:type="dxa"/>
            <w:tcBorders>
              <w:top w:val="nil"/>
              <w:left w:val="nil"/>
              <w:bottom w:val="single" w:color="auto" w:sz="4" w:space="0"/>
              <w:right w:val="single" w:color="auto" w:sz="4" w:space="0"/>
            </w:tcBorders>
            <w:shd w:val="clear" w:color="auto" w:fill="auto"/>
            <w:noWrap/>
            <w:vAlign w:val="center"/>
          </w:tcPr>
          <w:p w14:paraId="1D366B2B">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30239</w:t>
            </w:r>
          </w:p>
        </w:tc>
        <w:tc>
          <w:tcPr>
            <w:tcW w:w="2018" w:type="dxa"/>
            <w:tcBorders>
              <w:top w:val="nil"/>
              <w:left w:val="nil"/>
              <w:bottom w:val="single" w:color="auto" w:sz="4" w:space="0"/>
              <w:right w:val="single" w:color="auto" w:sz="4" w:space="0"/>
            </w:tcBorders>
            <w:shd w:val="clear" w:color="auto" w:fill="auto"/>
            <w:noWrap/>
            <w:vAlign w:val="center"/>
          </w:tcPr>
          <w:p w14:paraId="376E5B08">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其他交通费用</w:t>
            </w:r>
          </w:p>
        </w:tc>
        <w:tc>
          <w:tcPr>
            <w:tcW w:w="933" w:type="dxa"/>
            <w:tcBorders>
              <w:top w:val="nil"/>
              <w:left w:val="nil"/>
              <w:bottom w:val="single" w:color="auto" w:sz="4" w:space="0"/>
              <w:right w:val="single" w:color="auto" w:sz="4" w:space="0"/>
            </w:tcBorders>
            <w:shd w:val="clear" w:color="auto" w:fill="auto"/>
            <w:noWrap/>
            <w:vAlign w:val="center"/>
          </w:tcPr>
          <w:p w14:paraId="1E1C42DC">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16.53</w:t>
            </w:r>
          </w:p>
        </w:tc>
        <w:tc>
          <w:tcPr>
            <w:tcW w:w="1217" w:type="dxa"/>
            <w:tcBorders>
              <w:top w:val="nil"/>
              <w:left w:val="nil"/>
              <w:bottom w:val="single" w:color="auto" w:sz="4" w:space="0"/>
              <w:right w:val="single" w:color="auto" w:sz="4" w:space="0"/>
            </w:tcBorders>
            <w:shd w:val="clear" w:color="auto" w:fill="auto"/>
            <w:noWrap/>
            <w:vAlign w:val="center"/>
          </w:tcPr>
          <w:p w14:paraId="5CFF2DB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39999</w:t>
            </w:r>
          </w:p>
        </w:tc>
        <w:tc>
          <w:tcPr>
            <w:tcW w:w="3517" w:type="dxa"/>
            <w:tcBorders>
              <w:top w:val="nil"/>
              <w:left w:val="nil"/>
              <w:bottom w:val="single" w:color="auto" w:sz="4" w:space="0"/>
              <w:right w:val="single" w:color="auto" w:sz="4" w:space="0"/>
            </w:tcBorders>
            <w:shd w:val="clear" w:color="auto" w:fill="auto"/>
            <w:noWrap/>
            <w:vAlign w:val="center"/>
          </w:tcPr>
          <w:p w14:paraId="743C759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其他支出</w:t>
            </w:r>
          </w:p>
        </w:tc>
        <w:tc>
          <w:tcPr>
            <w:tcW w:w="929" w:type="dxa"/>
            <w:tcBorders>
              <w:top w:val="nil"/>
              <w:left w:val="nil"/>
              <w:bottom w:val="single" w:color="auto" w:sz="4" w:space="0"/>
              <w:right w:val="single" w:color="auto" w:sz="4" w:space="0"/>
            </w:tcBorders>
            <w:shd w:val="clear" w:color="auto" w:fill="auto"/>
            <w:noWrap/>
            <w:vAlign w:val="center"/>
          </w:tcPr>
          <w:p w14:paraId="6A5DE6DA">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5E3E3C91">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32ED01F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30399</w:t>
            </w:r>
          </w:p>
        </w:tc>
        <w:tc>
          <w:tcPr>
            <w:tcW w:w="2850" w:type="dxa"/>
            <w:tcBorders>
              <w:top w:val="nil"/>
              <w:left w:val="nil"/>
              <w:bottom w:val="single" w:color="auto" w:sz="4" w:space="0"/>
              <w:right w:val="single" w:color="auto" w:sz="4" w:space="0"/>
            </w:tcBorders>
            <w:shd w:val="clear" w:color="auto" w:fill="auto"/>
            <w:noWrap/>
            <w:vAlign w:val="center"/>
          </w:tcPr>
          <w:p w14:paraId="682CD15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其他对个人和家庭的补助</w:t>
            </w:r>
          </w:p>
        </w:tc>
        <w:tc>
          <w:tcPr>
            <w:tcW w:w="966" w:type="dxa"/>
            <w:tcBorders>
              <w:top w:val="nil"/>
              <w:left w:val="nil"/>
              <w:bottom w:val="single" w:color="auto" w:sz="4" w:space="0"/>
              <w:right w:val="single" w:color="auto" w:sz="4" w:space="0"/>
            </w:tcBorders>
            <w:shd w:val="clear" w:color="auto" w:fill="auto"/>
            <w:noWrap/>
            <w:vAlign w:val="center"/>
          </w:tcPr>
          <w:p w14:paraId="7DDBDF37">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31.43</w:t>
            </w:r>
          </w:p>
        </w:tc>
        <w:tc>
          <w:tcPr>
            <w:tcW w:w="1116" w:type="dxa"/>
            <w:tcBorders>
              <w:top w:val="nil"/>
              <w:left w:val="nil"/>
              <w:bottom w:val="single" w:color="auto" w:sz="4" w:space="0"/>
              <w:right w:val="single" w:color="auto" w:sz="4" w:space="0"/>
            </w:tcBorders>
            <w:shd w:val="clear" w:color="auto" w:fill="auto"/>
            <w:noWrap/>
            <w:vAlign w:val="center"/>
          </w:tcPr>
          <w:p w14:paraId="7C0D218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30240</w:t>
            </w:r>
          </w:p>
        </w:tc>
        <w:tc>
          <w:tcPr>
            <w:tcW w:w="2018" w:type="dxa"/>
            <w:tcBorders>
              <w:top w:val="nil"/>
              <w:left w:val="nil"/>
              <w:bottom w:val="single" w:color="auto" w:sz="4" w:space="0"/>
              <w:right w:val="single" w:color="auto" w:sz="4" w:space="0"/>
            </w:tcBorders>
            <w:shd w:val="clear" w:color="auto" w:fill="auto"/>
            <w:noWrap/>
            <w:vAlign w:val="center"/>
          </w:tcPr>
          <w:p w14:paraId="40E40FBB">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税金及附加费用</w:t>
            </w:r>
          </w:p>
        </w:tc>
        <w:tc>
          <w:tcPr>
            <w:tcW w:w="933" w:type="dxa"/>
            <w:tcBorders>
              <w:top w:val="nil"/>
              <w:left w:val="nil"/>
              <w:bottom w:val="single" w:color="auto" w:sz="4" w:space="0"/>
              <w:right w:val="single" w:color="auto" w:sz="4" w:space="0"/>
            </w:tcBorders>
            <w:shd w:val="clear" w:color="auto" w:fill="auto"/>
            <w:noWrap/>
            <w:vAlign w:val="center"/>
          </w:tcPr>
          <w:p w14:paraId="412FD1B3">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0.00</w:t>
            </w:r>
          </w:p>
        </w:tc>
        <w:tc>
          <w:tcPr>
            <w:tcW w:w="1217" w:type="dxa"/>
            <w:tcBorders>
              <w:top w:val="nil"/>
              <w:left w:val="nil"/>
              <w:bottom w:val="single" w:color="auto" w:sz="4" w:space="0"/>
              <w:right w:val="single" w:color="auto" w:sz="4" w:space="0"/>
            </w:tcBorders>
            <w:shd w:val="clear" w:color="auto" w:fill="auto"/>
            <w:noWrap/>
            <w:vAlign w:val="center"/>
          </w:tcPr>
          <w:p w14:paraId="2780401B">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3517" w:type="dxa"/>
            <w:tcBorders>
              <w:top w:val="nil"/>
              <w:left w:val="nil"/>
              <w:bottom w:val="single" w:color="auto" w:sz="4" w:space="0"/>
              <w:right w:val="single" w:color="auto" w:sz="4" w:space="0"/>
            </w:tcBorders>
            <w:shd w:val="clear" w:color="auto" w:fill="auto"/>
            <w:noWrap/>
            <w:vAlign w:val="center"/>
          </w:tcPr>
          <w:p w14:paraId="362D770D">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929" w:type="dxa"/>
            <w:tcBorders>
              <w:top w:val="nil"/>
              <w:left w:val="nil"/>
              <w:bottom w:val="single" w:color="auto" w:sz="4" w:space="0"/>
              <w:right w:val="single" w:color="auto" w:sz="4" w:space="0"/>
            </w:tcBorders>
            <w:shd w:val="clear" w:color="auto" w:fill="auto"/>
            <w:noWrap/>
            <w:vAlign w:val="center"/>
          </w:tcPr>
          <w:p w14:paraId="6837BD5C">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2515D920">
        <w:tblPrEx>
          <w:tblCellMar>
            <w:top w:w="0" w:type="dxa"/>
            <w:left w:w="108" w:type="dxa"/>
            <w:bottom w:w="0" w:type="dxa"/>
            <w:right w:w="108" w:type="dxa"/>
          </w:tblCellMar>
        </w:tblPrEx>
        <w:trPr>
          <w:trHeight w:val="255" w:hRule="exact"/>
          <w:jc w:val="center"/>
        </w:trPr>
        <w:tc>
          <w:tcPr>
            <w:tcW w:w="1081" w:type="dxa"/>
            <w:tcBorders>
              <w:top w:val="nil"/>
              <w:left w:val="single" w:color="auto" w:sz="4" w:space="0"/>
              <w:bottom w:val="single" w:color="auto" w:sz="4" w:space="0"/>
              <w:right w:val="single" w:color="auto" w:sz="4" w:space="0"/>
            </w:tcBorders>
            <w:shd w:val="clear" w:color="auto" w:fill="auto"/>
            <w:noWrap/>
            <w:vAlign w:val="center"/>
          </w:tcPr>
          <w:p w14:paraId="46CF946F">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2850" w:type="dxa"/>
            <w:tcBorders>
              <w:top w:val="nil"/>
              <w:left w:val="nil"/>
              <w:bottom w:val="single" w:color="auto" w:sz="4" w:space="0"/>
              <w:right w:val="single" w:color="auto" w:sz="4" w:space="0"/>
            </w:tcBorders>
            <w:shd w:val="clear" w:color="auto" w:fill="auto"/>
            <w:noWrap/>
            <w:vAlign w:val="center"/>
          </w:tcPr>
          <w:p w14:paraId="415CB76E">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966" w:type="dxa"/>
            <w:tcBorders>
              <w:top w:val="nil"/>
              <w:left w:val="nil"/>
              <w:bottom w:val="single" w:color="auto" w:sz="4" w:space="0"/>
              <w:right w:val="single" w:color="auto" w:sz="4" w:space="0"/>
            </w:tcBorders>
            <w:shd w:val="clear" w:color="auto" w:fill="auto"/>
            <w:noWrap/>
            <w:vAlign w:val="center"/>
          </w:tcPr>
          <w:p w14:paraId="0DE42E09">
            <w:pPr>
              <w:jc w:val="right"/>
              <w:rPr>
                <w:rFonts w:hint="eastAsia" w:ascii="仿宋_GB2312" w:hAnsi="仿宋_GB2312" w:eastAsia="仿宋_GB2312" w:cs="仿宋_GB2312"/>
                <w:color w:val="000000"/>
                <w:kern w:val="0"/>
                <w:sz w:val="22"/>
                <w:szCs w:val="22"/>
              </w:rPr>
            </w:pPr>
          </w:p>
        </w:tc>
        <w:tc>
          <w:tcPr>
            <w:tcW w:w="1116" w:type="dxa"/>
            <w:tcBorders>
              <w:top w:val="nil"/>
              <w:left w:val="nil"/>
              <w:bottom w:val="single" w:color="auto" w:sz="4" w:space="0"/>
              <w:right w:val="single" w:color="auto" w:sz="4" w:space="0"/>
            </w:tcBorders>
            <w:shd w:val="clear" w:color="auto" w:fill="auto"/>
            <w:noWrap/>
            <w:vAlign w:val="center"/>
          </w:tcPr>
          <w:p w14:paraId="646F72E9">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30299</w:t>
            </w:r>
          </w:p>
        </w:tc>
        <w:tc>
          <w:tcPr>
            <w:tcW w:w="2018" w:type="dxa"/>
            <w:tcBorders>
              <w:top w:val="nil"/>
              <w:left w:val="nil"/>
              <w:bottom w:val="single" w:color="auto" w:sz="4" w:space="0"/>
              <w:right w:val="single" w:color="auto" w:sz="4" w:space="0"/>
            </w:tcBorders>
            <w:shd w:val="clear" w:color="auto" w:fill="auto"/>
            <w:noWrap/>
            <w:vAlign w:val="center"/>
          </w:tcPr>
          <w:p w14:paraId="3E66B132">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xml:space="preserve">  其他商品和服务支出</w:t>
            </w:r>
          </w:p>
        </w:tc>
        <w:tc>
          <w:tcPr>
            <w:tcW w:w="933" w:type="dxa"/>
            <w:tcBorders>
              <w:top w:val="nil"/>
              <w:left w:val="nil"/>
              <w:bottom w:val="single" w:color="auto" w:sz="4" w:space="0"/>
              <w:right w:val="single" w:color="auto" w:sz="4" w:space="0"/>
            </w:tcBorders>
            <w:shd w:val="clear" w:color="auto" w:fill="auto"/>
            <w:noWrap/>
            <w:vAlign w:val="center"/>
          </w:tcPr>
          <w:p w14:paraId="01A2216D">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7.68</w:t>
            </w:r>
          </w:p>
        </w:tc>
        <w:tc>
          <w:tcPr>
            <w:tcW w:w="1217" w:type="dxa"/>
            <w:tcBorders>
              <w:top w:val="nil"/>
              <w:left w:val="nil"/>
              <w:bottom w:val="single" w:color="auto" w:sz="4" w:space="0"/>
              <w:right w:val="single" w:color="auto" w:sz="4" w:space="0"/>
            </w:tcBorders>
            <w:shd w:val="clear" w:color="auto" w:fill="auto"/>
            <w:noWrap/>
            <w:vAlign w:val="center"/>
          </w:tcPr>
          <w:p w14:paraId="09257F16">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3517" w:type="dxa"/>
            <w:tcBorders>
              <w:top w:val="nil"/>
              <w:left w:val="nil"/>
              <w:bottom w:val="single" w:color="auto" w:sz="4" w:space="0"/>
              <w:right w:val="single" w:color="auto" w:sz="4" w:space="0"/>
            </w:tcBorders>
            <w:shd w:val="clear" w:color="auto" w:fill="auto"/>
            <w:noWrap/>
            <w:vAlign w:val="center"/>
          </w:tcPr>
          <w:p w14:paraId="78F26AB5">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c>
          <w:tcPr>
            <w:tcW w:w="929" w:type="dxa"/>
            <w:tcBorders>
              <w:top w:val="nil"/>
              <w:left w:val="nil"/>
              <w:bottom w:val="single" w:color="auto" w:sz="4" w:space="0"/>
              <w:right w:val="single" w:color="auto" w:sz="4" w:space="0"/>
            </w:tcBorders>
            <w:shd w:val="clear" w:color="auto" w:fill="auto"/>
            <w:noWrap/>
            <w:vAlign w:val="center"/>
          </w:tcPr>
          <w:p w14:paraId="40161333">
            <w:pPr>
              <w:widowControl/>
              <w:jc w:val="left"/>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　</w:t>
            </w:r>
          </w:p>
        </w:tc>
      </w:tr>
      <w:tr w14:paraId="31D5DBE7">
        <w:tblPrEx>
          <w:tblCellMar>
            <w:top w:w="0" w:type="dxa"/>
            <w:left w:w="108" w:type="dxa"/>
            <w:bottom w:w="0" w:type="dxa"/>
            <w:right w:w="108" w:type="dxa"/>
          </w:tblCellMar>
        </w:tblPrEx>
        <w:trPr>
          <w:trHeight w:val="255" w:hRule="exact"/>
          <w:jc w:val="center"/>
        </w:trPr>
        <w:tc>
          <w:tcPr>
            <w:tcW w:w="3931"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41952FD">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人员经费合计</w:t>
            </w:r>
          </w:p>
        </w:tc>
        <w:tc>
          <w:tcPr>
            <w:tcW w:w="966" w:type="dxa"/>
            <w:tcBorders>
              <w:top w:val="nil"/>
              <w:left w:val="nil"/>
              <w:bottom w:val="single" w:color="auto" w:sz="4" w:space="0"/>
              <w:right w:val="single" w:color="auto" w:sz="4" w:space="0"/>
            </w:tcBorders>
            <w:shd w:val="clear" w:color="auto" w:fill="auto"/>
            <w:noWrap/>
            <w:vAlign w:val="center"/>
          </w:tcPr>
          <w:p w14:paraId="3669ADC1">
            <w:pPr>
              <w:keepNext w:val="0"/>
              <w:keepLines w:val="0"/>
              <w:widowControl/>
              <w:suppressLineNumbers w:val="0"/>
              <w:jc w:val="right"/>
              <w:textAlignment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i w:val="0"/>
                <w:iCs w:val="0"/>
                <w:color w:val="000000"/>
                <w:kern w:val="0"/>
                <w:sz w:val="22"/>
                <w:szCs w:val="22"/>
                <w:u w:val="none"/>
                <w:lang w:val="en-US" w:eastAsia="zh-CN" w:bidi="ar"/>
              </w:rPr>
              <w:t>513.78</w:t>
            </w:r>
          </w:p>
        </w:tc>
        <w:tc>
          <w:tcPr>
            <w:tcW w:w="8801" w:type="dxa"/>
            <w:gridSpan w:val="5"/>
            <w:tcBorders>
              <w:top w:val="single" w:color="auto" w:sz="4" w:space="0"/>
              <w:left w:val="nil"/>
              <w:bottom w:val="single" w:color="auto" w:sz="4" w:space="0"/>
              <w:right w:val="single" w:color="auto" w:sz="4" w:space="0"/>
            </w:tcBorders>
            <w:shd w:val="clear" w:color="auto" w:fill="auto"/>
            <w:noWrap/>
            <w:vAlign w:val="center"/>
          </w:tcPr>
          <w:p w14:paraId="70C38C0C">
            <w:pPr>
              <w:widowControl/>
              <w:jc w:val="center"/>
              <w:rPr>
                <w:rFonts w:hint="eastAsia"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公用经费合计</w:t>
            </w:r>
          </w:p>
        </w:tc>
        <w:tc>
          <w:tcPr>
            <w:tcW w:w="929" w:type="dxa"/>
            <w:tcBorders>
              <w:top w:val="nil"/>
              <w:left w:val="nil"/>
              <w:bottom w:val="single" w:color="auto" w:sz="4" w:space="0"/>
              <w:right w:val="single" w:color="auto" w:sz="4" w:space="0"/>
            </w:tcBorders>
            <w:shd w:val="clear" w:color="auto" w:fill="auto"/>
            <w:noWrap/>
            <w:vAlign w:val="center"/>
          </w:tcPr>
          <w:p w14:paraId="22D1A4C2">
            <w:pPr>
              <w:keepNext w:val="0"/>
              <w:keepLines w:val="0"/>
              <w:widowControl/>
              <w:suppressLineNumbers w:val="0"/>
              <w:jc w:val="right"/>
              <w:textAlignment w:val="center"/>
              <w:rPr>
                <w:rFonts w:hint="eastAsia" w:ascii="仿宋_GB2312" w:hAnsi="仿宋_GB2312" w:eastAsia="仿宋_GB2312" w:cs="仿宋_GB2312"/>
                <w:i w:val="0"/>
                <w:iCs w:val="0"/>
                <w:color w:val="000000"/>
                <w:kern w:val="2"/>
                <w:sz w:val="22"/>
                <w:szCs w:val="22"/>
                <w:u w:val="none"/>
                <w:lang w:val="en-US" w:eastAsia="zh-CN" w:bidi="ar-SA"/>
              </w:rPr>
            </w:pPr>
            <w:r>
              <w:rPr>
                <w:rFonts w:hint="eastAsia" w:ascii="仿宋_GB2312" w:hAnsi="仿宋_GB2312" w:eastAsia="仿宋_GB2312" w:cs="仿宋_GB2312"/>
                <w:i w:val="0"/>
                <w:iCs w:val="0"/>
                <w:color w:val="000000"/>
                <w:kern w:val="0"/>
                <w:sz w:val="22"/>
                <w:szCs w:val="22"/>
                <w:u w:val="none"/>
                <w:lang w:val="en-US" w:eastAsia="zh-CN" w:bidi="ar"/>
              </w:rPr>
              <w:t>44.17</w:t>
            </w:r>
          </w:p>
        </w:tc>
      </w:tr>
    </w:tbl>
    <w:p w14:paraId="47CEBF71">
      <w:pPr>
        <w:widowControl/>
        <w:jc w:val="left"/>
        <w:rPr>
          <w:rFonts w:ascii="Times New Roman" w:hAnsi="Times New Roman" w:eastAsia="仿宋_GB2312" w:cs="Times New Roman"/>
          <w:color w:val="000000"/>
          <w:kern w:val="0"/>
          <w:sz w:val="32"/>
          <w:szCs w:val="32"/>
          <w:lang w:bidi="ar"/>
        </w:rPr>
      </w:pPr>
      <w:r>
        <w:rPr>
          <w:rFonts w:ascii="Times New Roman" w:hAnsi="Times New Roman" w:eastAsia="仿宋_GB2312" w:cs="Times New Roman"/>
          <w:color w:val="000000"/>
          <w:kern w:val="0"/>
          <w:szCs w:val="24"/>
        </w:rPr>
        <w:t>注：本表反映部门本年度一般公共预算财政拨款基本支出明细情况。</w:t>
      </w:r>
    </w:p>
    <w:p w14:paraId="75BB6469">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政府性基金预算财政拨款收入支出决算表</w:t>
      </w:r>
    </w:p>
    <w:p w14:paraId="73E4C101">
      <w:pPr>
        <w:widowControl/>
        <w:tabs>
          <w:tab w:val="left" w:pos="920"/>
          <w:tab w:val="left" w:pos="1157"/>
          <w:tab w:val="left" w:pos="2434"/>
          <w:tab w:val="left" w:pos="4352"/>
          <w:tab w:val="left" w:pos="6295"/>
          <w:tab w:val="left" w:pos="8214"/>
          <w:tab w:val="left" w:pos="10149"/>
          <w:tab w:val="left" w:pos="12067"/>
        </w:tabs>
        <w:jc w:val="center"/>
        <w:textAlignment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公开07表</w:t>
      </w:r>
    </w:p>
    <w:p w14:paraId="645464BD">
      <w:pPr>
        <w:widowControl/>
        <w:tabs>
          <w:tab w:val="left" w:pos="920"/>
          <w:tab w:val="left" w:pos="1157"/>
          <w:tab w:val="left" w:pos="2434"/>
          <w:tab w:val="left" w:pos="4352"/>
          <w:tab w:val="left" w:pos="6295"/>
          <w:tab w:val="left" w:pos="8214"/>
          <w:tab w:val="left" w:pos="10149"/>
          <w:tab w:val="left" w:pos="12067"/>
        </w:tabs>
        <w:jc w:val="left"/>
        <w:textAlignment w:val="center"/>
        <w:rPr>
          <w:rFonts w:ascii="Times New Roman" w:hAnsi="Times New Roman" w:eastAsia="仿宋_GB2312" w:cs="Times New Roman"/>
          <w:color w:val="000000"/>
          <w:sz w:val="20"/>
          <w:szCs w:val="20"/>
        </w:rPr>
      </w:pP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湖南省土壤肥料工作</w:t>
      </w:r>
      <w:r>
        <w:rPr>
          <w:rFonts w:hint="eastAsia" w:ascii="Times New Roman" w:hAnsi="Times New Roman" w:eastAsia="仿宋_GB2312" w:cs="Times New Roman"/>
          <w:color w:val="000000"/>
          <w:kern w:val="0"/>
          <w:sz w:val="20"/>
          <w:szCs w:val="20"/>
          <w:lang w:eastAsia="zh-CN" w:bidi="ar"/>
        </w:rPr>
        <w:t>站</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单位：万元</w:t>
      </w:r>
    </w:p>
    <w:tbl>
      <w:tblPr>
        <w:tblStyle w:val="11"/>
        <w:tblW w:w="14326" w:type="dxa"/>
        <w:jc w:val="center"/>
        <w:tblLayout w:type="fixed"/>
        <w:tblCellMar>
          <w:top w:w="0" w:type="dxa"/>
          <w:left w:w="108" w:type="dxa"/>
          <w:bottom w:w="0" w:type="dxa"/>
          <w:right w:w="108" w:type="dxa"/>
        </w:tblCellMar>
      </w:tblPr>
      <w:tblGrid>
        <w:gridCol w:w="1497"/>
        <w:gridCol w:w="1277"/>
        <w:gridCol w:w="1918"/>
        <w:gridCol w:w="1943"/>
        <w:gridCol w:w="1919"/>
        <w:gridCol w:w="1935"/>
        <w:gridCol w:w="1918"/>
        <w:gridCol w:w="1919"/>
      </w:tblGrid>
      <w:tr w14:paraId="0619D5AD">
        <w:tblPrEx>
          <w:tblCellMar>
            <w:top w:w="0" w:type="dxa"/>
            <w:left w:w="108" w:type="dxa"/>
            <w:bottom w:w="0" w:type="dxa"/>
            <w:right w:w="108" w:type="dxa"/>
          </w:tblCellMar>
        </w:tblPrEx>
        <w:trPr>
          <w:trHeight w:val="45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83B238">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Style w:val="18"/>
                <w:rFonts w:hint="default" w:ascii="Times New Roman" w:hAnsi="Times New Roman" w:eastAsia="仿宋_GB2312" w:cs="Times New Roman"/>
                <w:b/>
                <w:bCs/>
                <w:lang w:bidi="ar"/>
              </w:rPr>
              <w:t xml:space="preserve">   </w:t>
            </w:r>
            <w:r>
              <w:rPr>
                <w:rStyle w:val="19"/>
                <w:rFonts w:hint="default" w:ascii="Times New Roman" w:hAnsi="Times New Roman" w:eastAsia="仿宋_GB2312" w:cs="Times New Roman"/>
                <w:b/>
                <w:bCs/>
                <w:lang w:bidi="ar"/>
              </w:rPr>
              <w:t>目</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5E1BFC">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年初结转和结余</w:t>
            </w:r>
          </w:p>
        </w:tc>
        <w:tc>
          <w:tcPr>
            <w:tcW w:w="19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2507F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本年收入</w:t>
            </w:r>
          </w:p>
        </w:tc>
        <w:tc>
          <w:tcPr>
            <w:tcW w:w="577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914876">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3EF57B">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年末结转和结余</w:t>
            </w:r>
          </w:p>
        </w:tc>
      </w:tr>
      <w:tr w14:paraId="6FFAC1E2">
        <w:tblPrEx>
          <w:tblCellMar>
            <w:top w:w="0" w:type="dxa"/>
            <w:left w:w="108" w:type="dxa"/>
            <w:bottom w:w="0" w:type="dxa"/>
            <w:right w:w="108" w:type="dxa"/>
          </w:tblCellMar>
        </w:tblPrEx>
        <w:trPr>
          <w:trHeight w:val="312" w:hRule="exact"/>
          <w:jc w:val="center"/>
        </w:trPr>
        <w:tc>
          <w:tcPr>
            <w:tcW w:w="14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171B83">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2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F445CC">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CEFA0">
            <w:pPr>
              <w:widowControl/>
              <w:jc w:val="center"/>
              <w:rPr>
                <w:rFonts w:ascii="Times New Roman" w:hAnsi="Times New Roman" w:eastAsia="仿宋_GB2312" w:cs="Times New Roman"/>
                <w:b/>
                <w:bCs/>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487F96">
            <w:pPr>
              <w:widowControl/>
              <w:jc w:val="center"/>
              <w:rPr>
                <w:rFonts w:ascii="Times New Roman" w:hAnsi="Times New Roman" w:eastAsia="仿宋_GB2312" w:cs="Times New Roman"/>
                <w:b/>
                <w:bCs/>
                <w:color w:val="000000"/>
                <w:sz w:val="24"/>
                <w:szCs w:val="24"/>
              </w:rPr>
            </w:pPr>
          </w:p>
        </w:tc>
        <w:tc>
          <w:tcPr>
            <w:tcW w:w="19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EA848E">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小计</w:t>
            </w:r>
          </w:p>
        </w:tc>
        <w:tc>
          <w:tcPr>
            <w:tcW w:w="19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72C937">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9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35DDF0">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9FB882">
            <w:pPr>
              <w:widowControl/>
              <w:jc w:val="center"/>
              <w:rPr>
                <w:rFonts w:ascii="Times New Roman" w:hAnsi="Times New Roman" w:eastAsia="仿宋_GB2312" w:cs="Times New Roman"/>
                <w:color w:val="000000"/>
                <w:sz w:val="24"/>
                <w:szCs w:val="24"/>
              </w:rPr>
            </w:pPr>
          </w:p>
        </w:tc>
      </w:tr>
      <w:tr w14:paraId="2D5808F8">
        <w:tblPrEx>
          <w:tblCellMar>
            <w:top w:w="0" w:type="dxa"/>
            <w:left w:w="108" w:type="dxa"/>
            <w:bottom w:w="0" w:type="dxa"/>
            <w:right w:w="108" w:type="dxa"/>
          </w:tblCellMar>
        </w:tblPrEx>
        <w:trPr>
          <w:trHeight w:val="409"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BEB88">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1B9B61">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86D4B">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ADAD5">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9EB59">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007721">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039E33">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8D52B">
            <w:pPr>
              <w:jc w:val="center"/>
              <w:rPr>
                <w:rFonts w:ascii="Times New Roman" w:hAnsi="Times New Roman" w:eastAsia="仿宋_GB2312" w:cs="Times New Roman"/>
                <w:color w:val="000000"/>
                <w:sz w:val="24"/>
                <w:szCs w:val="24"/>
              </w:rPr>
            </w:pPr>
          </w:p>
        </w:tc>
      </w:tr>
      <w:tr w14:paraId="59B274EB">
        <w:tblPrEx>
          <w:tblCellMar>
            <w:top w:w="0" w:type="dxa"/>
            <w:left w:w="108" w:type="dxa"/>
            <w:bottom w:w="0" w:type="dxa"/>
            <w:right w:w="108" w:type="dxa"/>
          </w:tblCellMar>
        </w:tblPrEx>
        <w:trPr>
          <w:trHeight w:val="312" w:hRule="atLeast"/>
          <w:jc w:val="center"/>
        </w:trPr>
        <w:tc>
          <w:tcPr>
            <w:tcW w:w="14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8E1F7">
            <w:pPr>
              <w:jc w:val="center"/>
              <w:rPr>
                <w:rFonts w:ascii="Times New Roman" w:hAnsi="Times New Roman" w:eastAsia="仿宋_GB2312" w:cs="Times New Roman"/>
                <w:color w:val="000000"/>
                <w:sz w:val="24"/>
                <w:szCs w:val="24"/>
              </w:rPr>
            </w:pPr>
          </w:p>
        </w:tc>
        <w:tc>
          <w:tcPr>
            <w:tcW w:w="12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1A24FB">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A7330D">
            <w:pPr>
              <w:jc w:val="center"/>
              <w:rPr>
                <w:rFonts w:ascii="Times New Roman" w:hAnsi="Times New Roman" w:eastAsia="仿宋_GB2312" w:cs="Times New Roman"/>
                <w:color w:val="000000"/>
                <w:sz w:val="24"/>
                <w:szCs w:val="24"/>
              </w:rPr>
            </w:pPr>
          </w:p>
        </w:tc>
        <w:tc>
          <w:tcPr>
            <w:tcW w:w="19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6646F">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026FB4">
            <w:pPr>
              <w:jc w:val="center"/>
              <w:rPr>
                <w:rFonts w:ascii="Times New Roman" w:hAnsi="Times New Roman" w:eastAsia="仿宋_GB2312" w:cs="Times New Roman"/>
                <w:color w:val="000000"/>
                <w:sz w:val="24"/>
                <w:szCs w:val="24"/>
              </w:rPr>
            </w:pPr>
          </w:p>
        </w:tc>
        <w:tc>
          <w:tcPr>
            <w:tcW w:w="19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AD883">
            <w:pPr>
              <w:jc w:val="center"/>
              <w:rPr>
                <w:rFonts w:ascii="Times New Roman" w:hAnsi="Times New Roman" w:eastAsia="仿宋_GB2312" w:cs="Times New Roman"/>
                <w:color w:val="000000"/>
                <w:sz w:val="24"/>
                <w:szCs w:val="24"/>
              </w:rPr>
            </w:pPr>
          </w:p>
        </w:tc>
        <w:tc>
          <w:tcPr>
            <w:tcW w:w="19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EBEDA">
            <w:pPr>
              <w:jc w:val="center"/>
              <w:rPr>
                <w:rFonts w:ascii="Times New Roman" w:hAnsi="Times New Roman" w:eastAsia="仿宋_GB2312" w:cs="Times New Roman"/>
                <w:color w:val="000000"/>
                <w:sz w:val="24"/>
                <w:szCs w:val="24"/>
              </w:rPr>
            </w:pPr>
          </w:p>
        </w:tc>
        <w:tc>
          <w:tcPr>
            <w:tcW w:w="19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B3D15">
            <w:pPr>
              <w:jc w:val="center"/>
              <w:rPr>
                <w:rFonts w:ascii="Times New Roman" w:hAnsi="Times New Roman" w:eastAsia="仿宋_GB2312" w:cs="Times New Roman"/>
                <w:color w:val="000000"/>
                <w:sz w:val="24"/>
                <w:szCs w:val="24"/>
              </w:rPr>
            </w:pPr>
          </w:p>
        </w:tc>
      </w:tr>
      <w:tr w14:paraId="2719C16F">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2A4D46">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343F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65926">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50BD">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DFEF9">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4</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E23BB">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5</w:t>
            </w: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CC23E">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6</w:t>
            </w:r>
          </w:p>
        </w:tc>
      </w:tr>
      <w:tr w14:paraId="495E2973">
        <w:tblPrEx>
          <w:tblCellMar>
            <w:top w:w="0" w:type="dxa"/>
            <w:left w:w="108" w:type="dxa"/>
            <w:bottom w:w="0" w:type="dxa"/>
            <w:right w:w="108" w:type="dxa"/>
          </w:tblCellMar>
        </w:tblPrEx>
        <w:trPr>
          <w:trHeight w:val="509" w:hRule="atLeast"/>
          <w:jc w:val="center"/>
        </w:trPr>
        <w:tc>
          <w:tcPr>
            <w:tcW w:w="27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432E92">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93708">
            <w:pPr>
              <w:jc w:val="cente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05CD">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99B0E">
            <w:pPr>
              <w:jc w:val="cente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EB068">
            <w:pPr>
              <w:jc w:val="cente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762E3">
            <w:pPr>
              <w:jc w:val="cente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32BE7">
            <w:pPr>
              <w:jc w:val="center"/>
              <w:rPr>
                <w:rFonts w:ascii="Times New Roman" w:hAnsi="Times New Roman" w:eastAsia="仿宋_GB2312" w:cs="Times New Roman"/>
                <w:color w:val="000000"/>
                <w:sz w:val="24"/>
                <w:szCs w:val="24"/>
              </w:rPr>
            </w:pPr>
          </w:p>
        </w:tc>
      </w:tr>
      <w:tr w14:paraId="6D986DA0">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001BD">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9622B">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8173C">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3CB7C">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F5159">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9C130">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9D0E4">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88021">
            <w:pPr>
              <w:rPr>
                <w:rFonts w:ascii="Times New Roman" w:hAnsi="Times New Roman" w:eastAsia="仿宋_GB2312" w:cs="Times New Roman"/>
                <w:color w:val="000000"/>
                <w:sz w:val="24"/>
                <w:szCs w:val="24"/>
              </w:rPr>
            </w:pPr>
          </w:p>
        </w:tc>
      </w:tr>
      <w:tr w14:paraId="02E9C6DF">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E5B6">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B0254">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59FB6">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4DE66">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5513">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46A2A">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8762D">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14891">
            <w:pPr>
              <w:rPr>
                <w:rFonts w:ascii="Times New Roman" w:hAnsi="Times New Roman" w:eastAsia="仿宋_GB2312" w:cs="Times New Roman"/>
                <w:color w:val="000000"/>
                <w:sz w:val="24"/>
                <w:szCs w:val="24"/>
              </w:rPr>
            </w:pPr>
          </w:p>
        </w:tc>
      </w:tr>
      <w:tr w14:paraId="21DF9653">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612B0">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8C28">
            <w:pPr>
              <w:rPr>
                <w:rFonts w:ascii="Times New Roman" w:hAnsi="Times New Roman" w:eastAsia="仿宋_GB2312" w:cs="Times New Roman"/>
                <w:color w:val="000000"/>
                <w:sz w:val="20"/>
                <w:szCs w:val="20"/>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263E7">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35B91">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C2F6">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03B7">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F95F8">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D8BF2">
            <w:pPr>
              <w:rPr>
                <w:rFonts w:ascii="Times New Roman" w:hAnsi="Times New Roman" w:eastAsia="仿宋_GB2312" w:cs="Times New Roman"/>
                <w:color w:val="000000"/>
                <w:sz w:val="24"/>
                <w:szCs w:val="24"/>
              </w:rPr>
            </w:pPr>
          </w:p>
        </w:tc>
      </w:tr>
      <w:tr w14:paraId="6A98E420">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686A6">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DC477">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312F">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BFF4A">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F8615">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2AC43">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D644A">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DA52F">
            <w:pPr>
              <w:rPr>
                <w:rFonts w:ascii="Times New Roman" w:hAnsi="Times New Roman" w:eastAsia="仿宋_GB2312" w:cs="Times New Roman"/>
                <w:color w:val="000000"/>
                <w:sz w:val="24"/>
                <w:szCs w:val="24"/>
              </w:rPr>
            </w:pPr>
          </w:p>
        </w:tc>
      </w:tr>
      <w:tr w14:paraId="2545E171">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47529">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64ED9">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1A381">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D287">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DE6C2">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C4FE5">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8F76D">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5D674">
            <w:pPr>
              <w:rPr>
                <w:rFonts w:ascii="Times New Roman" w:hAnsi="Times New Roman" w:eastAsia="仿宋_GB2312" w:cs="Times New Roman"/>
                <w:color w:val="000000"/>
                <w:sz w:val="24"/>
                <w:szCs w:val="24"/>
              </w:rPr>
            </w:pPr>
          </w:p>
        </w:tc>
      </w:tr>
      <w:tr w14:paraId="2F375EF0">
        <w:tblPrEx>
          <w:tblCellMar>
            <w:top w:w="0" w:type="dxa"/>
            <w:left w:w="108" w:type="dxa"/>
            <w:bottom w:w="0" w:type="dxa"/>
            <w:right w:w="108" w:type="dxa"/>
          </w:tblCellMar>
        </w:tblPrEx>
        <w:trPr>
          <w:trHeight w:val="509" w:hRule="atLeast"/>
          <w:jc w:val="center"/>
        </w:trPr>
        <w:tc>
          <w:tcPr>
            <w:tcW w:w="14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A1F90">
            <w:pPr>
              <w:jc w:val="center"/>
              <w:rPr>
                <w:rFonts w:ascii="Times New Roman" w:hAnsi="Times New Roman" w:eastAsia="仿宋_GB2312" w:cs="Times New Roman"/>
                <w:color w:val="000000"/>
                <w:sz w:val="24"/>
                <w:szCs w:val="24"/>
              </w:rPr>
            </w:pP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391F5">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F6CA">
            <w:pPr>
              <w:rPr>
                <w:rFonts w:ascii="Times New Roman" w:hAnsi="Times New Roman" w:eastAsia="仿宋_GB2312" w:cs="Times New Roman"/>
                <w:color w:val="000000"/>
                <w:sz w:val="24"/>
                <w:szCs w:val="24"/>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82A36">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9FB22">
            <w:pPr>
              <w:rPr>
                <w:rFonts w:ascii="Times New Roman" w:hAnsi="Times New Roman" w:eastAsia="仿宋_GB2312" w:cs="Times New Roman"/>
                <w:color w:val="000000"/>
                <w:sz w:val="24"/>
                <w:szCs w:val="24"/>
              </w:rPr>
            </w:pPr>
          </w:p>
        </w:tc>
        <w:tc>
          <w:tcPr>
            <w:tcW w:w="19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C1720">
            <w:pPr>
              <w:rPr>
                <w:rFonts w:ascii="Times New Roman" w:hAnsi="Times New Roman" w:eastAsia="仿宋_GB2312" w:cs="Times New Roman"/>
                <w:color w:val="000000"/>
                <w:sz w:val="24"/>
                <w:szCs w:val="24"/>
              </w:rPr>
            </w:pPr>
          </w:p>
        </w:tc>
        <w:tc>
          <w:tcPr>
            <w:tcW w:w="19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36EF">
            <w:pPr>
              <w:rPr>
                <w:rFonts w:ascii="Times New Roman" w:hAnsi="Times New Roman" w:eastAsia="仿宋_GB2312" w:cs="Times New Roman"/>
                <w:color w:val="000000"/>
                <w:sz w:val="24"/>
                <w:szCs w:val="24"/>
              </w:rPr>
            </w:pPr>
          </w:p>
        </w:tc>
        <w:tc>
          <w:tcPr>
            <w:tcW w:w="1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05CB">
            <w:pPr>
              <w:rPr>
                <w:rFonts w:ascii="Times New Roman" w:hAnsi="Times New Roman" w:eastAsia="仿宋_GB2312" w:cs="Times New Roman"/>
                <w:color w:val="000000"/>
                <w:sz w:val="24"/>
                <w:szCs w:val="24"/>
              </w:rPr>
            </w:pPr>
          </w:p>
        </w:tc>
      </w:tr>
    </w:tbl>
    <w:p w14:paraId="490C3628">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注：本表反映部门本年度政府性基金预算财政拨款收入、支出及结转和结余情况。</w:t>
      </w:r>
    </w:p>
    <w:p w14:paraId="60072AE9">
      <w:pPr>
        <w:widowControl/>
        <w:jc w:val="left"/>
        <w:textAlignment w:val="center"/>
        <w:rPr>
          <w:rFonts w:ascii="Times New Roman" w:hAnsi="Times New Roman" w:eastAsia="仿宋_GB2312" w:cs="Times New Roman"/>
          <w:color w:val="000000"/>
          <w:kern w:val="0"/>
          <w:sz w:val="24"/>
          <w:szCs w:val="24"/>
          <w:lang w:bidi="ar"/>
        </w:rPr>
      </w:pPr>
    </w:p>
    <w:p w14:paraId="23C2252B">
      <w:pPr>
        <w:widowControl/>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b/>
          <w:bCs/>
          <w:kern w:val="0"/>
          <w:sz w:val="24"/>
          <w:szCs w:val="24"/>
          <w:lang w:bidi="ar"/>
        </w:rPr>
        <w:t>说明：我单位没有政府性基金收入，也没有使用政府性基金安排的支出，故本表无数据。</w:t>
      </w:r>
    </w:p>
    <w:p w14:paraId="5941CAAE">
      <w:pPr>
        <w:widowControl/>
        <w:jc w:val="center"/>
        <w:rPr>
          <w:rFonts w:ascii="Times New Roman" w:hAnsi="Times New Roman" w:eastAsia="方正小标宋_GBK" w:cs="Times New Roman"/>
          <w:color w:val="000000"/>
          <w:kern w:val="0"/>
          <w:sz w:val="36"/>
          <w:szCs w:val="36"/>
        </w:rPr>
      </w:pPr>
    </w:p>
    <w:p w14:paraId="18D86265">
      <w:pPr>
        <w:widowControl/>
        <w:spacing w:line="400" w:lineRule="exact"/>
        <w:textAlignment w:val="center"/>
        <w:rPr>
          <w:rFonts w:ascii="Times New Roman" w:hAnsi="Times New Roman" w:eastAsia="黑体" w:cs="Times New Roman"/>
          <w:color w:val="000000"/>
          <w:kern w:val="0"/>
          <w:sz w:val="36"/>
          <w:szCs w:val="36"/>
          <w:lang w:bidi="ar"/>
        </w:rPr>
      </w:pPr>
    </w:p>
    <w:p w14:paraId="4086A87F">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国有资本经营预算财政拨款支出决算表</w:t>
      </w:r>
    </w:p>
    <w:p w14:paraId="7AC35372">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 xml:space="preserve">                                                                                                            </w:t>
      </w:r>
      <w:r>
        <w:rPr>
          <w:rFonts w:hint="eastAsia" w:ascii="Times New Roman" w:hAnsi="Times New Roman" w:eastAsia="仿宋_GB2312" w:cs="Times New Roman"/>
          <w:color w:val="000000"/>
          <w:kern w:val="0"/>
          <w:sz w:val="20"/>
          <w:szCs w:val="20"/>
          <w:lang w:val="en-US" w:eastAsia="zh-CN" w:bidi="ar"/>
        </w:rPr>
        <w:t xml:space="preserve">         </w:t>
      </w:r>
      <w:r>
        <w:rPr>
          <w:rFonts w:ascii="Times New Roman" w:hAnsi="Times New Roman" w:eastAsia="仿宋_GB2312" w:cs="Times New Roman"/>
          <w:color w:val="000000"/>
          <w:kern w:val="0"/>
          <w:sz w:val="20"/>
          <w:szCs w:val="20"/>
          <w:lang w:bidi="ar"/>
        </w:rPr>
        <w:t>公开08表</w:t>
      </w:r>
    </w:p>
    <w:p w14:paraId="16FA73BF">
      <w:pPr>
        <w:widowControl/>
        <w:tabs>
          <w:tab w:val="left" w:pos="1326"/>
          <w:tab w:val="left" w:pos="2027"/>
          <w:tab w:val="left" w:pos="4319"/>
          <w:tab w:val="left" w:pos="7634"/>
          <w:tab w:val="left" w:pos="10949"/>
        </w:tabs>
        <w:jc w:val="center"/>
        <w:textAlignment w:val="center"/>
        <w:rPr>
          <w:rFonts w:ascii="Times New Roman" w:hAnsi="Times New Roman" w:eastAsia="仿宋_GB2312" w:cs="Times New Roman"/>
          <w:color w:val="000000"/>
          <w:sz w:val="20"/>
          <w:szCs w:val="20"/>
        </w:rPr>
      </w:pPr>
      <w:r>
        <w:rPr>
          <w:rFonts w:ascii="Times New Roman" w:hAnsi="Times New Roman" w:eastAsia="仿宋_GB2312" w:cs="Times New Roman"/>
          <w:color w:val="000000"/>
          <w:kern w:val="0"/>
          <w:sz w:val="20"/>
          <w:szCs w:val="20"/>
          <w:lang w:bidi="ar"/>
        </w:rPr>
        <w:t>部门：</w:t>
      </w:r>
      <w:r>
        <w:rPr>
          <w:rFonts w:hint="eastAsia" w:ascii="Times New Roman" w:hAnsi="Times New Roman" w:eastAsia="仿宋_GB2312" w:cs="Times New Roman"/>
          <w:color w:val="000000"/>
          <w:kern w:val="0"/>
          <w:sz w:val="20"/>
          <w:szCs w:val="20"/>
          <w:lang w:bidi="ar"/>
        </w:rPr>
        <w:t>湖南省土壤肥料工作站</w:t>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sz w:val="20"/>
          <w:szCs w:val="20"/>
        </w:rPr>
        <w:tab/>
      </w:r>
      <w:r>
        <w:rPr>
          <w:rFonts w:ascii="Times New Roman" w:hAnsi="Times New Roman" w:eastAsia="仿宋_GB2312" w:cs="Times New Roman"/>
          <w:color w:val="000000"/>
          <w:kern w:val="0"/>
          <w:sz w:val="20"/>
          <w:szCs w:val="20"/>
          <w:lang w:bidi="ar"/>
        </w:rPr>
        <w:t>单位：万元</w:t>
      </w:r>
    </w:p>
    <w:tbl>
      <w:tblPr>
        <w:tblStyle w:val="11"/>
        <w:tblW w:w="4999" w:type="pct"/>
        <w:tblInd w:w="0" w:type="dxa"/>
        <w:tblLayout w:type="autofit"/>
        <w:tblCellMar>
          <w:top w:w="0" w:type="dxa"/>
          <w:left w:w="108" w:type="dxa"/>
          <w:bottom w:w="0" w:type="dxa"/>
          <w:right w:w="108" w:type="dxa"/>
        </w:tblCellMar>
      </w:tblPr>
      <w:tblGrid>
        <w:gridCol w:w="3094"/>
        <w:gridCol w:w="3097"/>
        <w:gridCol w:w="1832"/>
        <w:gridCol w:w="3097"/>
        <w:gridCol w:w="3097"/>
      </w:tblGrid>
      <w:tr w14:paraId="74014D01">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1AF9DA">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项 </w:t>
            </w:r>
            <w:r>
              <w:rPr>
                <w:rFonts w:ascii="Times New Roman" w:hAnsi="Times New Roman" w:eastAsia="仿宋_GB2312" w:cs="Times New Roman"/>
                <w:b/>
                <w:bCs/>
                <w:color w:val="000000"/>
                <w:kern w:val="0"/>
                <w:sz w:val="22"/>
                <w:lang w:bidi="ar"/>
              </w:rPr>
              <w:t xml:space="preserve">   </w:t>
            </w:r>
            <w:r>
              <w:rPr>
                <w:rStyle w:val="20"/>
                <w:rFonts w:hint="default" w:ascii="Times New Roman" w:hAnsi="Times New Roman" w:eastAsia="仿宋_GB2312" w:cs="Times New Roman"/>
                <w:b/>
                <w:bCs/>
                <w:lang w:bidi="ar"/>
              </w:rPr>
              <w:t>目</w:t>
            </w:r>
          </w:p>
        </w:tc>
        <w:tc>
          <w:tcPr>
            <w:tcW w:w="282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1FF401E">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本年支出</w:t>
            </w:r>
          </w:p>
        </w:tc>
      </w:tr>
      <w:tr w14:paraId="2A21208E">
        <w:tblPrEx>
          <w:tblCellMar>
            <w:top w:w="0" w:type="dxa"/>
            <w:left w:w="108" w:type="dxa"/>
            <w:bottom w:w="0" w:type="dxa"/>
            <w:right w:w="108" w:type="dxa"/>
          </w:tblCellMar>
        </w:tblPrEx>
        <w:trPr>
          <w:trHeight w:val="312" w:hRule="exact"/>
        </w:trPr>
        <w:tc>
          <w:tcPr>
            <w:tcW w:w="10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FADC4">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科目代码</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4EE232">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科目名称</w:t>
            </w:r>
          </w:p>
        </w:tc>
        <w:tc>
          <w:tcPr>
            <w:tcW w:w="64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7C484B">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合计</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ED7080">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 xml:space="preserve">基本支出  </w:t>
            </w:r>
          </w:p>
        </w:tc>
        <w:tc>
          <w:tcPr>
            <w:tcW w:w="108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5F649">
            <w:pPr>
              <w:widowControl/>
              <w:jc w:val="center"/>
              <w:textAlignment w:val="center"/>
              <w:rPr>
                <w:rFonts w:ascii="Times New Roman" w:hAnsi="Times New Roman" w:eastAsia="仿宋_GB2312" w:cs="Times New Roman"/>
                <w:b/>
                <w:bCs/>
                <w:color w:val="000000"/>
                <w:sz w:val="24"/>
                <w:szCs w:val="24"/>
              </w:rPr>
            </w:pPr>
            <w:r>
              <w:rPr>
                <w:rFonts w:ascii="Times New Roman" w:hAnsi="Times New Roman" w:eastAsia="仿宋_GB2312" w:cs="Times New Roman"/>
                <w:b/>
                <w:bCs/>
                <w:color w:val="000000"/>
                <w:kern w:val="0"/>
                <w:sz w:val="24"/>
                <w:szCs w:val="24"/>
                <w:lang w:bidi="ar"/>
              </w:rPr>
              <w:t>项目支出</w:t>
            </w:r>
          </w:p>
        </w:tc>
      </w:tr>
      <w:tr w14:paraId="073B1F0C">
        <w:tblPrEx>
          <w:tblCellMar>
            <w:top w:w="0" w:type="dxa"/>
            <w:left w:w="108" w:type="dxa"/>
            <w:bottom w:w="0" w:type="dxa"/>
            <w:right w:w="108" w:type="dxa"/>
          </w:tblCellMar>
        </w:tblPrEx>
        <w:trPr>
          <w:trHeight w:val="312" w:hRule="exact"/>
        </w:trPr>
        <w:tc>
          <w:tcPr>
            <w:tcW w:w="10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3F622">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F5E6B">
            <w:pPr>
              <w:jc w:val="center"/>
              <w:rPr>
                <w:rFonts w:ascii="Times New Roman" w:hAnsi="Times New Roman" w:eastAsia="仿宋_GB2312" w:cs="Times New Roman"/>
                <w:color w:val="000000"/>
                <w:sz w:val="24"/>
                <w:szCs w:val="24"/>
              </w:rPr>
            </w:pPr>
          </w:p>
        </w:tc>
        <w:tc>
          <w:tcPr>
            <w:tcW w:w="6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4335A">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AF031">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377478">
            <w:pPr>
              <w:jc w:val="center"/>
              <w:rPr>
                <w:rFonts w:ascii="Times New Roman" w:hAnsi="Times New Roman" w:eastAsia="仿宋_GB2312" w:cs="Times New Roman"/>
                <w:color w:val="000000"/>
                <w:sz w:val="24"/>
                <w:szCs w:val="24"/>
              </w:rPr>
            </w:pPr>
          </w:p>
        </w:tc>
      </w:tr>
      <w:tr w14:paraId="51E877D2">
        <w:tblPrEx>
          <w:tblCellMar>
            <w:top w:w="0" w:type="dxa"/>
            <w:left w:w="108" w:type="dxa"/>
            <w:bottom w:w="0" w:type="dxa"/>
            <w:right w:w="108" w:type="dxa"/>
          </w:tblCellMar>
        </w:tblPrEx>
        <w:trPr>
          <w:trHeight w:val="312" w:hRule="atLeast"/>
        </w:trPr>
        <w:tc>
          <w:tcPr>
            <w:tcW w:w="10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8AD07">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31B11">
            <w:pPr>
              <w:jc w:val="center"/>
              <w:rPr>
                <w:rFonts w:ascii="Times New Roman" w:hAnsi="Times New Roman" w:eastAsia="仿宋_GB2312" w:cs="Times New Roman"/>
                <w:color w:val="000000"/>
                <w:sz w:val="24"/>
                <w:szCs w:val="24"/>
              </w:rPr>
            </w:pPr>
          </w:p>
        </w:tc>
        <w:tc>
          <w:tcPr>
            <w:tcW w:w="64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4F01C3">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92C4AA">
            <w:pPr>
              <w:jc w:val="center"/>
              <w:rPr>
                <w:rFonts w:ascii="Times New Roman" w:hAnsi="Times New Roman" w:eastAsia="仿宋_GB2312" w:cs="Times New Roman"/>
                <w:color w:val="000000"/>
                <w:sz w:val="24"/>
                <w:szCs w:val="24"/>
              </w:rPr>
            </w:pPr>
          </w:p>
        </w:tc>
        <w:tc>
          <w:tcPr>
            <w:tcW w:w="108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514F9B">
            <w:pPr>
              <w:jc w:val="center"/>
              <w:rPr>
                <w:rFonts w:ascii="Times New Roman" w:hAnsi="Times New Roman" w:eastAsia="仿宋_GB2312" w:cs="Times New Roman"/>
                <w:color w:val="000000"/>
                <w:sz w:val="24"/>
                <w:szCs w:val="24"/>
              </w:rPr>
            </w:pPr>
          </w:p>
        </w:tc>
      </w:tr>
      <w:tr w14:paraId="4B433CB9">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F93022">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栏次</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A3FE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1</w:t>
            </w: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272B3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2</w:t>
            </w: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2EAAA">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3</w:t>
            </w:r>
          </w:p>
        </w:tc>
      </w:tr>
      <w:tr w14:paraId="66ED0F81">
        <w:tblPrEx>
          <w:tblCellMar>
            <w:top w:w="0" w:type="dxa"/>
            <w:left w:w="108" w:type="dxa"/>
            <w:bottom w:w="0" w:type="dxa"/>
            <w:right w:w="108" w:type="dxa"/>
          </w:tblCellMar>
        </w:tblPrEx>
        <w:trPr>
          <w:trHeight w:val="548" w:hRule="atLeast"/>
        </w:trPr>
        <w:tc>
          <w:tcPr>
            <w:tcW w:w="217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60B25E">
            <w:pPr>
              <w:widowControl/>
              <w:jc w:val="center"/>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合计</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87879">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579FF">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829BD">
            <w:pPr>
              <w:jc w:val="center"/>
              <w:rPr>
                <w:rFonts w:ascii="Times New Roman" w:hAnsi="Times New Roman" w:eastAsia="仿宋_GB2312" w:cs="Times New Roman"/>
                <w:color w:val="000000"/>
                <w:sz w:val="24"/>
                <w:szCs w:val="24"/>
              </w:rPr>
            </w:pPr>
          </w:p>
        </w:tc>
      </w:tr>
      <w:tr w14:paraId="446C8DA2">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28156">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06C45">
            <w:pPr>
              <w:rPr>
                <w:rFonts w:ascii="Times New Roman" w:hAnsi="Times New Roman" w:eastAsia="仿宋_GB2312" w:cs="Times New Roman"/>
                <w:color w:val="000000"/>
                <w:sz w:val="20"/>
                <w:szCs w:val="20"/>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479B67">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8AACE">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5C7C8">
            <w:pPr>
              <w:rPr>
                <w:rFonts w:ascii="Times New Roman" w:hAnsi="Times New Roman" w:eastAsia="仿宋_GB2312" w:cs="Times New Roman"/>
                <w:color w:val="000000"/>
                <w:sz w:val="24"/>
                <w:szCs w:val="24"/>
              </w:rPr>
            </w:pPr>
          </w:p>
        </w:tc>
      </w:tr>
      <w:tr w14:paraId="193F52ED">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7F0FE">
            <w:pPr>
              <w:jc w:val="cente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453EC">
            <w:pPr>
              <w:rPr>
                <w:rFonts w:ascii="Times New Roman" w:hAnsi="Times New Roman" w:eastAsia="仿宋_GB2312"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59EA6">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336BD">
            <w:pPr>
              <w:rPr>
                <w:rFonts w:ascii="Times New Roman" w:hAnsi="Times New Roman" w:eastAsia="仿宋_GB2312"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DD78D">
            <w:pPr>
              <w:rPr>
                <w:rFonts w:ascii="Times New Roman" w:hAnsi="Times New Roman" w:eastAsia="仿宋_GB2312" w:cs="Times New Roman"/>
                <w:color w:val="000000"/>
                <w:sz w:val="24"/>
                <w:szCs w:val="24"/>
              </w:rPr>
            </w:pPr>
          </w:p>
        </w:tc>
      </w:tr>
      <w:tr w14:paraId="4EE79E8B">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B796C">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DA7BF">
            <w:pPr>
              <w:rPr>
                <w:rFonts w:ascii="Times New Roman" w:hAnsi="Times New Roman" w:eastAsia="宋体" w:cs="Times New Roman"/>
                <w:color w:val="000000"/>
                <w:sz w:val="20"/>
                <w:szCs w:val="20"/>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71CF4">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D5154">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284D4">
            <w:pPr>
              <w:rPr>
                <w:rFonts w:ascii="Times New Roman" w:hAnsi="Times New Roman" w:eastAsia="宋体" w:cs="Times New Roman"/>
                <w:color w:val="000000"/>
                <w:sz w:val="24"/>
                <w:szCs w:val="24"/>
              </w:rPr>
            </w:pPr>
          </w:p>
        </w:tc>
      </w:tr>
      <w:tr w14:paraId="3ECCD803">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0023FE">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5774B">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B869E">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C6766">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58D12">
            <w:pPr>
              <w:rPr>
                <w:rFonts w:ascii="Times New Roman" w:hAnsi="Times New Roman" w:eastAsia="宋体" w:cs="Times New Roman"/>
                <w:color w:val="000000"/>
                <w:sz w:val="24"/>
                <w:szCs w:val="24"/>
              </w:rPr>
            </w:pPr>
          </w:p>
        </w:tc>
      </w:tr>
      <w:tr w14:paraId="2B30EFE9">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7B68A">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C7AC3">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0F116">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64592">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94FE6">
            <w:pPr>
              <w:rPr>
                <w:rFonts w:ascii="Times New Roman" w:hAnsi="Times New Roman" w:eastAsia="宋体" w:cs="Times New Roman"/>
                <w:color w:val="000000"/>
                <w:sz w:val="24"/>
                <w:szCs w:val="24"/>
              </w:rPr>
            </w:pPr>
          </w:p>
        </w:tc>
      </w:tr>
      <w:tr w14:paraId="23FCF39A">
        <w:tblPrEx>
          <w:tblCellMar>
            <w:top w:w="0" w:type="dxa"/>
            <w:left w:w="108" w:type="dxa"/>
            <w:bottom w:w="0" w:type="dxa"/>
            <w:right w:w="108" w:type="dxa"/>
          </w:tblCellMar>
        </w:tblPrEx>
        <w:trPr>
          <w:trHeight w:val="548" w:hRule="atLeast"/>
        </w:trPr>
        <w:tc>
          <w:tcPr>
            <w:tcW w:w="10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009AE">
            <w:pPr>
              <w:jc w:val="cente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20C87">
            <w:pPr>
              <w:rPr>
                <w:rFonts w:ascii="Times New Roman" w:hAnsi="Times New Roman" w:eastAsia="宋体" w:cs="Times New Roman"/>
                <w:color w:val="000000"/>
                <w:sz w:val="24"/>
                <w:szCs w:val="24"/>
              </w:rPr>
            </w:pP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E5EF5">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EC36A">
            <w:pPr>
              <w:rPr>
                <w:rFonts w:ascii="Times New Roman" w:hAnsi="Times New Roman" w:eastAsia="宋体" w:cs="Times New Roman"/>
                <w:color w:val="000000"/>
                <w:sz w:val="24"/>
                <w:szCs w:val="24"/>
              </w:rPr>
            </w:pPr>
          </w:p>
        </w:tc>
        <w:tc>
          <w:tcPr>
            <w:tcW w:w="10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FA7AA">
            <w:pPr>
              <w:rPr>
                <w:rFonts w:ascii="Times New Roman" w:hAnsi="Times New Roman" w:eastAsia="宋体" w:cs="Times New Roman"/>
                <w:color w:val="000000"/>
                <w:sz w:val="24"/>
                <w:szCs w:val="24"/>
              </w:rPr>
            </w:pPr>
          </w:p>
        </w:tc>
      </w:tr>
    </w:tbl>
    <w:p w14:paraId="1D0CE03C">
      <w:pPr>
        <w:widowControl/>
        <w:spacing w:before="120"/>
        <w:jc w:val="left"/>
        <w:textAlignment w:val="center"/>
        <w:rPr>
          <w:rFonts w:ascii="Times New Roman" w:hAnsi="Times New Roman" w:eastAsia="仿宋_GB2312" w:cs="Times New Roman"/>
          <w:color w:val="000000"/>
          <w:kern w:val="0"/>
          <w:sz w:val="24"/>
          <w:szCs w:val="24"/>
          <w:lang w:bidi="ar"/>
        </w:rPr>
      </w:pPr>
      <w:r>
        <w:rPr>
          <w:rFonts w:ascii="Times New Roman" w:hAnsi="Times New Roman" w:eastAsia="仿宋_GB2312" w:cs="Times New Roman"/>
          <w:color w:val="000000"/>
          <w:kern w:val="0"/>
          <w:sz w:val="24"/>
          <w:szCs w:val="24"/>
          <w:lang w:bidi="ar"/>
        </w:rPr>
        <w:t>注：本表反映部门本年度国有资本经营预算财政拨款支出情况。</w:t>
      </w:r>
    </w:p>
    <w:p w14:paraId="07BE253E">
      <w:pPr>
        <w:widowControl/>
        <w:jc w:val="left"/>
        <w:textAlignment w:val="center"/>
        <w:rPr>
          <w:rFonts w:ascii="Times New Roman" w:hAnsi="Times New Roman" w:eastAsia="宋体" w:cs="Times New Roman"/>
          <w:color w:val="000000"/>
          <w:kern w:val="0"/>
          <w:sz w:val="24"/>
          <w:szCs w:val="24"/>
          <w:lang w:bidi="ar"/>
        </w:rPr>
      </w:pPr>
    </w:p>
    <w:p w14:paraId="2277FBA6">
      <w:pPr>
        <w:widowControl/>
        <w:jc w:val="left"/>
        <w:textAlignment w:val="center"/>
        <w:rPr>
          <w:rFonts w:ascii="Times New Roman" w:hAnsi="Times New Roman" w:eastAsia="楷体_GB2312" w:cs="Times New Roman"/>
          <w:color w:val="000000"/>
          <w:kern w:val="0"/>
          <w:sz w:val="24"/>
          <w:szCs w:val="24"/>
          <w:highlight w:val="yellow"/>
          <w:lang w:bidi="ar"/>
        </w:rPr>
      </w:pPr>
      <w:r>
        <w:rPr>
          <w:rFonts w:ascii="Times New Roman" w:hAnsi="Times New Roman" w:eastAsia="楷体_GB2312" w:cs="Times New Roman"/>
          <w:b/>
          <w:bCs/>
          <w:kern w:val="0"/>
          <w:sz w:val="24"/>
          <w:szCs w:val="24"/>
          <w:lang w:bidi="ar"/>
        </w:rPr>
        <w:t>说明：我单位没有使用国有资本经营预算安排的支出，故本表无数据。</w:t>
      </w:r>
    </w:p>
    <w:p w14:paraId="1A27009B">
      <w:pPr>
        <w:widowControl/>
        <w:jc w:val="center"/>
        <w:rPr>
          <w:rFonts w:ascii="Times New Roman" w:hAnsi="Times New Roman" w:eastAsia="方正小标宋_GBK" w:cs="Times New Roman"/>
          <w:color w:val="000000"/>
          <w:kern w:val="0"/>
          <w:sz w:val="36"/>
          <w:szCs w:val="36"/>
        </w:rPr>
      </w:pPr>
    </w:p>
    <w:p w14:paraId="52ED92B8">
      <w:pPr>
        <w:pStyle w:val="10"/>
        <w:spacing w:line="400" w:lineRule="exact"/>
        <w:rPr>
          <w:rFonts w:ascii="Times New Roman" w:hAnsi="Times New Roman" w:eastAsia="华文中宋" w:cs="Times New Roman"/>
          <w:color w:val="000000"/>
          <w:kern w:val="0"/>
          <w:sz w:val="32"/>
          <w:szCs w:val="32"/>
          <w:lang w:bidi="ar"/>
        </w:rPr>
      </w:pPr>
    </w:p>
    <w:p w14:paraId="26B6EF01">
      <w:pPr>
        <w:widowControl/>
        <w:spacing w:after="156" w:afterLines="50"/>
        <w:jc w:val="center"/>
        <w:textAlignment w:val="center"/>
        <w:rPr>
          <w:rFonts w:ascii="Times New Roman" w:hAnsi="Times New Roman" w:eastAsia="黑体" w:cs="Times New Roman"/>
          <w:color w:val="000000"/>
          <w:kern w:val="0"/>
          <w:sz w:val="36"/>
          <w:szCs w:val="36"/>
          <w:lang w:bidi="ar"/>
        </w:rPr>
      </w:pPr>
      <w:r>
        <w:rPr>
          <w:rFonts w:ascii="Times New Roman" w:hAnsi="Times New Roman" w:eastAsia="黑体" w:cs="Times New Roman"/>
          <w:color w:val="000000"/>
          <w:kern w:val="0"/>
          <w:sz w:val="36"/>
          <w:szCs w:val="36"/>
          <w:lang w:bidi="ar"/>
        </w:rPr>
        <w:t>财政拨款“三公”经费支出决算表</w:t>
      </w:r>
    </w:p>
    <w:p w14:paraId="1DD16ED7">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公开09表</w:t>
      </w:r>
    </w:p>
    <w:p w14:paraId="60E82597">
      <w:pPr>
        <w:widowControl/>
        <w:tabs>
          <w:tab w:val="left" w:pos="1260"/>
          <w:tab w:val="left" w:pos="2521"/>
          <w:tab w:val="left" w:pos="3782"/>
          <w:tab w:val="left" w:pos="5043"/>
          <w:tab w:val="left" w:pos="6304"/>
          <w:tab w:val="left" w:pos="7565"/>
          <w:tab w:val="left" w:pos="8826"/>
          <w:tab w:val="left" w:pos="10087"/>
          <w:tab w:val="left" w:pos="11348"/>
          <w:tab w:val="left" w:pos="12609"/>
          <w:tab w:val="left" w:pos="13870"/>
        </w:tabs>
        <w:jc w:val="right"/>
        <w:textAlignment w:val="center"/>
        <w:rPr>
          <w:rFonts w:ascii="Times New Roman" w:hAnsi="Times New Roman" w:eastAsia="楷体_GB2312" w:cs="Times New Roman"/>
          <w:color w:val="000000"/>
          <w:sz w:val="20"/>
          <w:szCs w:val="20"/>
        </w:rPr>
      </w:pPr>
      <w:r>
        <w:rPr>
          <w:rFonts w:ascii="Times New Roman" w:hAnsi="Times New Roman" w:eastAsia="楷体_GB2312" w:cs="Times New Roman"/>
          <w:color w:val="000000"/>
          <w:kern w:val="0"/>
          <w:sz w:val="20"/>
          <w:szCs w:val="20"/>
          <w:lang w:bidi="ar"/>
        </w:rPr>
        <w:t>部门：</w:t>
      </w:r>
      <w:r>
        <w:rPr>
          <w:rFonts w:hint="eastAsia" w:ascii="Times New Roman" w:hAnsi="Times New Roman" w:eastAsia="楷体_GB2312" w:cs="Times New Roman"/>
          <w:color w:val="000000"/>
          <w:kern w:val="0"/>
          <w:sz w:val="20"/>
          <w:szCs w:val="20"/>
          <w:lang w:bidi="ar"/>
        </w:rPr>
        <w:t>湖南省土壤肥料工作站</w:t>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sz w:val="20"/>
          <w:szCs w:val="20"/>
        </w:rPr>
        <w:tab/>
      </w:r>
      <w:r>
        <w:rPr>
          <w:rFonts w:ascii="Times New Roman" w:hAnsi="Times New Roman" w:eastAsia="楷体_GB2312" w:cs="Times New Roman"/>
          <w:color w:val="000000"/>
          <w:kern w:val="0"/>
          <w:sz w:val="20"/>
          <w:szCs w:val="20"/>
          <w:lang w:bidi="ar"/>
        </w:rPr>
        <w:t>单位：万元</w:t>
      </w:r>
    </w:p>
    <w:tbl>
      <w:tblPr>
        <w:tblStyle w:val="11"/>
        <w:tblW w:w="5114" w:type="pct"/>
        <w:jc w:val="center"/>
        <w:tblLayout w:type="autofit"/>
        <w:tblCellMar>
          <w:top w:w="0" w:type="dxa"/>
          <w:left w:w="108" w:type="dxa"/>
          <w:bottom w:w="0" w:type="dxa"/>
          <w:right w:w="108" w:type="dxa"/>
        </w:tblCellMar>
      </w:tblPr>
      <w:tblGrid>
        <w:gridCol w:w="934"/>
        <w:gridCol w:w="1228"/>
        <w:gridCol w:w="1085"/>
        <w:gridCol w:w="1187"/>
        <w:gridCol w:w="1425"/>
        <w:gridCol w:w="1379"/>
        <w:gridCol w:w="1050"/>
        <w:gridCol w:w="1166"/>
        <w:gridCol w:w="1166"/>
        <w:gridCol w:w="1166"/>
        <w:gridCol w:w="1358"/>
        <w:gridCol w:w="1400"/>
      </w:tblGrid>
      <w:tr w14:paraId="4C6FCD34">
        <w:tblPrEx>
          <w:tblCellMar>
            <w:top w:w="0" w:type="dxa"/>
            <w:left w:w="108" w:type="dxa"/>
            <w:bottom w:w="0" w:type="dxa"/>
            <w:right w:w="108" w:type="dxa"/>
          </w:tblCellMar>
        </w:tblPrEx>
        <w:trPr>
          <w:trHeight w:val="606" w:hRule="atLeast"/>
          <w:jc w:val="center"/>
        </w:trPr>
        <w:tc>
          <w:tcPr>
            <w:tcW w:w="248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BE2DE99">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预算数</w:t>
            </w:r>
          </w:p>
        </w:tc>
        <w:tc>
          <w:tcPr>
            <w:tcW w:w="251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FF74814">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决算数</w:t>
            </w:r>
          </w:p>
        </w:tc>
      </w:tr>
      <w:tr w14:paraId="1DAD3763">
        <w:tblPrEx>
          <w:tblCellMar>
            <w:top w:w="0" w:type="dxa"/>
            <w:left w:w="108" w:type="dxa"/>
            <w:bottom w:w="0" w:type="dxa"/>
            <w:right w:w="108" w:type="dxa"/>
          </w:tblCellMar>
        </w:tblPrEx>
        <w:trPr>
          <w:trHeight w:val="495" w:hRule="atLeast"/>
          <w:jc w:val="center"/>
        </w:trPr>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D791F">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4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609CA1">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127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25F28BD">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47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F7B960">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c>
          <w:tcPr>
            <w:tcW w:w="3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6A7B70">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合计</w:t>
            </w:r>
          </w:p>
        </w:tc>
        <w:tc>
          <w:tcPr>
            <w:tcW w:w="4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976A17">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因公出国（境）费</w:t>
            </w:r>
          </w:p>
        </w:tc>
        <w:tc>
          <w:tcPr>
            <w:tcW w:w="126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4761B69">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公务用车购置及运行维护费</w:t>
            </w:r>
          </w:p>
        </w:tc>
        <w:tc>
          <w:tcPr>
            <w:tcW w:w="48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8A52BF">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公务接待费</w:t>
            </w:r>
          </w:p>
        </w:tc>
      </w:tr>
      <w:tr w14:paraId="0689BA72">
        <w:tblPrEx>
          <w:tblCellMar>
            <w:top w:w="0" w:type="dxa"/>
            <w:left w:w="108" w:type="dxa"/>
            <w:bottom w:w="0" w:type="dxa"/>
            <w:right w:w="108" w:type="dxa"/>
          </w:tblCellMar>
        </w:tblPrEx>
        <w:trPr>
          <w:trHeight w:val="864" w:hRule="atLeast"/>
          <w:jc w:val="center"/>
        </w:trPr>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7ED251">
            <w:pPr>
              <w:jc w:val="center"/>
              <w:rPr>
                <w:rFonts w:ascii="Times New Roman" w:hAnsi="Times New Roman" w:eastAsia="仿宋_GB2312" w:cs="Times New Roman"/>
                <w:color w:val="000000"/>
                <w:sz w:val="22"/>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2384D">
            <w:pPr>
              <w:jc w:val="center"/>
              <w:rPr>
                <w:rFonts w:ascii="Times New Roman" w:hAnsi="Times New Roman" w:eastAsia="仿宋_GB2312" w:cs="Times New Roman"/>
                <w:color w:val="000000"/>
                <w:sz w:val="22"/>
              </w:rPr>
            </w:pP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FD88A">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1D5EF">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D2D42">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47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66781">
            <w:pPr>
              <w:jc w:val="center"/>
              <w:rPr>
                <w:rFonts w:ascii="Times New Roman" w:hAnsi="Times New Roman" w:eastAsia="仿宋_GB2312" w:cs="Times New Roman"/>
                <w:color w:val="000000"/>
                <w:sz w:val="22"/>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80B32">
            <w:pPr>
              <w:jc w:val="center"/>
              <w:rPr>
                <w:rFonts w:ascii="Times New Roman" w:hAnsi="Times New Roman" w:eastAsia="仿宋_GB2312" w:cs="Times New Roman"/>
                <w:color w:val="000000"/>
                <w:sz w:val="22"/>
              </w:rPr>
            </w:pPr>
          </w:p>
        </w:tc>
        <w:tc>
          <w:tcPr>
            <w:tcW w:w="4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6CB6C">
            <w:pPr>
              <w:jc w:val="center"/>
              <w:rPr>
                <w:rFonts w:ascii="Times New Roman" w:hAnsi="Times New Roman" w:eastAsia="仿宋_GB2312" w:cs="Times New Roman"/>
                <w:color w:val="000000"/>
                <w:sz w:val="22"/>
              </w:rPr>
            </w:pP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2FBF42">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小计</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A34301">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购置费</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0B926">
            <w:pPr>
              <w:widowControl/>
              <w:jc w:val="center"/>
              <w:textAlignment w:val="center"/>
              <w:rPr>
                <w:rFonts w:ascii="Times New Roman" w:hAnsi="Times New Roman" w:eastAsia="仿宋_GB2312" w:cs="Times New Roman"/>
                <w:b/>
                <w:bCs/>
                <w:color w:val="000000"/>
                <w:sz w:val="22"/>
              </w:rPr>
            </w:pPr>
            <w:r>
              <w:rPr>
                <w:rFonts w:ascii="Times New Roman" w:hAnsi="Times New Roman" w:eastAsia="仿宋_GB2312" w:cs="Times New Roman"/>
                <w:b/>
                <w:bCs/>
                <w:color w:val="000000"/>
                <w:kern w:val="0"/>
                <w:sz w:val="22"/>
                <w:lang w:bidi="ar"/>
              </w:rPr>
              <w:t>公务用车</w:t>
            </w:r>
            <w:r>
              <w:rPr>
                <w:rFonts w:ascii="Times New Roman" w:hAnsi="Times New Roman" w:eastAsia="仿宋_GB2312" w:cs="Times New Roman"/>
                <w:b/>
                <w:bCs/>
                <w:color w:val="000000"/>
                <w:kern w:val="0"/>
                <w:sz w:val="22"/>
                <w:lang w:bidi="ar"/>
              </w:rPr>
              <w:br w:type="textWrapping"/>
            </w:r>
            <w:r>
              <w:rPr>
                <w:rFonts w:ascii="Times New Roman" w:hAnsi="Times New Roman" w:eastAsia="仿宋_GB2312" w:cs="Times New Roman"/>
                <w:b/>
                <w:bCs/>
                <w:color w:val="000000"/>
                <w:kern w:val="0"/>
                <w:sz w:val="22"/>
                <w:lang w:bidi="ar"/>
              </w:rPr>
              <w:t>运行维护费</w:t>
            </w:r>
          </w:p>
        </w:tc>
        <w:tc>
          <w:tcPr>
            <w:tcW w:w="48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A77E1">
            <w:pPr>
              <w:jc w:val="center"/>
              <w:rPr>
                <w:rFonts w:ascii="Times New Roman" w:hAnsi="Times New Roman" w:eastAsia="仿宋_GB2312" w:cs="Times New Roman"/>
                <w:color w:val="000000"/>
                <w:sz w:val="22"/>
              </w:rPr>
            </w:pPr>
          </w:p>
        </w:tc>
      </w:tr>
      <w:tr w14:paraId="58E47648">
        <w:tblPrEx>
          <w:tblCellMar>
            <w:top w:w="0" w:type="dxa"/>
            <w:left w:w="108" w:type="dxa"/>
            <w:bottom w:w="0" w:type="dxa"/>
            <w:right w:w="108" w:type="dxa"/>
          </w:tblCellMar>
        </w:tblPrEx>
        <w:trPr>
          <w:trHeight w:val="614" w:hRule="atLeast"/>
          <w:jc w:val="center"/>
        </w:trPr>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FECCE">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w:t>
            </w:r>
          </w:p>
        </w:tc>
        <w:tc>
          <w:tcPr>
            <w:tcW w:w="4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444EA">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2</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FD08E">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3</w:t>
            </w:r>
          </w:p>
        </w:tc>
        <w:tc>
          <w:tcPr>
            <w:tcW w:w="4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AA34F">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4</w:t>
            </w:r>
          </w:p>
        </w:tc>
        <w:tc>
          <w:tcPr>
            <w:tcW w:w="4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A17B8">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5</w:t>
            </w:r>
          </w:p>
        </w:tc>
        <w:tc>
          <w:tcPr>
            <w:tcW w:w="4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68837">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6</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1B0AC">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7</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BB177">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8</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F2ABD">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9</w:t>
            </w:r>
          </w:p>
        </w:tc>
        <w:tc>
          <w:tcPr>
            <w:tcW w:w="4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37885">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10</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1A9FD">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11</w:t>
            </w:r>
          </w:p>
        </w:tc>
        <w:tc>
          <w:tcPr>
            <w:tcW w:w="4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67D13">
            <w:pPr>
              <w:widowControl/>
              <w:jc w:val="center"/>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lang w:bidi="ar"/>
              </w:rPr>
              <w:t>12</w:t>
            </w:r>
          </w:p>
        </w:tc>
      </w:tr>
      <w:tr w14:paraId="11DD7979">
        <w:tblPrEx>
          <w:tblCellMar>
            <w:top w:w="0" w:type="dxa"/>
            <w:left w:w="108" w:type="dxa"/>
            <w:bottom w:w="0" w:type="dxa"/>
            <w:right w:w="108" w:type="dxa"/>
          </w:tblCellMar>
        </w:tblPrEx>
        <w:trPr>
          <w:trHeight w:val="579" w:hRule="atLeast"/>
          <w:jc w:val="center"/>
        </w:trPr>
        <w:tc>
          <w:tcPr>
            <w:tcW w:w="9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0AC6C">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9.00</w:t>
            </w:r>
          </w:p>
        </w:tc>
        <w:tc>
          <w:tcPr>
            <w:tcW w:w="12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D81C0">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8.70</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B3B30">
            <w:pPr>
              <w:jc w:val="right"/>
              <w:rPr>
                <w:rFonts w:hint="eastAsia" w:ascii="仿宋_GB2312" w:hAnsi="仿宋_GB2312" w:eastAsia="仿宋_GB2312" w:cs="仿宋_GB2312"/>
                <w:color w:val="000000"/>
                <w:sz w:val="24"/>
                <w:szCs w:val="24"/>
              </w:rPr>
            </w:pPr>
          </w:p>
        </w:tc>
        <w:tc>
          <w:tcPr>
            <w:tcW w:w="1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59C94">
            <w:pPr>
              <w:jc w:val="right"/>
              <w:rPr>
                <w:rFonts w:hint="eastAsia" w:ascii="仿宋_GB2312" w:hAnsi="仿宋_GB2312" w:eastAsia="仿宋_GB2312" w:cs="仿宋_GB2312"/>
                <w:color w:val="000000"/>
                <w:sz w:val="24"/>
                <w:szCs w:val="24"/>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3F59">
            <w:pPr>
              <w:jc w:val="right"/>
              <w:rPr>
                <w:rFonts w:hint="eastAsia" w:ascii="仿宋_GB2312" w:hAnsi="仿宋_GB2312" w:eastAsia="仿宋_GB2312" w:cs="仿宋_GB2312"/>
                <w:color w:val="000000"/>
                <w:sz w:val="24"/>
                <w:szCs w:val="24"/>
              </w:rPr>
            </w:pPr>
          </w:p>
        </w:tc>
        <w:tc>
          <w:tcPr>
            <w:tcW w:w="13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A1F1E">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0.30</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9193D">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8.87</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B0571">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8.69</w:t>
            </w: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2FED5">
            <w:pPr>
              <w:jc w:val="right"/>
              <w:rPr>
                <w:rFonts w:hint="eastAsia" w:ascii="仿宋_GB2312" w:hAnsi="仿宋_GB2312" w:eastAsia="仿宋_GB2312" w:cs="仿宋_GB2312"/>
                <w:color w:val="000000"/>
                <w:sz w:val="24"/>
                <w:szCs w:val="24"/>
              </w:rPr>
            </w:pPr>
          </w:p>
        </w:tc>
        <w:tc>
          <w:tcPr>
            <w:tcW w:w="11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9CEB">
            <w:pPr>
              <w:jc w:val="right"/>
              <w:rPr>
                <w:rFonts w:hint="eastAsia" w:ascii="仿宋_GB2312" w:hAnsi="仿宋_GB2312" w:eastAsia="仿宋_GB2312" w:cs="仿宋_GB2312"/>
                <w:color w:val="000000"/>
                <w:sz w:val="24"/>
                <w:szCs w:val="24"/>
              </w:rPr>
            </w:pPr>
          </w:p>
        </w:tc>
        <w:tc>
          <w:tcPr>
            <w:tcW w:w="13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623B8">
            <w:pPr>
              <w:jc w:val="right"/>
              <w:rPr>
                <w:rFonts w:hint="eastAsia" w:ascii="仿宋_GB2312" w:hAnsi="仿宋_GB2312" w:eastAsia="仿宋_GB2312" w:cs="仿宋_GB2312"/>
                <w:color w:val="000000"/>
                <w:sz w:val="24"/>
                <w:szCs w:val="24"/>
              </w:rPr>
            </w:pP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7556C">
            <w:pPr>
              <w:keepNext w:val="0"/>
              <w:keepLines w:val="0"/>
              <w:widowControl/>
              <w:suppressLineNumbers w:val="0"/>
              <w:jc w:val="right"/>
              <w:textAlignment w:val="center"/>
              <w:rPr>
                <w:rFonts w:hint="eastAsia" w:ascii="仿宋_GB2312" w:hAnsi="仿宋_GB2312" w:eastAsia="仿宋_GB2312" w:cs="仿宋_GB2312"/>
                <w:color w:val="000000"/>
                <w:sz w:val="24"/>
                <w:szCs w:val="24"/>
              </w:rPr>
            </w:pPr>
            <w:r>
              <w:rPr>
                <w:rFonts w:hint="eastAsia" w:ascii="仿宋_GB2312" w:hAnsi="仿宋_GB2312" w:eastAsia="仿宋_GB2312" w:cs="仿宋_GB2312"/>
                <w:i w:val="0"/>
                <w:iCs w:val="0"/>
                <w:color w:val="000000"/>
                <w:kern w:val="0"/>
                <w:sz w:val="24"/>
                <w:szCs w:val="24"/>
                <w:u w:val="none"/>
                <w:lang w:val="en-US" w:eastAsia="zh-CN" w:bidi="ar"/>
              </w:rPr>
              <w:t>0.18</w:t>
            </w:r>
          </w:p>
        </w:tc>
      </w:tr>
    </w:tbl>
    <w:p w14:paraId="33F19432">
      <w:pPr>
        <w:widowControl/>
        <w:spacing w:before="120"/>
        <w:jc w:val="left"/>
        <w:textAlignment w:val="center"/>
        <w:rPr>
          <w:rFonts w:ascii="Times New Roman" w:hAnsi="Times New Roman" w:eastAsia="仿宋_GB2312" w:cs="Times New Roman"/>
          <w:color w:val="000000"/>
          <w:sz w:val="24"/>
          <w:szCs w:val="24"/>
        </w:rPr>
      </w:pPr>
      <w:r>
        <w:rPr>
          <w:rFonts w:ascii="Times New Roman" w:hAnsi="Times New Roman" w:eastAsia="仿宋_GB2312" w:cs="Times New Roman"/>
          <w:color w:val="000000"/>
          <w:kern w:val="0"/>
          <w:sz w:val="24"/>
          <w:szCs w:val="24"/>
          <w:lang w:bidi="ar"/>
        </w:rPr>
        <w:t>注：本表反映部门本年度财政拨款“三公”经费支出预决算情况。其中，预算数为“三公”经费全年预算数，反映按规定程序调整后的预算数；决算数是包括当年财政拨款和以前年度结转资金安排的实际支出。</w:t>
      </w:r>
    </w:p>
    <w:p w14:paraId="77902653">
      <w:pPr>
        <w:autoSpaceDE w:val="0"/>
        <w:autoSpaceDN w:val="0"/>
        <w:adjustRightInd w:val="0"/>
        <w:ind w:left="315" w:leftChars="150"/>
        <w:jc w:val="left"/>
        <w:rPr>
          <w:rFonts w:ascii="Times New Roman" w:hAnsi="Times New Roman" w:eastAsia="宋体" w:cs="Times New Roman"/>
          <w:kern w:val="0"/>
          <w:sz w:val="24"/>
          <w:szCs w:val="24"/>
        </w:rPr>
      </w:pPr>
    </w:p>
    <w:p w14:paraId="22598737">
      <w:pPr>
        <w:autoSpaceDE w:val="0"/>
        <w:autoSpaceDN w:val="0"/>
        <w:adjustRightInd w:val="0"/>
        <w:ind w:left="315" w:leftChars="150"/>
        <w:jc w:val="left"/>
        <w:rPr>
          <w:rFonts w:ascii="Times New Roman" w:hAnsi="Times New Roman" w:eastAsia="宋体" w:cs="Times New Roman"/>
          <w:kern w:val="0"/>
          <w:sz w:val="24"/>
          <w:szCs w:val="24"/>
        </w:rPr>
      </w:pPr>
    </w:p>
    <w:p w14:paraId="4B8832BD">
      <w:pPr>
        <w:autoSpaceDE w:val="0"/>
        <w:autoSpaceDN w:val="0"/>
        <w:adjustRightInd w:val="0"/>
        <w:ind w:left="315" w:leftChars="150"/>
        <w:jc w:val="left"/>
        <w:rPr>
          <w:rFonts w:ascii="Times New Roman" w:hAnsi="Times New Roman" w:eastAsia="宋体" w:cs="Times New Roman"/>
          <w:kern w:val="0"/>
          <w:sz w:val="24"/>
          <w:szCs w:val="24"/>
        </w:rPr>
      </w:pPr>
    </w:p>
    <w:p w14:paraId="317CE344">
      <w:pPr>
        <w:autoSpaceDE w:val="0"/>
        <w:autoSpaceDN w:val="0"/>
        <w:adjustRightInd w:val="0"/>
        <w:ind w:left="315" w:leftChars="150"/>
        <w:jc w:val="left"/>
        <w:rPr>
          <w:rFonts w:ascii="Times New Roman" w:hAnsi="Times New Roman" w:eastAsia="宋体" w:cs="Times New Roman"/>
          <w:kern w:val="0"/>
          <w:sz w:val="24"/>
          <w:szCs w:val="24"/>
        </w:rPr>
      </w:pPr>
    </w:p>
    <w:p w14:paraId="1831157B">
      <w:pPr>
        <w:autoSpaceDE w:val="0"/>
        <w:autoSpaceDN w:val="0"/>
        <w:adjustRightInd w:val="0"/>
        <w:ind w:left="315" w:leftChars="150"/>
        <w:jc w:val="left"/>
        <w:rPr>
          <w:rFonts w:ascii="Times New Roman" w:hAnsi="Times New Roman" w:eastAsia="宋体" w:cs="Times New Roman"/>
          <w:kern w:val="0"/>
          <w:sz w:val="24"/>
          <w:szCs w:val="24"/>
        </w:rPr>
      </w:pPr>
    </w:p>
    <w:p w14:paraId="7B0673C6">
      <w:pPr>
        <w:widowControl/>
        <w:rPr>
          <w:rFonts w:ascii="Times New Roman" w:hAnsi="Times New Roman" w:cs="Times New Roman"/>
          <w:sz w:val="72"/>
          <w:szCs w:val="72"/>
        </w:rPr>
        <w:sectPr>
          <w:pgSz w:w="16838" w:h="11906" w:orient="landscape"/>
          <w:pgMar w:top="1134" w:right="1417" w:bottom="1134" w:left="1417" w:header="851" w:footer="992" w:gutter="0"/>
          <w:pgBorders>
            <w:top w:val="none" w:sz="0" w:space="0"/>
            <w:left w:val="none" w:sz="0" w:space="0"/>
            <w:bottom w:val="none" w:sz="0" w:space="0"/>
            <w:right w:val="none" w:sz="0" w:space="0"/>
          </w:pgBorders>
          <w:cols w:space="425" w:num="1"/>
          <w:docGrid w:type="lines" w:linePitch="312" w:charSpace="0"/>
        </w:sectPr>
      </w:pPr>
      <w:r>
        <w:rPr>
          <w:rFonts w:ascii="Times New Roman" w:hAnsi="Times New Roman" w:eastAsia="黑体" w:cs="Times New Roman"/>
          <w:szCs w:val="21"/>
        </w:rPr>
        <w:br w:type="page"/>
      </w:r>
    </w:p>
    <w:p w14:paraId="4DFEA549">
      <w:pPr>
        <w:pStyle w:val="15"/>
        <w:rPr>
          <w:rFonts w:ascii="Times New Roman" w:hAnsi="Times New Roman" w:cs="Times New Roman"/>
          <w:sz w:val="72"/>
          <w:szCs w:val="72"/>
        </w:rPr>
      </w:pPr>
    </w:p>
    <w:p w14:paraId="6FE8629C">
      <w:pPr>
        <w:pStyle w:val="15"/>
        <w:rPr>
          <w:rFonts w:ascii="Times New Roman" w:hAnsi="Times New Roman" w:cs="Times New Roman"/>
          <w:sz w:val="72"/>
          <w:szCs w:val="72"/>
        </w:rPr>
      </w:pPr>
    </w:p>
    <w:p w14:paraId="7137EBE6">
      <w:pPr>
        <w:pStyle w:val="15"/>
        <w:rPr>
          <w:rFonts w:ascii="Times New Roman" w:hAnsi="Times New Roman" w:cs="Times New Roman"/>
          <w:sz w:val="72"/>
          <w:szCs w:val="72"/>
        </w:rPr>
      </w:pPr>
    </w:p>
    <w:p w14:paraId="788E0DFB">
      <w:pPr>
        <w:pStyle w:val="15"/>
        <w:jc w:val="center"/>
        <w:rPr>
          <w:rFonts w:ascii="Times New Roman" w:hAnsi="Times New Roman" w:cs="Times New Roman"/>
          <w:sz w:val="72"/>
          <w:szCs w:val="72"/>
        </w:rPr>
      </w:pPr>
    </w:p>
    <w:p w14:paraId="69D9941A">
      <w:pPr>
        <w:pStyle w:val="15"/>
        <w:jc w:val="center"/>
        <w:rPr>
          <w:rFonts w:ascii="Times New Roman" w:hAnsi="Times New Roman" w:eastAsia="方正小标宋_GBK" w:cs="Times New Roman"/>
          <w:sz w:val="72"/>
          <w:szCs w:val="72"/>
        </w:rPr>
      </w:pPr>
    </w:p>
    <w:p w14:paraId="03A9E3A4">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第三部分</w:t>
      </w:r>
    </w:p>
    <w:p w14:paraId="482822AC">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2024年度部门决算情况说明</w:t>
      </w:r>
    </w:p>
    <w:p w14:paraId="3F207CE9">
      <w:pPr>
        <w:widowControl/>
        <w:jc w:val="left"/>
        <w:rPr>
          <w:rFonts w:ascii="Times New Roman" w:hAnsi="Times New Roman" w:cs="Times New Roman"/>
          <w:sz w:val="32"/>
          <w:szCs w:val="32"/>
        </w:rPr>
      </w:pPr>
      <w:r>
        <w:rPr>
          <w:rFonts w:ascii="Times New Roman" w:hAnsi="Times New Roman" w:eastAsia="方正小标宋_GBK" w:cs="Times New Roman"/>
          <w:sz w:val="70"/>
          <w:szCs w:val="70"/>
        </w:rPr>
        <w:br w:type="page"/>
      </w:r>
    </w:p>
    <w:p w14:paraId="3FAB44D6">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一、收入支出决算总体情况说明</w:t>
      </w:r>
    </w:p>
    <w:p w14:paraId="2A76576F">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2024年度收、支总计</w:t>
      </w:r>
      <w:r>
        <w:rPr>
          <w:rFonts w:hint="eastAsia" w:ascii="Times New Roman" w:hAnsi="Times New Roman" w:eastAsia="仿宋_GB2312" w:cs="Times New Roman"/>
          <w:sz w:val="32"/>
          <w:szCs w:val="32"/>
          <w:highlight w:val="none"/>
          <w:lang w:val="en-US" w:eastAsia="zh-CN"/>
        </w:rPr>
        <w:t>8869.53</w:t>
      </w:r>
      <w:r>
        <w:rPr>
          <w:rFonts w:ascii="Times New Roman" w:hAnsi="Times New Roman" w:eastAsia="仿宋_GB2312" w:cs="Times New Roman"/>
          <w:sz w:val="32"/>
          <w:szCs w:val="32"/>
          <w:highlight w:val="none"/>
        </w:rPr>
        <w:t>万元。与上年相比，增加</w:t>
      </w:r>
      <w:r>
        <w:rPr>
          <w:rFonts w:hint="eastAsia" w:ascii="Times New Roman" w:hAnsi="Times New Roman" w:eastAsia="仿宋_GB2312" w:cs="Times New Roman"/>
          <w:sz w:val="32"/>
          <w:szCs w:val="32"/>
          <w:highlight w:val="none"/>
          <w:lang w:val="en-US" w:eastAsia="zh-CN"/>
        </w:rPr>
        <w:t>2654.26</w:t>
      </w:r>
      <w:r>
        <w:rPr>
          <w:rFonts w:ascii="Times New Roman" w:hAnsi="Times New Roman" w:eastAsia="仿宋_GB2312" w:cs="Times New Roman"/>
          <w:sz w:val="32"/>
          <w:szCs w:val="32"/>
          <w:highlight w:val="none"/>
        </w:rPr>
        <w:t>万元，增长</w:t>
      </w:r>
      <w:r>
        <w:rPr>
          <w:rFonts w:hint="eastAsia" w:ascii="Times New Roman" w:hAnsi="Times New Roman" w:eastAsia="仿宋_GB2312" w:cs="Times New Roman"/>
          <w:sz w:val="32"/>
          <w:szCs w:val="32"/>
          <w:highlight w:val="none"/>
          <w:lang w:val="en-US" w:eastAsia="zh-CN"/>
        </w:rPr>
        <w:t>42.71</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eastAsia="zh-CN"/>
        </w:rPr>
        <w:t>全国第三次土壤普查资金增加。</w:t>
      </w:r>
    </w:p>
    <w:p w14:paraId="3D0E9D33">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二、收入决算情况说明</w:t>
      </w:r>
    </w:p>
    <w:p w14:paraId="31F5278B">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2024年度收入合计</w:t>
      </w:r>
      <w:r>
        <w:rPr>
          <w:rFonts w:hint="eastAsia" w:ascii="Times New Roman" w:hAnsi="Times New Roman" w:eastAsia="仿宋_GB2312" w:cs="Times New Roman"/>
          <w:sz w:val="32"/>
          <w:szCs w:val="32"/>
          <w:lang w:val="en-US" w:eastAsia="zh-CN"/>
        </w:rPr>
        <w:t>4952.52</w:t>
      </w:r>
      <w:r>
        <w:rPr>
          <w:rFonts w:ascii="Times New Roman" w:hAnsi="Times New Roman" w:eastAsia="仿宋_GB2312" w:cs="Times New Roman"/>
          <w:sz w:val="32"/>
          <w:szCs w:val="32"/>
        </w:rPr>
        <w:t>万元，其中：财政拨款收入</w:t>
      </w:r>
      <w:r>
        <w:rPr>
          <w:rFonts w:hint="eastAsia" w:ascii="Times New Roman" w:hAnsi="Times New Roman" w:eastAsia="仿宋_GB2312" w:cs="Times New Roman"/>
          <w:sz w:val="32"/>
          <w:szCs w:val="32"/>
          <w:lang w:val="en-US" w:eastAsia="zh-CN"/>
        </w:rPr>
        <w:t>4952.52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%；上级补助收入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%；事业收入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%；附属单位上缴收入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%；其他收入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14:paraId="697C113B">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三、支出决算情况说明</w:t>
      </w:r>
    </w:p>
    <w:p w14:paraId="1EFFD349">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2024年度支出合计</w:t>
      </w:r>
      <w:r>
        <w:rPr>
          <w:rFonts w:hint="eastAsia" w:ascii="Times New Roman" w:hAnsi="Times New Roman" w:eastAsia="仿宋_GB2312" w:cs="Times New Roman"/>
          <w:sz w:val="32"/>
          <w:szCs w:val="32"/>
          <w:lang w:val="en-US" w:eastAsia="zh-CN"/>
        </w:rPr>
        <w:t>5987.27</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557.95</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9.32</w:t>
      </w:r>
      <w:r>
        <w:rPr>
          <w:rFonts w:ascii="Times New Roman" w:hAnsi="Times New Roman" w:eastAsia="仿宋_GB2312" w:cs="Times New Roman"/>
          <w:sz w:val="32"/>
          <w:szCs w:val="32"/>
        </w:rPr>
        <w:t>%；项目支出</w:t>
      </w:r>
      <w:r>
        <w:rPr>
          <w:rFonts w:hint="eastAsia" w:ascii="Times New Roman" w:hAnsi="Times New Roman" w:eastAsia="仿宋_GB2312" w:cs="Times New Roman"/>
          <w:sz w:val="32"/>
          <w:szCs w:val="32"/>
          <w:lang w:val="en-US" w:eastAsia="zh-CN"/>
        </w:rPr>
        <w:t>5429.32</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90.68</w:t>
      </w:r>
      <w:r>
        <w:rPr>
          <w:rFonts w:ascii="Times New Roman" w:hAnsi="Times New Roman" w:eastAsia="仿宋_GB2312" w:cs="Times New Roman"/>
          <w:sz w:val="32"/>
          <w:szCs w:val="32"/>
        </w:rPr>
        <w:t>%；上缴上级支出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%；经营支出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%；对附属单位补助支出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14:paraId="1B87EF83">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四、财政拨款收入支出决算总体情况说明</w:t>
      </w:r>
    </w:p>
    <w:p w14:paraId="5E1537BE">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2024年度财政拨款收、支总计</w:t>
      </w:r>
      <w:r>
        <w:rPr>
          <w:rFonts w:hint="eastAsia" w:ascii="Times New Roman" w:hAnsi="Times New Roman" w:eastAsia="仿宋_GB2312" w:cs="Times New Roman"/>
          <w:sz w:val="32"/>
          <w:szCs w:val="32"/>
          <w:highlight w:val="none"/>
          <w:lang w:val="en-US" w:eastAsia="zh-CN"/>
        </w:rPr>
        <w:t>8869.53</w:t>
      </w:r>
      <w:r>
        <w:rPr>
          <w:rFonts w:ascii="Times New Roman" w:hAnsi="Times New Roman" w:eastAsia="仿宋_GB2312" w:cs="Times New Roman"/>
          <w:sz w:val="32"/>
          <w:szCs w:val="32"/>
          <w:highlight w:val="none"/>
        </w:rPr>
        <w:t>万元，与上年相比，增加</w:t>
      </w:r>
      <w:r>
        <w:rPr>
          <w:rFonts w:hint="eastAsia" w:ascii="Times New Roman" w:hAnsi="Times New Roman" w:eastAsia="仿宋_GB2312" w:cs="Times New Roman"/>
          <w:sz w:val="32"/>
          <w:szCs w:val="32"/>
          <w:highlight w:val="none"/>
          <w:lang w:val="en-US" w:eastAsia="zh-CN"/>
        </w:rPr>
        <w:t>2654.26</w:t>
      </w:r>
      <w:r>
        <w:rPr>
          <w:rFonts w:ascii="Times New Roman" w:hAnsi="Times New Roman" w:eastAsia="仿宋_GB2312" w:cs="Times New Roman"/>
          <w:sz w:val="32"/>
          <w:szCs w:val="32"/>
          <w:highlight w:val="none"/>
        </w:rPr>
        <w:t>万元,增长</w:t>
      </w:r>
      <w:r>
        <w:rPr>
          <w:rFonts w:hint="eastAsia" w:ascii="Times New Roman" w:hAnsi="Times New Roman" w:eastAsia="仿宋_GB2312" w:cs="Times New Roman"/>
          <w:sz w:val="32"/>
          <w:szCs w:val="32"/>
          <w:highlight w:val="none"/>
          <w:lang w:val="en-US" w:eastAsia="zh-CN"/>
        </w:rPr>
        <w:t>42.71</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eastAsia="zh-CN"/>
        </w:rPr>
        <w:t>第三次全国土壤普查下达资金增加。</w:t>
      </w:r>
    </w:p>
    <w:p w14:paraId="6E236F8F">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五、一般公共预算财政拨款支出决算情况说明</w:t>
      </w:r>
    </w:p>
    <w:p w14:paraId="60ED1689">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（一）一般公共预算财政拨款支出决算总体情况</w:t>
      </w:r>
    </w:p>
    <w:p w14:paraId="0AAF2E4D">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5987.27</w:t>
      </w:r>
      <w:r>
        <w:rPr>
          <w:rFonts w:ascii="Times New Roman" w:hAnsi="Times New Roman" w:eastAsia="仿宋_GB2312" w:cs="Times New Roman"/>
          <w:sz w:val="32"/>
          <w:szCs w:val="32"/>
        </w:rPr>
        <w:t>万元，占本年支出合计的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%，与上年相比，财政拨款支出增加</w:t>
      </w:r>
      <w:r>
        <w:rPr>
          <w:rFonts w:hint="eastAsia" w:ascii="Times New Roman" w:hAnsi="Times New Roman" w:eastAsia="仿宋_GB2312" w:cs="Times New Roman"/>
          <w:sz w:val="32"/>
          <w:szCs w:val="32"/>
          <w:lang w:val="en-US" w:eastAsia="zh-CN"/>
        </w:rPr>
        <w:t>3916.87</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189.18</w:t>
      </w:r>
      <w:r>
        <w:rPr>
          <w:rFonts w:ascii="Times New Roman" w:hAnsi="Times New Roman" w:eastAsia="仿宋_GB2312" w:cs="Times New Roman"/>
          <w:sz w:val="32"/>
          <w:szCs w:val="32"/>
          <w:highlight w:val="none"/>
        </w:rPr>
        <w:t>%，主要是因为</w:t>
      </w:r>
      <w:r>
        <w:rPr>
          <w:rFonts w:hint="eastAsia" w:ascii="Times New Roman" w:hAnsi="Times New Roman" w:eastAsia="仿宋_GB2312" w:cs="Times New Roman"/>
          <w:sz w:val="32"/>
          <w:szCs w:val="32"/>
          <w:highlight w:val="none"/>
          <w:lang w:eastAsia="zh-CN"/>
        </w:rPr>
        <w:t>第三次全国土壤普查资金支出增加。</w:t>
      </w:r>
    </w:p>
    <w:p w14:paraId="193D3781">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（二）一般公共预算财政拨款支出决算结构情况</w:t>
      </w:r>
    </w:p>
    <w:p w14:paraId="037FB6F2">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2024年度财政拨款支出</w:t>
      </w:r>
      <w:r>
        <w:rPr>
          <w:rFonts w:hint="eastAsia" w:ascii="Times New Roman" w:hAnsi="Times New Roman" w:eastAsia="仿宋_GB2312" w:cs="Times New Roman"/>
          <w:sz w:val="32"/>
          <w:szCs w:val="32"/>
          <w:lang w:val="en-US" w:eastAsia="zh-CN"/>
        </w:rPr>
        <w:t>5987.27</w:t>
      </w:r>
      <w:r>
        <w:rPr>
          <w:rFonts w:ascii="Times New Roman" w:hAnsi="Times New Roman" w:eastAsia="仿宋_GB2312" w:cs="Times New Roman"/>
          <w:sz w:val="32"/>
          <w:szCs w:val="32"/>
        </w:rPr>
        <w:t>万元，主要用于以下方面：教育（类）支出</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0.17</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；社会保障与就业（类）支出</w:t>
      </w:r>
      <w:r>
        <w:rPr>
          <w:rFonts w:hint="eastAsia" w:ascii="Times New Roman" w:hAnsi="Times New Roman" w:eastAsia="仿宋_GB2312" w:cs="Times New Roman"/>
          <w:sz w:val="32"/>
          <w:szCs w:val="32"/>
          <w:lang w:val="en-US" w:eastAsia="zh-CN"/>
        </w:rPr>
        <w:t>196.81万元，占3.29%；</w:t>
      </w:r>
      <w:r>
        <w:rPr>
          <w:rFonts w:hint="eastAsia" w:ascii="Times New Roman" w:hAnsi="Times New Roman" w:eastAsia="仿宋_GB2312" w:cs="Times New Roman"/>
          <w:sz w:val="32"/>
          <w:szCs w:val="32"/>
          <w:highlight w:val="none"/>
          <w:lang w:val="en-US" w:eastAsia="zh-CN"/>
        </w:rPr>
        <w:t>农林水支出（类）5744.21万元，占95.94%；住房保障支出（类）36.25万元，占0.6%。</w:t>
      </w:r>
    </w:p>
    <w:p w14:paraId="5355FC0B">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（三）一般公共预算财政拨款支出决算具体情况</w:t>
      </w:r>
    </w:p>
    <w:p w14:paraId="06205609">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2024年度财政拨款支出年初预算数为</w:t>
      </w:r>
      <w:r>
        <w:rPr>
          <w:rFonts w:hint="eastAsia" w:ascii="Times New Roman" w:hAnsi="Times New Roman" w:eastAsia="仿宋_GB2312" w:cs="Times New Roman"/>
          <w:sz w:val="32"/>
          <w:szCs w:val="32"/>
          <w:lang w:val="en-US" w:eastAsia="zh-CN"/>
        </w:rPr>
        <w:t>4952.52</w:t>
      </w:r>
      <w:r>
        <w:rPr>
          <w:rFonts w:ascii="Times New Roman" w:hAnsi="Times New Roman" w:eastAsia="仿宋_GB2312" w:cs="Times New Roman"/>
          <w:sz w:val="32"/>
          <w:szCs w:val="32"/>
        </w:rPr>
        <w:t>万元，支出决算数为</w:t>
      </w:r>
      <w:r>
        <w:rPr>
          <w:rFonts w:hint="eastAsia" w:ascii="Times New Roman" w:hAnsi="Times New Roman" w:eastAsia="仿宋_GB2312" w:cs="Times New Roman"/>
          <w:sz w:val="32"/>
          <w:szCs w:val="32"/>
          <w:lang w:val="en-US" w:eastAsia="zh-CN"/>
        </w:rPr>
        <w:t>5987.27</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121.9</w:t>
      </w:r>
      <w:r>
        <w:rPr>
          <w:rFonts w:ascii="Times New Roman" w:hAnsi="Times New Roman" w:eastAsia="仿宋_GB2312" w:cs="Times New Roman"/>
          <w:sz w:val="32"/>
          <w:szCs w:val="32"/>
        </w:rPr>
        <w:t>%，其中：</w:t>
      </w:r>
    </w:p>
    <w:p w14:paraId="0F78E284">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eastAsia="zh-CN"/>
        </w:rPr>
        <w:t>教育支出</w:t>
      </w:r>
      <w:r>
        <w:rPr>
          <w:rFonts w:ascii="Times New Roman" w:hAnsi="Times New Roman" w:eastAsia="仿宋_GB2312" w:cs="Times New Roman"/>
          <w:sz w:val="32"/>
          <w:szCs w:val="32"/>
        </w:rPr>
        <w:t>（类）</w:t>
      </w:r>
      <w:r>
        <w:rPr>
          <w:rFonts w:hint="eastAsia" w:ascii="Times New Roman" w:hAnsi="Times New Roman" w:eastAsia="仿宋_GB2312" w:cs="Times New Roman"/>
          <w:sz w:val="32"/>
          <w:szCs w:val="32"/>
          <w:lang w:eastAsia="zh-CN"/>
        </w:rPr>
        <w:t>进修及培训</w:t>
      </w:r>
      <w:r>
        <w:rPr>
          <w:rFonts w:ascii="Times New Roman" w:hAnsi="Times New Roman" w:eastAsia="仿宋_GB2312" w:cs="Times New Roman"/>
          <w:sz w:val="32"/>
          <w:szCs w:val="32"/>
        </w:rPr>
        <w:t>（款）</w:t>
      </w:r>
      <w:r>
        <w:rPr>
          <w:rFonts w:hint="eastAsia" w:ascii="Times New Roman" w:hAnsi="Times New Roman" w:eastAsia="仿宋_GB2312" w:cs="Times New Roman"/>
          <w:sz w:val="32"/>
          <w:szCs w:val="32"/>
          <w:lang w:eastAsia="zh-CN"/>
        </w:rPr>
        <w:t>培训支出</w:t>
      </w:r>
      <w:r>
        <w:rPr>
          <w:rFonts w:ascii="Times New Roman" w:hAnsi="Times New Roman" w:eastAsia="仿宋_GB2312" w:cs="Times New Roman"/>
          <w:sz w:val="32"/>
          <w:szCs w:val="32"/>
        </w:rPr>
        <w:t>（项）。</w:t>
      </w:r>
    </w:p>
    <w:p w14:paraId="0EDD06AE">
      <w:pPr>
        <w:pStyle w:val="15"/>
        <w:overflowPunct w:val="0"/>
        <w:autoSpaceDE/>
        <w:autoSpaceDN/>
        <w:spacing w:line="600" w:lineRule="exact"/>
        <w:ind w:firstLine="640" w:firstLineChars="200"/>
        <w:jc w:val="both"/>
        <w:rPr>
          <w:rFonts w:hint="eastAsia" w:ascii="Times New Roman" w:hAnsi="Times New Roman" w:eastAsia="仿宋_GB2312"/>
          <w:sz w:val="32"/>
          <w:szCs w:val="32"/>
          <w:highlight w:val="none"/>
          <w:lang w:eastAsia="zh-CN"/>
        </w:rPr>
      </w:pPr>
      <w:r>
        <w:rPr>
          <w:rFonts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w:t>
      </w:r>
      <w:r>
        <w:rPr>
          <w:rFonts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w:t>
      </w:r>
      <w:r>
        <w:rPr>
          <w:rFonts w:hint="eastAsia" w:ascii="Times New Roman" w:hAnsi="Times New Roman" w:eastAsia="仿宋_GB2312"/>
          <w:sz w:val="32"/>
          <w:szCs w:val="32"/>
          <w:highlight w:val="none"/>
          <w:lang w:eastAsia="zh-CN"/>
        </w:rPr>
        <w:t>。</w:t>
      </w:r>
    </w:p>
    <w:p w14:paraId="3E94F28F">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 xml:space="preserve">社会保障和就业支出（类）行政事业单位养老支出（款）行政单位离退休（项）。 </w:t>
      </w:r>
    </w:p>
    <w:p w14:paraId="12C2FB14">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rPr>
        <w:t>年初预算为</w:t>
      </w:r>
      <w:r>
        <w:rPr>
          <w:rFonts w:hint="eastAsia" w:ascii="Times New Roman" w:hAnsi="Times New Roman" w:eastAsia="仿宋_GB2312" w:cs="Times New Roman"/>
          <w:sz w:val="32"/>
          <w:szCs w:val="32"/>
          <w:highlight w:val="none"/>
          <w:lang w:val="en-US" w:eastAsia="zh-CN"/>
        </w:rPr>
        <w:t>105.14</w:t>
      </w:r>
      <w:r>
        <w:rPr>
          <w:rFonts w:hint="eastAsia"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105.14</w:t>
      </w:r>
      <w:r>
        <w:rPr>
          <w:rFonts w:hint="eastAsia" w:ascii="Times New Roman" w:hAnsi="Times New Roman" w:eastAsia="仿宋_GB2312" w:cs="Times New Roman"/>
          <w:sz w:val="32"/>
          <w:szCs w:val="32"/>
          <w:highlight w:val="none"/>
        </w:rPr>
        <w:t>万元，完成年初预算的</w:t>
      </w:r>
      <w:r>
        <w:rPr>
          <w:rFonts w:hint="eastAsia" w:ascii="Times New Roman" w:hAnsi="Times New Roman"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780F6496">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val="en-US" w:eastAsia="zh-CN"/>
        </w:rPr>
        <w:t>3、社会保障和就业支出（类）行政事业单位养老支出（款）机关事业单位基本养老保险缴费支出（项）。</w:t>
      </w:r>
    </w:p>
    <w:p w14:paraId="5F850121">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rPr>
        <w:t>年初预算为</w:t>
      </w:r>
      <w:r>
        <w:rPr>
          <w:rFonts w:hint="eastAsia" w:ascii="Times New Roman" w:hAnsi="Times New Roman" w:eastAsia="仿宋_GB2312" w:cs="Times New Roman"/>
          <w:sz w:val="32"/>
          <w:szCs w:val="32"/>
          <w:highlight w:val="none"/>
          <w:lang w:val="en-US" w:eastAsia="zh-CN"/>
        </w:rPr>
        <w:t>91.67</w:t>
      </w:r>
      <w:r>
        <w:rPr>
          <w:rFonts w:hint="eastAsia"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91.67</w:t>
      </w:r>
      <w:r>
        <w:rPr>
          <w:rFonts w:hint="eastAsia" w:ascii="Times New Roman" w:hAnsi="Times New Roman" w:eastAsia="仿宋_GB2312" w:cs="Times New Roman"/>
          <w:sz w:val="32"/>
          <w:szCs w:val="32"/>
          <w:highlight w:val="none"/>
        </w:rPr>
        <w:t>万元，完成年初预算的</w:t>
      </w:r>
      <w:r>
        <w:rPr>
          <w:rFonts w:hint="eastAsia" w:ascii="Times New Roman" w:hAnsi="Times New Roman" w:eastAsia="仿宋_GB2312" w:cs="Times New Roman"/>
          <w:sz w:val="32"/>
          <w:szCs w:val="32"/>
          <w:highlight w:val="none"/>
          <w:lang w:val="en-US" w:eastAsia="zh-CN"/>
        </w:rPr>
        <w:t>100</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p>
    <w:p w14:paraId="758BA6CF">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4、农林水支出（类）农业农村（款）行政运行（项）。</w:t>
      </w:r>
    </w:p>
    <w:p w14:paraId="5629FE34">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344.49</w:t>
      </w:r>
      <w:r>
        <w:rPr>
          <w:rFonts w:hint="eastAsia"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343.89</w:t>
      </w:r>
      <w:r>
        <w:rPr>
          <w:rFonts w:hint="eastAsia"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99.83</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highlight w:val="none"/>
        </w:rPr>
        <w:t>决算数</w:t>
      </w:r>
      <w:r>
        <w:rPr>
          <w:rFonts w:hint="eastAsia" w:ascii="Times New Roman" w:hAnsi="Times New Roman" w:eastAsia="仿宋_GB2312" w:cs="Times New Roman"/>
          <w:sz w:val="32"/>
          <w:szCs w:val="32"/>
          <w:highlight w:val="none"/>
          <w:lang w:eastAsia="zh-CN"/>
        </w:rPr>
        <w:t>小于</w:t>
      </w:r>
      <w:r>
        <w:rPr>
          <w:rFonts w:hint="eastAsia" w:ascii="Times New Roman" w:hAnsi="Times New Roman" w:eastAsia="仿宋_GB2312" w:cs="Times New Roman"/>
          <w:sz w:val="32"/>
          <w:szCs w:val="32"/>
          <w:highlight w:val="none"/>
        </w:rPr>
        <w:t>年初预算数的主要原因是：</w:t>
      </w:r>
      <w:r>
        <w:rPr>
          <w:rFonts w:hint="eastAsia" w:ascii="Times New Roman" w:hAnsi="Times New Roman" w:eastAsia="仿宋_GB2312" w:cs="Times New Roman"/>
          <w:sz w:val="32"/>
          <w:szCs w:val="32"/>
          <w:highlight w:val="none"/>
          <w:lang w:eastAsia="zh-CN"/>
        </w:rPr>
        <w:t>厉行节约，减少了经费开支。</w:t>
      </w:r>
    </w:p>
    <w:p w14:paraId="55034182">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 w:eastAsia="zh-CN"/>
        </w:rPr>
        <w:t>5</w:t>
      </w:r>
      <w:r>
        <w:rPr>
          <w:rFonts w:hint="eastAsia" w:ascii="Times New Roman" w:hAnsi="Times New Roman" w:eastAsia="仿宋_GB2312" w:cs="Times New Roman"/>
          <w:sz w:val="32"/>
          <w:szCs w:val="32"/>
          <w:lang w:val="en" w:eastAsia="zh-CN"/>
        </w:rPr>
        <w:t>、</w:t>
      </w:r>
      <w:r>
        <w:rPr>
          <w:rFonts w:hint="eastAsia" w:ascii="Times New Roman" w:hAnsi="Times New Roman" w:eastAsia="仿宋_GB2312" w:cs="Times New Roman"/>
          <w:sz w:val="32"/>
          <w:szCs w:val="32"/>
          <w:lang w:val="en-US" w:eastAsia="zh-CN"/>
        </w:rPr>
        <w:t>农林水支出（类）农业农村（款）对外交流与合作（项）。</w:t>
      </w:r>
    </w:p>
    <w:p w14:paraId="72DF5A91">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yellow"/>
          <w:lang w:val="en-US" w:eastAsia="zh-CN"/>
        </w:rPr>
      </w:pPr>
      <w:r>
        <w:rPr>
          <w:rFonts w:hint="eastAsia"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8.7</w:t>
      </w:r>
      <w:r>
        <w:rPr>
          <w:rFonts w:hint="eastAsia"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8.69</w:t>
      </w:r>
      <w:r>
        <w:rPr>
          <w:rFonts w:hint="eastAsia"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99.89</w:t>
      </w:r>
      <w:r>
        <w:rPr>
          <w:rFonts w:hint="eastAsia"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小于</w:t>
      </w:r>
      <w:r>
        <w:rPr>
          <w:rFonts w:hint="eastAsia" w:ascii="Times New Roman" w:hAnsi="Times New Roman" w:eastAsia="仿宋_GB2312" w:cs="Times New Roman"/>
          <w:sz w:val="32"/>
          <w:szCs w:val="32"/>
        </w:rPr>
        <w:t>年初预算数的主要原因是</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此项资金有结余。</w:t>
      </w:r>
    </w:p>
    <w:p w14:paraId="17AE1875">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6、农林水支出（类）农业农村（款）农业生产发展（项）。</w:t>
      </w:r>
    </w:p>
    <w:p w14:paraId="612B352C">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年初预算为832.38万元，支出决算为552.23万元，完成年初预算的66.34%，</w:t>
      </w:r>
      <w:r>
        <w:rPr>
          <w:rFonts w:hint="eastAsia" w:ascii="Times New Roman" w:hAnsi="Times New Roman" w:eastAsia="仿宋_GB2312" w:cs="Times New Roman"/>
          <w:sz w:val="32"/>
          <w:szCs w:val="32"/>
          <w:highlight w:val="none"/>
          <w:lang w:val="en-US" w:eastAsia="zh-CN"/>
        </w:rPr>
        <w:t>决算数小于年初预算数的主要原因是：2024年部分省级现代农业农村发展专项资金（653.8万）于2024年9月30日下达，按进度只能完成部分项目工作。</w:t>
      </w:r>
    </w:p>
    <w:p w14:paraId="2E2DF23D">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7、农林水支出（类）农业农村（款）其他农业农村支出（项）。</w:t>
      </w:r>
    </w:p>
    <w:p w14:paraId="70E1296B">
      <w:pPr>
        <w:pStyle w:val="15"/>
        <w:overflowPunct w:val="0"/>
        <w:autoSpaceDE/>
        <w:autoSpaceDN/>
        <w:spacing w:line="600" w:lineRule="exact"/>
        <w:ind w:firstLine="640" w:firstLineChars="200"/>
        <w:jc w:val="both"/>
        <w:rPr>
          <w:rFonts w:hint="default" w:ascii="Times New Roman" w:hAnsi="Times New Roman" w:eastAsia="仿宋_GB2312" w:cs="Times New Roman"/>
          <w:sz w:val="32"/>
          <w:szCs w:val="32"/>
          <w:highlight w:val="yellow"/>
          <w:lang w:val="en-US" w:eastAsia="zh-CN"/>
        </w:rPr>
      </w:pPr>
      <w:r>
        <w:rPr>
          <w:rFonts w:hint="eastAsia"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3523.89</w:t>
      </w:r>
      <w:r>
        <w:rPr>
          <w:rFonts w:hint="eastAsia"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4839.39</w:t>
      </w:r>
      <w:r>
        <w:rPr>
          <w:rFonts w:hint="eastAsia"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137.33</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highlight w:val="none"/>
        </w:rPr>
        <w:t>决算数大于年初预算数的主要原因是：</w:t>
      </w:r>
      <w:r>
        <w:rPr>
          <w:rFonts w:hint="eastAsia" w:ascii="Times New Roman" w:hAnsi="Times New Roman" w:eastAsia="仿宋_GB2312" w:cs="Times New Roman"/>
          <w:sz w:val="32"/>
          <w:szCs w:val="32"/>
          <w:highlight w:val="none"/>
          <w:lang w:eastAsia="zh-CN"/>
        </w:rPr>
        <w:t>年中下达了第三次全国土壤普查</w:t>
      </w:r>
      <w:r>
        <w:rPr>
          <w:rFonts w:hint="eastAsia" w:ascii="Times New Roman" w:hAnsi="Times New Roman" w:eastAsia="仿宋_GB2312" w:cs="Times New Roman"/>
          <w:sz w:val="32"/>
          <w:szCs w:val="32"/>
          <w:highlight w:val="none"/>
          <w:lang w:val="en-US" w:eastAsia="zh-CN"/>
        </w:rPr>
        <w:t>2024年项目经费。</w:t>
      </w:r>
    </w:p>
    <w:p w14:paraId="690D329A">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8、住房保障支出（类）住房改革支出（款）住房公积金（项）。</w:t>
      </w:r>
    </w:p>
    <w:p w14:paraId="39B82C0C">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年初预算为</w:t>
      </w:r>
      <w:r>
        <w:rPr>
          <w:rFonts w:hint="eastAsia" w:ascii="Times New Roman" w:hAnsi="Times New Roman" w:eastAsia="仿宋_GB2312" w:cs="Times New Roman"/>
          <w:sz w:val="32"/>
          <w:szCs w:val="32"/>
          <w:lang w:val="en-US" w:eastAsia="zh-CN"/>
        </w:rPr>
        <w:t>36.25</w:t>
      </w:r>
      <w:r>
        <w:rPr>
          <w:rFonts w:hint="eastAsia"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36.25</w:t>
      </w:r>
      <w:r>
        <w:rPr>
          <w:rFonts w:hint="eastAsia" w:ascii="Times New Roman" w:hAnsi="Times New Roman" w:eastAsia="仿宋_GB2312" w:cs="Times New Roman"/>
          <w:sz w:val="32"/>
          <w:szCs w:val="32"/>
        </w:rPr>
        <w:t>万元，完成年初预算的</w:t>
      </w:r>
      <w:r>
        <w:rPr>
          <w:rFonts w:hint="eastAsia" w:ascii="Times New Roman" w:hAnsi="Times New Roman" w:eastAsia="仿宋_GB2312" w:cs="Times New Roman"/>
          <w:sz w:val="32"/>
          <w:szCs w:val="32"/>
          <w:lang w:val="en-US" w:eastAsia="zh-CN"/>
        </w:rPr>
        <w:t>100</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highlight w:val="none"/>
          <w:lang w:eastAsia="zh-CN"/>
        </w:rPr>
        <w:t>。</w:t>
      </w:r>
    </w:p>
    <w:p w14:paraId="3E0D4C8E">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六、一般公共预算财政拨款基本支出决算情况说明</w:t>
      </w:r>
    </w:p>
    <w:p w14:paraId="31AA3620">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2024年度一般公共预算财政拨款基本支出</w:t>
      </w:r>
      <w:r>
        <w:rPr>
          <w:rFonts w:hint="eastAsia" w:ascii="Times New Roman" w:hAnsi="Times New Roman" w:eastAsia="仿宋_GB2312" w:cs="Times New Roman"/>
          <w:sz w:val="32"/>
          <w:szCs w:val="32"/>
          <w:lang w:val="en-US" w:eastAsia="zh-CN"/>
        </w:rPr>
        <w:t>557.95</w:t>
      </w:r>
      <w:r>
        <w:rPr>
          <w:rFonts w:ascii="Times New Roman" w:hAnsi="Times New Roman" w:eastAsia="仿宋_GB2312" w:cs="Times New Roman"/>
          <w:sz w:val="32"/>
          <w:szCs w:val="32"/>
        </w:rPr>
        <w:t>万元，其中：</w:t>
      </w:r>
    </w:p>
    <w:p w14:paraId="6478C64E">
      <w:pPr>
        <w:pStyle w:val="15"/>
        <w:keepNext w:val="0"/>
        <w:keepLines w:val="0"/>
        <w:pageBreakBefore w:val="0"/>
        <w:widowControl w:val="0"/>
        <w:kinsoku/>
        <w:wordWrap/>
        <w:overflowPunct/>
        <w:topLinePunct w:val="0"/>
        <w:bidi w:val="0"/>
        <w:snapToGrid/>
        <w:spacing w:line="580" w:lineRule="exact"/>
        <w:ind w:firstLine="640" w:firstLineChars="200"/>
        <w:jc w:val="both"/>
        <w:textAlignment w:val="auto"/>
        <w:rPr>
          <w:rFonts w:hint="eastAsia" w:ascii="Times New Roman" w:hAnsi="Times New Roman" w:eastAsia="仿宋_GB2312" w:cs="Times New Roman"/>
          <w:sz w:val="32"/>
          <w:szCs w:val="32"/>
          <w:lang w:eastAsia="zh-CN"/>
        </w:rPr>
      </w:pPr>
      <w:r>
        <w:rPr>
          <w:rFonts w:ascii="Times New Roman" w:hAnsi="Times New Roman" w:eastAsia="仿宋_GB2312" w:cs="Times New Roman"/>
          <w:b/>
          <w:bCs/>
          <w:sz w:val="32"/>
          <w:szCs w:val="32"/>
        </w:rPr>
        <w:t>人员经费</w:t>
      </w:r>
      <w:r>
        <w:rPr>
          <w:rFonts w:hint="eastAsia" w:ascii="Times New Roman" w:hAnsi="Times New Roman" w:eastAsia="仿宋_GB2312" w:cs="Times New Roman"/>
          <w:b/>
          <w:bCs/>
          <w:sz w:val="32"/>
          <w:szCs w:val="32"/>
          <w:lang w:val="en-US" w:eastAsia="zh-CN"/>
        </w:rPr>
        <w:t xml:space="preserve"> </w:t>
      </w:r>
      <w:r>
        <w:rPr>
          <w:rFonts w:hint="eastAsia" w:ascii="Times New Roman" w:hAnsi="Times New Roman" w:eastAsia="仿宋_GB2312" w:cs="Times New Roman"/>
          <w:sz w:val="32"/>
          <w:szCs w:val="32"/>
          <w:lang w:val="en-US" w:eastAsia="zh-CN"/>
        </w:rPr>
        <w:t>513.78</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92.08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主要包括基本工资、津贴补贴、奖金、伙食补助费</w:t>
      </w:r>
      <w:r>
        <w:rPr>
          <w:rFonts w:hint="eastAsia" w:ascii="Times New Roman" w:hAnsi="Times New Roman" w:eastAsia="仿宋_GB2312" w:cs="Times New Roman"/>
          <w:sz w:val="32"/>
          <w:szCs w:val="32"/>
          <w:lang w:eastAsia="zh-CN"/>
        </w:rPr>
        <w:t>、</w:t>
      </w:r>
      <w:r>
        <w:rPr>
          <w:rFonts w:hint="eastAsia" w:ascii="Times New Roman" w:hAnsi="Times New Roman" w:eastAsia="仿宋_GB2312"/>
          <w:color w:val="000000"/>
          <w:sz w:val="32"/>
          <w:szCs w:val="32"/>
          <w:lang w:eastAsia="zh-CN"/>
        </w:rPr>
        <w:t>机关事业单位基本养老保险缴费、职工基本医疗保险缴费、其他社会保障缴费、住房公积金、退休费、其他对个人和家庭的补助等。</w:t>
      </w:r>
    </w:p>
    <w:p w14:paraId="2EE63E1C">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b/>
          <w:bCs/>
          <w:sz w:val="32"/>
          <w:szCs w:val="32"/>
        </w:rPr>
        <w:t>公用经费</w:t>
      </w:r>
      <w:r>
        <w:rPr>
          <w:rFonts w:hint="eastAsia" w:ascii="Times New Roman" w:hAnsi="Times New Roman" w:eastAsia="仿宋_GB2312" w:cs="Times New Roman"/>
          <w:sz w:val="32"/>
          <w:szCs w:val="32"/>
          <w:lang w:val="en-US" w:eastAsia="zh-CN"/>
        </w:rPr>
        <w:t>44.17</w:t>
      </w:r>
      <w:r>
        <w:rPr>
          <w:rFonts w:ascii="Times New Roman" w:hAnsi="Times New Roman" w:eastAsia="仿宋_GB2312" w:cs="Times New Roman"/>
          <w:sz w:val="32"/>
          <w:szCs w:val="32"/>
        </w:rPr>
        <w:t>万元，占基本支出的</w:t>
      </w:r>
      <w:r>
        <w:rPr>
          <w:rFonts w:hint="eastAsia" w:ascii="Times New Roman" w:hAnsi="Times New Roman" w:eastAsia="仿宋_GB2312" w:cs="Times New Roman"/>
          <w:sz w:val="32"/>
          <w:szCs w:val="32"/>
          <w:lang w:val="en-US" w:eastAsia="zh-CN"/>
        </w:rPr>
        <w:t>7.92</w:t>
      </w:r>
      <w:r>
        <w:rPr>
          <w:rFonts w:ascii="Times New Roman" w:hAnsi="Times New Roman" w:eastAsia="仿宋_GB2312" w:cs="Times New Roman"/>
          <w:sz w:val="32"/>
          <w:szCs w:val="32"/>
        </w:rPr>
        <w:t>%，主要包括</w:t>
      </w:r>
      <w:r>
        <w:rPr>
          <w:rFonts w:hint="eastAsia" w:ascii="Times New Roman" w:hAnsi="Times New Roman" w:eastAsia="仿宋_GB2312" w:cs="Times New Roman"/>
          <w:sz w:val="32"/>
          <w:szCs w:val="32"/>
          <w:lang w:eastAsia="zh-CN"/>
        </w:rPr>
        <w:t>水费</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电费、物业管理费、公务接待费、工会经费、福利费、其他交通费用、其他商品和服务支出。</w:t>
      </w:r>
    </w:p>
    <w:p w14:paraId="59B8EB95">
      <w:pPr>
        <w:pStyle w:val="15"/>
        <w:overflowPunct w:val="0"/>
        <w:autoSpaceDE/>
        <w:autoSpaceDN/>
        <w:spacing w:line="600" w:lineRule="exact"/>
        <w:ind w:firstLine="640" w:firstLineChars="200"/>
        <w:jc w:val="both"/>
        <w:rPr>
          <w:rFonts w:ascii="Times New Roman" w:hAnsi="Times New Roman" w:eastAsia="仿宋_GB2312" w:cs="Times New Roman"/>
          <w:b/>
          <w:sz w:val="32"/>
          <w:szCs w:val="32"/>
        </w:rPr>
      </w:pPr>
      <w:r>
        <w:rPr>
          <w:rFonts w:ascii="Times New Roman" w:hAnsi="Times New Roman" w:cs="Times New Roman"/>
          <w:bCs/>
          <w:sz w:val="32"/>
          <w:szCs w:val="32"/>
        </w:rPr>
        <w:t>七、财政拨款“三公”经费支出决算情况说明</w:t>
      </w:r>
    </w:p>
    <w:p w14:paraId="28CFE0CB">
      <w:pPr>
        <w:pStyle w:val="15"/>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（一）“三公”经费财政拨款支出决算总体情况说明</w:t>
      </w:r>
    </w:p>
    <w:p w14:paraId="5CA7E0A8">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万元，支出决算</w:t>
      </w:r>
      <w:r>
        <w:rPr>
          <w:rFonts w:hint="eastAsia" w:ascii="Times New Roman" w:hAnsi="Times New Roman" w:eastAsia="仿宋_GB2312" w:cs="Times New Roman"/>
          <w:sz w:val="32"/>
          <w:szCs w:val="32"/>
          <w:lang w:val="en-US" w:eastAsia="zh-CN"/>
        </w:rPr>
        <w:t>8.87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98.56</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与上年相比增加</w:t>
      </w:r>
      <w:r>
        <w:rPr>
          <w:rFonts w:hint="eastAsia" w:ascii="Times New Roman" w:hAnsi="Times New Roman" w:eastAsia="仿宋_GB2312" w:cs="Times New Roman"/>
          <w:sz w:val="32"/>
          <w:szCs w:val="32"/>
          <w:highlight w:val="none"/>
          <w:lang w:val="en-US" w:eastAsia="zh-CN"/>
        </w:rPr>
        <w:t>8.87</w:t>
      </w:r>
      <w:r>
        <w:rPr>
          <w:rFonts w:ascii="Times New Roman" w:hAnsi="Times New Roman" w:eastAsia="仿宋_GB2312" w:cs="Times New Roman"/>
          <w:sz w:val="32"/>
          <w:szCs w:val="32"/>
          <w:highlight w:val="none"/>
        </w:rPr>
        <w:t>万元。</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highlight w:val="none"/>
          <w:lang w:eastAsia="zh-CN"/>
        </w:rPr>
        <w:t>厉行节约、严控三公经费</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决算数大于上年数的主要原</w:t>
      </w:r>
      <w:r>
        <w:rPr>
          <w:rFonts w:ascii="Times New Roman" w:hAnsi="Times New Roman" w:eastAsia="仿宋_GB2312" w:cs="Times New Roman"/>
          <w:sz w:val="32"/>
          <w:szCs w:val="32"/>
          <w:highlight w:val="none"/>
        </w:rPr>
        <w:t>因是</w:t>
      </w:r>
      <w:r>
        <w:rPr>
          <w:rFonts w:hint="eastAsia" w:ascii="Times New Roman" w:hAnsi="Times New Roman" w:eastAsia="仿宋_GB2312" w:cs="Times New Roman"/>
          <w:sz w:val="32"/>
          <w:szCs w:val="32"/>
          <w:highlight w:val="none"/>
          <w:lang w:eastAsia="zh-CN"/>
        </w:rPr>
        <w:t>本年增加公务出国任务</w:t>
      </w:r>
      <w:r>
        <w:rPr>
          <w:rFonts w:ascii="Times New Roman" w:hAnsi="Times New Roman" w:eastAsia="仿宋_GB2312" w:cs="Times New Roman"/>
          <w:sz w:val="32"/>
          <w:szCs w:val="32"/>
          <w:highlight w:val="none"/>
        </w:rPr>
        <w:t>。</w:t>
      </w:r>
    </w:p>
    <w:p w14:paraId="04A8E9D3">
      <w:pPr>
        <w:pStyle w:val="15"/>
        <w:overflowPunct w:val="0"/>
        <w:autoSpaceDE/>
        <w:autoSpaceDN/>
        <w:spacing w:line="600" w:lineRule="exact"/>
        <w:ind w:firstLine="640" w:firstLineChars="200"/>
        <w:jc w:val="both"/>
        <w:rPr>
          <w:rFonts w:ascii="Times New Roman" w:hAnsi="Times New Roman" w:eastAsia="楷体_GB2312" w:cs="Times New Roman"/>
          <w:b/>
          <w:sz w:val="32"/>
          <w:szCs w:val="32"/>
          <w:highlight w:val="none"/>
        </w:rPr>
      </w:pPr>
      <w:r>
        <w:rPr>
          <w:rFonts w:ascii="Times New Roman" w:hAnsi="Times New Roman" w:eastAsia="楷体_GB2312" w:cs="Times New Roman"/>
          <w:b/>
          <w:sz w:val="32"/>
          <w:szCs w:val="32"/>
          <w:highlight w:val="none"/>
        </w:rPr>
        <w:t>（二）“三公”经费财政拨款支出决算具体情况说明</w:t>
      </w:r>
    </w:p>
    <w:p w14:paraId="18E43EA5">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1.因公出国（境）费支出预算为</w:t>
      </w:r>
      <w:r>
        <w:rPr>
          <w:rFonts w:hint="eastAsia" w:ascii="Times New Roman" w:hAnsi="Times New Roman" w:eastAsia="仿宋_GB2312" w:cs="Times New Roman"/>
          <w:sz w:val="32"/>
          <w:szCs w:val="32"/>
          <w:highlight w:val="none"/>
          <w:lang w:val="en-US" w:eastAsia="zh-CN"/>
        </w:rPr>
        <w:t>8.7</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8.69</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lang w:val="en-US" w:eastAsia="zh-CN"/>
        </w:rPr>
        <w:t>99.89</w:t>
      </w:r>
      <w:r>
        <w:rPr>
          <w:rFonts w:ascii="Times New Roman" w:hAnsi="Times New Roman" w:eastAsia="仿宋_GB2312" w:cs="Times New Roman"/>
          <w:sz w:val="32"/>
          <w:szCs w:val="32"/>
          <w:highlight w:val="none"/>
        </w:rPr>
        <w:t>%；与上年相比增加</w:t>
      </w:r>
      <w:r>
        <w:rPr>
          <w:rFonts w:hint="eastAsia" w:ascii="Times New Roman" w:hAnsi="Times New Roman" w:eastAsia="仿宋_GB2312" w:cs="Times New Roman"/>
          <w:sz w:val="32"/>
          <w:szCs w:val="32"/>
          <w:highlight w:val="none"/>
          <w:lang w:val="en-US" w:eastAsia="zh-CN"/>
        </w:rPr>
        <w:t>8.69</w:t>
      </w:r>
      <w:r>
        <w:rPr>
          <w:rFonts w:ascii="Times New Roman" w:hAnsi="Times New Roman" w:eastAsia="仿宋_GB2312" w:cs="Times New Roman"/>
          <w:sz w:val="32"/>
          <w:szCs w:val="32"/>
          <w:highlight w:val="none"/>
        </w:rPr>
        <w:t>万元。决算数小于预算数的主要原因是</w:t>
      </w:r>
      <w:r>
        <w:rPr>
          <w:rFonts w:hint="eastAsia" w:ascii="Times New Roman" w:hAnsi="Times New Roman" w:eastAsia="仿宋_GB2312" w:cs="Times New Roman"/>
          <w:sz w:val="32"/>
          <w:szCs w:val="32"/>
          <w:highlight w:val="none"/>
          <w:lang w:eastAsia="zh-CN"/>
        </w:rPr>
        <w:t>厉行节约、严控三公经费</w:t>
      </w:r>
      <w:r>
        <w:rPr>
          <w:rFonts w:ascii="Times New Roman" w:hAnsi="Times New Roman" w:eastAsia="仿宋_GB2312" w:cs="Times New Roman"/>
          <w:sz w:val="32"/>
          <w:szCs w:val="32"/>
          <w:highlight w:val="none"/>
        </w:rPr>
        <w:t>。决算数大于上年数的主要原因是</w:t>
      </w:r>
      <w:r>
        <w:rPr>
          <w:rFonts w:hint="eastAsia" w:ascii="Times New Roman" w:hAnsi="Times New Roman" w:eastAsia="仿宋_GB2312" w:cs="Times New Roman"/>
          <w:sz w:val="32"/>
          <w:szCs w:val="32"/>
          <w:highlight w:val="none"/>
          <w:lang w:eastAsia="zh-CN"/>
        </w:rPr>
        <w:t>本年增加公务出国任务</w:t>
      </w:r>
      <w:r>
        <w:rPr>
          <w:rFonts w:ascii="Times New Roman" w:hAnsi="Times New Roman" w:eastAsia="仿宋_GB2312" w:cs="Times New Roman"/>
          <w:sz w:val="32"/>
          <w:szCs w:val="32"/>
          <w:highlight w:val="none"/>
        </w:rPr>
        <w:t>。</w:t>
      </w:r>
    </w:p>
    <w:p w14:paraId="68748732">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主要包括：</w:t>
      </w:r>
    </w:p>
    <w:p w14:paraId="401DF3BA">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赴多米尼加、巴巴多斯项目验收公务活动支出8.69万元，主要用于对隆平高科多米尼加项目和湖南禀实农业服务公司援助巴巴多斯项目的验收工作。</w:t>
      </w:r>
    </w:p>
    <w:p w14:paraId="21733AEC">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与上年相比增加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万元。其中：</w:t>
      </w:r>
    </w:p>
    <w:p w14:paraId="167AC51C">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公务用车购置费支出预算为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万元，与上年相比增加</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湖南省土壤肥料工作站</w:t>
      </w:r>
      <w:r>
        <w:rPr>
          <w:rFonts w:ascii="Times New Roman" w:hAnsi="Times New Roman" w:eastAsia="仿宋_GB2312" w:cs="Times New Roman"/>
          <w:sz w:val="32"/>
          <w:szCs w:val="32"/>
          <w:highlight w:val="none"/>
        </w:rPr>
        <w:t>更新公务用车</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辆</w:t>
      </w:r>
      <w:r>
        <w:rPr>
          <w:rFonts w:hint="eastAsia" w:ascii="Times New Roman" w:hAnsi="Times New Roman" w:eastAsia="仿宋_GB2312" w:cs="Times New Roman"/>
          <w:sz w:val="32"/>
          <w:szCs w:val="32"/>
          <w:highlight w:val="none"/>
          <w:lang w:eastAsia="zh-CN"/>
        </w:rPr>
        <w:t>。</w:t>
      </w:r>
    </w:p>
    <w:p w14:paraId="41DB1F3A">
      <w:pPr>
        <w:pStyle w:val="15"/>
        <w:overflowPunct w:val="0"/>
        <w:autoSpaceDE/>
        <w:autoSpaceDN/>
        <w:spacing w:line="600" w:lineRule="exact"/>
        <w:ind w:firstLine="640" w:firstLineChars="200"/>
        <w:jc w:val="both"/>
        <w:rPr>
          <w:rFonts w:ascii="Times New Roman" w:hAnsi="Times New Roman" w:eastAsia="仿宋_GB2312" w:cs="Times New Roman"/>
          <w:sz w:val="32"/>
          <w:szCs w:val="32"/>
          <w:highlight w:val="none"/>
          <w:u w:val="none"/>
        </w:rPr>
      </w:pPr>
      <w:r>
        <w:rPr>
          <w:rFonts w:ascii="Times New Roman" w:hAnsi="Times New Roman" w:eastAsia="仿宋_GB2312" w:cs="Times New Roman"/>
          <w:sz w:val="32"/>
          <w:szCs w:val="32"/>
          <w:highlight w:val="none"/>
        </w:rPr>
        <w:t>公务用车运行维护费支出预算为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万元，支出决算为</w:t>
      </w:r>
      <w:r>
        <w:rPr>
          <w:rFonts w:hint="eastAsia" w:ascii="Times New Roman" w:hAnsi="Times New Roman" w:eastAsia="仿宋_GB2312" w:cs="Times New Roman"/>
          <w:sz w:val="32"/>
          <w:szCs w:val="32"/>
          <w:highlight w:val="none"/>
          <w:lang w:val="en-US" w:eastAsia="zh-CN"/>
        </w:rPr>
        <w:t>0</w:t>
      </w:r>
      <w:r>
        <w:rPr>
          <w:rFonts w:ascii="Times New Roman" w:hAnsi="Times New Roman" w:eastAsia="仿宋_GB2312" w:cs="Times New Roman"/>
          <w:sz w:val="32"/>
          <w:szCs w:val="32"/>
          <w:highlight w:val="none"/>
        </w:rPr>
        <w:t>万元，</w:t>
      </w:r>
      <w:r>
        <w:rPr>
          <w:rFonts w:ascii="Times New Roman" w:hAnsi="Times New Roman" w:eastAsia="仿宋_GB2312" w:cs="Times New Roman"/>
          <w:sz w:val="32"/>
          <w:szCs w:val="32"/>
          <w:highlight w:val="none"/>
          <w:u w:val="none"/>
        </w:rPr>
        <w:t>与上年相比增加</w:t>
      </w:r>
      <w:r>
        <w:rPr>
          <w:rFonts w:hint="eastAsia" w:ascii="Times New Roman" w:hAnsi="Times New Roman" w:eastAsia="仿宋_GB2312" w:cs="Times New Roman"/>
          <w:sz w:val="32"/>
          <w:szCs w:val="32"/>
          <w:highlight w:val="none"/>
          <w:u w:val="none"/>
          <w:lang w:val="en-US" w:eastAsia="zh-CN"/>
        </w:rPr>
        <w:t>0</w:t>
      </w:r>
      <w:r>
        <w:rPr>
          <w:rFonts w:ascii="Times New Roman" w:hAnsi="Times New Roman" w:eastAsia="仿宋_GB2312" w:cs="Times New Roman"/>
          <w:sz w:val="32"/>
          <w:szCs w:val="32"/>
          <w:highlight w:val="none"/>
          <w:u w:val="none"/>
        </w:rPr>
        <w:t>万元。</w:t>
      </w:r>
    </w:p>
    <w:p w14:paraId="784E42C7">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截止2024年12月31日，我单位开支财政拨款的公务用车保有量为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p>
    <w:p w14:paraId="568DC007">
      <w:pPr>
        <w:pStyle w:val="15"/>
        <w:numPr>
          <w:ilvl w:val="0"/>
          <w:numId w:val="1"/>
        </w:numPr>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0.3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0.18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highlight w:val="none"/>
        </w:rPr>
        <w:t>与上年相比增加</w:t>
      </w:r>
      <w:r>
        <w:rPr>
          <w:rFonts w:hint="eastAsia" w:ascii="Times New Roman" w:hAnsi="Times New Roman" w:eastAsia="仿宋_GB2312" w:cs="Times New Roman"/>
          <w:sz w:val="32"/>
          <w:szCs w:val="32"/>
          <w:highlight w:val="none"/>
          <w:lang w:val="en-US" w:eastAsia="zh-CN"/>
        </w:rPr>
        <w:t>0.18</w:t>
      </w:r>
      <w:r>
        <w:rPr>
          <w:rFonts w:ascii="Times New Roman" w:hAnsi="Times New Roman" w:eastAsia="仿宋_GB2312" w:cs="Times New Roman"/>
          <w:sz w:val="32"/>
          <w:szCs w:val="32"/>
          <w:highlight w:val="none"/>
        </w:rPr>
        <w:t>万元。决算数小于预算数的主要原因是</w:t>
      </w:r>
      <w:r>
        <w:rPr>
          <w:rFonts w:hint="eastAsia" w:ascii="Times New Roman" w:hAnsi="Times New Roman" w:eastAsia="仿宋_GB2312" w:cs="Times New Roman"/>
          <w:sz w:val="32"/>
          <w:szCs w:val="32"/>
          <w:highlight w:val="none"/>
          <w:lang w:eastAsia="zh-CN"/>
        </w:rPr>
        <w:t>厉行节约，减少了经费开支。</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highlight w:val="none"/>
          <w:lang w:eastAsia="zh-CN"/>
        </w:rPr>
        <w:t>增加</w:t>
      </w:r>
      <w:r>
        <w:rPr>
          <w:rFonts w:hint="eastAsia" w:ascii="Times New Roman" w:hAnsi="Times New Roman" w:eastAsia="仿宋_GB2312" w:cs="Times New Roman"/>
          <w:sz w:val="32"/>
          <w:szCs w:val="32"/>
          <w:highlight w:val="none"/>
          <w:lang w:val="en-US" w:eastAsia="zh-CN"/>
        </w:rPr>
        <w:t>赴多米尼加、巴巴多斯项目验收工作任务，因此</w:t>
      </w:r>
      <w:r>
        <w:rPr>
          <w:rFonts w:hint="eastAsia" w:ascii="Times New Roman" w:hAnsi="Times New Roman" w:eastAsia="仿宋_GB2312" w:cs="Times New Roman"/>
          <w:sz w:val="32"/>
          <w:szCs w:val="32"/>
          <w:highlight w:val="none"/>
          <w:lang w:eastAsia="zh-CN"/>
        </w:rPr>
        <w:t>公务接待活动增加</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人次，主要是</w:t>
      </w:r>
      <w:r>
        <w:rPr>
          <w:rFonts w:hint="eastAsia" w:ascii="Times New Roman" w:hAnsi="Times New Roman" w:eastAsia="仿宋_GB2312" w:cs="Times New Roman"/>
          <w:sz w:val="32"/>
          <w:szCs w:val="32"/>
        </w:rPr>
        <w:t>补充耕地质量验收</w:t>
      </w:r>
      <w:r>
        <w:rPr>
          <w:rFonts w:ascii="Times New Roman" w:hAnsi="Times New Roman" w:eastAsia="仿宋_GB2312" w:cs="Times New Roman"/>
          <w:sz w:val="32"/>
          <w:szCs w:val="32"/>
        </w:rPr>
        <w:t>发生的接待支出。</w:t>
      </w:r>
    </w:p>
    <w:p w14:paraId="75ED6256">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八、政府性基金预算收入支出决算情况</w:t>
      </w:r>
    </w:p>
    <w:p w14:paraId="0D32882D">
      <w:pPr>
        <w:pStyle w:val="15"/>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年度</w:t>
      </w:r>
      <w:r>
        <w:rPr>
          <w:rFonts w:hint="eastAsia" w:ascii="Times New Roman" w:hAnsi="Times New Roman" w:eastAsia="仿宋_GB2312"/>
          <w:sz w:val="32"/>
          <w:szCs w:val="32"/>
          <w:lang w:eastAsia="zh-CN"/>
        </w:rPr>
        <w:t>我</w:t>
      </w:r>
      <w:r>
        <w:rPr>
          <w:rFonts w:hint="eastAsia" w:ascii="Times New Roman" w:hAnsi="Times New Roman" w:eastAsia="仿宋_GB2312"/>
          <w:sz w:val="32"/>
          <w:szCs w:val="32"/>
          <w:lang w:val="en-US" w:eastAsia="zh-CN"/>
        </w:rPr>
        <w:t>单位无政府性基金收支</w:t>
      </w:r>
    </w:p>
    <w:p w14:paraId="2A546441">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九、关于机关运行经费支出说明</w:t>
      </w:r>
    </w:p>
    <w:p w14:paraId="2CAF7ED7">
      <w:pPr>
        <w:pStyle w:val="15"/>
        <w:overflowPunct w:val="0"/>
        <w:autoSpaceDE/>
        <w:autoSpaceDN/>
        <w:spacing w:line="600" w:lineRule="exact"/>
        <w:ind w:firstLine="640" w:firstLineChars="200"/>
        <w:jc w:val="both"/>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rPr>
        <w:t>本部门2024年度机关运行经费支出</w:t>
      </w:r>
      <w:r>
        <w:rPr>
          <w:rFonts w:hint="eastAsia" w:ascii="Times New Roman" w:hAnsi="Times New Roman" w:eastAsia="仿宋_GB2312" w:cs="Times New Roman"/>
          <w:sz w:val="32"/>
          <w:szCs w:val="32"/>
          <w:lang w:val="en-US" w:eastAsia="zh-CN"/>
        </w:rPr>
        <w:t>44.17</w:t>
      </w:r>
      <w:r>
        <w:rPr>
          <w:rFonts w:ascii="Times New Roman" w:hAnsi="Times New Roman" w:eastAsia="仿宋_GB2312" w:cs="Times New Roman"/>
          <w:sz w:val="32"/>
          <w:szCs w:val="32"/>
        </w:rPr>
        <w:t>万</w:t>
      </w:r>
      <w:r>
        <w:rPr>
          <w:rFonts w:ascii="Times New Roman" w:hAnsi="Times New Roman" w:eastAsia="仿宋_GB2312" w:cs="Times New Roman"/>
          <w:sz w:val="32"/>
          <w:szCs w:val="32"/>
          <w:highlight w:val="none"/>
        </w:rPr>
        <w:t>元，比</w:t>
      </w:r>
      <w:r>
        <w:rPr>
          <w:rFonts w:hint="eastAsia" w:ascii="Times New Roman" w:hAnsi="Times New Roman" w:eastAsia="仿宋_GB2312" w:cs="Times New Roman"/>
          <w:sz w:val="32"/>
          <w:szCs w:val="32"/>
          <w:highlight w:val="none"/>
          <w:lang w:eastAsia="zh-CN"/>
        </w:rPr>
        <w:t>年初预算数减少</w:t>
      </w:r>
      <w:r>
        <w:rPr>
          <w:rFonts w:hint="eastAsia" w:ascii="Times New Roman" w:hAnsi="Times New Roman" w:eastAsia="仿宋_GB2312" w:cs="Times New Roman"/>
          <w:sz w:val="32"/>
          <w:szCs w:val="32"/>
          <w:highlight w:val="none"/>
          <w:lang w:val="en-US" w:eastAsia="zh-CN"/>
        </w:rPr>
        <w:t>0.27</w:t>
      </w:r>
      <w:r>
        <w:rPr>
          <w:rFonts w:ascii="Times New Roman" w:hAnsi="Times New Roman" w:eastAsia="仿宋_GB2312" w:cs="Times New Roman"/>
          <w:sz w:val="32"/>
          <w:szCs w:val="32"/>
          <w:highlight w:val="none"/>
        </w:rPr>
        <w:t xml:space="preserve"> 万元，</w:t>
      </w:r>
      <w:r>
        <w:rPr>
          <w:rFonts w:hint="eastAsia" w:ascii="Times New Roman" w:hAnsi="Times New Roman" w:eastAsia="仿宋_GB2312" w:cs="Times New Roman"/>
          <w:sz w:val="32"/>
          <w:szCs w:val="32"/>
          <w:highlight w:val="none"/>
          <w:lang w:eastAsia="zh-CN"/>
        </w:rPr>
        <w:t>减少</w:t>
      </w:r>
      <w:r>
        <w:rPr>
          <w:rFonts w:hint="eastAsia" w:ascii="Times New Roman" w:hAnsi="Times New Roman" w:eastAsia="仿宋_GB2312" w:cs="Times New Roman"/>
          <w:sz w:val="32"/>
          <w:szCs w:val="32"/>
          <w:highlight w:val="none"/>
          <w:lang w:val="en-US" w:eastAsia="zh-CN"/>
        </w:rPr>
        <w:t>0.61</w:t>
      </w:r>
      <w:r>
        <w:rPr>
          <w:rFonts w:ascii="Times New Roman" w:hAnsi="Times New Roman" w:eastAsia="仿宋_GB2312" w:cs="Times New Roman"/>
          <w:sz w:val="32"/>
          <w:szCs w:val="32"/>
          <w:highlight w:val="none"/>
        </w:rPr>
        <w:t>%。主要原因是：</w:t>
      </w:r>
      <w:r>
        <w:rPr>
          <w:rFonts w:hint="eastAsia" w:ascii="Times New Roman" w:hAnsi="Times New Roman" w:eastAsia="仿宋_GB2312" w:cs="Times New Roman"/>
          <w:sz w:val="32"/>
          <w:szCs w:val="32"/>
          <w:highlight w:val="none"/>
          <w:lang w:eastAsia="zh-CN"/>
        </w:rPr>
        <w:t>厉行节约，严格控制机关运行经费支出。</w:t>
      </w:r>
    </w:p>
    <w:p w14:paraId="024DADFF">
      <w:pPr>
        <w:pStyle w:val="15"/>
        <w:overflowPunct w:val="0"/>
        <w:autoSpaceDE/>
        <w:autoSpaceDN/>
        <w:spacing w:line="600" w:lineRule="exact"/>
        <w:ind w:firstLine="640" w:firstLineChars="200"/>
        <w:jc w:val="both"/>
        <w:rPr>
          <w:rFonts w:ascii="Times New Roman" w:hAnsi="Times New Roman" w:cs="Times New Roman"/>
          <w:bCs/>
          <w:sz w:val="32"/>
          <w:szCs w:val="32"/>
          <w:highlight w:val="none"/>
        </w:rPr>
      </w:pPr>
      <w:r>
        <w:rPr>
          <w:rFonts w:ascii="Times New Roman" w:hAnsi="Times New Roman" w:cs="Times New Roman"/>
          <w:bCs/>
          <w:sz w:val="32"/>
          <w:szCs w:val="32"/>
          <w:highlight w:val="none"/>
        </w:rPr>
        <w:t>十、一般性支出情况说明</w:t>
      </w:r>
    </w:p>
    <w:p w14:paraId="745A451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b/>
          <w:bCs/>
          <w:i/>
          <w:color w:val="auto"/>
          <w:sz w:val="32"/>
          <w:szCs w:val="32"/>
          <w:lang w:val="en" w:eastAsia="zh-CN"/>
        </w:rPr>
      </w:pPr>
      <w:r>
        <w:rPr>
          <w:rFonts w:hint="eastAsia" w:ascii="Times New Roman" w:hAnsi="Times New Roman" w:eastAsia="仿宋_GB2312" w:cs="Times New Roman"/>
          <w:sz w:val="32"/>
          <w:szCs w:val="32"/>
          <w:highlight w:val="none"/>
          <w:lang w:val="en-US" w:eastAsia="zh-CN"/>
        </w:rPr>
        <w:t>2024年</w:t>
      </w:r>
      <w:r>
        <w:rPr>
          <w:rFonts w:ascii="Times New Roman" w:hAnsi="Times New Roman" w:eastAsia="仿宋_GB2312" w:cs="Times New Roman"/>
          <w:sz w:val="32"/>
          <w:szCs w:val="32"/>
          <w:highlight w:val="none"/>
        </w:rPr>
        <w:t>本</w:t>
      </w:r>
      <w:r>
        <w:rPr>
          <w:rFonts w:hint="eastAsia" w:ascii="Times New Roman" w:hAnsi="Times New Roman" w:eastAsia="仿宋_GB2312" w:cs="Times New Roman"/>
          <w:sz w:val="32"/>
          <w:szCs w:val="32"/>
          <w:highlight w:val="none"/>
          <w:lang w:val="en-US" w:eastAsia="zh-CN"/>
        </w:rPr>
        <w:t>单位</w:t>
      </w:r>
      <w:r>
        <w:rPr>
          <w:rFonts w:ascii="Times New Roman" w:hAnsi="Times New Roman" w:eastAsia="仿宋_GB2312" w:cs="Times New Roman"/>
          <w:sz w:val="32"/>
          <w:szCs w:val="32"/>
          <w:highlight w:val="none"/>
        </w:rPr>
        <w:t>开支</w:t>
      </w:r>
      <w:r>
        <w:rPr>
          <w:rFonts w:hint="eastAsia" w:ascii="Times New Roman" w:hAnsi="Times New Roman" w:eastAsia="仿宋_GB2312" w:cs="Times New Roman"/>
          <w:sz w:val="32"/>
          <w:szCs w:val="32"/>
          <w:highlight w:val="none"/>
          <w:lang w:eastAsia="zh-CN"/>
        </w:rPr>
        <w:t>会议</w:t>
      </w:r>
      <w:r>
        <w:rPr>
          <w:rFonts w:ascii="Times New Roman" w:hAnsi="Times New Roman" w:eastAsia="仿宋_GB2312" w:cs="Times New Roman"/>
          <w:sz w:val="32"/>
          <w:szCs w:val="32"/>
          <w:highlight w:val="none"/>
        </w:rPr>
        <w:t>费</w:t>
      </w:r>
      <w:r>
        <w:rPr>
          <w:rFonts w:hint="eastAsia" w:ascii="Times New Roman" w:hAnsi="Times New Roman" w:eastAsia="仿宋_GB2312" w:cs="Times New Roman"/>
          <w:sz w:val="32"/>
          <w:szCs w:val="32"/>
          <w:highlight w:val="none"/>
          <w:lang w:val="en-US" w:eastAsia="zh-CN"/>
        </w:rPr>
        <w:t>9.38万元，用于召开下列会议：1.全省种植业工作会议，人数28人，内容为2023年种植业工作情况和2024年工作安排；2.全省酸化耕地治理综合技术示范推广现场会，人数21人，内容为交流酸化耕地治理重点县试点工作经验做法；3.全省农户施肥监测工作会，人数139人，内容为农户施肥监测系统培训、监测方案解读等；4.双交会筹备会，人数10人，内容为筹备第二十五届双交会参会参展事宜；5.耕地质量验收评定会议，人数16人，内容为改进和完善补充耕地质量验收工作机制；6.柑橘水肥一体化研讨会议，人数30人，分三次召开。内容为探讨柑橘水肥一体化试验中的问题和改进措施。</w:t>
      </w:r>
      <w:r>
        <w:rPr>
          <w:rFonts w:ascii="Times New Roman" w:hAnsi="Times New Roman" w:eastAsia="仿宋_GB2312" w:cs="Times New Roman"/>
          <w:sz w:val="32"/>
          <w:szCs w:val="32"/>
          <w:highlight w:val="none"/>
        </w:rPr>
        <w:t>开支</w:t>
      </w:r>
      <w:r>
        <w:rPr>
          <w:rFonts w:hint="eastAsia" w:ascii="Times New Roman" w:hAnsi="Times New Roman" w:eastAsia="仿宋_GB2312" w:cs="Times New Roman"/>
          <w:sz w:val="32"/>
          <w:szCs w:val="32"/>
          <w:highlight w:val="none"/>
          <w:lang w:eastAsia="zh-CN"/>
        </w:rPr>
        <w:t>培训</w:t>
      </w:r>
      <w:r>
        <w:rPr>
          <w:rFonts w:ascii="Times New Roman" w:hAnsi="Times New Roman" w:eastAsia="仿宋_GB2312" w:cs="Times New Roman"/>
          <w:sz w:val="32"/>
          <w:szCs w:val="32"/>
          <w:highlight w:val="none"/>
        </w:rPr>
        <w:t>费</w:t>
      </w:r>
      <w:r>
        <w:rPr>
          <w:rFonts w:hint="eastAsia" w:ascii="Times New Roman" w:hAnsi="Times New Roman" w:eastAsia="仿宋_GB2312" w:cs="Times New Roman"/>
          <w:sz w:val="32"/>
          <w:szCs w:val="32"/>
          <w:highlight w:val="none"/>
          <w:lang w:val="en-US" w:eastAsia="zh-CN"/>
        </w:rPr>
        <w:t>10.72万元，用于开展下列培训：1.职工个人培训补贴；2.2024年绿色种养循环农业试点推进会暨技术培训班，人数125人；3.省土肥水技术培训班，人数162人，主要内容为土肥水相关技术讲解。未</w:t>
      </w:r>
      <w:r>
        <w:rPr>
          <w:rFonts w:ascii="Times New Roman" w:hAnsi="Times New Roman" w:eastAsia="仿宋_GB2312" w:cs="Times New Roman"/>
          <w:sz w:val="32"/>
          <w:szCs w:val="32"/>
          <w:highlight w:val="none"/>
        </w:rPr>
        <w:t>举办等节庆、晚会、论坛、赛事活动</w:t>
      </w:r>
      <w:r>
        <w:rPr>
          <w:rFonts w:hint="eastAsia" w:ascii="Times New Roman" w:hAnsi="Times New Roman" w:eastAsia="仿宋_GB2312" w:cs="Times New Roman"/>
          <w:sz w:val="32"/>
          <w:szCs w:val="32"/>
          <w:highlight w:val="none"/>
          <w:lang w:eastAsia="zh-CN"/>
        </w:rPr>
        <w:t>。</w:t>
      </w:r>
    </w:p>
    <w:p w14:paraId="4BC0EB8E">
      <w:pPr>
        <w:pStyle w:val="15"/>
        <w:overflowPunct w:val="0"/>
        <w:autoSpaceDE/>
        <w:autoSpaceDN/>
        <w:spacing w:line="600" w:lineRule="exact"/>
        <w:ind w:firstLine="640" w:firstLineChars="200"/>
        <w:jc w:val="both"/>
        <w:rPr>
          <w:rFonts w:ascii="Times New Roman" w:hAnsi="Times New Roman" w:cs="Times New Roman"/>
          <w:bCs/>
          <w:sz w:val="32"/>
          <w:szCs w:val="32"/>
        </w:rPr>
      </w:pPr>
      <w:r>
        <w:rPr>
          <w:rFonts w:ascii="Times New Roman" w:hAnsi="Times New Roman" w:cs="Times New Roman"/>
          <w:bCs/>
          <w:sz w:val="32"/>
          <w:szCs w:val="32"/>
        </w:rPr>
        <w:t>十一、</w:t>
      </w:r>
      <w:r>
        <w:rPr>
          <w:rFonts w:ascii="Times New Roman" w:hAnsi="Times New Roman" w:cs="Times New Roman"/>
          <w:bCs/>
          <w:sz w:val="32"/>
          <w:szCs w:val="32"/>
          <w:lang w:val="en-US" w:eastAsia="zh-CN"/>
        </w:rPr>
        <w:t>关于</w:t>
      </w:r>
      <w:r>
        <w:rPr>
          <w:rFonts w:ascii="Times New Roman" w:hAnsi="Times New Roman" w:cs="Times New Roman"/>
          <w:bCs/>
          <w:sz w:val="32"/>
          <w:szCs w:val="32"/>
        </w:rPr>
        <w:t>政府采购支出说明</w:t>
      </w:r>
    </w:p>
    <w:p w14:paraId="1B4B4430">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shd w:val="clear" w:fill="FFFF00"/>
        </w:rPr>
      </w:pPr>
      <w:r>
        <w:rPr>
          <w:rFonts w:ascii="Times New Roman" w:hAnsi="Times New Roman" w:eastAsia="仿宋_GB2312" w:cs="Times New Roman"/>
          <w:sz w:val="32"/>
          <w:szCs w:val="32"/>
        </w:rPr>
        <w:t>本部门2024年度政府采购支出总额</w:t>
      </w:r>
      <w:r>
        <w:rPr>
          <w:rFonts w:hint="eastAsia" w:ascii="Times New Roman" w:hAnsi="Times New Roman" w:eastAsia="仿宋_GB2312" w:cs="Times New Roman"/>
          <w:sz w:val="32"/>
          <w:szCs w:val="32"/>
          <w:lang w:val="en-US" w:eastAsia="zh-CN"/>
        </w:rPr>
        <w:t>5214.98</w:t>
      </w:r>
      <w:r>
        <w:rPr>
          <w:rFonts w:ascii="Times New Roman" w:hAnsi="Times New Roman" w:eastAsia="仿宋_GB2312" w:cs="Times New Roman"/>
          <w:sz w:val="32"/>
          <w:szCs w:val="32"/>
        </w:rPr>
        <w:t>万元，其中：政府采购货物支出</w:t>
      </w:r>
      <w:r>
        <w:rPr>
          <w:rFonts w:hint="eastAsia" w:ascii="Times New Roman" w:hAnsi="Times New Roman" w:eastAsia="仿宋_GB2312" w:cs="Times New Roman"/>
          <w:sz w:val="32"/>
          <w:szCs w:val="32"/>
          <w:lang w:val="en-US" w:eastAsia="zh-CN"/>
        </w:rPr>
        <w:t>18.16</w:t>
      </w:r>
      <w:r>
        <w:rPr>
          <w:rFonts w:ascii="Times New Roman" w:hAnsi="Times New Roman" w:eastAsia="仿宋_GB2312" w:cs="Times New Roman"/>
          <w:sz w:val="32"/>
          <w:szCs w:val="32"/>
        </w:rPr>
        <w:t>万元、政府采购工程支出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万元、政府采购服务支出</w:t>
      </w:r>
      <w:r>
        <w:rPr>
          <w:rFonts w:hint="eastAsia" w:ascii="Times New Roman" w:hAnsi="Times New Roman" w:eastAsia="仿宋_GB2312" w:cs="Times New Roman"/>
          <w:sz w:val="32"/>
          <w:szCs w:val="32"/>
          <w:lang w:val="en-US" w:eastAsia="zh-CN"/>
        </w:rPr>
        <w:t>5196.82</w:t>
      </w:r>
      <w:r>
        <w:rPr>
          <w:rFonts w:ascii="Times New Roman" w:hAnsi="Times New Roman" w:eastAsia="仿宋_GB2312" w:cs="Times New Roman"/>
          <w:sz w:val="32"/>
          <w:szCs w:val="32"/>
        </w:rPr>
        <w:t>万元。授予中小企业合同金额</w:t>
      </w:r>
      <w:r>
        <w:rPr>
          <w:rFonts w:hint="eastAsia" w:ascii="Times New Roman" w:hAnsi="Times New Roman" w:eastAsia="仿宋_GB2312" w:cs="Times New Roman"/>
          <w:sz w:val="32"/>
          <w:szCs w:val="32"/>
          <w:lang w:val="en-US" w:eastAsia="zh-CN"/>
        </w:rPr>
        <w:t>3985.13</w:t>
      </w:r>
      <w:r>
        <w:rPr>
          <w:rFonts w:ascii="Times New Roman" w:hAnsi="Times New Roman" w:eastAsia="仿宋_GB2312" w:cs="Times New Roman"/>
          <w:sz w:val="32"/>
          <w:szCs w:val="32"/>
        </w:rPr>
        <w:t>万元，占政府采购支出总额的</w:t>
      </w:r>
      <w:r>
        <w:rPr>
          <w:rFonts w:hint="eastAsia" w:ascii="Times New Roman" w:hAnsi="Times New Roman" w:eastAsia="仿宋_GB2312" w:cs="Times New Roman"/>
          <w:sz w:val="32"/>
          <w:szCs w:val="32"/>
          <w:lang w:val="en-US" w:eastAsia="zh-CN"/>
        </w:rPr>
        <w:t>76.42</w:t>
      </w:r>
      <w:r>
        <w:rPr>
          <w:rFonts w:ascii="Times New Roman" w:hAnsi="Times New Roman" w:eastAsia="仿宋_GB2312" w:cs="Times New Roman"/>
          <w:sz w:val="32"/>
          <w:szCs w:val="32"/>
        </w:rPr>
        <w:t>%，其中：授予小微企业合同金额</w:t>
      </w:r>
      <w:r>
        <w:rPr>
          <w:rFonts w:hint="eastAsia" w:ascii="Times New Roman" w:hAnsi="Times New Roman" w:eastAsia="仿宋_GB2312" w:cs="Times New Roman"/>
          <w:sz w:val="32"/>
          <w:szCs w:val="32"/>
          <w:lang w:val="en-US" w:eastAsia="zh-CN"/>
        </w:rPr>
        <w:t>2131.95</w:t>
      </w:r>
      <w:r>
        <w:rPr>
          <w:rFonts w:ascii="Times New Roman" w:hAnsi="Times New Roman" w:eastAsia="仿宋_GB2312" w:cs="Times New Roman"/>
          <w:sz w:val="32"/>
          <w:szCs w:val="32"/>
        </w:rPr>
        <w:t>万元，</w:t>
      </w:r>
      <w:r>
        <w:rPr>
          <w:rFonts w:ascii="Times New Roman" w:hAnsi="Times New Roman" w:eastAsia="仿宋_GB2312" w:cs="Times New Roman"/>
          <w:color w:val="auto"/>
          <w:sz w:val="32"/>
          <w:szCs w:val="32"/>
        </w:rPr>
        <w:t>占授予中小企业合同金额的</w:t>
      </w:r>
      <w:r>
        <w:rPr>
          <w:rFonts w:hint="eastAsia" w:ascii="Times New Roman" w:hAnsi="Times New Roman" w:eastAsia="仿宋_GB2312" w:cs="Times New Roman"/>
          <w:color w:val="auto"/>
          <w:sz w:val="32"/>
          <w:szCs w:val="32"/>
          <w:lang w:val="en-US" w:eastAsia="zh-CN"/>
        </w:rPr>
        <w:t>53.5</w:t>
      </w:r>
      <w:r>
        <w:rPr>
          <w:rFonts w:ascii="Times New Roman" w:hAnsi="Times New Roman" w:eastAsia="仿宋_GB2312" w:cs="Times New Roman"/>
          <w:color w:val="auto"/>
          <w:sz w:val="32"/>
          <w:szCs w:val="32"/>
        </w:rPr>
        <w:t>%。货物采购授予中小企业合同金额占货物支出金额的</w:t>
      </w:r>
      <w:r>
        <w:rPr>
          <w:rFonts w:hint="eastAsia" w:ascii="Times New Roman" w:hAnsi="Times New Roman" w:eastAsia="仿宋_GB2312" w:cs="Times New Roman"/>
          <w:color w:val="auto"/>
          <w:sz w:val="32"/>
          <w:szCs w:val="32"/>
          <w:lang w:val="en-US" w:eastAsia="zh-CN"/>
        </w:rPr>
        <w:t>100</w:t>
      </w:r>
      <w:r>
        <w:rPr>
          <w:rFonts w:ascii="Times New Roman" w:hAnsi="Times New Roman" w:eastAsia="仿宋_GB2312" w:cs="Times New Roman"/>
          <w:color w:val="auto"/>
          <w:sz w:val="32"/>
          <w:szCs w:val="32"/>
        </w:rPr>
        <w:t>%，服务采购授予中小企业合同金额占服务支出金额的</w:t>
      </w:r>
      <w:r>
        <w:rPr>
          <w:rFonts w:hint="eastAsia" w:ascii="Times New Roman" w:hAnsi="Times New Roman" w:eastAsia="仿宋_GB2312" w:cs="Times New Roman"/>
          <w:color w:val="auto"/>
          <w:sz w:val="32"/>
          <w:szCs w:val="32"/>
          <w:lang w:val="en-US" w:eastAsia="zh-CN"/>
        </w:rPr>
        <w:t>76.68</w:t>
      </w:r>
      <w:r>
        <w:rPr>
          <w:rFonts w:ascii="Times New Roman" w:hAnsi="Times New Roman" w:eastAsia="仿宋_GB2312" w:cs="Times New Roman"/>
          <w:color w:val="auto"/>
          <w:sz w:val="32"/>
          <w:szCs w:val="32"/>
        </w:rPr>
        <w:t>%。</w:t>
      </w:r>
    </w:p>
    <w:p w14:paraId="6924B24A">
      <w:pPr>
        <w:pStyle w:val="15"/>
        <w:overflowPunct w:val="0"/>
        <w:autoSpaceDE/>
        <w:autoSpaceDN/>
        <w:spacing w:line="600" w:lineRule="exact"/>
        <w:ind w:firstLine="640" w:firstLineChars="200"/>
        <w:jc w:val="both"/>
        <w:rPr>
          <w:rFonts w:ascii="Times New Roman" w:hAnsi="Times New Roman" w:cs="Times New Roman"/>
          <w:bCs/>
          <w:color w:val="auto"/>
          <w:sz w:val="32"/>
          <w:szCs w:val="32"/>
        </w:rPr>
      </w:pPr>
      <w:r>
        <w:rPr>
          <w:rFonts w:ascii="Times New Roman" w:hAnsi="Times New Roman" w:cs="Times New Roman"/>
          <w:bCs/>
          <w:color w:val="auto"/>
          <w:sz w:val="32"/>
          <w:szCs w:val="32"/>
        </w:rPr>
        <w:t>十二、关于国有资产占用情况说明</w:t>
      </w:r>
    </w:p>
    <w:p w14:paraId="67AD11FB">
      <w:pPr>
        <w:pStyle w:val="15"/>
        <w:overflowPunct w:val="0"/>
        <w:autoSpaceDE/>
        <w:autoSpaceDN/>
        <w:spacing w:line="600" w:lineRule="exact"/>
        <w:ind w:firstLine="640" w:firstLineChars="200"/>
        <w:jc w:val="both"/>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rPr>
        <w:t>截至2024年12月31日，</w:t>
      </w:r>
      <w:r>
        <w:rPr>
          <w:rFonts w:ascii="Times New Roman" w:hAnsi="Times New Roman" w:eastAsia="仿宋_GB2312" w:cs="Times New Roman"/>
          <w:color w:val="auto"/>
          <w:sz w:val="32"/>
          <w:szCs w:val="32"/>
          <w:highlight w:val="none"/>
        </w:rPr>
        <w:t>单位共有车辆</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辆，其中，副部（省）级及以上领导用车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辆、主要负责人用车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辆、机要通信用车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辆、应急保障用车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辆、执法执勤用车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辆、特种专业技术用车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辆、离退休干部服务用车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辆、其他用车</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辆；单位价值100万元以上设备（不含车辆）</w:t>
      </w:r>
      <w:r>
        <w:rPr>
          <w:rFonts w:hint="eastAsia" w:ascii="Times New Roman" w:hAnsi="Times New Roman" w:eastAsia="仿宋_GB2312" w:cs="Times New Roman"/>
          <w:color w:val="auto"/>
          <w:sz w:val="32"/>
          <w:szCs w:val="32"/>
          <w:highlight w:val="none"/>
          <w:lang w:val="en-US" w:eastAsia="zh-CN"/>
        </w:rPr>
        <w:t>0</w:t>
      </w:r>
      <w:r>
        <w:rPr>
          <w:rFonts w:ascii="Times New Roman" w:hAnsi="Times New Roman" w:eastAsia="仿宋_GB2312" w:cs="Times New Roman"/>
          <w:color w:val="auto"/>
          <w:sz w:val="32"/>
          <w:szCs w:val="32"/>
          <w:highlight w:val="none"/>
        </w:rPr>
        <w:t>台（套）。</w:t>
      </w:r>
    </w:p>
    <w:p w14:paraId="3675F7A8">
      <w:pPr>
        <w:pStyle w:val="15"/>
        <w:overflowPunct w:val="0"/>
        <w:autoSpaceDE/>
        <w:autoSpaceDN/>
        <w:spacing w:line="600" w:lineRule="exact"/>
        <w:ind w:firstLine="640" w:firstLineChars="200"/>
        <w:jc w:val="both"/>
        <w:rPr>
          <w:rFonts w:ascii="Times New Roman" w:hAnsi="Times New Roman" w:cs="Times New Roman"/>
          <w:bCs/>
          <w:color w:val="auto"/>
          <w:sz w:val="32"/>
          <w:szCs w:val="32"/>
          <w:highlight w:val="none"/>
        </w:rPr>
      </w:pPr>
      <w:r>
        <w:rPr>
          <w:rFonts w:ascii="Times New Roman" w:hAnsi="Times New Roman" w:cs="Times New Roman"/>
          <w:bCs/>
          <w:color w:val="auto"/>
          <w:sz w:val="32"/>
          <w:szCs w:val="32"/>
          <w:highlight w:val="none"/>
        </w:rPr>
        <w:t>十三、关于</w:t>
      </w:r>
      <w:r>
        <w:rPr>
          <w:rFonts w:ascii="Times New Roman" w:hAnsi="Times New Roman" w:eastAsia="仿宋_GB2312" w:cs="Times New Roman"/>
          <w:color w:val="auto"/>
          <w:sz w:val="32"/>
          <w:szCs w:val="32"/>
          <w:highlight w:val="none"/>
        </w:rPr>
        <w:t>2024</w:t>
      </w:r>
      <w:r>
        <w:rPr>
          <w:rFonts w:ascii="Times New Roman" w:hAnsi="Times New Roman" w:cs="Times New Roman"/>
          <w:bCs/>
          <w:color w:val="auto"/>
          <w:sz w:val="32"/>
          <w:szCs w:val="32"/>
          <w:highlight w:val="none"/>
        </w:rPr>
        <w:t>年度预算绩效情况的说明</w:t>
      </w:r>
    </w:p>
    <w:p w14:paraId="54DF32DB">
      <w:pPr>
        <w:overflowPunct w:val="0"/>
        <w:spacing w:line="600" w:lineRule="exact"/>
        <w:ind w:firstLine="640" w:firstLineChars="200"/>
        <w:rPr>
          <w:rFonts w:ascii="Times New Roman" w:hAnsi="Times New Roman" w:eastAsia="楷体" w:cs="Times New Roman"/>
          <w:b/>
          <w:bCs/>
          <w:sz w:val="32"/>
          <w:szCs w:val="32"/>
          <w:highlight w:val="yellow"/>
        </w:rPr>
      </w:pPr>
      <w:r>
        <w:rPr>
          <w:rFonts w:ascii="Times New Roman" w:hAnsi="Times New Roman" w:eastAsia="楷体_GB2312" w:cs="Times New Roman"/>
          <w:b/>
          <w:bCs/>
          <w:sz w:val="32"/>
          <w:szCs w:val="32"/>
          <w:highlight w:val="none"/>
        </w:rPr>
        <w:t>（一）绩效评价工作开展情况。</w:t>
      </w:r>
      <w:r>
        <w:rPr>
          <w:rFonts w:ascii="Times New Roman" w:hAnsi="Times New Roman" w:eastAsia="仿宋_GB2312" w:cs="Times New Roman"/>
          <w:b/>
          <w:bCs/>
          <w:kern w:val="0"/>
          <w:sz w:val="32"/>
          <w:szCs w:val="32"/>
          <w:highlight w:val="none"/>
        </w:rPr>
        <w:t>一是绩效自评开展情况。</w:t>
      </w:r>
      <w:r>
        <w:rPr>
          <w:rFonts w:ascii="Times New Roman" w:hAnsi="Times New Roman" w:eastAsia="仿宋_GB2312" w:cs="Times New Roman"/>
          <w:kern w:val="0"/>
          <w:sz w:val="32"/>
          <w:szCs w:val="32"/>
          <w:highlight w:val="none"/>
        </w:rPr>
        <w:t>组织对2024年度本单位整体支出开展绩效自评，涉及项目</w:t>
      </w:r>
      <w:r>
        <w:rPr>
          <w:rFonts w:hint="eastAsia" w:ascii="Times New Roman" w:hAnsi="Times New Roman" w:eastAsia="仿宋_GB2312" w:cs="Times New Roman"/>
          <w:kern w:val="0"/>
          <w:sz w:val="32"/>
          <w:szCs w:val="32"/>
          <w:highlight w:val="none"/>
          <w:lang w:val="en-US" w:eastAsia="zh-CN"/>
        </w:rPr>
        <w:t>3</w:t>
      </w:r>
      <w:r>
        <w:rPr>
          <w:rFonts w:ascii="Times New Roman" w:hAnsi="Times New Roman" w:eastAsia="仿宋_GB2312" w:cs="Times New Roman"/>
          <w:kern w:val="0"/>
          <w:sz w:val="32"/>
          <w:szCs w:val="32"/>
          <w:highlight w:val="none"/>
        </w:rPr>
        <w:t>个，共涉及资金</w:t>
      </w:r>
      <w:r>
        <w:rPr>
          <w:rFonts w:hint="eastAsia" w:ascii="Times New Roman" w:hAnsi="Times New Roman" w:eastAsia="仿宋_GB2312" w:cs="Times New Roman"/>
          <w:kern w:val="0"/>
          <w:sz w:val="32"/>
          <w:szCs w:val="32"/>
          <w:highlight w:val="none"/>
          <w:lang w:val="en-US" w:eastAsia="zh-CN"/>
        </w:rPr>
        <w:t>5429.32</w:t>
      </w:r>
      <w:r>
        <w:rPr>
          <w:rFonts w:ascii="Times New Roman" w:hAnsi="Times New Roman" w:eastAsia="仿宋_GB2312" w:cs="Times New Roman"/>
          <w:kern w:val="0"/>
          <w:sz w:val="32"/>
          <w:szCs w:val="32"/>
          <w:highlight w:val="none"/>
        </w:rPr>
        <w:t>万元。其中，一般公共预算项目</w:t>
      </w:r>
      <w:r>
        <w:rPr>
          <w:rFonts w:hint="eastAsia" w:ascii="Times New Roman" w:hAnsi="Times New Roman" w:eastAsia="仿宋_GB2312" w:cs="Times New Roman"/>
          <w:kern w:val="0"/>
          <w:sz w:val="32"/>
          <w:szCs w:val="32"/>
          <w:highlight w:val="none"/>
          <w:lang w:val="en-US" w:eastAsia="zh-CN"/>
        </w:rPr>
        <w:t>3</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5429.32</w:t>
      </w:r>
      <w:r>
        <w:rPr>
          <w:rFonts w:ascii="Times New Roman" w:hAnsi="Times New Roman" w:eastAsia="仿宋_GB2312" w:cs="Times New Roman"/>
          <w:kern w:val="0"/>
          <w:sz w:val="32"/>
          <w:szCs w:val="32"/>
          <w:highlight w:val="none"/>
        </w:rPr>
        <w:t>万元，占一般公共预算支出总额的</w:t>
      </w:r>
      <w:r>
        <w:rPr>
          <w:rFonts w:hint="eastAsia" w:ascii="Times New Roman" w:hAnsi="Times New Roman" w:eastAsia="仿宋_GB2312" w:cs="Times New Roman"/>
          <w:kern w:val="0"/>
          <w:sz w:val="32"/>
          <w:szCs w:val="32"/>
          <w:highlight w:val="none"/>
          <w:lang w:val="en-US" w:eastAsia="zh-CN"/>
        </w:rPr>
        <w:t>90.68</w:t>
      </w:r>
      <w:r>
        <w:rPr>
          <w:rFonts w:ascii="Times New Roman" w:hAnsi="Times New Roman" w:eastAsia="仿宋_GB2312" w:cs="Times New Roman"/>
          <w:kern w:val="0"/>
          <w:sz w:val="32"/>
          <w:szCs w:val="32"/>
          <w:highlight w:val="none"/>
        </w:rPr>
        <w:t>%；政府性基金预算项目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万元；国有资本经营预算项目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w:t>
      </w:r>
    </w:p>
    <w:p w14:paraId="6E45DAA4">
      <w:pPr>
        <w:overflowPunct w:val="0"/>
        <w:spacing w:line="600" w:lineRule="exact"/>
        <w:ind w:firstLine="640" w:firstLineChars="200"/>
        <w:rPr>
          <w:rFonts w:ascii="Times New Roman" w:hAnsi="Times New Roman" w:eastAsia="仿宋_GB2312" w:cs="Times New Roman"/>
          <w:bCs/>
          <w:sz w:val="32"/>
          <w:szCs w:val="32"/>
        </w:rPr>
      </w:pPr>
      <w:r>
        <w:rPr>
          <w:rFonts w:ascii="Times New Roman" w:hAnsi="Times New Roman" w:eastAsia="楷体_GB2312" w:cs="Times New Roman"/>
          <w:b/>
          <w:bCs/>
          <w:sz w:val="32"/>
          <w:szCs w:val="32"/>
        </w:rPr>
        <w:t>（二）绩效评价结果。</w:t>
      </w:r>
      <w:r>
        <w:rPr>
          <w:rFonts w:ascii="Times New Roman" w:hAnsi="Times New Roman" w:eastAsia="仿宋_GB2312" w:cs="Times New Roman"/>
          <w:b/>
          <w:bCs/>
          <w:kern w:val="0"/>
          <w:sz w:val="32"/>
          <w:szCs w:val="32"/>
        </w:rPr>
        <w:t>一是绩效自评结果。</w:t>
      </w:r>
      <w:r>
        <w:rPr>
          <w:rFonts w:ascii="Times New Roman" w:hAnsi="Times New Roman" w:eastAsia="仿宋_GB2312" w:cs="Times New Roman"/>
          <w:kern w:val="0"/>
          <w:sz w:val="32"/>
          <w:szCs w:val="32"/>
        </w:rPr>
        <w:t>2024年</w:t>
      </w:r>
      <w:r>
        <w:rPr>
          <w:rFonts w:ascii="Times New Roman" w:hAnsi="Times New Roman" w:eastAsia="仿宋_GB2312" w:cs="Times New Roman"/>
          <w:kern w:val="0"/>
          <w:sz w:val="32"/>
          <w:szCs w:val="32"/>
          <w:highlight w:val="none"/>
        </w:rPr>
        <w:t>度本单位整体支出</w:t>
      </w:r>
      <w:r>
        <w:rPr>
          <w:rFonts w:ascii="Times New Roman" w:hAnsi="Times New Roman" w:eastAsia="仿宋_GB2312" w:cs="Times New Roman"/>
          <w:sz w:val="32"/>
          <w:szCs w:val="32"/>
          <w:highlight w:val="none"/>
        </w:rPr>
        <w:t>全年预算数</w:t>
      </w:r>
      <w:r>
        <w:rPr>
          <w:rFonts w:hint="eastAsia" w:ascii="Times New Roman" w:hAnsi="Times New Roman" w:eastAsia="仿宋_GB2312" w:cs="Times New Roman"/>
          <w:sz w:val="32"/>
          <w:szCs w:val="32"/>
          <w:highlight w:val="none"/>
          <w:lang w:val="en-US" w:eastAsia="zh-CN"/>
        </w:rPr>
        <w:t>8869.53</w:t>
      </w:r>
      <w:r>
        <w:rPr>
          <w:rFonts w:ascii="Times New Roman" w:hAnsi="Times New Roman" w:eastAsia="仿宋_GB2312" w:cs="Times New Roman"/>
          <w:sz w:val="32"/>
          <w:szCs w:val="32"/>
          <w:highlight w:val="none"/>
        </w:rPr>
        <w:t>万元，执行数</w:t>
      </w:r>
      <w:r>
        <w:rPr>
          <w:rFonts w:hint="eastAsia" w:ascii="Times New Roman" w:hAnsi="Times New Roman" w:eastAsia="仿宋_GB2312" w:cs="Times New Roman"/>
          <w:sz w:val="32"/>
          <w:szCs w:val="32"/>
          <w:highlight w:val="none"/>
          <w:lang w:val="en-US" w:eastAsia="zh-CN"/>
        </w:rPr>
        <w:t>5987.27</w:t>
      </w:r>
      <w:r>
        <w:rPr>
          <w:rFonts w:ascii="Times New Roman" w:hAnsi="Times New Roman" w:eastAsia="仿宋_GB2312" w:cs="Times New Roman"/>
          <w:sz w:val="32"/>
          <w:szCs w:val="32"/>
          <w:highlight w:val="none"/>
        </w:rPr>
        <w:t>万元，完成预算的</w:t>
      </w:r>
      <w:r>
        <w:rPr>
          <w:rFonts w:hint="eastAsia" w:ascii="Times New Roman" w:hAnsi="Times New Roman" w:eastAsia="仿宋_GB2312" w:cs="Times New Roman"/>
          <w:sz w:val="32"/>
          <w:szCs w:val="32"/>
          <w:highlight w:val="none"/>
          <w:lang w:val="en-US" w:eastAsia="zh-CN"/>
        </w:rPr>
        <w:t>67.5</w:t>
      </w:r>
      <w:r>
        <w:rPr>
          <w:rFonts w:ascii="Times New Roman" w:hAnsi="Times New Roman" w:eastAsia="仿宋_GB2312" w:cs="Times New Roman"/>
          <w:sz w:val="32"/>
          <w:szCs w:val="32"/>
          <w:highlight w:val="none"/>
        </w:rPr>
        <w:t>%</w:t>
      </w:r>
      <w:r>
        <w:rPr>
          <w:rFonts w:ascii="Times New Roman" w:hAnsi="Times New Roman" w:eastAsia="仿宋_GB2312" w:cs="Times New Roman"/>
          <w:kern w:val="0"/>
          <w:sz w:val="32"/>
          <w:szCs w:val="32"/>
          <w:highlight w:val="none"/>
        </w:rPr>
        <w:t>，绩效自评得分</w:t>
      </w:r>
      <w:r>
        <w:rPr>
          <w:rFonts w:hint="eastAsia" w:ascii="Times New Roman" w:hAnsi="Times New Roman" w:eastAsia="仿宋_GB2312" w:cs="Times New Roman"/>
          <w:sz w:val="32"/>
          <w:szCs w:val="32"/>
          <w:highlight w:val="none"/>
          <w:lang w:val="en-US" w:eastAsia="zh-CN"/>
        </w:rPr>
        <w:t>95.5</w:t>
      </w:r>
      <w:r>
        <w:rPr>
          <w:rFonts w:ascii="Times New Roman" w:hAnsi="Times New Roman" w:eastAsia="仿宋_GB2312" w:cs="Times New Roman"/>
          <w:sz w:val="32"/>
          <w:szCs w:val="32"/>
          <w:highlight w:val="none"/>
        </w:rPr>
        <w:t>分</w:t>
      </w:r>
      <w:r>
        <w:rPr>
          <w:rFonts w:ascii="Times New Roman" w:hAnsi="Times New Roman" w:eastAsia="仿宋_GB2312" w:cs="Times New Roman"/>
          <w:kern w:val="0"/>
          <w:sz w:val="32"/>
          <w:szCs w:val="32"/>
          <w:highlight w:val="none"/>
        </w:rPr>
        <w:t>，评价等级为</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优</w:t>
      </w:r>
      <w:r>
        <w:rPr>
          <w:rFonts w:ascii="Times New Roman" w:hAnsi="Times New Roman" w:eastAsia="仿宋_GB2312" w:cs="Times New Roman"/>
          <w:sz w:val="32"/>
          <w:szCs w:val="32"/>
          <w:highlight w:val="none"/>
        </w:rPr>
        <w:t>”。</w:t>
      </w:r>
      <w:r>
        <w:rPr>
          <w:rFonts w:ascii="Times New Roman" w:hAnsi="Times New Roman" w:eastAsia="仿宋_GB2312" w:cs="Times New Roman"/>
          <w:sz w:val="32"/>
          <w:szCs w:val="32"/>
        </w:rPr>
        <w:t>绩效目标完成情况：</w:t>
      </w:r>
      <w:r>
        <w:rPr>
          <w:rFonts w:hint="eastAsia" w:ascii="Times New Roman" w:hAnsi="Times New Roman" w:eastAsia="仿宋_GB2312" w:cs="Times New Roman"/>
          <w:sz w:val="32"/>
          <w:szCs w:val="32"/>
        </w:rPr>
        <w:t>一是推广测土配方施肥面积</w:t>
      </w:r>
      <w:r>
        <w:rPr>
          <w:rFonts w:hint="eastAsia" w:ascii="Times New Roman" w:hAnsi="Times New Roman" w:eastAsia="仿宋_GB2312" w:cs="Times New Roman"/>
          <w:sz w:val="32"/>
          <w:szCs w:val="32"/>
          <w:lang w:val="en-US" w:eastAsia="zh-CN"/>
        </w:rPr>
        <w:t>1.21亿亩</w:t>
      </w:r>
      <w:r>
        <w:rPr>
          <w:rFonts w:hint="eastAsia" w:ascii="Times New Roman" w:hAnsi="Times New Roman" w:eastAsia="仿宋_GB2312" w:cs="Times New Roman"/>
          <w:sz w:val="32"/>
          <w:szCs w:val="32"/>
        </w:rPr>
        <w:t>；二是主要农作物测土配方施肥技术覆盖率</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90%；三是</w:t>
      </w:r>
      <w:r>
        <w:rPr>
          <w:rFonts w:hint="eastAsia" w:ascii="Times New Roman" w:hAnsi="Times New Roman" w:eastAsia="仿宋_GB2312" w:cs="Times New Roman"/>
          <w:sz w:val="32"/>
          <w:szCs w:val="32"/>
          <w:lang w:eastAsia="zh-CN"/>
        </w:rPr>
        <w:t>年度重点工作完成情况目标值总体评价优良；四是任务完成时间为</w:t>
      </w:r>
      <w:r>
        <w:rPr>
          <w:rFonts w:hint="eastAsia" w:ascii="Times New Roman" w:hAnsi="Times New Roman" w:eastAsia="仿宋_GB2312" w:cs="Times New Roman"/>
          <w:sz w:val="32"/>
          <w:szCs w:val="32"/>
          <w:lang w:val="en-US" w:eastAsia="zh-CN"/>
        </w:rPr>
        <w:t>2024年底；五是</w:t>
      </w:r>
      <w:r>
        <w:rPr>
          <w:rFonts w:hint="eastAsia" w:ascii="Times New Roman" w:hAnsi="Times New Roman" w:eastAsia="仿宋_GB2312" w:cs="Times New Roman"/>
          <w:sz w:val="32"/>
          <w:szCs w:val="32"/>
          <w:lang w:eastAsia="zh-CN"/>
        </w:rPr>
        <w:t>经费预算执率≥</w:t>
      </w:r>
      <w:r>
        <w:rPr>
          <w:rFonts w:hint="eastAsia" w:ascii="Times New Roman" w:hAnsi="Times New Roman" w:eastAsia="仿宋_GB2312" w:cs="Times New Roman"/>
          <w:sz w:val="32"/>
          <w:szCs w:val="32"/>
          <w:lang w:val="en-US" w:eastAsia="zh-CN"/>
        </w:rPr>
        <w:t>90%；六是</w:t>
      </w:r>
      <w:r>
        <w:rPr>
          <w:rFonts w:hint="eastAsia" w:ascii="Times New Roman" w:hAnsi="Times New Roman" w:eastAsia="仿宋_GB2312" w:cs="Times New Roman"/>
          <w:sz w:val="32"/>
          <w:szCs w:val="32"/>
          <w:lang w:eastAsia="zh-CN"/>
        </w:rPr>
        <w:t>减肥增效示范区化肥用量持续减少；七是试点县畜禽粪污综合利用率≥</w:t>
      </w:r>
      <w:r>
        <w:rPr>
          <w:rFonts w:hint="eastAsia" w:ascii="Times New Roman" w:hAnsi="Times New Roman" w:eastAsia="仿宋_GB2312" w:cs="Times New Roman"/>
          <w:sz w:val="32"/>
          <w:szCs w:val="32"/>
          <w:lang w:val="en-US" w:eastAsia="zh-CN"/>
        </w:rPr>
        <w:t>90%；八是</w:t>
      </w:r>
      <w:r>
        <w:rPr>
          <w:rFonts w:hint="eastAsia" w:ascii="Times New Roman" w:hAnsi="Times New Roman" w:eastAsia="仿宋_GB2312" w:cs="Times New Roman"/>
          <w:sz w:val="32"/>
          <w:szCs w:val="32"/>
          <w:lang w:eastAsia="zh-CN"/>
        </w:rPr>
        <w:t>掌握年度内耕地质量变化情况：耕地质量提升；九是基层土肥机构满意度≥</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发现的主要问题及原因：一是</w:t>
      </w:r>
      <w:r>
        <w:rPr>
          <w:rFonts w:hint="eastAsia" w:ascii="仿宋_GB2312" w:hAnsi="仿宋_GB2312" w:eastAsia="仿宋_GB2312" w:cs="仿宋_GB2312"/>
          <w:color w:val="auto"/>
          <w:kern w:val="2"/>
          <w:sz w:val="32"/>
          <w:szCs w:val="32"/>
          <w:highlight w:val="none"/>
          <w:lang w:val="en-US" w:eastAsia="zh-CN" w:bidi="ar"/>
        </w:rPr>
        <w:t>省土壤普查办资金执行较慢</w:t>
      </w:r>
      <w:r>
        <w:rPr>
          <w:rFonts w:ascii="Times New Roman" w:hAnsi="Times New Roman" w:eastAsia="仿宋_GB2312" w:cs="Times New Roman"/>
          <w:sz w:val="32"/>
          <w:szCs w:val="32"/>
        </w:rPr>
        <w:t>；二是</w:t>
      </w:r>
      <w:r>
        <w:rPr>
          <w:rFonts w:hint="eastAsia" w:ascii="仿宋_GB2312" w:hAnsi="仿宋_GB2312" w:eastAsia="仿宋_GB2312" w:cs="仿宋_GB2312"/>
          <w:color w:val="auto"/>
          <w:kern w:val="2"/>
          <w:sz w:val="32"/>
          <w:szCs w:val="32"/>
          <w:highlight w:val="none"/>
          <w:lang w:val="en-US" w:eastAsia="zh-CN" w:bidi="ar"/>
        </w:rPr>
        <w:t>本站部分项目因客观原因没有开展</w:t>
      </w:r>
      <w:r>
        <w:rPr>
          <w:rFonts w:ascii="Times New Roman" w:hAnsi="Times New Roman" w:eastAsia="仿宋_GB2312" w:cs="Times New Roman"/>
          <w:sz w:val="32"/>
          <w:szCs w:val="32"/>
        </w:rPr>
        <w:t>。下一步改进措施：一是</w:t>
      </w:r>
      <w:r>
        <w:rPr>
          <w:rFonts w:hint="eastAsia" w:ascii="仿宋_GB2312" w:hAnsi="仿宋_GB2312" w:eastAsia="仿宋_GB2312" w:cs="仿宋_GB2312"/>
          <w:color w:val="000000"/>
          <w:kern w:val="2"/>
          <w:sz w:val="32"/>
          <w:szCs w:val="32"/>
          <w:highlight w:val="none"/>
          <w:lang w:val="en-US" w:eastAsia="zh-CN" w:bidi="ar"/>
        </w:rPr>
        <w:t>严格预算管理</w:t>
      </w:r>
      <w:r>
        <w:rPr>
          <w:rFonts w:ascii="Times New Roman" w:hAnsi="Times New Roman" w:eastAsia="仿宋_GB2312" w:cs="Times New Roman"/>
          <w:sz w:val="32"/>
          <w:szCs w:val="32"/>
        </w:rPr>
        <w:t>；二是</w:t>
      </w:r>
      <w:r>
        <w:rPr>
          <w:rFonts w:hint="eastAsia" w:ascii="仿宋_GB2312" w:hAnsi="仿宋_GB2312" w:eastAsia="仿宋_GB2312" w:cs="仿宋_GB2312"/>
          <w:color w:val="000000"/>
          <w:kern w:val="2"/>
          <w:sz w:val="32"/>
          <w:szCs w:val="32"/>
          <w:highlight w:val="none"/>
          <w:lang w:val="en-US" w:eastAsia="zh-CN" w:bidi="ar"/>
        </w:rPr>
        <w:t>严格支出监控；三是修订完善管理制度。</w:t>
      </w:r>
    </w:p>
    <w:p w14:paraId="2296B05B">
      <w:pPr>
        <w:pStyle w:val="15"/>
        <w:overflowPunct w:val="0"/>
        <w:autoSpaceDE/>
        <w:autoSpaceDN/>
        <w:spacing w:line="600" w:lineRule="exact"/>
        <w:ind w:firstLine="640" w:firstLineChars="200"/>
        <w:jc w:val="both"/>
        <w:rPr>
          <w:rFonts w:ascii="Times New Roman" w:hAnsi="Times New Roman" w:eastAsia="楷体_GB2312" w:cs="Times New Roman"/>
          <w:b/>
          <w:bCs/>
          <w:color w:val="auto"/>
          <w:kern w:val="2"/>
          <w:sz w:val="32"/>
          <w:szCs w:val="32"/>
        </w:rPr>
      </w:pPr>
      <w:r>
        <w:rPr>
          <w:rFonts w:ascii="Times New Roman" w:hAnsi="Times New Roman" w:eastAsia="楷体_GB2312" w:cs="Times New Roman"/>
          <w:b/>
          <w:bCs/>
          <w:color w:val="auto"/>
          <w:kern w:val="2"/>
          <w:sz w:val="32"/>
          <w:szCs w:val="32"/>
        </w:rPr>
        <w:t>（三）评价结果应用情况。</w:t>
      </w:r>
    </w:p>
    <w:p w14:paraId="07B4C11B">
      <w:pPr>
        <w:pStyle w:val="15"/>
        <w:overflowPunct w:val="0"/>
        <w:autoSpaceDE/>
        <w:autoSpaceDN/>
        <w:spacing w:line="600" w:lineRule="exact"/>
        <w:ind w:firstLine="640" w:firstLineChars="200"/>
        <w:jc w:val="both"/>
        <w:rPr>
          <w:rFonts w:hint="eastAsia" w:ascii="仿宋_GB2312" w:hAnsi="仿宋_GB2312" w:eastAsia="仿宋_GB2312" w:cs="仿宋_GB2312"/>
          <w:color w:val="000000"/>
          <w:kern w:val="2"/>
          <w:sz w:val="32"/>
          <w:szCs w:val="32"/>
          <w:highlight w:val="none"/>
          <w:lang w:val="en-US" w:eastAsia="zh-CN" w:bidi="ar"/>
        </w:rPr>
      </w:pPr>
      <w:r>
        <w:rPr>
          <w:rFonts w:hint="eastAsia" w:ascii="仿宋_GB2312" w:hAnsi="仿宋_GB2312" w:eastAsia="仿宋_GB2312" w:cs="仿宋_GB2312"/>
          <w:color w:val="000000"/>
          <w:kern w:val="2"/>
          <w:sz w:val="32"/>
          <w:szCs w:val="32"/>
          <w:highlight w:val="none"/>
          <w:lang w:val="en-US" w:eastAsia="zh-CN" w:bidi="ar"/>
        </w:rPr>
        <w:t>预算安排上，针对 67.5% 的预算执行率与目标差距，参考测土配方施肥 1.21 亿亩等实绩，精准预估资金需求，重新评估省土壤普查办等慢执行项目，调整预算与拨付进度。支出结构上，向减肥增效示范区、畜禽粪污综合利用（利用率≥90%）等成效领域倾斜，加大耕地质量提升投入，削减低效支出。资金管理上，建动态监控机制，严审资金使用，大额支出实行审批与审计。制度建设上，完善项目全流程规范，建立绩效问责机制。</w:t>
      </w:r>
    </w:p>
    <w:p w14:paraId="2624A343">
      <w:pPr>
        <w:pStyle w:val="15"/>
        <w:jc w:val="center"/>
        <w:rPr>
          <w:rFonts w:ascii="Times New Roman" w:hAnsi="Times New Roman" w:cs="Times New Roman"/>
          <w:sz w:val="72"/>
          <w:szCs w:val="72"/>
        </w:rPr>
      </w:pPr>
    </w:p>
    <w:p w14:paraId="4218E39C">
      <w:pPr>
        <w:pStyle w:val="15"/>
        <w:jc w:val="center"/>
        <w:rPr>
          <w:rFonts w:ascii="Times New Roman" w:hAnsi="Times New Roman" w:cs="Times New Roman"/>
          <w:sz w:val="72"/>
          <w:szCs w:val="72"/>
        </w:rPr>
      </w:pPr>
    </w:p>
    <w:p w14:paraId="1BC92098">
      <w:pPr>
        <w:pStyle w:val="15"/>
        <w:jc w:val="center"/>
        <w:rPr>
          <w:rFonts w:ascii="Times New Roman" w:hAnsi="Times New Roman" w:cs="Times New Roman"/>
          <w:sz w:val="72"/>
          <w:szCs w:val="72"/>
        </w:rPr>
      </w:pPr>
    </w:p>
    <w:p w14:paraId="7D7F5662">
      <w:pPr>
        <w:pStyle w:val="15"/>
        <w:jc w:val="center"/>
        <w:rPr>
          <w:rFonts w:ascii="Times New Roman" w:hAnsi="Times New Roman" w:cs="Times New Roman"/>
          <w:sz w:val="72"/>
          <w:szCs w:val="72"/>
        </w:rPr>
      </w:pPr>
    </w:p>
    <w:p w14:paraId="411949E3">
      <w:pPr>
        <w:pStyle w:val="15"/>
        <w:jc w:val="center"/>
        <w:rPr>
          <w:rFonts w:ascii="Times New Roman" w:hAnsi="Times New Roman" w:cs="Times New Roman"/>
          <w:sz w:val="72"/>
          <w:szCs w:val="72"/>
        </w:rPr>
      </w:pPr>
    </w:p>
    <w:p w14:paraId="63D36FDB">
      <w:pPr>
        <w:pStyle w:val="15"/>
        <w:jc w:val="center"/>
        <w:rPr>
          <w:rFonts w:ascii="Times New Roman" w:hAnsi="Times New Roman" w:cs="Times New Roman"/>
          <w:sz w:val="72"/>
          <w:szCs w:val="72"/>
        </w:rPr>
      </w:pPr>
    </w:p>
    <w:p w14:paraId="5396F742">
      <w:pPr>
        <w:pStyle w:val="15"/>
        <w:jc w:val="center"/>
        <w:rPr>
          <w:rFonts w:ascii="Times New Roman" w:hAnsi="Times New Roman" w:cs="Times New Roman"/>
          <w:sz w:val="72"/>
          <w:szCs w:val="72"/>
        </w:rPr>
      </w:pPr>
    </w:p>
    <w:p w14:paraId="3C11EA55">
      <w:pPr>
        <w:pStyle w:val="15"/>
        <w:jc w:val="center"/>
        <w:rPr>
          <w:rFonts w:ascii="Times New Roman" w:hAnsi="Times New Roman" w:cs="Times New Roman"/>
          <w:sz w:val="72"/>
          <w:szCs w:val="72"/>
        </w:rPr>
      </w:pPr>
    </w:p>
    <w:p w14:paraId="60CD65FF">
      <w:pPr>
        <w:pStyle w:val="15"/>
        <w:jc w:val="both"/>
        <w:rPr>
          <w:rFonts w:ascii="Times New Roman" w:hAnsi="Times New Roman" w:cs="Times New Roman"/>
          <w:sz w:val="72"/>
          <w:szCs w:val="72"/>
        </w:rPr>
      </w:pPr>
    </w:p>
    <w:p w14:paraId="681300B8">
      <w:pPr>
        <w:pStyle w:val="15"/>
        <w:spacing w:line="360" w:lineRule="auto"/>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第四部分    名词解释</w:t>
      </w:r>
    </w:p>
    <w:p w14:paraId="31D1C72F">
      <w:pPr>
        <w:widowControl/>
        <w:jc w:val="left"/>
        <w:rPr>
          <w:rFonts w:ascii="Times New Roman" w:hAnsi="Times New Roman" w:cs="Times New Roman"/>
          <w:color w:val="000000"/>
          <w:kern w:val="0"/>
          <w:sz w:val="32"/>
          <w:szCs w:val="32"/>
        </w:rPr>
      </w:pPr>
    </w:p>
    <w:p w14:paraId="05CB54B9">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一、基本支出:指为保障机构正常运转、完成日常工作任务而发生的各项支出，包括人员支出和公用支出。</w:t>
      </w:r>
    </w:p>
    <w:p w14:paraId="764123D1">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二、项目支出:指在基本支出以外为完成相关行政任务和事业发展目标所发生的各项支出。</w:t>
      </w:r>
    </w:p>
    <w:p w14:paraId="0D92622C">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三、“三公”经费:指通过财政拨款资金安排的因公出国(境)费、公务用车购置及运行费和公务接待费支出。</w:t>
      </w:r>
    </w:p>
    <w:p w14:paraId="5868180B">
      <w:pPr>
        <w:pStyle w:val="15"/>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机关运行经费:是指各部门的公用经费，包括办公及印刷费、邮电费、差旅费、会议费、福利费、日常维修费、专用材料及一般设备购置费、办公用房水电费、办公用房取暖费、办公用房物业管理费、公务用车运行维护费以及其他费用。</w:t>
      </w:r>
    </w:p>
    <w:p w14:paraId="4809C795">
      <w:pPr>
        <w:pStyle w:val="15"/>
        <w:jc w:val="center"/>
        <w:rPr>
          <w:rFonts w:ascii="Times New Roman" w:hAnsi="Times New Roman" w:cs="Times New Roman"/>
          <w:sz w:val="72"/>
          <w:szCs w:val="72"/>
        </w:rPr>
      </w:pPr>
    </w:p>
    <w:p w14:paraId="2B8562C1">
      <w:pPr>
        <w:pStyle w:val="15"/>
        <w:jc w:val="center"/>
        <w:rPr>
          <w:rFonts w:ascii="Times New Roman" w:hAnsi="Times New Roman" w:cs="Times New Roman"/>
          <w:sz w:val="72"/>
          <w:szCs w:val="72"/>
        </w:rPr>
      </w:pPr>
    </w:p>
    <w:p w14:paraId="27D6AA0F">
      <w:pPr>
        <w:pStyle w:val="15"/>
        <w:jc w:val="center"/>
        <w:rPr>
          <w:rFonts w:ascii="Times New Roman" w:hAnsi="Times New Roman" w:cs="Times New Roman"/>
          <w:sz w:val="72"/>
          <w:szCs w:val="72"/>
        </w:rPr>
      </w:pPr>
    </w:p>
    <w:p w14:paraId="37C7CC10">
      <w:pPr>
        <w:pStyle w:val="15"/>
        <w:jc w:val="center"/>
        <w:rPr>
          <w:rFonts w:ascii="Times New Roman" w:hAnsi="Times New Roman" w:cs="Times New Roman"/>
          <w:sz w:val="72"/>
          <w:szCs w:val="72"/>
        </w:rPr>
      </w:pPr>
    </w:p>
    <w:p w14:paraId="79576DE5">
      <w:pPr>
        <w:pStyle w:val="15"/>
        <w:jc w:val="center"/>
        <w:rPr>
          <w:rFonts w:ascii="Times New Roman" w:hAnsi="Times New Roman" w:cs="Times New Roman"/>
          <w:sz w:val="72"/>
          <w:szCs w:val="72"/>
        </w:rPr>
      </w:pPr>
    </w:p>
    <w:p w14:paraId="3E3134EF">
      <w:pPr>
        <w:pStyle w:val="15"/>
        <w:jc w:val="both"/>
        <w:rPr>
          <w:rFonts w:ascii="Times New Roman" w:hAnsi="Times New Roman" w:cs="Times New Roman"/>
          <w:sz w:val="72"/>
          <w:szCs w:val="72"/>
        </w:rPr>
      </w:pPr>
    </w:p>
    <w:p w14:paraId="636FC19A">
      <w:pPr>
        <w:pStyle w:val="15"/>
        <w:spacing w:line="360" w:lineRule="auto"/>
        <w:jc w:val="center"/>
        <w:rPr>
          <w:rFonts w:ascii="Times New Roman" w:hAnsi="Times New Roman" w:cs="Times New Roman"/>
          <w:sz w:val="72"/>
          <w:szCs w:val="72"/>
        </w:rPr>
      </w:pPr>
      <w:r>
        <w:rPr>
          <w:rFonts w:ascii="Times New Roman" w:hAnsi="Times New Roman" w:eastAsia="方正小标宋_GBK" w:cs="Times New Roman"/>
          <w:sz w:val="52"/>
          <w:szCs w:val="52"/>
        </w:rPr>
        <w:t>第五部分   附 件</w:t>
      </w:r>
    </w:p>
    <w:p w14:paraId="2963A2AD">
      <w:pPr>
        <w:pStyle w:val="15"/>
        <w:spacing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b/>
          <w:bCs/>
          <w:sz w:val="32"/>
          <w:szCs w:val="32"/>
          <w:highlight w:val="none"/>
        </w:rPr>
        <w:t>一、</w:t>
      </w:r>
      <w:r>
        <w:rPr>
          <w:rFonts w:ascii="Times New Roman" w:hAnsi="Times New Roman" w:eastAsia="仿宋_GB2312" w:cs="Times New Roman"/>
          <w:sz w:val="32"/>
          <w:szCs w:val="32"/>
          <w:highlight w:val="none"/>
        </w:rPr>
        <w:t>2024年度单位整体支出绩效自评报告。</w:t>
      </w:r>
    </w:p>
    <w:p w14:paraId="26615A32">
      <w:pPr>
        <w:spacing w:line="600" w:lineRule="exact"/>
        <w:ind w:firstLine="640" w:firstLineChars="200"/>
        <w:rPr>
          <w:rFonts w:eastAsia="黑体"/>
          <w:sz w:val="32"/>
          <w:szCs w:val="32"/>
          <w:highlight w:val="none"/>
        </w:rPr>
      </w:pPr>
      <w:r>
        <w:rPr>
          <w:rFonts w:eastAsia="黑体"/>
          <w:sz w:val="32"/>
          <w:szCs w:val="32"/>
          <w:highlight w:val="none"/>
        </w:rPr>
        <w:t>一、基本情况</w:t>
      </w:r>
    </w:p>
    <w:p w14:paraId="6A93B862">
      <w:pPr>
        <w:numPr>
          <w:ilvl w:val="0"/>
          <w:numId w:val="0"/>
        </w:numPr>
        <w:spacing w:afterLines="0" w:line="580" w:lineRule="exact"/>
        <w:ind w:firstLine="320" w:firstLineChars="100"/>
        <w:outlineLvl w:val="9"/>
        <w:rPr>
          <w:rFonts w:hint="eastAsia" w:ascii="Times New Roman" w:hAnsi="Times New Roman" w:eastAsia="楷体_GB2312" w:cs="Times New Roman"/>
          <w:b/>
          <w:bCs/>
          <w:color w:val="000000"/>
          <w:sz w:val="32"/>
          <w:szCs w:val="32"/>
          <w:highlight w:val="none"/>
          <w:lang w:bidi="ar"/>
        </w:rPr>
      </w:pPr>
      <w:r>
        <w:rPr>
          <w:rFonts w:hint="eastAsia" w:ascii="Times New Roman" w:hAnsi="Times New Roman" w:eastAsia="楷体_GB2312" w:cs="Times New Roman"/>
          <w:b/>
          <w:bCs/>
          <w:color w:val="000000"/>
          <w:sz w:val="32"/>
          <w:szCs w:val="32"/>
          <w:highlight w:val="none"/>
          <w:lang w:bidi="ar"/>
        </w:rPr>
        <w:t>（一）单位基本情况</w:t>
      </w:r>
    </w:p>
    <w:p w14:paraId="4A5BDD30">
      <w:pPr>
        <w:widowControl/>
        <w:snapToGrid w:val="0"/>
        <w:spacing w:line="580" w:lineRule="exact"/>
        <w:ind w:firstLine="640" w:firstLineChars="200"/>
        <w:jc w:val="left"/>
        <w:rPr>
          <w:rFonts w:hint="eastAsia" w:ascii="仿宋_GB2312" w:hAnsi="仿宋_GB2312" w:eastAsia="仿宋_GB2312" w:cs="仿宋_GB2312"/>
          <w:bCs w:val="0"/>
          <w:color w:val="000000"/>
          <w:sz w:val="32"/>
          <w:szCs w:val="32"/>
          <w:highlight w:val="none"/>
        </w:rPr>
      </w:pPr>
      <w:r>
        <w:rPr>
          <w:rFonts w:hint="eastAsia" w:ascii="仿宋_GB2312" w:hAnsi="仿宋_GB2312" w:eastAsia="仿宋_GB2312" w:cs="仿宋_GB2312"/>
          <w:b w:val="0"/>
          <w:color w:val="000000"/>
          <w:sz w:val="32"/>
          <w:szCs w:val="32"/>
          <w:highlight w:val="none"/>
          <w:lang w:val="en-US" w:eastAsia="zh-CN"/>
        </w:rPr>
        <w:t>1.</w:t>
      </w:r>
      <w:r>
        <w:rPr>
          <w:rFonts w:hint="eastAsia" w:ascii="仿宋_GB2312" w:hAnsi="仿宋_GB2312" w:eastAsia="仿宋_GB2312" w:cs="仿宋_GB2312"/>
          <w:b w:val="0"/>
          <w:color w:val="000000"/>
          <w:sz w:val="32"/>
          <w:szCs w:val="32"/>
          <w:highlight w:val="none"/>
        </w:rPr>
        <w:t>职能职责。</w:t>
      </w:r>
      <w:r>
        <w:rPr>
          <w:rFonts w:hint="eastAsia" w:ascii="仿宋_GB2312" w:hAnsi="仿宋_GB2312" w:eastAsia="仿宋_GB2312" w:cs="仿宋_GB2312"/>
          <w:bCs w:val="0"/>
          <w:color w:val="000000"/>
          <w:sz w:val="32"/>
          <w:szCs w:val="32"/>
          <w:highlight w:val="none"/>
        </w:rPr>
        <w:t>我站系省农业农村厅直属的具有行政管理职能的正处级参照公务员管理事业单位，负责全省耕地质量管理和肥料检验登记及质量监督管理，土肥水资源监督管理与高效利用，土肥水技术推广、技术培训和技术开发服务。</w:t>
      </w:r>
    </w:p>
    <w:p w14:paraId="78D2A44A">
      <w:pPr>
        <w:snapToGrid w:val="0"/>
        <w:spacing w:line="580" w:lineRule="exact"/>
        <w:ind w:firstLine="640" w:firstLineChars="200"/>
        <w:rPr>
          <w:rFonts w:hint="default" w:eastAsia="楷体_GB2312"/>
          <w:highlight w:val="none"/>
          <w:lang w:val="en-US" w:eastAsia="zh-CN"/>
        </w:rPr>
      </w:pPr>
      <w:r>
        <w:rPr>
          <w:rFonts w:hint="eastAsia" w:ascii="仿宋_GB2312" w:hAnsi="仿宋_GB2312" w:eastAsia="仿宋_GB2312" w:cs="仿宋_GB2312"/>
          <w:bCs w:val="0"/>
          <w:color w:val="000000"/>
          <w:sz w:val="32"/>
          <w:szCs w:val="32"/>
          <w:highlight w:val="none"/>
          <w:lang w:val="en-US" w:eastAsia="zh-CN"/>
        </w:rPr>
        <w:t>2.</w:t>
      </w:r>
      <w:r>
        <w:rPr>
          <w:rFonts w:hint="eastAsia" w:ascii="仿宋_GB2312" w:hAnsi="仿宋_GB2312" w:eastAsia="仿宋_GB2312" w:cs="仿宋_GB2312"/>
          <w:b w:val="0"/>
          <w:color w:val="000000"/>
          <w:sz w:val="32"/>
          <w:szCs w:val="32"/>
          <w:highlight w:val="none"/>
        </w:rPr>
        <w:t>机构设置。</w:t>
      </w:r>
      <w:r>
        <w:rPr>
          <w:rFonts w:hint="eastAsia" w:ascii="仿宋_GB2312" w:hAnsi="仿宋_GB2312" w:eastAsia="仿宋_GB2312" w:cs="仿宋_GB2312"/>
          <w:color w:val="000000"/>
          <w:kern w:val="2"/>
          <w:sz w:val="32"/>
          <w:szCs w:val="32"/>
          <w:highlight w:val="none"/>
        </w:rPr>
        <w:t>我站内设</w:t>
      </w:r>
      <w:r>
        <w:rPr>
          <w:rFonts w:hint="eastAsia" w:ascii="仿宋_GB2312" w:hAnsi="仿宋_GB2312" w:eastAsia="仿宋_GB2312" w:cs="仿宋_GB2312"/>
          <w:color w:val="000000"/>
          <w:kern w:val="2"/>
          <w:sz w:val="32"/>
          <w:szCs w:val="32"/>
          <w:highlight w:val="none"/>
          <w:lang w:eastAsia="zh-CN"/>
        </w:rPr>
        <w:t>五</w:t>
      </w:r>
      <w:r>
        <w:rPr>
          <w:rFonts w:hint="eastAsia" w:ascii="仿宋_GB2312" w:hAnsi="仿宋_GB2312" w:eastAsia="仿宋_GB2312" w:cs="仿宋_GB2312"/>
          <w:color w:val="000000"/>
          <w:kern w:val="2"/>
          <w:sz w:val="32"/>
          <w:szCs w:val="32"/>
          <w:highlight w:val="none"/>
        </w:rPr>
        <w:t>个科</w:t>
      </w:r>
      <w:r>
        <w:rPr>
          <w:rFonts w:hint="eastAsia" w:ascii="仿宋_GB2312" w:hAnsi="仿宋_GB2312" w:eastAsia="仿宋_GB2312" w:cs="仿宋_GB2312"/>
          <w:color w:val="000000"/>
          <w:kern w:val="2"/>
          <w:sz w:val="32"/>
          <w:szCs w:val="32"/>
          <w:highlight w:val="none"/>
          <w:lang w:eastAsia="zh-CN"/>
        </w:rPr>
        <w:t>室</w:t>
      </w:r>
      <w:r>
        <w:rPr>
          <w:rFonts w:hint="eastAsia" w:ascii="仿宋_GB2312" w:hAnsi="仿宋_GB2312" w:eastAsia="仿宋_GB2312" w:cs="仿宋_GB2312"/>
          <w:color w:val="000000"/>
          <w:kern w:val="2"/>
          <w:sz w:val="32"/>
          <w:szCs w:val="32"/>
          <w:highlight w:val="none"/>
        </w:rPr>
        <w:t>，分别为综合科、耕地质量建设科、耕地质量</w:t>
      </w:r>
      <w:r>
        <w:rPr>
          <w:rFonts w:hint="eastAsia" w:ascii="仿宋_GB2312" w:hAnsi="仿宋_GB2312" w:eastAsia="仿宋_GB2312" w:cs="仿宋_GB2312"/>
          <w:color w:val="000000"/>
          <w:kern w:val="2"/>
          <w:sz w:val="32"/>
          <w:szCs w:val="32"/>
          <w:highlight w:val="none"/>
          <w:lang w:eastAsia="zh-CN"/>
        </w:rPr>
        <w:t>调查和评价</w:t>
      </w:r>
      <w:r>
        <w:rPr>
          <w:rFonts w:hint="eastAsia" w:ascii="仿宋_GB2312" w:hAnsi="仿宋_GB2312" w:eastAsia="仿宋_GB2312" w:cs="仿宋_GB2312"/>
          <w:color w:val="000000"/>
          <w:kern w:val="2"/>
          <w:sz w:val="32"/>
          <w:szCs w:val="32"/>
          <w:highlight w:val="none"/>
        </w:rPr>
        <w:t>科、肥料科、节水农业科。</w:t>
      </w:r>
    </w:p>
    <w:p w14:paraId="45ADD85E">
      <w:pPr>
        <w:numPr>
          <w:ilvl w:val="0"/>
          <w:numId w:val="0"/>
        </w:numPr>
        <w:spacing w:afterLines="0" w:line="580" w:lineRule="exact"/>
        <w:ind w:firstLine="320" w:firstLineChars="100"/>
        <w:outlineLvl w:val="9"/>
        <w:rPr>
          <w:rFonts w:hint="eastAsia" w:ascii="Times New Roman" w:hAnsi="Times New Roman" w:eastAsia="楷体_GB2312" w:cs="Times New Roman"/>
          <w:b/>
          <w:bCs/>
          <w:color w:val="000000"/>
          <w:sz w:val="32"/>
          <w:szCs w:val="32"/>
          <w:highlight w:val="none"/>
          <w:lang w:bidi="ar"/>
        </w:rPr>
      </w:pPr>
      <w:r>
        <w:rPr>
          <w:rFonts w:hint="eastAsia" w:ascii="Times New Roman" w:hAnsi="Times New Roman" w:eastAsia="楷体_GB2312" w:cs="Times New Roman"/>
          <w:b/>
          <w:bCs/>
          <w:color w:val="000000"/>
          <w:sz w:val="32"/>
          <w:szCs w:val="32"/>
          <w:highlight w:val="none"/>
          <w:lang w:bidi="ar"/>
        </w:rPr>
        <w:t>（二）单位年度整体支出绩效目标，省级专项资金绩效目标、其他项目支出绩效目标</w:t>
      </w:r>
    </w:p>
    <w:p w14:paraId="11C17949">
      <w:pPr>
        <w:widowControl/>
        <w:snapToGrid w:val="0"/>
        <w:spacing w:line="580" w:lineRule="exact"/>
        <w:ind w:firstLine="640" w:firstLineChars="200"/>
        <w:jc w:val="left"/>
        <w:rPr>
          <w:rFonts w:hint="eastAsia" w:ascii="仿宋_GB2312" w:hAnsi="仿宋_GB2312" w:eastAsia="仿宋_GB2312" w:cs="仿宋_GB2312"/>
          <w:color w:val="000000"/>
          <w:kern w:val="2"/>
          <w:sz w:val="32"/>
          <w:szCs w:val="32"/>
          <w:lang w:eastAsia="zh-CN"/>
        </w:rPr>
      </w:pPr>
      <w:r>
        <w:rPr>
          <w:rFonts w:hint="eastAsia" w:ascii="仿宋_GB2312" w:hAnsi="仿宋_GB2312" w:eastAsia="仿宋_GB2312" w:cs="仿宋_GB2312"/>
          <w:b w:val="0"/>
          <w:color w:val="000000"/>
          <w:sz w:val="32"/>
          <w:szCs w:val="32"/>
          <w:lang w:val="en-US" w:eastAsia="zh-CN"/>
        </w:rPr>
        <w:t>1.</w:t>
      </w:r>
      <w:r>
        <w:rPr>
          <w:rFonts w:hint="eastAsia" w:ascii="仿宋_GB2312" w:hAnsi="仿宋_GB2312" w:eastAsia="仿宋_GB2312" w:cs="仿宋_GB2312"/>
          <w:b w:val="0"/>
          <w:color w:val="000000"/>
          <w:sz w:val="32"/>
          <w:szCs w:val="32"/>
        </w:rPr>
        <w:t>部门（单位）年度整体支出绩效目标</w:t>
      </w:r>
      <w:r>
        <w:rPr>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kern w:val="2"/>
          <w:sz w:val="32"/>
          <w:szCs w:val="32"/>
        </w:rPr>
        <w:t>推进耕地质量建设与保护、巩固耕地抛荒治理成效,开展耕地种植用途管控工作，落实耕地质量监测与等级调查评价,抓好化肥减量增效，做好肥料备案工作和质量监督抽查,加大节水农业建设力度。2024年推广测土配方施肥面积1.16亿亩次以上，主要农作物测土配方施肥技术覆盖率稳定在90%以上。年度项目经费预算执行率90%以上、年度重点工作完成总结评价优良、经费支出符合相关政策规定比率100%。工作情况反馈及时率100%</w:t>
      </w:r>
      <w:r>
        <w:rPr>
          <w:rFonts w:hint="eastAsia" w:ascii="仿宋_GB2312" w:hAnsi="仿宋_GB2312" w:eastAsia="仿宋_GB2312" w:cs="仿宋_GB2312"/>
          <w:color w:val="000000"/>
          <w:kern w:val="2"/>
          <w:sz w:val="32"/>
          <w:szCs w:val="32"/>
          <w:lang w:eastAsia="zh-CN"/>
        </w:rPr>
        <w:t>。</w:t>
      </w:r>
    </w:p>
    <w:p w14:paraId="703917B2">
      <w:pPr>
        <w:widowControl/>
        <w:snapToGrid w:val="0"/>
        <w:spacing w:line="580" w:lineRule="exact"/>
        <w:ind w:firstLine="640" w:firstLineChars="200"/>
        <w:jc w:val="left"/>
        <w:rPr>
          <w:rFonts w:hint="eastAsia" w:ascii="仿宋_GB2312" w:hAnsi="仿宋_GB2312" w:eastAsia="仿宋_GB2312" w:cs="仿宋_GB2312"/>
          <w:color w:val="000000"/>
          <w:kern w:val="2"/>
          <w:sz w:val="32"/>
          <w:szCs w:val="32"/>
        </w:rPr>
      </w:pPr>
      <w:r>
        <w:rPr>
          <w:rFonts w:hint="eastAsia" w:ascii="仿宋_GB2312" w:hAnsi="仿宋_GB2312" w:eastAsia="仿宋_GB2312" w:cs="仿宋_GB2312"/>
          <w:b w:val="0"/>
          <w:color w:val="000000"/>
          <w:sz w:val="32"/>
          <w:szCs w:val="32"/>
          <w:lang w:val="en-US" w:eastAsia="zh-CN"/>
        </w:rPr>
        <w:t>2.</w:t>
      </w:r>
      <w:r>
        <w:rPr>
          <w:rFonts w:hint="eastAsia" w:ascii="仿宋_GB2312" w:hAnsi="仿宋_GB2312" w:eastAsia="仿宋_GB2312" w:cs="仿宋_GB2312"/>
          <w:b w:val="0"/>
          <w:color w:val="000000"/>
          <w:sz w:val="32"/>
          <w:szCs w:val="32"/>
        </w:rPr>
        <w:t>省级专项资金绩效目标</w:t>
      </w:r>
      <w:r>
        <w:rPr>
          <w:rFonts w:hint="eastAsia" w:ascii="仿宋_GB2312" w:hAnsi="仿宋_GB2312" w:eastAsia="仿宋_GB2312" w:cs="仿宋_GB2312"/>
          <w:b w:val="0"/>
          <w:color w:val="000000"/>
          <w:sz w:val="32"/>
          <w:szCs w:val="32"/>
          <w:lang w:eastAsia="zh-CN"/>
        </w:rPr>
        <w:t>：</w:t>
      </w:r>
      <w:r>
        <w:rPr>
          <w:rFonts w:hint="eastAsia" w:ascii="仿宋_GB2312" w:hAnsi="仿宋_GB2312" w:eastAsia="仿宋_GB2312" w:cs="仿宋_GB2312"/>
          <w:color w:val="000000"/>
          <w:kern w:val="2"/>
          <w:sz w:val="32"/>
          <w:szCs w:val="32"/>
        </w:rPr>
        <w:t>推进耕地质量建设与保护，巩固耕地抛荒治理成效开展耕地种植用途管控工作，落实耕地质量监测与等级调查评价，抓好化肥减量增效做好肥料备案工作和质量监督抽查,加大节水农业建设力度。</w:t>
      </w:r>
    </w:p>
    <w:p w14:paraId="33690DAA">
      <w:pPr>
        <w:widowControl/>
        <w:snapToGrid w:val="0"/>
        <w:spacing w:line="580" w:lineRule="exact"/>
        <w:ind w:firstLine="640" w:firstLineChars="200"/>
        <w:jc w:val="left"/>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b w:val="0"/>
          <w:color w:val="000000"/>
          <w:sz w:val="32"/>
          <w:szCs w:val="32"/>
          <w:lang w:val="en-US" w:eastAsia="zh-CN"/>
        </w:rPr>
        <w:t>3.</w:t>
      </w:r>
      <w:r>
        <w:rPr>
          <w:rFonts w:hint="eastAsia" w:ascii="仿宋_GB2312" w:hAnsi="仿宋_GB2312" w:eastAsia="仿宋_GB2312" w:cs="仿宋_GB2312"/>
          <w:b w:val="0"/>
          <w:color w:val="000000"/>
          <w:sz w:val="32"/>
          <w:szCs w:val="32"/>
        </w:rPr>
        <w:t>其他项目支出（除省级专项资金以外）绩效目标</w:t>
      </w:r>
      <w:r>
        <w:rPr>
          <w:rFonts w:hint="eastAsia" w:ascii="仿宋_GB2312" w:hAnsi="仿宋_GB2312" w:eastAsia="仿宋_GB2312" w:cs="仿宋_GB2312"/>
          <w:b w:val="0"/>
          <w:color w:val="000000"/>
          <w:sz w:val="32"/>
          <w:szCs w:val="32"/>
          <w:lang w:eastAsia="zh-CN"/>
        </w:rPr>
        <w:t>：单位正常开展因公出国境业务。</w:t>
      </w:r>
    </w:p>
    <w:p w14:paraId="488D938B">
      <w:pPr>
        <w:pStyle w:val="16"/>
        <w:spacing w:line="600" w:lineRule="exact"/>
        <w:ind w:firstLine="640"/>
        <w:rPr>
          <w:rFonts w:ascii="Times New Roman" w:hAnsi="Times New Roman" w:eastAsia="黑体"/>
          <w:sz w:val="32"/>
          <w:szCs w:val="32"/>
        </w:rPr>
      </w:pPr>
      <w:r>
        <w:rPr>
          <w:rFonts w:ascii="Times New Roman" w:hAnsi="Times New Roman" w:eastAsia="黑体"/>
          <w:sz w:val="32"/>
          <w:szCs w:val="32"/>
        </w:rPr>
        <w:t>二、一般公共预算支出情况</w:t>
      </w:r>
    </w:p>
    <w:p w14:paraId="7C920D5B">
      <w:pPr>
        <w:pStyle w:val="16"/>
        <w:spacing w:line="600" w:lineRule="exact"/>
        <w:ind w:firstLine="643"/>
        <w:rPr>
          <w:rFonts w:hint="eastAsia" w:ascii="Times New Roman" w:hAnsi="Times New Roman" w:eastAsia="楷体_GB2312"/>
          <w:b/>
          <w:bCs/>
          <w:color w:val="000000"/>
          <w:sz w:val="32"/>
          <w:szCs w:val="32"/>
          <w:lang w:bidi="ar"/>
        </w:rPr>
      </w:pPr>
      <w:r>
        <w:rPr>
          <w:rFonts w:hint="eastAsia" w:ascii="Times New Roman" w:hAnsi="Times New Roman" w:eastAsia="楷体_GB2312"/>
          <w:b/>
          <w:bCs/>
          <w:color w:val="000000"/>
          <w:sz w:val="32"/>
          <w:szCs w:val="32"/>
          <w:lang w:bidi="ar"/>
        </w:rPr>
        <w:t>（一）基本支出情况</w:t>
      </w:r>
    </w:p>
    <w:p w14:paraId="137C0437">
      <w:pPr>
        <w:widowControl/>
        <w:snapToGrid w:val="0"/>
        <w:spacing w:line="580" w:lineRule="exact"/>
        <w:ind w:firstLine="640" w:firstLineChars="200"/>
        <w:jc w:val="left"/>
        <w:rPr>
          <w:rFonts w:hint="eastAsia" w:ascii="仿宋_GB2312" w:hAnsi="仿宋_GB2312" w:eastAsia="仿宋_GB2312" w:cs="仿宋_GB2312"/>
          <w:b w:val="0"/>
          <w:color w:val="000000"/>
          <w:sz w:val="32"/>
          <w:szCs w:val="32"/>
          <w:highlight w:val="none"/>
        </w:rPr>
      </w:pPr>
      <w:r>
        <w:rPr>
          <w:rFonts w:hint="eastAsia" w:ascii="仿宋_GB2312" w:hAnsi="仿宋_GB2312" w:eastAsia="仿宋_GB2312" w:cs="仿宋_GB2312"/>
          <w:color w:val="000000"/>
          <w:sz w:val="32"/>
          <w:szCs w:val="32"/>
          <w:highlight w:val="none"/>
        </w:rPr>
        <w:t>202</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年本单位基本支出</w:t>
      </w:r>
      <w:r>
        <w:rPr>
          <w:rFonts w:hint="eastAsia" w:ascii="仿宋_GB2312" w:hAnsi="仿宋_GB2312" w:eastAsia="仿宋_GB2312" w:cs="仿宋_GB2312"/>
          <w:color w:val="000000"/>
          <w:sz w:val="32"/>
          <w:szCs w:val="32"/>
          <w:highlight w:val="none"/>
          <w:lang w:val="en-US" w:eastAsia="zh-CN"/>
        </w:rPr>
        <w:t>557.95</w:t>
      </w:r>
      <w:r>
        <w:rPr>
          <w:rFonts w:hint="eastAsia" w:ascii="仿宋_GB2312" w:hAnsi="仿宋_GB2312" w:eastAsia="仿宋_GB2312" w:cs="仿宋_GB2312"/>
          <w:color w:val="000000"/>
          <w:sz w:val="32"/>
          <w:szCs w:val="32"/>
          <w:highlight w:val="none"/>
        </w:rPr>
        <w:t>万元，其中</w:t>
      </w:r>
      <w:r>
        <w:rPr>
          <w:rFonts w:hint="eastAsia" w:ascii="仿宋_GB2312" w:hAnsi="仿宋_GB2312" w:eastAsia="仿宋_GB2312" w:cs="仿宋_GB2312"/>
          <w:color w:val="000000"/>
          <w:sz w:val="32"/>
          <w:szCs w:val="32"/>
          <w:highlight w:val="none"/>
          <w:lang w:eastAsia="zh-CN"/>
        </w:rPr>
        <w:t>教育支出</w:t>
      </w:r>
      <w:r>
        <w:rPr>
          <w:rFonts w:hint="eastAsia" w:ascii="仿宋_GB2312" w:hAnsi="仿宋_GB2312" w:eastAsia="仿宋_GB2312" w:cs="仿宋_GB2312"/>
          <w:color w:val="000000"/>
          <w:sz w:val="32"/>
          <w:szCs w:val="32"/>
          <w:highlight w:val="none"/>
          <w:lang w:val="en-US" w:eastAsia="zh-CN"/>
        </w:rPr>
        <w:t>10万元，</w:t>
      </w:r>
      <w:r>
        <w:rPr>
          <w:rFonts w:hint="eastAsia" w:ascii="仿宋_GB2312" w:hAnsi="仿宋_GB2312" w:eastAsia="仿宋_GB2312" w:cs="仿宋_GB2312"/>
          <w:color w:val="000000"/>
          <w:sz w:val="32"/>
          <w:szCs w:val="32"/>
          <w:highlight w:val="none"/>
        </w:rPr>
        <w:t>社会保障和就业支出</w:t>
      </w:r>
      <w:r>
        <w:rPr>
          <w:rFonts w:hint="eastAsia" w:ascii="仿宋_GB2312" w:hAnsi="仿宋_GB2312" w:eastAsia="仿宋_GB2312" w:cs="仿宋_GB2312"/>
          <w:color w:val="000000"/>
          <w:sz w:val="32"/>
          <w:szCs w:val="32"/>
          <w:highlight w:val="none"/>
          <w:lang w:val="en-US" w:eastAsia="zh-CN"/>
        </w:rPr>
        <w:t>196.81</w:t>
      </w:r>
      <w:r>
        <w:rPr>
          <w:rFonts w:hint="eastAsia" w:ascii="仿宋_GB2312" w:hAnsi="仿宋_GB2312" w:eastAsia="仿宋_GB2312" w:cs="仿宋_GB2312"/>
          <w:color w:val="000000"/>
          <w:sz w:val="32"/>
          <w:szCs w:val="32"/>
          <w:highlight w:val="none"/>
        </w:rPr>
        <w:t>万元，</w:t>
      </w:r>
      <w:r>
        <w:rPr>
          <w:rFonts w:hint="eastAsia" w:ascii="仿宋_GB2312" w:hAnsi="仿宋_GB2312" w:eastAsia="仿宋_GB2312" w:cs="仿宋_GB2312"/>
          <w:color w:val="000000"/>
          <w:sz w:val="32"/>
          <w:szCs w:val="32"/>
          <w:highlight w:val="none"/>
          <w:lang w:eastAsia="zh-CN"/>
        </w:rPr>
        <w:t>农林水支出</w:t>
      </w:r>
      <w:r>
        <w:rPr>
          <w:rFonts w:hint="eastAsia" w:ascii="仿宋_GB2312" w:hAnsi="仿宋_GB2312" w:eastAsia="仿宋_GB2312" w:cs="仿宋_GB2312"/>
          <w:color w:val="000000"/>
          <w:sz w:val="32"/>
          <w:szCs w:val="32"/>
          <w:highlight w:val="none"/>
          <w:lang w:val="en-US" w:eastAsia="zh-CN"/>
        </w:rPr>
        <w:t>314.89万元，</w:t>
      </w:r>
      <w:r>
        <w:rPr>
          <w:rFonts w:hint="eastAsia" w:ascii="仿宋_GB2312" w:hAnsi="仿宋_GB2312" w:eastAsia="仿宋_GB2312" w:cs="仿宋_GB2312"/>
          <w:color w:val="000000"/>
          <w:sz w:val="32"/>
          <w:szCs w:val="32"/>
          <w:highlight w:val="none"/>
        </w:rPr>
        <w:t>住房保障支出</w:t>
      </w:r>
      <w:r>
        <w:rPr>
          <w:rFonts w:hint="eastAsia" w:ascii="仿宋_GB2312" w:hAnsi="仿宋_GB2312" w:eastAsia="仿宋_GB2312" w:cs="仿宋_GB2312"/>
          <w:color w:val="000000"/>
          <w:sz w:val="32"/>
          <w:szCs w:val="32"/>
          <w:highlight w:val="none"/>
          <w:lang w:val="en-US" w:eastAsia="zh-CN"/>
        </w:rPr>
        <w:t>36.25</w:t>
      </w:r>
      <w:r>
        <w:rPr>
          <w:rFonts w:hint="eastAsia" w:ascii="仿宋_GB2312" w:hAnsi="仿宋_GB2312" w:eastAsia="仿宋_GB2312" w:cs="仿宋_GB2312"/>
          <w:color w:val="000000"/>
          <w:sz w:val="32"/>
          <w:szCs w:val="32"/>
          <w:highlight w:val="none"/>
        </w:rPr>
        <w:t>万元。</w:t>
      </w:r>
    </w:p>
    <w:p w14:paraId="13126F40">
      <w:pPr>
        <w:pStyle w:val="16"/>
        <w:numPr>
          <w:ilvl w:val="0"/>
          <w:numId w:val="2"/>
        </w:numPr>
        <w:spacing w:line="600" w:lineRule="exact"/>
        <w:ind w:firstLine="643"/>
        <w:rPr>
          <w:rFonts w:hint="eastAsia" w:ascii="Times New Roman" w:hAnsi="Times New Roman" w:eastAsia="楷体_GB2312"/>
          <w:b/>
          <w:bCs/>
          <w:color w:val="000000"/>
          <w:sz w:val="32"/>
          <w:szCs w:val="32"/>
          <w:lang w:bidi="ar"/>
        </w:rPr>
      </w:pPr>
      <w:r>
        <w:rPr>
          <w:rFonts w:hint="eastAsia" w:ascii="Times New Roman" w:hAnsi="Times New Roman" w:eastAsia="楷体_GB2312"/>
          <w:b/>
          <w:bCs/>
          <w:color w:val="000000"/>
          <w:sz w:val="32"/>
          <w:szCs w:val="32"/>
          <w:lang w:bidi="ar"/>
        </w:rPr>
        <w:t>项目支出情况</w:t>
      </w:r>
    </w:p>
    <w:p w14:paraId="66114EE4">
      <w:pPr>
        <w:widowControl/>
        <w:adjustRightInd/>
        <w:snapToGrid w:val="0"/>
        <w:spacing w:line="580" w:lineRule="exact"/>
        <w:ind w:firstLine="640" w:firstLineChars="200"/>
        <w:jc w:val="left"/>
        <w:outlineLvl w:val="9"/>
        <w:rPr>
          <w:rFonts w:hint="default" w:ascii="仿宋_GB2312" w:hAnsi="仿宋_GB2312" w:eastAsia="仿宋_GB2312" w:cs="仿宋_GB2312"/>
          <w:color w:val="000000"/>
          <w:sz w:val="32"/>
          <w:szCs w:val="32"/>
          <w:highlight w:val="none"/>
          <w:lang w:eastAsia="zh-CN"/>
        </w:rPr>
      </w:pPr>
      <w:r>
        <w:rPr>
          <w:rFonts w:hint="eastAsia" w:ascii="仿宋_GB2312" w:hAnsi="仿宋_GB2312" w:eastAsia="仿宋_GB2312" w:cs="仿宋_GB2312"/>
          <w:color w:val="000000"/>
          <w:sz w:val="32"/>
          <w:szCs w:val="32"/>
          <w:highlight w:val="none"/>
          <w:lang w:val="en-US" w:eastAsia="zh-CN"/>
        </w:rPr>
        <w:t>2024年本单位项目支出共计5429.32万元，一是省级专项资金支出199.81万元，包括现代农业发展专项支出181.69万元及现代农业发展专项（2023结转）支出18.12万元，主要是部门为完成特定行政工作任务或事业发展目标而发生的支出，包括委托业务费、会议费、培训费等；二是业务工作经费支出8.69万元，主要用于土肥水技术出国境推广;其他事业发展资金5220.82万元，主要包括2024年省级第三次全国土壤普查项目支出3897.83万元、2024年部分省级现代农业农村发展专项资金支出362.42万元及2024年省级第三次全国土壤普查资金支出941.56万元，主要用于完成全省表层样点，剖面样点外业调查与采样，样品流转制备与检测，同步抓好全程质量控制等。</w:t>
      </w:r>
    </w:p>
    <w:p w14:paraId="1ED2F3CD">
      <w:pPr>
        <w:pStyle w:val="16"/>
        <w:numPr>
          <w:ilvl w:val="0"/>
          <w:numId w:val="3"/>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政府性基金预算支出情况</w:t>
      </w:r>
    </w:p>
    <w:p w14:paraId="6B409198">
      <w:pPr>
        <w:pStyle w:val="16"/>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w:t>
      </w:r>
      <w:r>
        <w:rPr>
          <w:rFonts w:hint="eastAsia" w:ascii="仿宋_GB2312" w:hAnsi="仿宋_GB2312" w:eastAsia="仿宋_GB2312" w:cs="仿宋_GB2312"/>
          <w:color w:val="000000"/>
          <w:sz w:val="32"/>
          <w:szCs w:val="32"/>
          <w:lang w:val="en-US" w:eastAsia="zh-CN"/>
        </w:rPr>
        <w:t xml:space="preserve"> 无。</w:t>
      </w:r>
    </w:p>
    <w:p w14:paraId="33AA11A3">
      <w:pPr>
        <w:pStyle w:val="16"/>
        <w:numPr>
          <w:ilvl w:val="0"/>
          <w:numId w:val="3"/>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国有资本经营预算支出情况</w:t>
      </w:r>
    </w:p>
    <w:p w14:paraId="6676FD13">
      <w:pPr>
        <w:pStyle w:val="16"/>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w:t>
      </w:r>
      <w:r>
        <w:rPr>
          <w:rFonts w:hint="eastAsia" w:ascii="仿宋_GB2312" w:hAnsi="仿宋_GB2312" w:eastAsia="仿宋_GB2312" w:cs="仿宋_GB2312"/>
          <w:color w:val="000000"/>
          <w:sz w:val="32"/>
          <w:szCs w:val="32"/>
          <w:lang w:val="en-US" w:eastAsia="zh-CN"/>
        </w:rPr>
        <w:t>无。</w:t>
      </w:r>
    </w:p>
    <w:p w14:paraId="678320D1">
      <w:pPr>
        <w:pStyle w:val="16"/>
        <w:numPr>
          <w:ilvl w:val="0"/>
          <w:numId w:val="3"/>
        </w:numPr>
        <w:spacing w:line="600" w:lineRule="exact"/>
        <w:ind w:firstLine="640" w:firstLineChars="200"/>
        <w:rPr>
          <w:rFonts w:ascii="Times New Roman" w:hAnsi="Times New Roman" w:eastAsia="黑体"/>
          <w:sz w:val="32"/>
          <w:szCs w:val="32"/>
        </w:rPr>
      </w:pPr>
      <w:r>
        <w:rPr>
          <w:rFonts w:ascii="Times New Roman" w:hAnsi="Times New Roman" w:eastAsia="黑体"/>
          <w:sz w:val="32"/>
          <w:szCs w:val="32"/>
        </w:rPr>
        <w:t>社会保险基金预算支出情况</w:t>
      </w:r>
    </w:p>
    <w:p w14:paraId="26705BBC">
      <w:pPr>
        <w:pStyle w:val="16"/>
        <w:numPr>
          <w:ilvl w:val="0"/>
          <w:numId w:val="0"/>
        </w:numPr>
        <w:spacing w:line="600" w:lineRule="exact"/>
        <w:ind w:firstLine="0" w:firstLineChars="0"/>
        <w:rPr>
          <w:rFonts w:hint="default" w:ascii="Times New Roman" w:hAnsi="Times New Roman" w:eastAsia="黑体"/>
          <w:sz w:val="32"/>
          <w:szCs w:val="32"/>
          <w:lang w:val="en-US" w:eastAsia="zh-CN"/>
        </w:rPr>
      </w:pPr>
      <w:r>
        <w:rPr>
          <w:rFonts w:hint="eastAsia" w:ascii="Times New Roman" w:hAnsi="Times New Roman" w:eastAsia="黑体"/>
          <w:sz w:val="32"/>
          <w:szCs w:val="32"/>
          <w:lang w:val="en-US" w:eastAsia="zh-CN"/>
        </w:rPr>
        <w:t xml:space="preserve">   </w:t>
      </w:r>
      <w:r>
        <w:rPr>
          <w:rFonts w:hint="eastAsia" w:ascii="仿宋_GB2312" w:hAnsi="仿宋_GB2312" w:eastAsia="仿宋_GB2312" w:cs="仿宋_GB2312"/>
          <w:color w:val="000000"/>
          <w:sz w:val="32"/>
          <w:szCs w:val="32"/>
          <w:lang w:val="en-US" w:eastAsia="zh-CN"/>
        </w:rPr>
        <w:t xml:space="preserve"> 无。</w:t>
      </w:r>
    </w:p>
    <w:p w14:paraId="2366BF93">
      <w:pPr>
        <w:numPr>
          <w:ilvl w:val="0"/>
          <w:numId w:val="0"/>
        </w:numPr>
        <w:spacing w:line="600" w:lineRule="exact"/>
        <w:ind w:firstLine="640" w:firstLineChars="200"/>
      </w:pPr>
      <w:r>
        <w:rPr>
          <w:rFonts w:hint="eastAsia" w:eastAsia="黑体"/>
          <w:sz w:val="32"/>
          <w:szCs w:val="32"/>
          <w:lang w:eastAsia="zh-CN"/>
        </w:rPr>
        <w:t>六、</w:t>
      </w:r>
      <w:r>
        <w:rPr>
          <w:rFonts w:eastAsia="黑体"/>
          <w:sz w:val="32"/>
          <w:szCs w:val="32"/>
        </w:rPr>
        <w:t>部门整体支出绩效情况</w:t>
      </w:r>
    </w:p>
    <w:p w14:paraId="25AE5F4A">
      <w:pPr>
        <w:pStyle w:val="5"/>
        <w:spacing w:after="0" w:line="580" w:lineRule="exact"/>
        <w:ind w:firstLine="640" w:firstLineChars="200"/>
        <w:rPr>
          <w:rFonts w:hint="eastAsia" w:ascii="仿宋_GB2312" w:hAnsi="仿宋_GB2312" w:eastAsia="仿宋_GB2312" w:cs="仿宋_GB2312"/>
          <w:color w:val="000000"/>
          <w:spacing w:val="0"/>
          <w:position w:val="0"/>
          <w:sz w:val="32"/>
          <w:szCs w:val="32"/>
          <w:highlight w:val="none"/>
          <w:lang w:eastAsia="zh-CN"/>
        </w:rPr>
      </w:pPr>
      <w:r>
        <w:rPr>
          <w:rFonts w:hint="eastAsia" w:ascii="仿宋_GB2312" w:hAnsi="仿宋_GB2312" w:eastAsia="仿宋_GB2312" w:cs="仿宋_GB2312"/>
          <w:color w:val="000000"/>
          <w:spacing w:val="0"/>
          <w:position w:val="0"/>
          <w:sz w:val="32"/>
          <w:szCs w:val="32"/>
          <w:highlight w:val="none"/>
          <w:lang w:val="en-US" w:eastAsia="zh-CN"/>
        </w:rPr>
        <w:t>今年来，</w:t>
      </w:r>
      <w:r>
        <w:rPr>
          <w:rFonts w:hint="eastAsia" w:ascii="仿宋_GB2312" w:hAnsi="仿宋_GB2312" w:eastAsia="仿宋_GB2312" w:cs="仿宋_GB2312"/>
          <w:color w:val="000000"/>
          <w:sz w:val="32"/>
          <w:szCs w:val="32"/>
          <w:lang w:bidi="ar-SA"/>
        </w:rPr>
        <w:t>我站</w:t>
      </w:r>
      <w:r>
        <w:rPr>
          <w:rFonts w:hint="eastAsia" w:ascii="仿宋_GB2312" w:hAnsi="仿宋_GB2312" w:eastAsia="仿宋_GB2312" w:cs="仿宋_GB2312"/>
          <w:color w:val="000000"/>
          <w:spacing w:val="0"/>
          <w:position w:val="0"/>
          <w:sz w:val="32"/>
          <w:szCs w:val="32"/>
          <w:highlight w:val="none"/>
          <w:lang w:val="en-US" w:eastAsia="zh-CN"/>
        </w:rPr>
        <w:t>坚持以习近平新时代中国特色社会主义思想为指导，</w:t>
      </w:r>
      <w:r>
        <w:rPr>
          <w:rFonts w:hint="eastAsia" w:ascii="仿宋_GB2312" w:hAnsi="仿宋_GB2312" w:eastAsia="仿宋_GB2312" w:cs="仿宋_GB2312"/>
          <w:color w:val="000000"/>
          <w:spacing w:val="0"/>
          <w:position w:val="0"/>
          <w:sz w:val="32"/>
          <w:szCs w:val="32"/>
          <w:highlight w:val="none"/>
          <w:lang w:eastAsia="zh-CN"/>
        </w:rPr>
        <w:t>深入贯彻落实藏粮于地、藏粮于技战略，切实将全省各市州农业农村局局长座谈会工作会议精神转化为实际行动，紧紧锚定“提高粮食单产”这一关键核心，以“三化五行动” 为有力抓手，坚定不移守牢耕地保护红线，持续强化粮食单产提升的支撑力度，各项工作成效显著。</w:t>
      </w:r>
    </w:p>
    <w:p w14:paraId="5123C195">
      <w:pPr>
        <w:keepNext w:val="0"/>
        <w:keepLines w:val="0"/>
        <w:pageBreakBefore w:val="0"/>
        <w:widowControl w:val="0"/>
        <w:kinsoku/>
        <w:wordWrap/>
        <w:overflowPunct/>
        <w:topLinePunct w:val="0"/>
        <w:autoSpaceDE/>
        <w:autoSpaceDN/>
        <w:bidi w:val="0"/>
        <w:adjustRightInd/>
        <w:snapToGrid/>
        <w:spacing w:beforeAutospacing="0" w:afterAutospacing="0" w:line="570" w:lineRule="exact"/>
        <w:ind w:firstLine="640" w:firstLineChars="200"/>
        <w:textAlignment w:val="auto"/>
        <w:rPr>
          <w:rFonts w:hint="eastAsia" w:ascii="仿宋_GB2312" w:hAnsi="仿宋_GB2312" w:eastAsia="仿宋_GB2312" w:cs="仿宋_GB2312"/>
          <w:color w:val="000000"/>
          <w:spacing w:val="0"/>
          <w:kern w:val="2"/>
          <w:position w:val="0"/>
          <w:sz w:val="32"/>
          <w:szCs w:val="32"/>
          <w:highlight w:val="none"/>
          <w:lang w:val="en-US" w:eastAsia="zh-CN" w:bidi="ar-SA"/>
        </w:rPr>
      </w:pPr>
      <w:r>
        <w:rPr>
          <w:rFonts w:hint="eastAsia" w:ascii="仿宋_GB2312" w:hAnsi="仿宋_GB2312" w:eastAsia="仿宋_GB2312" w:cs="仿宋_GB2312"/>
          <w:color w:val="000000"/>
          <w:spacing w:val="0"/>
          <w:kern w:val="2"/>
          <w:position w:val="0"/>
          <w:sz w:val="32"/>
          <w:szCs w:val="32"/>
          <w:highlight w:val="none"/>
          <w:lang w:val="en-US" w:eastAsia="zh-CN" w:bidi="ar-SA"/>
        </w:rPr>
        <w:t>(一）以土壤普查为关键，摸清土壤资源家底。全省土壤普查外业调查采样工作全面完成，128个县外业调查采样通过省级验收；内业测试化验接近尾声，样品制备完成100%，样品检测完成98%。经全国土壤普查办抽查，我省外业表层及剖面样质量得分均全国靠前。编制了《湖南省第三次全国土壤普查省级成果编制及质量要求》等文件，规范省级成果汇总。</w:t>
      </w:r>
    </w:p>
    <w:p w14:paraId="76FC18C4">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仿宋_GB2312" w:hAnsi="仿宋_GB2312" w:eastAsia="仿宋_GB2312" w:cs="仿宋_GB2312"/>
          <w:color w:val="000000"/>
          <w:spacing w:val="0"/>
          <w:kern w:val="2"/>
          <w:position w:val="0"/>
          <w:sz w:val="32"/>
          <w:szCs w:val="32"/>
          <w:highlight w:val="none"/>
          <w:lang w:val="en-US" w:eastAsia="zh-CN" w:bidi="ar-SA"/>
        </w:rPr>
      </w:pPr>
      <w:r>
        <w:rPr>
          <w:rFonts w:hint="eastAsia" w:ascii="仿宋_GB2312" w:hAnsi="仿宋_GB2312" w:eastAsia="仿宋_GB2312" w:cs="仿宋_GB2312"/>
          <w:color w:val="000000"/>
          <w:spacing w:val="0"/>
          <w:kern w:val="2"/>
          <w:position w:val="0"/>
          <w:sz w:val="32"/>
          <w:szCs w:val="32"/>
          <w:highlight w:val="none"/>
          <w:lang w:val="en-US" w:eastAsia="zh-CN" w:bidi="ar-SA"/>
        </w:rPr>
        <w:t>（二）以耕地提质为牵引，助力粮食单产提升。秸秆还田、有机肥还田、绿肥种植、深松(深耕)整地等各项耕地质量保护提升措施推广应用面积12415.13万亩，较2023年增加2330.24万亩。继续在岳阳县、桃源县开展酸化耕地治理重点县建设，集成应用“绿肥+石灰质+秸秆还田”“绿肥+土壤调理剂+秸秆还田”等技术模式改良酸化土壤，已治理16万亩。全国酸化耕地治理综合技术示范推广现场会在我省召开。</w:t>
      </w:r>
    </w:p>
    <w:p w14:paraId="47F84154">
      <w:pPr>
        <w:keepNext w:val="0"/>
        <w:keepLines w:val="0"/>
        <w:pageBreakBefore w:val="0"/>
        <w:numPr>
          <w:ilvl w:val="0"/>
          <w:numId w:val="0"/>
        </w:numPr>
        <w:kinsoku/>
        <w:wordWrap/>
        <w:overflowPunct/>
        <w:topLinePunct w:val="0"/>
        <w:autoSpaceDE/>
        <w:autoSpaceDN/>
        <w:bidi w:val="0"/>
        <w:adjustRightInd/>
        <w:snapToGrid w:val="0"/>
        <w:spacing w:line="570" w:lineRule="exact"/>
        <w:ind w:left="0" w:leftChars="0" w:firstLine="640" w:firstLineChars="200"/>
        <w:jc w:val="both"/>
        <w:textAlignment w:val="auto"/>
        <w:rPr>
          <w:rFonts w:hint="eastAsia" w:ascii="仿宋_GB2312" w:hAnsi="仿宋_GB2312" w:eastAsia="仿宋_GB2312" w:cs="仿宋_GB2312"/>
          <w:color w:val="000000"/>
          <w:spacing w:val="0"/>
          <w:kern w:val="2"/>
          <w:position w:val="0"/>
          <w:sz w:val="32"/>
          <w:szCs w:val="32"/>
          <w:highlight w:val="none"/>
          <w:lang w:val="en-US" w:eastAsia="zh-CN" w:bidi="ar-SA"/>
        </w:rPr>
      </w:pPr>
      <w:r>
        <w:rPr>
          <w:rFonts w:hint="eastAsia" w:ascii="仿宋_GB2312" w:hAnsi="仿宋_GB2312" w:eastAsia="仿宋_GB2312" w:cs="仿宋_GB2312"/>
          <w:color w:val="000000"/>
          <w:spacing w:val="0"/>
          <w:kern w:val="2"/>
          <w:position w:val="0"/>
          <w:sz w:val="32"/>
          <w:szCs w:val="32"/>
          <w:highlight w:val="none"/>
          <w:lang w:val="en-US" w:eastAsia="zh-CN" w:bidi="ar-SA"/>
        </w:rPr>
        <w:t>（三）以监测评价为依据，强化耕地质量管理。完成1477个耕地质量监测点及3106个耕地质量变更调查评价点位的田间调查、土壤取样、检测化验、数据审核等工作。编制了湖南省2023年度耕地质量监测报告和等级评价技术报告。高标准建设28个“三区四情”耕地质量监测点，全力提升耕地质量监测能力水平。积极推进补充耕地质量验收工作，起草了</w:t>
      </w:r>
      <w:r>
        <w:rPr>
          <w:rFonts w:hint="default" w:ascii="仿宋_GB2312" w:hAnsi="仿宋_GB2312" w:eastAsia="仿宋_GB2312" w:cs="仿宋_GB2312"/>
          <w:color w:val="000000"/>
          <w:spacing w:val="0"/>
          <w:kern w:val="2"/>
          <w:position w:val="0"/>
          <w:sz w:val="32"/>
          <w:szCs w:val="32"/>
          <w:highlight w:val="none"/>
          <w:lang w:val="en-US" w:eastAsia="zh-CN" w:bidi="ar-SA"/>
        </w:rPr>
        <w:t>《</w:t>
      </w:r>
      <w:r>
        <w:rPr>
          <w:rFonts w:hint="eastAsia" w:ascii="仿宋_GB2312" w:hAnsi="仿宋_GB2312" w:eastAsia="仿宋_GB2312" w:cs="仿宋_GB2312"/>
          <w:color w:val="000000"/>
          <w:spacing w:val="0"/>
          <w:kern w:val="2"/>
          <w:position w:val="0"/>
          <w:sz w:val="32"/>
          <w:szCs w:val="32"/>
          <w:highlight w:val="none"/>
          <w:lang w:val="en-US" w:eastAsia="zh-CN" w:bidi="ar-SA"/>
        </w:rPr>
        <w:t>湖南省农业农村厅、湖南省自然资源厅补充耕地质量验收细则</w:t>
      </w:r>
      <w:r>
        <w:rPr>
          <w:rFonts w:hint="default" w:ascii="仿宋_GB2312" w:hAnsi="仿宋_GB2312" w:eastAsia="仿宋_GB2312" w:cs="仿宋_GB2312"/>
          <w:color w:val="000000"/>
          <w:spacing w:val="0"/>
          <w:kern w:val="2"/>
          <w:position w:val="0"/>
          <w:sz w:val="32"/>
          <w:szCs w:val="32"/>
          <w:highlight w:val="none"/>
          <w:lang w:val="en-US" w:eastAsia="zh-CN" w:bidi="ar-SA"/>
        </w:rPr>
        <w:t>》</w:t>
      </w:r>
      <w:r>
        <w:rPr>
          <w:rFonts w:hint="eastAsia" w:ascii="仿宋_GB2312" w:hAnsi="仿宋_GB2312" w:eastAsia="仿宋_GB2312" w:cs="仿宋_GB2312"/>
          <w:color w:val="000000"/>
          <w:spacing w:val="0"/>
          <w:kern w:val="2"/>
          <w:position w:val="0"/>
          <w:sz w:val="32"/>
          <w:szCs w:val="32"/>
          <w:highlight w:val="none"/>
          <w:lang w:val="en-US" w:eastAsia="zh-CN" w:bidi="ar-SA"/>
        </w:rPr>
        <w:t>等4个文本，印发了工作提示，指导市县做好相关准备工作。</w:t>
      </w:r>
    </w:p>
    <w:p w14:paraId="7ADB8FC2">
      <w:pPr>
        <w:pStyle w:val="4"/>
        <w:keepNext w:val="0"/>
        <w:keepLines w:val="0"/>
        <w:pageBreakBefore w:val="0"/>
        <w:kinsoku/>
        <w:wordWrap/>
        <w:overflowPunct/>
        <w:topLinePunct w:val="0"/>
        <w:autoSpaceDN/>
        <w:bidi w:val="0"/>
        <w:adjustRightInd/>
        <w:spacing w:line="580" w:lineRule="exact"/>
        <w:ind w:left="0" w:leftChars="0" w:firstLine="640" w:firstLineChars="200"/>
        <w:textAlignment w:val="auto"/>
        <w:rPr>
          <w:rFonts w:hint="default" w:ascii="仿宋_GB2312" w:hAnsi="仿宋_GB2312" w:eastAsia="仿宋_GB2312" w:cs="仿宋_GB2312"/>
          <w:color w:val="000000"/>
          <w:spacing w:val="0"/>
          <w:kern w:val="2"/>
          <w:position w:val="0"/>
          <w:sz w:val="32"/>
          <w:szCs w:val="32"/>
          <w:highlight w:val="none"/>
          <w:lang w:val="en-US" w:eastAsia="zh-CN" w:bidi="ar-SA"/>
        </w:rPr>
      </w:pPr>
      <w:r>
        <w:rPr>
          <w:rFonts w:hint="eastAsia" w:ascii="仿宋_GB2312" w:hAnsi="仿宋_GB2312" w:eastAsia="仿宋_GB2312" w:cs="仿宋_GB2312"/>
          <w:color w:val="000000"/>
          <w:spacing w:val="0"/>
          <w:kern w:val="2"/>
          <w:position w:val="0"/>
          <w:sz w:val="32"/>
          <w:szCs w:val="32"/>
          <w:highlight w:val="none"/>
          <w:lang w:val="en-US" w:eastAsia="zh-CN" w:bidi="ar-SA"/>
        </w:rPr>
        <w:t>（四）以稳慎处理为准则，有序实现耕地恢复。深入推进基本农田“非粮化”专项整治，第一批次问题清单已完成整改问题106个、9378.88亩，持续整改问题31个、7622.07亩。第二、三批次问题8个问题整改到位。分类施策推进12.44万亩抛荒耕地复耕复种，不断巩固耕地抛荒治理成果。与自然资源厅联合制作形成了耕地种植用途管控“一张图”工作底图，稳慎推进</w:t>
      </w:r>
      <w:r>
        <w:rPr>
          <w:rFonts w:hint="default" w:ascii="仿宋_GB2312" w:hAnsi="仿宋_GB2312" w:eastAsia="仿宋_GB2312" w:cs="仿宋_GB2312"/>
          <w:color w:val="000000"/>
          <w:spacing w:val="0"/>
          <w:kern w:val="2"/>
          <w:position w:val="0"/>
          <w:sz w:val="32"/>
          <w:szCs w:val="32"/>
          <w:highlight w:val="none"/>
          <w:lang w:val="en-US" w:eastAsia="zh-CN" w:bidi="ar-SA"/>
        </w:rPr>
        <w:t>耕地种植用途管控试点。</w:t>
      </w:r>
    </w:p>
    <w:p w14:paraId="551651F1">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color w:val="000000"/>
          <w:spacing w:val="0"/>
          <w:kern w:val="2"/>
          <w:position w:val="0"/>
          <w:sz w:val="32"/>
          <w:szCs w:val="32"/>
          <w:highlight w:val="none"/>
          <w:lang w:val="en-US" w:eastAsia="zh-CN" w:bidi="ar-SA"/>
        </w:rPr>
      </w:pPr>
      <w:r>
        <w:rPr>
          <w:rFonts w:hint="eastAsia" w:ascii="仿宋_GB2312" w:hAnsi="仿宋_GB2312" w:eastAsia="仿宋_GB2312" w:cs="仿宋_GB2312"/>
          <w:color w:val="000000"/>
          <w:spacing w:val="0"/>
          <w:kern w:val="2"/>
          <w:position w:val="0"/>
          <w:sz w:val="32"/>
          <w:szCs w:val="32"/>
          <w:highlight w:val="none"/>
          <w:lang w:val="en-US" w:eastAsia="zh-CN" w:bidi="ar-SA"/>
        </w:rPr>
        <w:t>（五）以化肥减量增效为核心，推动农业绿色发展。在望城区、渌口区等17个县市区创建“三新”集成推进县，已建成粮食作物千亩方183个、万亩片25个，经济作物千亩方30个，辐射带动面积超过204万亩。完成农户施肥调查15517户，铺排田间试验596个，更新发布肥料配方989个，落实测土配方施肥技术面积达1.21亿亩次。继续在18个试点县继续开展绿色种养循环农业试点，累计完成试点面积800万亩，畜禽粪污资源综合利用率超90%，通过粪肥还田累计减施化肥4.79万吨。支持33个粮油生产县市区和环洞庭湖区27个县市区开展绿肥生产“百千万”示范工程，绿肥种植面积达640.61万亩。</w:t>
      </w:r>
    </w:p>
    <w:p w14:paraId="56FDBDEB">
      <w:pPr>
        <w:keepNext w:val="0"/>
        <w:keepLines w:val="0"/>
        <w:pageBreakBefore w:val="0"/>
        <w:kinsoku/>
        <w:wordWrap/>
        <w:overflowPunct/>
        <w:topLinePunct w:val="0"/>
        <w:autoSpaceDE/>
        <w:autoSpaceDN/>
        <w:bidi w:val="0"/>
        <w:adjustRightInd/>
        <w:spacing w:line="570" w:lineRule="exact"/>
        <w:ind w:left="0" w:leftChars="0" w:firstLine="640" w:firstLineChars="200"/>
        <w:jc w:val="both"/>
        <w:textAlignment w:val="auto"/>
        <w:rPr>
          <w:rFonts w:hint="eastAsia" w:ascii="仿宋_GB2312" w:hAnsi="仿宋_GB2312" w:eastAsia="仿宋_GB2312" w:cs="仿宋_GB2312"/>
          <w:color w:val="000000"/>
          <w:spacing w:val="0"/>
          <w:kern w:val="2"/>
          <w:position w:val="0"/>
          <w:sz w:val="32"/>
          <w:szCs w:val="32"/>
          <w:highlight w:val="none"/>
          <w:lang w:val="en-US" w:eastAsia="zh-CN" w:bidi="ar-SA"/>
        </w:rPr>
      </w:pPr>
      <w:r>
        <w:rPr>
          <w:rFonts w:hint="eastAsia" w:ascii="仿宋_GB2312" w:hAnsi="仿宋_GB2312" w:eastAsia="仿宋_GB2312" w:cs="仿宋_GB2312"/>
          <w:color w:val="000000"/>
          <w:spacing w:val="0"/>
          <w:kern w:val="2"/>
          <w:position w:val="0"/>
          <w:sz w:val="32"/>
          <w:szCs w:val="32"/>
          <w:highlight w:val="none"/>
          <w:lang w:val="en-US" w:eastAsia="zh-CN" w:bidi="ar-SA"/>
        </w:rPr>
        <w:t>（六）以肥料质量为重点，严抓登记抽检监管。今年共办理肥料登记94个，向农业农村部推荐登记产品38个。配合法规处做好本年度省司法厅行政执法案卷评查工作，确保责任可追溯、零投诉和100%回访满意率。在配合农业农村部开展肥料质量监督抽查的基础上，开展全省肥料产品质量监督管理省级部门联合抽查行动，抽查25家肥料企业生产的肥料样品38个，合格样品37个，合格率97.37%。</w:t>
      </w:r>
    </w:p>
    <w:p w14:paraId="19A4E9CE">
      <w:pPr>
        <w:adjustRightInd w:val="0"/>
        <w:snapToGrid w:val="0"/>
        <w:spacing w:line="570" w:lineRule="exact"/>
        <w:ind w:firstLine="640" w:firstLineChars="200"/>
        <w:rPr>
          <w:rFonts w:hint="eastAsia" w:ascii="仿宋_GB2312" w:hAnsi="仿宋_GB2312" w:eastAsia="仿宋_GB2312" w:cs="仿宋_GB2312"/>
          <w:color w:val="000000"/>
          <w:spacing w:val="0"/>
          <w:kern w:val="2"/>
          <w:position w:val="0"/>
          <w:sz w:val="32"/>
          <w:szCs w:val="32"/>
          <w:highlight w:val="none"/>
          <w:lang w:val="en-US" w:eastAsia="zh-CN" w:bidi="ar-SA"/>
        </w:rPr>
      </w:pPr>
      <w:r>
        <w:rPr>
          <w:rFonts w:hint="eastAsia" w:ascii="仿宋_GB2312" w:hAnsi="仿宋_GB2312" w:eastAsia="仿宋_GB2312" w:cs="仿宋_GB2312"/>
          <w:color w:val="000000"/>
          <w:spacing w:val="0"/>
          <w:kern w:val="2"/>
          <w:position w:val="0"/>
          <w:sz w:val="32"/>
          <w:szCs w:val="32"/>
          <w:highlight w:val="none"/>
          <w:lang w:val="en-US" w:eastAsia="zh-CN" w:bidi="ar-SA"/>
        </w:rPr>
        <w:t>（七）以节水农业为支撑，促进农业增产增收。在25个土壤墒情监测县市区开展监测工作，有效指导全省农作物科学灌溉和抗旱工作。组织牵头湖北省、江西省进行长江中游夏收夏种墒情会商。在慈利县、新田县等10个县开展节水增粮推进县建设，集成节水增粮技术路径，助力支撑粮油大面积单产提升和农业绿色高质量发展。大力推广水肥一体化技术，全省水肥一体化设施面积已达到93.8万亩。</w:t>
      </w:r>
    </w:p>
    <w:p w14:paraId="42CF912D">
      <w:pPr>
        <w:spacing w:line="580" w:lineRule="exact"/>
        <w:ind w:firstLine="640" w:firstLineChars="200"/>
        <w:rPr>
          <w:rFonts w:hint="eastAsia" w:ascii="仿宋_GB2312" w:hAnsi="仿宋_GB2312" w:eastAsia="仿宋_GB2312" w:cs="仿宋_GB2312"/>
          <w:color w:val="000000"/>
          <w:spacing w:val="0"/>
          <w:kern w:val="2"/>
          <w:position w:val="0"/>
          <w:sz w:val="32"/>
          <w:szCs w:val="32"/>
          <w:highlight w:val="none"/>
          <w:lang w:val="en-US" w:eastAsia="zh-CN" w:bidi="ar-SA"/>
        </w:rPr>
      </w:pPr>
      <w:r>
        <w:rPr>
          <w:rFonts w:hint="eastAsia" w:ascii="仿宋_GB2312" w:hAnsi="仿宋_GB2312" w:eastAsia="仿宋_GB2312" w:cs="仿宋_GB2312"/>
          <w:color w:val="000000"/>
          <w:spacing w:val="0"/>
          <w:kern w:val="2"/>
          <w:position w:val="0"/>
          <w:sz w:val="32"/>
          <w:szCs w:val="32"/>
          <w:highlight w:val="none"/>
          <w:lang w:val="en-US" w:eastAsia="zh-CN" w:bidi="ar-SA"/>
        </w:rPr>
        <w:t>（八）以项目监管平台为抓手，提升项目管理水平。2024年以来，利用农业农村部转移支付管理平台、湖南省农业农村厅资金项目监管平台，对项目资金使用、绩效完成情况开展督促指导4次。组织开展绿色种养循环农业试点项中期评估，淘汰了排名靠后的4个县市区，全省项目县精简至18个。制定了《化肥减量增效项目资金管理细则》和《湖南省绿色种养循环农业试点项目资金管理细则》。</w:t>
      </w:r>
    </w:p>
    <w:p w14:paraId="12D17631">
      <w:pPr>
        <w:pStyle w:val="16"/>
        <w:numPr>
          <w:ilvl w:val="0"/>
          <w:numId w:val="0"/>
        </w:numPr>
        <w:spacing w:line="600" w:lineRule="exact"/>
        <w:ind w:firstLine="640" w:firstLineChars="200"/>
        <w:rPr>
          <w:rFonts w:ascii="Times New Roman" w:hAnsi="Times New Roman" w:eastAsia="黑体"/>
          <w:sz w:val="32"/>
          <w:szCs w:val="32"/>
        </w:rPr>
      </w:pPr>
      <w:r>
        <w:rPr>
          <w:rFonts w:hint="eastAsia" w:ascii="Times New Roman" w:hAnsi="Times New Roman" w:eastAsia="黑体"/>
          <w:sz w:val="32"/>
          <w:szCs w:val="32"/>
          <w:lang w:eastAsia="zh-CN"/>
        </w:rPr>
        <w:t>七、</w:t>
      </w:r>
      <w:r>
        <w:rPr>
          <w:rFonts w:ascii="Times New Roman" w:hAnsi="Times New Roman" w:eastAsia="黑体"/>
          <w:sz w:val="32"/>
          <w:szCs w:val="32"/>
        </w:rPr>
        <w:t>存在的问题及原因分析</w:t>
      </w:r>
    </w:p>
    <w:p w14:paraId="27A0DFD6">
      <w:pPr>
        <w:adjustRightInd/>
        <w:snapToGrid/>
        <w:spacing w:afterLines="0" w:line="580" w:lineRule="exact"/>
        <w:ind w:firstLine="640" w:firstLineChars="200"/>
        <w:outlineLvl w:val="9"/>
        <w:rPr>
          <w:rFonts w:hint="eastAsia" w:ascii="仿宋_GB2312" w:hAnsi="仿宋_GB2312" w:eastAsia="仿宋_GB2312" w:cs="仿宋_GB2312"/>
          <w:color w:val="auto"/>
          <w:kern w:val="2"/>
          <w:sz w:val="32"/>
          <w:szCs w:val="32"/>
          <w:lang w:val="en-US" w:eastAsia="zh-CN" w:bidi="ar"/>
        </w:rPr>
      </w:pPr>
      <w:r>
        <w:rPr>
          <w:rFonts w:hint="eastAsia" w:ascii="仿宋_GB2312" w:hAnsi="仿宋_GB2312" w:eastAsia="仿宋_GB2312" w:cs="仿宋_GB2312"/>
          <w:color w:val="auto"/>
          <w:kern w:val="2"/>
          <w:sz w:val="32"/>
          <w:szCs w:val="32"/>
          <w:highlight w:val="none"/>
          <w:lang w:val="en-US" w:eastAsia="zh-CN" w:bidi="ar"/>
        </w:rPr>
        <w:t>2024年省土肥站收入总额为</w:t>
      </w:r>
      <w:r>
        <w:rPr>
          <w:rFonts w:hint="eastAsia" w:ascii="仿宋_GB2312" w:hAnsi="仿宋_GB2312" w:eastAsia="仿宋_GB2312" w:cs="仿宋_GB2312"/>
          <w:color w:val="auto"/>
          <w:sz w:val="32"/>
          <w:szCs w:val="32"/>
          <w:lang w:val="en-US" w:eastAsia="zh-CN"/>
        </w:rPr>
        <w:t>8869.53</w:t>
      </w:r>
      <w:r>
        <w:rPr>
          <w:rFonts w:hint="eastAsia" w:ascii="仿宋_GB2312" w:hAnsi="仿宋_GB2312" w:eastAsia="仿宋_GB2312" w:cs="仿宋_GB2312"/>
          <w:color w:val="auto"/>
          <w:kern w:val="2"/>
          <w:sz w:val="32"/>
          <w:szCs w:val="32"/>
          <w:highlight w:val="none"/>
          <w:lang w:val="en-US" w:eastAsia="zh-CN" w:bidi="ar"/>
        </w:rPr>
        <w:t>万元，实际支付金额</w:t>
      </w:r>
      <w:r>
        <w:rPr>
          <w:rFonts w:hint="eastAsia" w:ascii="仿宋_GB2312" w:hAnsi="仿宋_GB2312" w:eastAsia="仿宋_GB2312" w:cs="仿宋_GB2312"/>
          <w:color w:val="auto"/>
          <w:sz w:val="32"/>
          <w:szCs w:val="32"/>
          <w:lang w:val="en-US" w:eastAsia="zh-CN"/>
        </w:rPr>
        <w:t>5987.27</w:t>
      </w:r>
      <w:r>
        <w:rPr>
          <w:rFonts w:hint="eastAsia" w:ascii="仿宋_GB2312" w:hAnsi="仿宋_GB2312" w:eastAsia="仿宋_GB2312" w:cs="仿宋_GB2312"/>
          <w:color w:val="auto"/>
          <w:kern w:val="2"/>
          <w:sz w:val="32"/>
          <w:szCs w:val="32"/>
          <w:highlight w:val="none"/>
          <w:lang w:val="en-US" w:eastAsia="zh-CN" w:bidi="ar"/>
        </w:rPr>
        <w:t>万元，结余2882.26万元，预算执行率为67.5%，执行率未达到90%的预期目标，具体情况如下：</w:t>
      </w:r>
    </w:p>
    <w:p w14:paraId="2D023025">
      <w:pPr>
        <w:adjustRightInd/>
        <w:snapToGrid/>
        <w:spacing w:afterLines="0" w:line="580" w:lineRule="exact"/>
        <w:ind w:firstLine="640" w:firstLineChars="200"/>
        <w:outlineLvl w:val="9"/>
        <w:rPr>
          <w:rFonts w:hint="eastAsia" w:ascii="仿宋_GB2312" w:hAnsi="仿宋_GB2312" w:eastAsia="仿宋_GB2312" w:cs="仿宋_GB2312"/>
          <w:color w:val="auto"/>
          <w:kern w:val="2"/>
          <w:sz w:val="32"/>
          <w:szCs w:val="32"/>
          <w:highlight w:val="none"/>
          <w:lang w:val="en-US" w:eastAsia="zh-CN" w:bidi="ar"/>
        </w:rPr>
      </w:pPr>
      <w:r>
        <w:rPr>
          <w:rFonts w:hint="eastAsia" w:ascii="仿宋_GB2312" w:hAnsi="仿宋_GB2312" w:eastAsia="仿宋_GB2312" w:cs="仿宋_GB2312"/>
          <w:color w:val="auto"/>
          <w:kern w:val="2"/>
          <w:sz w:val="32"/>
          <w:szCs w:val="32"/>
          <w:highlight w:val="none"/>
          <w:lang w:val="en-US" w:eastAsia="zh-CN" w:bidi="ar"/>
        </w:rPr>
        <w:t>（一）省土壤普查办资金执行较慢。湖南省土壤普查领导小组办公室（以下简称：省土壤普查办）成立于2022年6月，设在省农业农村厅。根据湘三普办函〔2023〕6号文件要求，省本级三普专项资金在省土肥站设立专账，由省土肥站代管至三普工作结束。三普资金执行率低的主要因为一部分第三次全国土壤普查专项资金数额大下达较晚：有2995.25万元资金在2024年7月下旬以后下达；加上剖面样点调查采样求高、难度大，导致本年度省本级相关三普项目资金支出进度较慢。</w:t>
      </w:r>
    </w:p>
    <w:p w14:paraId="501D5D13">
      <w:pPr>
        <w:adjustRightInd/>
        <w:snapToGrid/>
        <w:spacing w:afterLines="0" w:line="580" w:lineRule="exact"/>
        <w:ind w:firstLine="640" w:firstLineChars="200"/>
        <w:outlineLvl w:val="9"/>
        <w:rPr>
          <w:rFonts w:hint="eastAsia" w:ascii="仿宋_GB2312" w:hAnsi="仿宋_GB2312" w:eastAsia="仿宋_GB2312" w:cs="仿宋_GB2312"/>
          <w:color w:val="000000"/>
          <w:kern w:val="2"/>
          <w:sz w:val="32"/>
          <w:szCs w:val="32"/>
          <w:highlight w:val="none"/>
          <w:lang w:val="en-US" w:eastAsia="zh-CN" w:bidi="ar"/>
        </w:rPr>
      </w:pPr>
      <w:r>
        <w:rPr>
          <w:rFonts w:hint="eastAsia" w:ascii="仿宋_GB2312" w:hAnsi="仿宋_GB2312" w:eastAsia="仿宋_GB2312" w:cs="仿宋_GB2312"/>
          <w:color w:val="auto"/>
          <w:kern w:val="2"/>
          <w:sz w:val="32"/>
          <w:szCs w:val="32"/>
          <w:highlight w:val="none"/>
          <w:lang w:val="en-US" w:eastAsia="zh-CN" w:bidi="ar"/>
        </w:rPr>
        <w:t>（二）本站部分项目因客观原因没有开展。1.</w:t>
      </w:r>
      <w:r>
        <w:rPr>
          <w:rFonts w:hint="eastAsia" w:ascii="仿宋_GB2312" w:hAnsi="仿宋_GB2312" w:eastAsia="仿宋_GB2312" w:cs="仿宋_GB2312"/>
          <w:color w:val="000000"/>
          <w:kern w:val="2"/>
          <w:sz w:val="32"/>
          <w:szCs w:val="32"/>
          <w:highlight w:val="none"/>
          <w:lang w:val="en-US" w:eastAsia="zh-CN" w:bidi="ar"/>
        </w:rPr>
        <w:t xml:space="preserve">年初会议费预算10万元，因响应中央整治形式主义精神，精简了会议，且上年结转了会议费3.44万元，导致2024年会议费结余4.06万元。2.2024年部分省级现代农业农村发展专项资金653.8万元，下达时间为9月30日，预算下达时间较晚；且该项目分阶段进行，按执行阶段付款，因此2024年年末剩余291.38万元支付。       </w:t>
      </w:r>
    </w:p>
    <w:p w14:paraId="50673234">
      <w:pPr>
        <w:spacing w:line="580" w:lineRule="exact"/>
        <w:ind w:firstLine="640" w:firstLineChars="0"/>
        <w:rPr>
          <w:rFonts w:eastAsia="黑体"/>
          <w:sz w:val="32"/>
          <w:szCs w:val="32"/>
        </w:rPr>
      </w:pPr>
      <w:r>
        <w:rPr>
          <w:rFonts w:ascii="Times New Roman" w:hAnsi="Times New Roman" w:eastAsia="黑体" w:cs="Times New Roman"/>
          <w:sz w:val="32"/>
          <w:szCs w:val="32"/>
        </w:rPr>
        <w:t>八、下一步改进措施</w:t>
      </w:r>
    </w:p>
    <w:p w14:paraId="687B7374">
      <w:pPr>
        <w:adjustRightInd/>
        <w:snapToGrid/>
        <w:spacing w:afterLines="0" w:line="580" w:lineRule="exact"/>
        <w:ind w:firstLine="640" w:firstLineChars="200"/>
        <w:outlineLvl w:val="9"/>
        <w:rPr>
          <w:rFonts w:hint="eastAsia" w:ascii="仿宋_GB2312" w:hAnsi="仿宋_GB2312" w:eastAsia="仿宋_GB2312" w:cs="仿宋_GB2312"/>
          <w:color w:val="000000"/>
          <w:kern w:val="2"/>
          <w:sz w:val="32"/>
          <w:szCs w:val="32"/>
          <w:highlight w:val="none"/>
          <w:lang w:val="en-US" w:eastAsia="zh-CN" w:bidi="ar"/>
        </w:rPr>
      </w:pPr>
      <w:r>
        <w:rPr>
          <w:rFonts w:hint="eastAsia" w:ascii="仿宋_GB2312" w:hAnsi="仿宋_GB2312" w:eastAsia="仿宋_GB2312" w:cs="仿宋_GB2312"/>
          <w:color w:val="000000"/>
          <w:kern w:val="2"/>
          <w:sz w:val="32"/>
          <w:szCs w:val="32"/>
          <w:highlight w:val="none"/>
          <w:lang w:val="en-US" w:eastAsia="zh-CN" w:bidi="ar"/>
        </w:rPr>
        <w:t>（一）严格预算管理。今后我站将严格执行湖南省财政厅《关于贯彻落实过“紧日子”要求进一步加强和规范省级部门预算管理的通知》(湘财预〔2019〕34号）、湖南省财政厅《关于全面深化零基预算改革的指导意见》（湘政发〔2024〕14号）文件要求，从严从紧编制部门预算，对纳入项目库的项目将根据当年资金实际需求列入预算，从源头上降低预算执行率低的问题。</w:t>
      </w:r>
    </w:p>
    <w:p w14:paraId="4486B088">
      <w:pPr>
        <w:adjustRightInd/>
        <w:snapToGrid/>
        <w:spacing w:afterLines="0" w:line="580" w:lineRule="exact"/>
        <w:ind w:firstLine="640" w:firstLineChars="200"/>
        <w:outlineLvl w:val="9"/>
        <w:rPr>
          <w:rFonts w:hint="eastAsia" w:ascii="仿宋_GB2312" w:hAnsi="仿宋_GB2312" w:eastAsia="仿宋_GB2312" w:cs="仿宋_GB2312"/>
          <w:color w:val="000000"/>
          <w:kern w:val="2"/>
          <w:sz w:val="32"/>
          <w:szCs w:val="32"/>
          <w:highlight w:val="none"/>
          <w:lang w:val="en-US" w:eastAsia="zh-CN" w:bidi="ar"/>
        </w:rPr>
      </w:pPr>
      <w:r>
        <w:rPr>
          <w:rFonts w:hint="eastAsia" w:ascii="仿宋_GB2312" w:hAnsi="仿宋_GB2312" w:eastAsia="仿宋_GB2312" w:cs="仿宋_GB2312"/>
          <w:color w:val="000000"/>
          <w:kern w:val="2"/>
          <w:sz w:val="32"/>
          <w:szCs w:val="32"/>
          <w:highlight w:val="none"/>
          <w:lang w:val="en-US" w:eastAsia="zh-CN" w:bidi="ar"/>
        </w:rPr>
        <w:t>（二）严格支出监控。加强预算执行动态监控，严格按照批复预算、用款计划、项目进度、有关合同等及时办理资金支付，切实加快预算执行进度，提高财政资金使用效益。</w:t>
      </w:r>
    </w:p>
    <w:p w14:paraId="669354C0">
      <w:pPr>
        <w:adjustRightInd/>
        <w:snapToGrid/>
        <w:spacing w:afterLines="0" w:line="580" w:lineRule="exact"/>
        <w:ind w:firstLine="640" w:firstLineChars="200"/>
        <w:outlineLvl w:val="9"/>
        <w:rPr>
          <w:rFonts w:hint="default" w:eastAsia="黑体"/>
          <w:lang w:val="en-US" w:eastAsia="zh-CN"/>
        </w:rPr>
      </w:pPr>
      <w:r>
        <w:rPr>
          <w:rFonts w:hint="eastAsia" w:ascii="仿宋_GB2312" w:hAnsi="仿宋_GB2312" w:eastAsia="仿宋_GB2312" w:cs="仿宋_GB2312"/>
          <w:color w:val="000000"/>
          <w:kern w:val="2"/>
          <w:sz w:val="32"/>
          <w:szCs w:val="32"/>
          <w:highlight w:val="none"/>
          <w:lang w:val="en-US" w:eastAsia="zh-CN" w:bidi="ar"/>
        </w:rPr>
        <w:t>（三）修订完善管理制度。修订完善项目资金管理办法，加强项目资金的管理，定期内部通报专项资金支出进度和项目绩效目标完成情况，督促相关科室全面提升项目执行力度、资金支付效率。</w:t>
      </w:r>
    </w:p>
    <w:p w14:paraId="4B8EDF48">
      <w:pPr>
        <w:numPr>
          <w:ilvl w:val="0"/>
          <w:numId w:val="0"/>
        </w:numPr>
        <w:spacing w:line="600" w:lineRule="exact"/>
        <w:ind w:firstLine="640" w:firstLineChars="200"/>
        <w:rPr>
          <w:rFonts w:eastAsia="黑体"/>
          <w:sz w:val="32"/>
          <w:szCs w:val="32"/>
        </w:rPr>
      </w:pPr>
      <w:r>
        <w:rPr>
          <w:rFonts w:hint="eastAsia" w:eastAsia="黑体"/>
          <w:sz w:val="32"/>
          <w:szCs w:val="32"/>
          <w:lang w:eastAsia="zh-CN"/>
        </w:rPr>
        <w:t>九、</w:t>
      </w:r>
      <w:r>
        <w:rPr>
          <w:rFonts w:eastAsia="黑体"/>
          <w:sz w:val="32"/>
          <w:szCs w:val="32"/>
        </w:rPr>
        <w:t>绩效自评结果拟应用和公开情况</w:t>
      </w:r>
    </w:p>
    <w:p w14:paraId="1A47FADD">
      <w:pPr>
        <w:spacing w:line="580" w:lineRule="exact"/>
        <w:ind w:firstLine="640" w:firstLineChars="200"/>
        <w:rPr>
          <w:rFonts w:hint="default" w:eastAsia="黑体"/>
          <w:lang w:val="en-US" w:eastAsia="zh-CN"/>
        </w:rPr>
      </w:pPr>
      <w:r>
        <w:rPr>
          <w:rFonts w:hint="eastAsia" w:ascii="Times New Roman" w:hAnsi="Times New Roman" w:eastAsia="仿宋_GB2312" w:cs="Times New Roman"/>
          <w:color w:val="auto"/>
          <w:kern w:val="2"/>
          <w:sz w:val="32"/>
          <w:szCs w:val="32"/>
          <w:highlight w:val="none"/>
          <w:lang w:val="en-US" w:eastAsia="zh-CN" w:bidi="ar-SA"/>
        </w:rPr>
        <w:t>一是</w:t>
      </w:r>
      <w:r>
        <w:rPr>
          <w:rFonts w:hint="default" w:ascii="Times New Roman" w:hAnsi="Times New Roman" w:eastAsia="仿宋_GB2312" w:cs="Times New Roman"/>
          <w:color w:val="auto"/>
          <w:kern w:val="2"/>
          <w:sz w:val="32"/>
          <w:szCs w:val="32"/>
          <w:highlight w:val="none"/>
          <w:lang w:val="en-US" w:eastAsia="zh-CN" w:bidi="ar-SA"/>
        </w:rPr>
        <w:t>针对绩效自评发现的问题，</w:t>
      </w:r>
      <w:r>
        <w:rPr>
          <w:rFonts w:hint="eastAsia" w:ascii="Times New Roman" w:hAnsi="Times New Roman" w:eastAsia="仿宋_GB2312" w:cs="Times New Roman"/>
          <w:color w:val="auto"/>
          <w:kern w:val="2"/>
          <w:sz w:val="32"/>
          <w:szCs w:val="32"/>
          <w:highlight w:val="none"/>
          <w:lang w:val="en-US" w:eastAsia="zh-CN" w:bidi="ar-SA"/>
        </w:rPr>
        <w:t>建立《问题清单》，要求各科室</w:t>
      </w:r>
      <w:r>
        <w:rPr>
          <w:rFonts w:hint="default" w:ascii="Times New Roman" w:hAnsi="Times New Roman" w:eastAsia="仿宋_GB2312" w:cs="Times New Roman"/>
          <w:color w:val="auto"/>
          <w:kern w:val="2"/>
          <w:sz w:val="32"/>
          <w:szCs w:val="32"/>
          <w:highlight w:val="none"/>
          <w:lang w:val="en-US" w:eastAsia="zh-CN" w:bidi="ar-SA"/>
        </w:rPr>
        <w:t>进行整改</w:t>
      </w:r>
      <w:r>
        <w:rPr>
          <w:rFonts w:hint="eastAsia" w:ascii="Times New Roman" w:hAnsi="Times New Roman" w:eastAsia="仿宋_GB2312" w:cs="Times New Roman"/>
          <w:color w:val="auto"/>
          <w:kern w:val="2"/>
          <w:sz w:val="32"/>
          <w:szCs w:val="32"/>
          <w:highlight w:val="none"/>
          <w:lang w:val="en-US" w:eastAsia="zh-CN" w:bidi="ar-SA"/>
        </w:rPr>
        <w:t>，并跟踪整改结果。二是将此次绩效自评结果</w:t>
      </w:r>
      <w:r>
        <w:rPr>
          <w:rFonts w:hint="default" w:ascii="Times New Roman" w:hAnsi="Times New Roman" w:eastAsia="仿宋_GB2312" w:cs="Times New Roman"/>
          <w:color w:val="auto"/>
          <w:kern w:val="2"/>
          <w:sz w:val="32"/>
          <w:szCs w:val="32"/>
          <w:highlight w:val="none"/>
          <w:lang w:val="en-US" w:eastAsia="zh-CN" w:bidi="ar-SA"/>
        </w:rPr>
        <w:t>作为部门绩效考核和下年度资金安排参考依据。</w:t>
      </w:r>
      <w:r>
        <w:rPr>
          <w:rFonts w:hint="eastAsia" w:ascii="Times New Roman" w:hAnsi="Times New Roman" w:eastAsia="仿宋_GB2312" w:cs="Times New Roman"/>
          <w:color w:val="auto"/>
          <w:kern w:val="2"/>
          <w:sz w:val="32"/>
          <w:szCs w:val="32"/>
          <w:highlight w:val="none"/>
          <w:lang w:val="en-US" w:eastAsia="zh-CN" w:bidi="ar-SA"/>
        </w:rPr>
        <w:t>三是根据要求将</w:t>
      </w:r>
      <w:r>
        <w:rPr>
          <w:rFonts w:hint="default" w:ascii="Times New Roman" w:hAnsi="Times New Roman" w:eastAsia="仿宋_GB2312" w:cs="Times New Roman"/>
          <w:color w:val="auto"/>
          <w:kern w:val="2"/>
          <w:sz w:val="32"/>
          <w:szCs w:val="32"/>
          <w:highlight w:val="none"/>
          <w:lang w:val="en-US" w:eastAsia="zh-CN" w:bidi="ar-SA"/>
        </w:rPr>
        <w:t>本报告进行公示。</w:t>
      </w:r>
    </w:p>
    <w:p w14:paraId="6D04AC0F">
      <w:pPr>
        <w:spacing w:line="600" w:lineRule="exact"/>
        <w:ind w:firstLine="640" w:firstLineChars="200"/>
        <w:rPr>
          <w:rFonts w:eastAsia="黑体"/>
          <w:sz w:val="32"/>
          <w:szCs w:val="32"/>
        </w:rPr>
      </w:pPr>
      <w:r>
        <w:rPr>
          <w:rFonts w:eastAsia="黑体"/>
          <w:sz w:val="32"/>
          <w:szCs w:val="32"/>
        </w:rPr>
        <w:t>其他需要说明的情况</w:t>
      </w:r>
    </w:p>
    <w:p w14:paraId="130C8FB5">
      <w:pPr>
        <w:pStyle w:val="2"/>
        <w:rPr>
          <w:rFonts w:hint="default" w:eastAsia="黑体"/>
          <w:lang w:val="en-US" w:eastAsia="zh-CN"/>
        </w:rPr>
      </w:pPr>
      <w:r>
        <w:rPr>
          <w:rFonts w:hint="eastAsia" w:eastAsia="黑体"/>
          <w:sz w:val="32"/>
          <w:szCs w:val="32"/>
          <w:lang w:val="en-US" w:eastAsia="zh-CN"/>
        </w:rPr>
        <w:t xml:space="preserve">    </w:t>
      </w:r>
      <w:r>
        <w:rPr>
          <w:rFonts w:hint="eastAsia" w:ascii="Times New Roman" w:hAnsi="Times New Roman" w:eastAsia="仿宋_GB2312" w:cs="Times New Roman"/>
          <w:color w:val="auto"/>
          <w:kern w:val="2"/>
          <w:sz w:val="32"/>
          <w:szCs w:val="32"/>
          <w:highlight w:val="none"/>
          <w:lang w:val="en-US" w:eastAsia="zh-CN" w:bidi="ar-SA"/>
        </w:rPr>
        <w:t>无。</w:t>
      </w:r>
    </w:p>
    <w:p w14:paraId="51118F7C">
      <w:pPr>
        <w:spacing w:line="600" w:lineRule="exact"/>
        <w:ind w:firstLine="640" w:firstLineChars="200"/>
        <w:rPr>
          <w:rFonts w:eastAsia="仿宋_GB2312"/>
          <w:sz w:val="32"/>
          <w:szCs w:val="32"/>
        </w:rPr>
      </w:pPr>
      <w:r>
        <w:rPr>
          <w:rFonts w:eastAsia="仿宋_GB2312"/>
          <w:sz w:val="32"/>
          <w:szCs w:val="32"/>
        </w:rPr>
        <w:t>报告需要以下附件：</w:t>
      </w:r>
    </w:p>
    <w:p w14:paraId="5305FBBB">
      <w:pPr>
        <w:spacing w:line="600" w:lineRule="exact"/>
        <w:ind w:firstLine="640" w:firstLineChars="200"/>
        <w:rPr>
          <w:rFonts w:eastAsia="仿宋_GB2312"/>
          <w:sz w:val="32"/>
          <w:szCs w:val="32"/>
        </w:rPr>
      </w:pPr>
      <w:r>
        <w:rPr>
          <w:rFonts w:eastAsia="仿宋_GB2312"/>
          <w:sz w:val="32"/>
          <w:szCs w:val="32"/>
        </w:rPr>
        <w:t>1、部门整体支出绩效评价基础数据表</w:t>
      </w:r>
    </w:p>
    <w:p w14:paraId="3999B650">
      <w:pPr>
        <w:spacing w:line="600" w:lineRule="exact"/>
        <w:ind w:firstLine="640" w:firstLineChars="200"/>
        <w:rPr>
          <w:rFonts w:eastAsia="仿宋_GB2312"/>
          <w:sz w:val="32"/>
          <w:szCs w:val="32"/>
        </w:rPr>
      </w:pPr>
      <w:r>
        <w:rPr>
          <w:rFonts w:eastAsia="仿宋_GB2312"/>
          <w:sz w:val="32"/>
          <w:szCs w:val="32"/>
        </w:rPr>
        <w:t>2、部门整体支出绩效自评表</w:t>
      </w:r>
    </w:p>
    <w:p w14:paraId="62AC3345">
      <w:pPr>
        <w:spacing w:line="600" w:lineRule="exact"/>
        <w:ind w:firstLine="640" w:firstLineChars="200"/>
        <w:rPr>
          <w:rFonts w:eastAsia="仿宋_GB2312"/>
          <w:sz w:val="32"/>
          <w:szCs w:val="32"/>
        </w:rPr>
      </w:pPr>
      <w:r>
        <w:rPr>
          <w:rFonts w:eastAsia="仿宋_GB2312"/>
          <w:sz w:val="32"/>
          <w:szCs w:val="32"/>
        </w:rPr>
        <w:t>3、项目支出绩效自评表（</w:t>
      </w:r>
      <w:r>
        <w:rPr>
          <w:rFonts w:hint="eastAsia" w:eastAsia="仿宋_GB2312"/>
          <w:sz w:val="32"/>
          <w:szCs w:val="32"/>
          <w:lang w:eastAsia="zh-CN"/>
        </w:rPr>
        <w:t>省级专项资金</w:t>
      </w:r>
      <w:r>
        <w:rPr>
          <w:rFonts w:eastAsia="仿宋_GB2312"/>
          <w:sz w:val="32"/>
          <w:szCs w:val="32"/>
        </w:rPr>
        <w:t>）</w:t>
      </w:r>
    </w:p>
    <w:p w14:paraId="6EA0FFBE">
      <w:pPr>
        <w:spacing w:line="600" w:lineRule="exact"/>
        <w:ind w:firstLine="640" w:firstLineChars="200"/>
        <w:rPr>
          <w:rFonts w:eastAsia="仿宋_GB2312"/>
          <w:sz w:val="32"/>
          <w:szCs w:val="32"/>
        </w:rPr>
      </w:pPr>
      <w:r>
        <w:rPr>
          <w:rFonts w:hint="eastAsia" w:eastAsia="仿宋_GB2312"/>
          <w:sz w:val="32"/>
          <w:szCs w:val="32"/>
          <w:lang w:val="en-US" w:eastAsia="zh-CN"/>
        </w:rPr>
        <w:t>4</w:t>
      </w:r>
      <w:r>
        <w:rPr>
          <w:rFonts w:eastAsia="仿宋_GB2312"/>
          <w:sz w:val="32"/>
          <w:szCs w:val="32"/>
        </w:rPr>
        <w:t>、项目支出绩效自评表（</w:t>
      </w:r>
      <w:r>
        <w:rPr>
          <w:rFonts w:hint="eastAsia" w:eastAsia="仿宋_GB2312"/>
          <w:sz w:val="32"/>
          <w:szCs w:val="32"/>
          <w:lang w:eastAsia="zh-CN"/>
        </w:rPr>
        <w:t>业务工作经费</w:t>
      </w:r>
      <w:r>
        <w:rPr>
          <w:rFonts w:eastAsia="仿宋_GB2312"/>
          <w:sz w:val="32"/>
          <w:szCs w:val="32"/>
        </w:rPr>
        <w:t>）</w:t>
      </w:r>
    </w:p>
    <w:p w14:paraId="475B8898">
      <w:pPr>
        <w:spacing w:line="600" w:lineRule="exact"/>
        <w:ind w:firstLine="640" w:firstLineChars="200"/>
        <w:rPr>
          <w:rFonts w:eastAsia="仿宋_GB2312"/>
          <w:sz w:val="32"/>
          <w:szCs w:val="32"/>
        </w:rPr>
      </w:pPr>
      <w:r>
        <w:rPr>
          <w:rFonts w:hint="eastAsia" w:eastAsia="仿宋_GB2312"/>
          <w:sz w:val="32"/>
          <w:szCs w:val="32"/>
          <w:lang w:val="en-US" w:eastAsia="zh-CN"/>
        </w:rPr>
        <w:t>5</w:t>
      </w:r>
      <w:r>
        <w:rPr>
          <w:rFonts w:eastAsia="仿宋_GB2312"/>
          <w:sz w:val="32"/>
          <w:szCs w:val="32"/>
        </w:rPr>
        <w:t>、项目支出绩效自评表（</w:t>
      </w:r>
      <w:r>
        <w:rPr>
          <w:rFonts w:hint="eastAsia" w:eastAsia="仿宋_GB2312"/>
          <w:sz w:val="32"/>
          <w:szCs w:val="32"/>
          <w:lang w:val="en-US" w:eastAsia="zh-CN"/>
        </w:rPr>
        <w:t>其他事业发展资金</w:t>
      </w:r>
      <w:r>
        <w:rPr>
          <w:rFonts w:eastAsia="仿宋_GB2312"/>
          <w:sz w:val="32"/>
          <w:szCs w:val="32"/>
        </w:rPr>
        <w:t>）</w:t>
      </w:r>
    </w:p>
    <w:p w14:paraId="195B1453">
      <w:pPr>
        <w:pStyle w:val="2"/>
      </w:pPr>
    </w:p>
    <w:p w14:paraId="20A155ED"/>
    <w:p w14:paraId="139A5E83">
      <w:pPr>
        <w:widowControl/>
        <w:jc w:val="lef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1</w:t>
      </w:r>
      <w:bookmarkStart w:id="3" w:name="_GoBack"/>
      <w:bookmarkEnd w:id="3"/>
    </w:p>
    <w:p w14:paraId="631B636A">
      <w:pPr>
        <w:spacing w:line="560" w:lineRule="exact"/>
        <w:jc w:val="center"/>
        <w:rPr>
          <w:rFonts w:eastAsia="方正小标宋_GBK"/>
          <w:kern w:val="0"/>
          <w:sz w:val="36"/>
          <w:szCs w:val="36"/>
        </w:rPr>
      </w:pPr>
      <w:r>
        <w:rPr>
          <w:rFonts w:eastAsia="方正小标宋_GBK"/>
          <w:kern w:val="0"/>
          <w:sz w:val="36"/>
          <w:szCs w:val="36"/>
        </w:rPr>
        <w:t>部门整体支出绩效评价基础数据表</w:t>
      </w:r>
    </w:p>
    <w:tbl>
      <w:tblPr>
        <w:tblStyle w:val="11"/>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189"/>
        <w:gridCol w:w="849"/>
        <w:gridCol w:w="1129"/>
        <w:gridCol w:w="1111"/>
        <w:gridCol w:w="969"/>
        <w:gridCol w:w="863"/>
      </w:tblGrid>
      <w:tr w14:paraId="57562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2" w:hRule="atLeast"/>
          <w:jc w:val="center"/>
        </w:trPr>
        <w:tc>
          <w:tcPr>
            <w:tcW w:w="3354" w:type="dxa"/>
            <w:vMerge w:val="restart"/>
            <w:noWrap w:val="0"/>
            <w:vAlign w:val="center"/>
          </w:tcPr>
          <w:p w14:paraId="16FEB2A7">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财政供养人员情况</w:t>
            </w:r>
          </w:p>
        </w:tc>
        <w:tc>
          <w:tcPr>
            <w:tcW w:w="2038" w:type="dxa"/>
            <w:gridSpan w:val="2"/>
            <w:noWrap w:val="0"/>
            <w:vAlign w:val="center"/>
          </w:tcPr>
          <w:p w14:paraId="457D0749">
            <w:pPr>
              <w:widowControl/>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编制数</w:t>
            </w:r>
          </w:p>
        </w:tc>
        <w:tc>
          <w:tcPr>
            <w:tcW w:w="2240" w:type="dxa"/>
            <w:gridSpan w:val="2"/>
            <w:noWrap w:val="0"/>
            <w:vAlign w:val="center"/>
          </w:tcPr>
          <w:p w14:paraId="467D2C0A">
            <w:pPr>
              <w:widowControl/>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20</w:t>
            </w:r>
            <w:r>
              <w:rPr>
                <w:rFonts w:hint="eastAsia" w:ascii="仿宋_GB2312" w:hAnsi="仿宋_GB2312" w:eastAsia="仿宋_GB2312" w:cs="仿宋_GB2312"/>
                <w:b/>
                <w:bCs/>
                <w:kern w:val="0"/>
                <w:sz w:val="21"/>
                <w:szCs w:val="21"/>
                <w:lang w:val="en-US" w:eastAsia="zh-CN"/>
              </w:rPr>
              <w:t>24</w:t>
            </w:r>
            <w:r>
              <w:rPr>
                <w:rFonts w:hint="eastAsia" w:ascii="仿宋_GB2312" w:hAnsi="仿宋_GB2312" w:eastAsia="仿宋_GB2312" w:cs="仿宋_GB2312"/>
                <w:b/>
                <w:bCs/>
                <w:kern w:val="0"/>
                <w:sz w:val="21"/>
                <w:szCs w:val="21"/>
              </w:rPr>
              <w:t>年实际在职人数</w:t>
            </w:r>
          </w:p>
        </w:tc>
        <w:tc>
          <w:tcPr>
            <w:tcW w:w="1832" w:type="dxa"/>
            <w:gridSpan w:val="2"/>
            <w:noWrap w:val="0"/>
            <w:vAlign w:val="center"/>
          </w:tcPr>
          <w:p w14:paraId="59CB6E58">
            <w:pPr>
              <w:widowControl/>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控制率</w:t>
            </w:r>
          </w:p>
        </w:tc>
      </w:tr>
      <w:tr w14:paraId="62700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3354" w:type="dxa"/>
            <w:vMerge w:val="continue"/>
            <w:noWrap w:val="0"/>
            <w:vAlign w:val="center"/>
          </w:tcPr>
          <w:p w14:paraId="065BE886">
            <w:pPr>
              <w:widowControl/>
              <w:jc w:val="left"/>
              <w:rPr>
                <w:rFonts w:hint="eastAsia" w:ascii="仿宋_GB2312" w:hAnsi="仿宋_GB2312" w:eastAsia="仿宋_GB2312" w:cs="仿宋_GB2312"/>
                <w:kern w:val="0"/>
                <w:sz w:val="21"/>
                <w:szCs w:val="21"/>
              </w:rPr>
            </w:pPr>
          </w:p>
        </w:tc>
        <w:tc>
          <w:tcPr>
            <w:tcW w:w="2038" w:type="dxa"/>
            <w:gridSpan w:val="2"/>
            <w:noWrap w:val="0"/>
            <w:vAlign w:val="center"/>
          </w:tcPr>
          <w:p w14:paraId="1BDD8970">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23</w:t>
            </w:r>
          </w:p>
        </w:tc>
        <w:tc>
          <w:tcPr>
            <w:tcW w:w="2240" w:type="dxa"/>
            <w:gridSpan w:val="2"/>
            <w:noWrap w:val="0"/>
            <w:vAlign w:val="center"/>
          </w:tcPr>
          <w:p w14:paraId="23C2BB78">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19</w:t>
            </w:r>
          </w:p>
        </w:tc>
        <w:tc>
          <w:tcPr>
            <w:tcW w:w="1832" w:type="dxa"/>
            <w:gridSpan w:val="2"/>
            <w:noWrap w:val="0"/>
            <w:vAlign w:val="center"/>
          </w:tcPr>
          <w:p w14:paraId="6909294B">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82.6%</w:t>
            </w:r>
          </w:p>
        </w:tc>
      </w:tr>
      <w:tr w14:paraId="7018A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3354" w:type="dxa"/>
            <w:noWrap w:val="0"/>
            <w:vAlign w:val="center"/>
          </w:tcPr>
          <w:p w14:paraId="09C04214">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经费控制情况</w:t>
            </w:r>
          </w:p>
        </w:tc>
        <w:tc>
          <w:tcPr>
            <w:tcW w:w="2038" w:type="dxa"/>
            <w:gridSpan w:val="2"/>
            <w:noWrap w:val="0"/>
            <w:vAlign w:val="center"/>
          </w:tcPr>
          <w:p w14:paraId="433A393B">
            <w:pPr>
              <w:widowControl/>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2</w:t>
            </w:r>
            <w:r>
              <w:rPr>
                <w:rFonts w:hint="eastAsia" w:ascii="仿宋_GB2312" w:hAnsi="仿宋_GB2312" w:eastAsia="仿宋_GB2312" w:cs="仿宋_GB2312"/>
                <w:b/>
                <w:bCs/>
                <w:kern w:val="0"/>
                <w:sz w:val="21"/>
                <w:szCs w:val="21"/>
                <w:lang w:val="en-US" w:eastAsia="zh-CN"/>
              </w:rPr>
              <w:t>023</w:t>
            </w:r>
            <w:r>
              <w:rPr>
                <w:rFonts w:hint="eastAsia" w:ascii="仿宋_GB2312" w:hAnsi="仿宋_GB2312" w:eastAsia="仿宋_GB2312" w:cs="仿宋_GB2312"/>
                <w:b/>
                <w:bCs/>
                <w:kern w:val="0"/>
                <w:sz w:val="21"/>
                <w:szCs w:val="21"/>
              </w:rPr>
              <w:t>年决算数</w:t>
            </w:r>
          </w:p>
        </w:tc>
        <w:tc>
          <w:tcPr>
            <w:tcW w:w="2240" w:type="dxa"/>
            <w:gridSpan w:val="2"/>
            <w:noWrap w:val="0"/>
            <w:vAlign w:val="center"/>
          </w:tcPr>
          <w:p w14:paraId="5F9875DE">
            <w:pPr>
              <w:widowControl/>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20</w:t>
            </w:r>
            <w:r>
              <w:rPr>
                <w:rFonts w:hint="eastAsia" w:ascii="仿宋_GB2312" w:hAnsi="仿宋_GB2312" w:eastAsia="仿宋_GB2312" w:cs="仿宋_GB2312"/>
                <w:b/>
                <w:bCs/>
                <w:kern w:val="0"/>
                <w:sz w:val="21"/>
                <w:szCs w:val="21"/>
                <w:lang w:val="en-US" w:eastAsia="zh-CN"/>
              </w:rPr>
              <w:t>24</w:t>
            </w:r>
            <w:r>
              <w:rPr>
                <w:rFonts w:hint="eastAsia" w:ascii="仿宋_GB2312" w:hAnsi="仿宋_GB2312" w:eastAsia="仿宋_GB2312" w:cs="仿宋_GB2312"/>
                <w:b/>
                <w:bCs/>
                <w:kern w:val="0"/>
                <w:sz w:val="21"/>
                <w:szCs w:val="21"/>
              </w:rPr>
              <w:t>年预算数</w:t>
            </w:r>
          </w:p>
        </w:tc>
        <w:tc>
          <w:tcPr>
            <w:tcW w:w="1832" w:type="dxa"/>
            <w:gridSpan w:val="2"/>
            <w:noWrap w:val="0"/>
            <w:vAlign w:val="center"/>
          </w:tcPr>
          <w:p w14:paraId="1338441F">
            <w:pPr>
              <w:widowControl/>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20</w:t>
            </w:r>
            <w:r>
              <w:rPr>
                <w:rFonts w:hint="eastAsia" w:ascii="仿宋_GB2312" w:hAnsi="仿宋_GB2312" w:eastAsia="仿宋_GB2312" w:cs="仿宋_GB2312"/>
                <w:b/>
                <w:bCs/>
                <w:kern w:val="0"/>
                <w:sz w:val="21"/>
                <w:szCs w:val="21"/>
                <w:lang w:val="en-US" w:eastAsia="zh-CN"/>
              </w:rPr>
              <w:t>24</w:t>
            </w:r>
            <w:r>
              <w:rPr>
                <w:rFonts w:hint="eastAsia" w:ascii="仿宋_GB2312" w:hAnsi="仿宋_GB2312" w:eastAsia="仿宋_GB2312" w:cs="仿宋_GB2312"/>
                <w:b/>
                <w:bCs/>
                <w:kern w:val="0"/>
                <w:sz w:val="21"/>
                <w:szCs w:val="21"/>
              </w:rPr>
              <w:t>年决算数</w:t>
            </w:r>
          </w:p>
        </w:tc>
      </w:tr>
      <w:tr w14:paraId="7CA7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2A87768">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三公经费</w:t>
            </w:r>
          </w:p>
        </w:tc>
        <w:tc>
          <w:tcPr>
            <w:tcW w:w="2038" w:type="dxa"/>
            <w:gridSpan w:val="2"/>
            <w:noWrap w:val="0"/>
            <w:vAlign w:val="center"/>
          </w:tcPr>
          <w:p w14:paraId="251F0DED">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0</w:t>
            </w:r>
          </w:p>
        </w:tc>
        <w:tc>
          <w:tcPr>
            <w:tcW w:w="2240" w:type="dxa"/>
            <w:gridSpan w:val="2"/>
            <w:noWrap w:val="0"/>
            <w:vAlign w:val="center"/>
          </w:tcPr>
          <w:p w14:paraId="2B94AE3A">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9</w:t>
            </w:r>
          </w:p>
        </w:tc>
        <w:tc>
          <w:tcPr>
            <w:tcW w:w="1832" w:type="dxa"/>
            <w:gridSpan w:val="2"/>
            <w:noWrap w:val="0"/>
            <w:vAlign w:val="center"/>
          </w:tcPr>
          <w:p w14:paraId="14D4D869">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8.87</w:t>
            </w:r>
          </w:p>
        </w:tc>
      </w:tr>
      <w:tr w14:paraId="7030E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5AD961B">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1、公务用车购置和维护经费</w:t>
            </w:r>
          </w:p>
        </w:tc>
        <w:tc>
          <w:tcPr>
            <w:tcW w:w="2038" w:type="dxa"/>
            <w:gridSpan w:val="2"/>
            <w:noWrap w:val="0"/>
            <w:vAlign w:val="center"/>
          </w:tcPr>
          <w:p w14:paraId="312C5735">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2240" w:type="dxa"/>
            <w:gridSpan w:val="2"/>
            <w:noWrap w:val="0"/>
            <w:vAlign w:val="center"/>
          </w:tcPr>
          <w:p w14:paraId="4B28CAB2">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1832" w:type="dxa"/>
            <w:gridSpan w:val="2"/>
            <w:noWrap w:val="0"/>
            <w:vAlign w:val="center"/>
          </w:tcPr>
          <w:p w14:paraId="0D201F41">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r>
      <w:tr w14:paraId="494E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7844743">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其中：公车购置</w:t>
            </w:r>
          </w:p>
        </w:tc>
        <w:tc>
          <w:tcPr>
            <w:tcW w:w="2038" w:type="dxa"/>
            <w:gridSpan w:val="2"/>
            <w:noWrap w:val="0"/>
            <w:vAlign w:val="center"/>
          </w:tcPr>
          <w:p w14:paraId="33E33585">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2240" w:type="dxa"/>
            <w:gridSpan w:val="2"/>
            <w:noWrap w:val="0"/>
            <w:vAlign w:val="center"/>
          </w:tcPr>
          <w:p w14:paraId="56D7CBE0">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1832" w:type="dxa"/>
            <w:gridSpan w:val="2"/>
            <w:noWrap w:val="0"/>
            <w:vAlign w:val="center"/>
          </w:tcPr>
          <w:p w14:paraId="090100D8">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r>
      <w:tr w14:paraId="08644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4DD4571">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公车运行维护</w:t>
            </w:r>
          </w:p>
        </w:tc>
        <w:tc>
          <w:tcPr>
            <w:tcW w:w="2038" w:type="dxa"/>
            <w:gridSpan w:val="2"/>
            <w:noWrap w:val="0"/>
            <w:vAlign w:val="center"/>
          </w:tcPr>
          <w:p w14:paraId="64A815B1">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2240" w:type="dxa"/>
            <w:gridSpan w:val="2"/>
            <w:noWrap w:val="0"/>
            <w:vAlign w:val="center"/>
          </w:tcPr>
          <w:p w14:paraId="509C0AA8">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1832" w:type="dxa"/>
            <w:gridSpan w:val="2"/>
            <w:noWrap w:val="0"/>
            <w:vAlign w:val="center"/>
          </w:tcPr>
          <w:p w14:paraId="1D9491DF">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r>
      <w:tr w14:paraId="4929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A13C0C5">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2、出国经费</w:t>
            </w:r>
          </w:p>
        </w:tc>
        <w:tc>
          <w:tcPr>
            <w:tcW w:w="2038" w:type="dxa"/>
            <w:gridSpan w:val="2"/>
            <w:noWrap w:val="0"/>
            <w:vAlign w:val="center"/>
          </w:tcPr>
          <w:p w14:paraId="35943A3E">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2240" w:type="dxa"/>
            <w:gridSpan w:val="2"/>
            <w:noWrap w:val="0"/>
            <w:vAlign w:val="center"/>
          </w:tcPr>
          <w:p w14:paraId="64416574">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8.7</w:t>
            </w:r>
          </w:p>
        </w:tc>
        <w:tc>
          <w:tcPr>
            <w:tcW w:w="1832" w:type="dxa"/>
            <w:gridSpan w:val="2"/>
            <w:noWrap w:val="0"/>
            <w:vAlign w:val="center"/>
          </w:tcPr>
          <w:p w14:paraId="06DAA17E">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8.69</w:t>
            </w:r>
          </w:p>
        </w:tc>
      </w:tr>
      <w:tr w14:paraId="644CF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4DB9448">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3、公务接待</w:t>
            </w:r>
          </w:p>
        </w:tc>
        <w:tc>
          <w:tcPr>
            <w:tcW w:w="2038" w:type="dxa"/>
            <w:gridSpan w:val="2"/>
            <w:noWrap w:val="0"/>
            <w:vAlign w:val="center"/>
          </w:tcPr>
          <w:p w14:paraId="15B372C7">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2240" w:type="dxa"/>
            <w:gridSpan w:val="2"/>
            <w:noWrap w:val="0"/>
            <w:vAlign w:val="center"/>
          </w:tcPr>
          <w:p w14:paraId="6A17C6E0">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0.3</w:t>
            </w:r>
          </w:p>
        </w:tc>
        <w:tc>
          <w:tcPr>
            <w:tcW w:w="1832" w:type="dxa"/>
            <w:gridSpan w:val="2"/>
            <w:noWrap w:val="0"/>
            <w:vAlign w:val="center"/>
          </w:tcPr>
          <w:p w14:paraId="01E4EB3D">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0.18</w:t>
            </w:r>
          </w:p>
        </w:tc>
      </w:tr>
      <w:tr w14:paraId="04A78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CED4B73">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项目支出：</w:t>
            </w:r>
          </w:p>
        </w:tc>
        <w:tc>
          <w:tcPr>
            <w:tcW w:w="2038" w:type="dxa"/>
            <w:gridSpan w:val="2"/>
            <w:noWrap w:val="0"/>
            <w:vAlign w:val="center"/>
          </w:tcPr>
          <w:p w14:paraId="0671D089">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highlight w:val="none"/>
                <w:lang w:val="en-US" w:eastAsia="zh-CN"/>
              </w:rPr>
              <w:t>1442.55</w:t>
            </w:r>
          </w:p>
        </w:tc>
        <w:tc>
          <w:tcPr>
            <w:tcW w:w="2240" w:type="dxa"/>
            <w:gridSpan w:val="2"/>
            <w:noWrap w:val="0"/>
            <w:vAlign w:val="center"/>
          </w:tcPr>
          <w:p w14:paraId="651222B2">
            <w:pPr>
              <w:widowControl/>
              <w:jc w:val="center"/>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8310.98</w:t>
            </w:r>
          </w:p>
        </w:tc>
        <w:tc>
          <w:tcPr>
            <w:tcW w:w="1832" w:type="dxa"/>
            <w:gridSpan w:val="2"/>
            <w:noWrap w:val="0"/>
            <w:vAlign w:val="center"/>
          </w:tcPr>
          <w:p w14:paraId="2EE52882">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5429.32</w:t>
            </w:r>
          </w:p>
        </w:tc>
      </w:tr>
      <w:tr w14:paraId="3CB6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03C6AE6">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1、业务工作经费</w:t>
            </w:r>
          </w:p>
        </w:tc>
        <w:tc>
          <w:tcPr>
            <w:tcW w:w="2038" w:type="dxa"/>
            <w:gridSpan w:val="2"/>
            <w:noWrap w:val="0"/>
            <w:vAlign w:val="center"/>
          </w:tcPr>
          <w:p w14:paraId="30D1AE14">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2240" w:type="dxa"/>
            <w:gridSpan w:val="2"/>
            <w:noWrap w:val="0"/>
            <w:vAlign w:val="center"/>
          </w:tcPr>
          <w:p w14:paraId="163E9D1D">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8.7</w:t>
            </w:r>
          </w:p>
        </w:tc>
        <w:tc>
          <w:tcPr>
            <w:tcW w:w="1832" w:type="dxa"/>
            <w:gridSpan w:val="2"/>
            <w:noWrap w:val="0"/>
            <w:vAlign w:val="center"/>
          </w:tcPr>
          <w:p w14:paraId="40B6D776">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8.69</w:t>
            </w:r>
          </w:p>
        </w:tc>
      </w:tr>
      <w:tr w14:paraId="07208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C1A46F9">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2、运行维护经费</w:t>
            </w:r>
          </w:p>
        </w:tc>
        <w:tc>
          <w:tcPr>
            <w:tcW w:w="2038" w:type="dxa"/>
            <w:gridSpan w:val="2"/>
            <w:noWrap w:val="0"/>
            <w:vAlign w:val="center"/>
          </w:tcPr>
          <w:p w14:paraId="00C5D715">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2240" w:type="dxa"/>
            <w:gridSpan w:val="2"/>
            <w:noWrap w:val="0"/>
            <w:vAlign w:val="center"/>
          </w:tcPr>
          <w:p w14:paraId="208D43EA">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1832" w:type="dxa"/>
            <w:gridSpan w:val="2"/>
            <w:noWrap w:val="0"/>
            <w:vAlign w:val="center"/>
          </w:tcPr>
          <w:p w14:paraId="63C13D2D">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r>
      <w:tr w14:paraId="146AE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3354" w:type="dxa"/>
            <w:noWrap w:val="0"/>
            <w:vAlign w:val="center"/>
          </w:tcPr>
          <w:p w14:paraId="0FB807F0">
            <w:pPr>
              <w:rPr>
                <w:rFonts w:hint="eastAsia" w:ascii="仿宋_GB2312" w:hAnsi="仿宋_GB2312" w:eastAsia="仿宋_GB2312" w:cs="仿宋_GB2312"/>
                <w:sz w:val="21"/>
                <w:szCs w:val="21"/>
              </w:rPr>
            </w:pPr>
            <w:r>
              <w:rPr>
                <w:rFonts w:hint="eastAsia" w:ascii="仿宋_GB2312" w:hAnsi="仿宋_GB2312" w:eastAsia="仿宋_GB2312" w:cs="仿宋_GB2312"/>
                <w:kern w:val="0"/>
                <w:sz w:val="21"/>
                <w:szCs w:val="21"/>
              </w:rPr>
              <w:t>3、省级专项资金</w:t>
            </w:r>
          </w:p>
          <w:p w14:paraId="6AAB6B33">
            <w:pPr>
              <w:widowControl/>
              <w:ind w:firstLine="420" w:firstLineChars="200"/>
              <w:jc w:val="left"/>
              <w:rPr>
                <w:rFonts w:hint="eastAsia" w:ascii="仿宋_GB2312" w:hAnsi="仿宋_GB2312" w:eastAsia="仿宋_GB2312" w:cs="仿宋_GB2312"/>
                <w:kern w:val="0"/>
                <w:sz w:val="21"/>
                <w:szCs w:val="21"/>
                <w:lang w:val="en-US" w:eastAsia="zh-CN"/>
              </w:rPr>
            </w:pPr>
          </w:p>
        </w:tc>
        <w:tc>
          <w:tcPr>
            <w:tcW w:w="2038" w:type="dxa"/>
            <w:gridSpan w:val="2"/>
            <w:noWrap w:val="0"/>
            <w:vAlign w:val="center"/>
          </w:tcPr>
          <w:p w14:paraId="51B7450F">
            <w:pPr>
              <w:widowControl/>
              <w:jc w:val="center"/>
              <w:rPr>
                <w:rFonts w:hint="eastAsia" w:ascii="仿宋_GB2312" w:hAnsi="仿宋_GB2312" w:eastAsia="仿宋_GB2312" w:cs="仿宋_GB2312"/>
                <w:kern w:val="0"/>
                <w:sz w:val="21"/>
                <w:szCs w:val="21"/>
                <w:highlight w:val="none"/>
              </w:rPr>
            </w:pPr>
            <w:r>
              <w:rPr>
                <w:rFonts w:hint="eastAsia" w:ascii="仿宋_GB2312" w:hAnsi="仿宋_GB2312" w:eastAsia="仿宋_GB2312" w:cs="仿宋_GB2312"/>
                <w:kern w:val="0"/>
                <w:sz w:val="21"/>
                <w:szCs w:val="21"/>
                <w:highlight w:val="none"/>
                <w:lang w:val="en-US" w:eastAsia="zh-CN"/>
              </w:rPr>
              <w:t>1442.55</w:t>
            </w:r>
          </w:p>
        </w:tc>
        <w:tc>
          <w:tcPr>
            <w:tcW w:w="2240" w:type="dxa"/>
            <w:gridSpan w:val="2"/>
            <w:noWrap w:val="0"/>
            <w:vAlign w:val="center"/>
          </w:tcPr>
          <w:p w14:paraId="3AFF4DA5">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207.76</w:t>
            </w:r>
          </w:p>
        </w:tc>
        <w:tc>
          <w:tcPr>
            <w:tcW w:w="1832" w:type="dxa"/>
            <w:gridSpan w:val="2"/>
            <w:noWrap w:val="0"/>
            <w:vAlign w:val="center"/>
          </w:tcPr>
          <w:p w14:paraId="76226901">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199.81</w:t>
            </w:r>
          </w:p>
        </w:tc>
      </w:tr>
      <w:tr w14:paraId="5F41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698A581">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kern w:val="2"/>
                <w:sz w:val="21"/>
                <w:szCs w:val="21"/>
              </w:rPr>
            </w:pPr>
            <w:r>
              <w:rPr>
                <w:rFonts w:hint="eastAsia" w:ascii="仿宋_GB2312" w:hAnsi="仿宋_GB2312" w:eastAsia="仿宋_GB2312" w:cs="仿宋_GB2312"/>
                <w:sz w:val="21"/>
                <w:szCs w:val="21"/>
                <w:lang w:eastAsia="zh-CN"/>
              </w:rPr>
              <w:t>现代农业发展专项</w:t>
            </w:r>
          </w:p>
        </w:tc>
        <w:tc>
          <w:tcPr>
            <w:tcW w:w="2038" w:type="dxa"/>
            <w:gridSpan w:val="2"/>
            <w:noWrap w:val="0"/>
            <w:vAlign w:val="center"/>
          </w:tcPr>
          <w:p w14:paraId="54C71BB8">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kern w:val="2"/>
                <w:sz w:val="21"/>
                <w:szCs w:val="21"/>
              </w:rPr>
            </w:pPr>
            <w:r>
              <w:rPr>
                <w:rFonts w:hint="eastAsia" w:ascii="仿宋_GB2312" w:hAnsi="仿宋_GB2312" w:eastAsia="仿宋_GB2312" w:cs="仿宋_GB2312"/>
                <w:kern w:val="2"/>
                <w:sz w:val="21"/>
                <w:szCs w:val="21"/>
                <w:lang w:val="en-US" w:eastAsia="zh-CN"/>
              </w:rPr>
              <w:t>0</w:t>
            </w:r>
          </w:p>
        </w:tc>
        <w:tc>
          <w:tcPr>
            <w:tcW w:w="2240" w:type="dxa"/>
            <w:gridSpan w:val="2"/>
            <w:noWrap w:val="0"/>
            <w:vAlign w:val="center"/>
          </w:tcPr>
          <w:p w14:paraId="3F9BC308">
            <w:pPr>
              <w:widowControl/>
              <w:spacing w:line="340" w:lineRule="exact"/>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188.56</w:t>
            </w:r>
          </w:p>
        </w:tc>
        <w:tc>
          <w:tcPr>
            <w:tcW w:w="1832" w:type="dxa"/>
            <w:gridSpan w:val="2"/>
            <w:noWrap w:val="0"/>
            <w:vAlign w:val="center"/>
          </w:tcPr>
          <w:p w14:paraId="34E57053">
            <w:pPr>
              <w:widowControl/>
              <w:spacing w:line="340" w:lineRule="exact"/>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181.69</w:t>
            </w:r>
          </w:p>
        </w:tc>
      </w:tr>
      <w:tr w14:paraId="4696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1A25ED64">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现代农业发展专项（</w:t>
            </w:r>
            <w:r>
              <w:rPr>
                <w:rFonts w:hint="eastAsia" w:ascii="仿宋_GB2312" w:hAnsi="仿宋_GB2312" w:eastAsia="仿宋_GB2312" w:cs="仿宋_GB2312"/>
                <w:sz w:val="21"/>
                <w:szCs w:val="21"/>
                <w:lang w:val="en-US" w:eastAsia="zh-CN"/>
              </w:rPr>
              <w:t>2023结转</w:t>
            </w:r>
            <w:r>
              <w:rPr>
                <w:rFonts w:hint="eastAsia" w:ascii="仿宋_GB2312" w:hAnsi="仿宋_GB2312" w:eastAsia="仿宋_GB2312" w:cs="仿宋_GB2312"/>
                <w:sz w:val="21"/>
                <w:szCs w:val="21"/>
                <w:lang w:eastAsia="zh-CN"/>
              </w:rPr>
              <w:t>）</w:t>
            </w:r>
          </w:p>
        </w:tc>
        <w:tc>
          <w:tcPr>
            <w:tcW w:w="2038" w:type="dxa"/>
            <w:gridSpan w:val="2"/>
            <w:noWrap w:val="0"/>
            <w:vAlign w:val="center"/>
          </w:tcPr>
          <w:p w14:paraId="7C59314C">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278.6</w:t>
            </w:r>
          </w:p>
        </w:tc>
        <w:tc>
          <w:tcPr>
            <w:tcW w:w="2240" w:type="dxa"/>
            <w:gridSpan w:val="2"/>
            <w:noWrap w:val="0"/>
            <w:vAlign w:val="center"/>
          </w:tcPr>
          <w:p w14:paraId="133931EB">
            <w:pPr>
              <w:widowControl/>
              <w:spacing w:line="340" w:lineRule="exact"/>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19.18</w:t>
            </w:r>
          </w:p>
        </w:tc>
        <w:tc>
          <w:tcPr>
            <w:tcW w:w="1832" w:type="dxa"/>
            <w:gridSpan w:val="2"/>
            <w:noWrap w:val="0"/>
            <w:vAlign w:val="center"/>
          </w:tcPr>
          <w:p w14:paraId="68202CF8">
            <w:pPr>
              <w:widowControl/>
              <w:spacing w:line="340" w:lineRule="exact"/>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18.12</w:t>
            </w:r>
          </w:p>
        </w:tc>
      </w:tr>
      <w:tr w14:paraId="72752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6F5D3895">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现代农业发展（</w:t>
            </w:r>
            <w:r>
              <w:rPr>
                <w:rFonts w:hint="eastAsia" w:ascii="仿宋_GB2312" w:hAnsi="仿宋_GB2312" w:eastAsia="仿宋_GB2312" w:cs="仿宋_GB2312"/>
                <w:sz w:val="21"/>
                <w:szCs w:val="21"/>
                <w:lang w:val="en-US" w:eastAsia="zh-CN"/>
              </w:rPr>
              <w:t>2022结转</w:t>
            </w:r>
            <w:r>
              <w:rPr>
                <w:rFonts w:hint="eastAsia" w:ascii="仿宋_GB2312" w:hAnsi="仿宋_GB2312" w:eastAsia="仿宋_GB2312" w:cs="仿宋_GB2312"/>
                <w:sz w:val="21"/>
                <w:szCs w:val="21"/>
                <w:lang w:eastAsia="zh-CN"/>
              </w:rPr>
              <w:t>）</w:t>
            </w:r>
          </w:p>
        </w:tc>
        <w:tc>
          <w:tcPr>
            <w:tcW w:w="2038" w:type="dxa"/>
            <w:gridSpan w:val="2"/>
            <w:noWrap w:val="0"/>
            <w:vAlign w:val="center"/>
          </w:tcPr>
          <w:p w14:paraId="47EB04A4">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49.06</w:t>
            </w:r>
          </w:p>
        </w:tc>
        <w:tc>
          <w:tcPr>
            <w:tcW w:w="2240" w:type="dxa"/>
            <w:gridSpan w:val="2"/>
            <w:noWrap w:val="0"/>
            <w:vAlign w:val="center"/>
          </w:tcPr>
          <w:p w14:paraId="4AFF2A8C">
            <w:pPr>
              <w:widowControl/>
              <w:spacing w:line="340" w:lineRule="exact"/>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0</w:t>
            </w:r>
          </w:p>
        </w:tc>
        <w:tc>
          <w:tcPr>
            <w:tcW w:w="1832" w:type="dxa"/>
            <w:gridSpan w:val="2"/>
            <w:noWrap w:val="0"/>
            <w:vAlign w:val="center"/>
          </w:tcPr>
          <w:p w14:paraId="535D3212">
            <w:pPr>
              <w:widowControl/>
              <w:spacing w:line="340" w:lineRule="exact"/>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0</w:t>
            </w:r>
          </w:p>
        </w:tc>
      </w:tr>
      <w:tr w14:paraId="7A17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298D81BC">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kern w:val="2"/>
                <w:sz w:val="21"/>
                <w:szCs w:val="21"/>
              </w:rPr>
            </w:pPr>
            <w:r>
              <w:rPr>
                <w:rFonts w:hint="eastAsia" w:ascii="仿宋_GB2312" w:hAnsi="仿宋_GB2312" w:eastAsia="仿宋_GB2312" w:cs="仿宋_GB2312"/>
                <w:sz w:val="21"/>
                <w:szCs w:val="21"/>
              </w:rPr>
              <w:t>2023年省级耕地质量监测与评价</w:t>
            </w:r>
          </w:p>
        </w:tc>
        <w:tc>
          <w:tcPr>
            <w:tcW w:w="2038" w:type="dxa"/>
            <w:gridSpan w:val="2"/>
            <w:noWrap w:val="0"/>
            <w:vAlign w:val="center"/>
          </w:tcPr>
          <w:p w14:paraId="24B15A2C">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kern w:val="2"/>
                <w:sz w:val="21"/>
                <w:szCs w:val="21"/>
              </w:rPr>
            </w:pPr>
            <w:r>
              <w:rPr>
                <w:rFonts w:hint="eastAsia" w:ascii="仿宋_GB2312" w:hAnsi="仿宋_GB2312" w:eastAsia="仿宋_GB2312" w:cs="仿宋_GB2312"/>
                <w:sz w:val="21"/>
                <w:szCs w:val="21"/>
                <w:lang w:val="en-US" w:eastAsia="zh-CN"/>
              </w:rPr>
              <w:t>87.7</w:t>
            </w:r>
          </w:p>
        </w:tc>
        <w:tc>
          <w:tcPr>
            <w:tcW w:w="2240" w:type="dxa"/>
            <w:gridSpan w:val="2"/>
            <w:noWrap w:val="0"/>
            <w:vAlign w:val="center"/>
          </w:tcPr>
          <w:p w14:paraId="62BED958">
            <w:pPr>
              <w:widowControl/>
              <w:spacing w:line="340" w:lineRule="exact"/>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0</w:t>
            </w:r>
          </w:p>
        </w:tc>
        <w:tc>
          <w:tcPr>
            <w:tcW w:w="1832" w:type="dxa"/>
            <w:gridSpan w:val="2"/>
            <w:noWrap w:val="0"/>
            <w:vAlign w:val="center"/>
          </w:tcPr>
          <w:p w14:paraId="7CA156AF">
            <w:pPr>
              <w:widowControl/>
              <w:spacing w:line="340" w:lineRule="exact"/>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0</w:t>
            </w:r>
          </w:p>
        </w:tc>
      </w:tr>
      <w:tr w14:paraId="52F96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0F67C5CD">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农村人居环境整治与乡村建设（省级）（</w:t>
            </w:r>
            <w:r>
              <w:rPr>
                <w:rFonts w:hint="eastAsia" w:ascii="仿宋_GB2312" w:hAnsi="仿宋_GB2312" w:eastAsia="仿宋_GB2312" w:cs="仿宋_GB2312"/>
                <w:sz w:val="21"/>
                <w:szCs w:val="21"/>
                <w:lang w:val="en-US" w:eastAsia="zh-CN"/>
              </w:rPr>
              <w:t>2023结转</w:t>
            </w:r>
            <w:r>
              <w:rPr>
                <w:rFonts w:hint="eastAsia" w:ascii="仿宋_GB2312" w:hAnsi="仿宋_GB2312" w:eastAsia="仿宋_GB2312" w:cs="仿宋_GB2312"/>
                <w:sz w:val="21"/>
                <w:szCs w:val="21"/>
                <w:lang w:eastAsia="zh-CN"/>
              </w:rPr>
              <w:t>）</w:t>
            </w:r>
          </w:p>
        </w:tc>
        <w:tc>
          <w:tcPr>
            <w:tcW w:w="2038" w:type="dxa"/>
            <w:gridSpan w:val="2"/>
            <w:noWrap w:val="0"/>
            <w:vAlign w:val="center"/>
          </w:tcPr>
          <w:p w14:paraId="36F74DBE">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87.71</w:t>
            </w:r>
          </w:p>
        </w:tc>
        <w:tc>
          <w:tcPr>
            <w:tcW w:w="2240" w:type="dxa"/>
            <w:gridSpan w:val="2"/>
            <w:noWrap w:val="0"/>
            <w:vAlign w:val="center"/>
          </w:tcPr>
          <w:p w14:paraId="23A8B5EA">
            <w:pPr>
              <w:widowControl/>
              <w:spacing w:line="340" w:lineRule="exact"/>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0</w:t>
            </w:r>
          </w:p>
        </w:tc>
        <w:tc>
          <w:tcPr>
            <w:tcW w:w="1832" w:type="dxa"/>
            <w:gridSpan w:val="2"/>
            <w:noWrap w:val="0"/>
            <w:vAlign w:val="center"/>
          </w:tcPr>
          <w:p w14:paraId="680AD638">
            <w:pPr>
              <w:widowControl/>
              <w:spacing w:line="340" w:lineRule="exact"/>
              <w:jc w:val="center"/>
              <w:textAlignment w:val="center"/>
              <w:rPr>
                <w:rFonts w:hint="eastAsia" w:ascii="仿宋_GB2312" w:hAnsi="仿宋_GB2312" w:eastAsia="仿宋_GB2312" w:cs="仿宋_GB2312"/>
                <w:kern w:val="2"/>
                <w:sz w:val="21"/>
                <w:szCs w:val="21"/>
                <w:lang w:val="en-US" w:eastAsia="zh-CN"/>
              </w:rPr>
            </w:pPr>
            <w:r>
              <w:rPr>
                <w:rFonts w:hint="eastAsia" w:ascii="仿宋_GB2312" w:hAnsi="仿宋_GB2312" w:eastAsia="仿宋_GB2312" w:cs="仿宋_GB2312"/>
                <w:kern w:val="2"/>
                <w:sz w:val="21"/>
                <w:szCs w:val="21"/>
                <w:lang w:val="en-US" w:eastAsia="zh-CN"/>
              </w:rPr>
              <w:t>0</w:t>
            </w:r>
          </w:p>
        </w:tc>
      </w:tr>
      <w:tr w14:paraId="2D3EC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0953291">
            <w:pPr>
              <w:keepNext w:val="0"/>
              <w:keepLines w:val="0"/>
              <w:pageBreakBefore w:val="0"/>
              <w:widowControl/>
              <w:kinsoku/>
              <w:wordWrap/>
              <w:overflowPunct/>
              <w:topLinePunct w:val="0"/>
              <w:autoSpaceDE/>
              <w:autoSpaceDN/>
              <w:bidi w:val="0"/>
              <w:adjustRightInd/>
              <w:snapToGrid/>
              <w:spacing w:line="340" w:lineRule="exact"/>
              <w:ind w:firstLine="0" w:firstLineChars="0"/>
              <w:jc w:val="center"/>
              <w:textAlignment w:val="center"/>
              <w:rPr>
                <w:rFonts w:hint="eastAsia" w:ascii="仿宋_GB2312" w:hAnsi="仿宋_GB2312" w:eastAsia="仿宋_GB2312" w:cs="仿宋_GB2312"/>
                <w:sz w:val="21"/>
                <w:szCs w:val="21"/>
                <w:lang w:eastAsia="zh-CN"/>
              </w:rPr>
            </w:pPr>
            <w:r>
              <w:rPr>
                <w:rFonts w:hint="eastAsia" w:ascii="仿宋_GB2312" w:hAnsi="仿宋_GB2312" w:eastAsia="仿宋_GB2312" w:cs="仿宋_GB2312"/>
                <w:kern w:val="0"/>
                <w:sz w:val="21"/>
                <w:szCs w:val="21"/>
              </w:rPr>
              <w:t>4、其他事业类发展资金</w:t>
            </w:r>
          </w:p>
        </w:tc>
        <w:tc>
          <w:tcPr>
            <w:tcW w:w="2038" w:type="dxa"/>
            <w:gridSpan w:val="2"/>
            <w:noWrap w:val="0"/>
            <w:vAlign w:val="center"/>
          </w:tcPr>
          <w:p w14:paraId="26967AB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kern w:val="0"/>
                <w:sz w:val="21"/>
                <w:szCs w:val="21"/>
                <w:highlight w:val="none"/>
                <w:lang w:val="en-US" w:eastAsia="zh-CN"/>
              </w:rPr>
            </w:pPr>
            <w:r>
              <w:rPr>
                <w:rFonts w:hint="eastAsia" w:ascii="仿宋_GB2312" w:hAnsi="仿宋_GB2312" w:eastAsia="仿宋_GB2312" w:cs="仿宋_GB2312"/>
                <w:kern w:val="0"/>
                <w:sz w:val="21"/>
                <w:szCs w:val="21"/>
                <w:highlight w:val="none"/>
                <w:lang w:val="en-US" w:eastAsia="zh-CN"/>
              </w:rPr>
              <w:t>1076.25</w:t>
            </w:r>
          </w:p>
        </w:tc>
        <w:tc>
          <w:tcPr>
            <w:tcW w:w="2240" w:type="dxa"/>
            <w:gridSpan w:val="2"/>
            <w:noWrap w:val="0"/>
            <w:vAlign w:val="center"/>
          </w:tcPr>
          <w:p w14:paraId="7D1582D8">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8094.52</w:t>
            </w:r>
          </w:p>
        </w:tc>
        <w:tc>
          <w:tcPr>
            <w:tcW w:w="1832" w:type="dxa"/>
            <w:gridSpan w:val="2"/>
            <w:noWrap w:val="0"/>
            <w:vAlign w:val="center"/>
          </w:tcPr>
          <w:p w14:paraId="058C0852">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5220.82</w:t>
            </w:r>
          </w:p>
        </w:tc>
      </w:tr>
      <w:tr w14:paraId="23F4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052D716">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公用经费</w:t>
            </w:r>
          </w:p>
        </w:tc>
        <w:tc>
          <w:tcPr>
            <w:tcW w:w="2038" w:type="dxa"/>
            <w:gridSpan w:val="2"/>
            <w:noWrap w:val="0"/>
            <w:vAlign w:val="center"/>
          </w:tcPr>
          <w:p w14:paraId="4757FB3C">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color w:val="auto"/>
                <w:kern w:val="0"/>
                <w:sz w:val="21"/>
                <w:szCs w:val="21"/>
                <w:lang w:val="en-US" w:eastAsia="zh-CN"/>
              </w:rPr>
              <w:t>32.71</w:t>
            </w:r>
          </w:p>
        </w:tc>
        <w:tc>
          <w:tcPr>
            <w:tcW w:w="2240" w:type="dxa"/>
            <w:gridSpan w:val="2"/>
            <w:noWrap w:val="0"/>
            <w:vAlign w:val="center"/>
          </w:tcPr>
          <w:p w14:paraId="0C30710F">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44.44</w:t>
            </w:r>
          </w:p>
        </w:tc>
        <w:tc>
          <w:tcPr>
            <w:tcW w:w="1832" w:type="dxa"/>
            <w:gridSpan w:val="2"/>
            <w:noWrap w:val="0"/>
            <w:vAlign w:val="center"/>
          </w:tcPr>
          <w:p w14:paraId="217F83D0">
            <w:pPr>
              <w:widowControl/>
              <w:jc w:val="center"/>
              <w:rPr>
                <w:rFonts w:hint="eastAsia" w:ascii="仿宋_GB2312" w:hAnsi="仿宋_GB2312" w:eastAsia="仿宋_GB2312" w:cs="仿宋_GB2312"/>
                <w:kern w:val="0"/>
                <w:sz w:val="21"/>
                <w:szCs w:val="21"/>
                <w:lang w:val="en-US" w:eastAsia="zh-CN"/>
              </w:rPr>
            </w:pPr>
            <w:r>
              <w:rPr>
                <w:rFonts w:hint="eastAsia" w:ascii="仿宋_GB2312" w:hAnsi="仿宋_GB2312" w:eastAsia="仿宋_GB2312" w:cs="仿宋_GB2312"/>
                <w:kern w:val="0"/>
                <w:sz w:val="21"/>
                <w:szCs w:val="21"/>
                <w:lang w:val="en-US" w:eastAsia="zh-CN"/>
              </w:rPr>
              <w:t>44.17</w:t>
            </w:r>
          </w:p>
        </w:tc>
      </w:tr>
      <w:tr w14:paraId="73A92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354" w:type="dxa"/>
            <w:noWrap w:val="0"/>
            <w:vAlign w:val="center"/>
          </w:tcPr>
          <w:p w14:paraId="22E7D36D">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其中：办公费</w:t>
            </w:r>
          </w:p>
        </w:tc>
        <w:tc>
          <w:tcPr>
            <w:tcW w:w="2038" w:type="dxa"/>
            <w:gridSpan w:val="2"/>
            <w:noWrap w:val="0"/>
            <w:vAlign w:val="center"/>
          </w:tcPr>
          <w:p w14:paraId="39A81926">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c>
          <w:tcPr>
            <w:tcW w:w="2240" w:type="dxa"/>
            <w:gridSpan w:val="2"/>
            <w:noWrap w:val="0"/>
            <w:vAlign w:val="center"/>
          </w:tcPr>
          <w:p w14:paraId="18699BD1">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c>
          <w:tcPr>
            <w:tcW w:w="1832" w:type="dxa"/>
            <w:gridSpan w:val="2"/>
            <w:noWrap w:val="0"/>
            <w:vAlign w:val="center"/>
          </w:tcPr>
          <w:p w14:paraId="330E86F6">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r>
      <w:tr w14:paraId="2C27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6E7C6334">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水费、电费、差旅费</w:t>
            </w:r>
          </w:p>
        </w:tc>
        <w:tc>
          <w:tcPr>
            <w:tcW w:w="2038" w:type="dxa"/>
            <w:gridSpan w:val="2"/>
            <w:noWrap w:val="0"/>
            <w:vAlign w:val="center"/>
          </w:tcPr>
          <w:p w14:paraId="76976009">
            <w:pPr>
              <w:widowControl/>
              <w:jc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1.5</w:t>
            </w:r>
          </w:p>
        </w:tc>
        <w:tc>
          <w:tcPr>
            <w:tcW w:w="2240" w:type="dxa"/>
            <w:gridSpan w:val="2"/>
            <w:noWrap w:val="0"/>
            <w:vAlign w:val="center"/>
          </w:tcPr>
          <w:p w14:paraId="42AB2571">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2</w:t>
            </w:r>
          </w:p>
        </w:tc>
        <w:tc>
          <w:tcPr>
            <w:tcW w:w="1832" w:type="dxa"/>
            <w:gridSpan w:val="2"/>
            <w:noWrap w:val="0"/>
            <w:vAlign w:val="center"/>
          </w:tcPr>
          <w:p w14:paraId="5F27FFCC">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2</w:t>
            </w:r>
          </w:p>
        </w:tc>
      </w:tr>
      <w:tr w14:paraId="4A8C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7956E6E4">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          会议费、培训费</w:t>
            </w:r>
          </w:p>
        </w:tc>
        <w:tc>
          <w:tcPr>
            <w:tcW w:w="2038" w:type="dxa"/>
            <w:gridSpan w:val="2"/>
            <w:noWrap w:val="0"/>
            <w:vAlign w:val="center"/>
          </w:tcPr>
          <w:p w14:paraId="30306866">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c>
          <w:tcPr>
            <w:tcW w:w="2240" w:type="dxa"/>
            <w:gridSpan w:val="2"/>
            <w:noWrap w:val="0"/>
            <w:vAlign w:val="center"/>
          </w:tcPr>
          <w:p w14:paraId="0A7981F3">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c>
          <w:tcPr>
            <w:tcW w:w="1832" w:type="dxa"/>
            <w:gridSpan w:val="2"/>
            <w:noWrap w:val="0"/>
            <w:vAlign w:val="center"/>
          </w:tcPr>
          <w:p w14:paraId="1FE35972">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r>
      <w:tr w14:paraId="09DA7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6A2F0C14">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政府采购金额</w:t>
            </w:r>
          </w:p>
        </w:tc>
        <w:tc>
          <w:tcPr>
            <w:tcW w:w="2038" w:type="dxa"/>
            <w:gridSpan w:val="2"/>
            <w:noWrap w:val="0"/>
            <w:vAlign w:val="center"/>
          </w:tcPr>
          <w:p w14:paraId="4BE7C725">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c>
          <w:tcPr>
            <w:tcW w:w="2240" w:type="dxa"/>
            <w:gridSpan w:val="2"/>
            <w:noWrap w:val="0"/>
            <w:vAlign w:val="center"/>
          </w:tcPr>
          <w:p w14:paraId="7856C26D">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c>
          <w:tcPr>
            <w:tcW w:w="1832" w:type="dxa"/>
            <w:gridSpan w:val="2"/>
            <w:noWrap w:val="0"/>
            <w:vAlign w:val="center"/>
          </w:tcPr>
          <w:p w14:paraId="1710383C">
            <w:pPr>
              <w:widowControl/>
              <w:jc w:val="center"/>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5214.98</w:t>
            </w:r>
          </w:p>
        </w:tc>
      </w:tr>
      <w:tr w14:paraId="57562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354" w:type="dxa"/>
            <w:noWrap w:val="0"/>
            <w:vAlign w:val="center"/>
          </w:tcPr>
          <w:p w14:paraId="4E6A3710">
            <w:pPr>
              <w:widowControl/>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 xml:space="preserve">部门基本支出预算调整 </w:t>
            </w:r>
          </w:p>
        </w:tc>
        <w:tc>
          <w:tcPr>
            <w:tcW w:w="2038" w:type="dxa"/>
            <w:gridSpan w:val="2"/>
            <w:noWrap w:val="0"/>
            <w:vAlign w:val="center"/>
          </w:tcPr>
          <w:p w14:paraId="536EDF1E">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c>
          <w:tcPr>
            <w:tcW w:w="2240" w:type="dxa"/>
            <w:gridSpan w:val="2"/>
            <w:noWrap w:val="0"/>
            <w:vAlign w:val="center"/>
          </w:tcPr>
          <w:p w14:paraId="64D60433">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c>
          <w:tcPr>
            <w:tcW w:w="1832" w:type="dxa"/>
            <w:gridSpan w:val="2"/>
            <w:noWrap w:val="0"/>
            <w:vAlign w:val="center"/>
          </w:tcPr>
          <w:p w14:paraId="76EDB7B5">
            <w:pPr>
              <w:widowControl/>
              <w:jc w:val="center"/>
              <w:rPr>
                <w:rFonts w:hint="eastAsia" w:ascii="仿宋_GB2312" w:hAnsi="仿宋_GB2312" w:eastAsia="仿宋_GB2312" w:cs="仿宋_GB2312"/>
                <w:color w:val="auto"/>
                <w:kern w:val="0"/>
                <w:sz w:val="21"/>
                <w:szCs w:val="21"/>
                <w:lang w:eastAsia="zh-CN"/>
              </w:rPr>
            </w:pPr>
            <w:r>
              <w:rPr>
                <w:rFonts w:hint="eastAsia" w:ascii="仿宋_GB2312" w:hAnsi="仿宋_GB2312" w:eastAsia="仿宋_GB2312" w:cs="仿宋_GB2312"/>
                <w:color w:val="auto"/>
                <w:kern w:val="0"/>
                <w:sz w:val="21"/>
                <w:szCs w:val="21"/>
                <w:lang w:val="en-US" w:eastAsia="zh-CN"/>
              </w:rPr>
              <w:t>0</w:t>
            </w:r>
          </w:p>
        </w:tc>
      </w:tr>
      <w:tr w14:paraId="6EE9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3354" w:type="dxa"/>
            <w:vMerge w:val="restart"/>
            <w:noWrap w:val="0"/>
            <w:vAlign w:val="center"/>
          </w:tcPr>
          <w:p w14:paraId="25395AF1">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楼堂馆所控制情况</w:t>
            </w:r>
            <w:r>
              <w:rPr>
                <w:rFonts w:hint="eastAsia" w:ascii="仿宋_GB2312" w:hAnsi="仿宋_GB2312" w:eastAsia="仿宋_GB2312" w:cs="仿宋_GB2312"/>
                <w:kern w:val="0"/>
                <w:sz w:val="21"/>
                <w:szCs w:val="21"/>
              </w:rPr>
              <w:br w:type="textWrapping"/>
            </w:r>
            <w:r>
              <w:rPr>
                <w:rFonts w:hint="eastAsia" w:ascii="仿宋_GB2312" w:hAnsi="仿宋_GB2312" w:eastAsia="仿宋_GB2312" w:cs="仿宋_GB2312"/>
                <w:kern w:val="0"/>
                <w:sz w:val="21"/>
                <w:szCs w:val="21"/>
              </w:rPr>
              <w:t>（</w:t>
            </w:r>
            <w:r>
              <w:rPr>
                <w:rFonts w:hint="eastAsia" w:ascii="仿宋_GB2312" w:hAnsi="仿宋_GB2312" w:eastAsia="仿宋_GB2312" w:cs="仿宋_GB2312"/>
                <w:kern w:val="0"/>
                <w:sz w:val="21"/>
                <w:szCs w:val="21"/>
                <w:lang w:val="en-US" w:eastAsia="zh-CN"/>
              </w:rPr>
              <w:t>2024</w:t>
            </w:r>
            <w:r>
              <w:rPr>
                <w:rFonts w:hint="eastAsia" w:ascii="仿宋_GB2312" w:hAnsi="仿宋_GB2312" w:eastAsia="仿宋_GB2312" w:cs="仿宋_GB2312"/>
                <w:kern w:val="0"/>
                <w:sz w:val="21"/>
                <w:szCs w:val="21"/>
              </w:rPr>
              <w:t>年完工项目）</w:t>
            </w:r>
          </w:p>
        </w:tc>
        <w:tc>
          <w:tcPr>
            <w:tcW w:w="1189" w:type="dxa"/>
            <w:noWrap w:val="0"/>
            <w:vAlign w:val="center"/>
          </w:tcPr>
          <w:p w14:paraId="55C38928">
            <w:pPr>
              <w:widowControl/>
              <w:spacing w:line="240" w:lineRule="exact"/>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批复规模</w:t>
            </w:r>
            <w:r>
              <w:rPr>
                <w:rFonts w:hint="eastAsia" w:ascii="仿宋_GB2312" w:hAnsi="仿宋_GB2312" w:eastAsia="仿宋_GB2312" w:cs="仿宋_GB2312"/>
                <w:bCs/>
                <w:kern w:val="0"/>
                <w:sz w:val="21"/>
                <w:szCs w:val="21"/>
              </w:rPr>
              <w:br w:type="textWrapping"/>
            </w:r>
            <w:r>
              <w:rPr>
                <w:rFonts w:hint="eastAsia" w:ascii="仿宋_GB2312" w:hAnsi="仿宋_GB2312" w:eastAsia="仿宋_GB2312" w:cs="仿宋_GB2312"/>
                <w:bCs/>
                <w:kern w:val="0"/>
                <w:sz w:val="21"/>
                <w:szCs w:val="21"/>
              </w:rPr>
              <w:t>（㎡）</w:t>
            </w:r>
          </w:p>
        </w:tc>
        <w:tc>
          <w:tcPr>
            <w:tcW w:w="849" w:type="dxa"/>
            <w:noWrap w:val="0"/>
            <w:vAlign w:val="center"/>
          </w:tcPr>
          <w:p w14:paraId="25EFC328">
            <w:pPr>
              <w:widowControl/>
              <w:spacing w:line="240" w:lineRule="exact"/>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实际规模（㎡）</w:t>
            </w:r>
          </w:p>
        </w:tc>
        <w:tc>
          <w:tcPr>
            <w:tcW w:w="1129" w:type="dxa"/>
            <w:noWrap w:val="0"/>
            <w:vAlign w:val="center"/>
          </w:tcPr>
          <w:p w14:paraId="073B3609">
            <w:pPr>
              <w:widowControl/>
              <w:spacing w:line="240" w:lineRule="exact"/>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规模控制率</w:t>
            </w:r>
          </w:p>
        </w:tc>
        <w:tc>
          <w:tcPr>
            <w:tcW w:w="1111" w:type="dxa"/>
            <w:noWrap w:val="0"/>
            <w:vAlign w:val="center"/>
          </w:tcPr>
          <w:p w14:paraId="2998054C">
            <w:pPr>
              <w:widowControl/>
              <w:spacing w:line="240" w:lineRule="exact"/>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预算投资（万元）</w:t>
            </w:r>
          </w:p>
        </w:tc>
        <w:tc>
          <w:tcPr>
            <w:tcW w:w="969" w:type="dxa"/>
            <w:noWrap w:val="0"/>
            <w:vAlign w:val="center"/>
          </w:tcPr>
          <w:p w14:paraId="79D0570C">
            <w:pPr>
              <w:widowControl/>
              <w:spacing w:line="240" w:lineRule="exact"/>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实际投资（万元）</w:t>
            </w:r>
          </w:p>
        </w:tc>
        <w:tc>
          <w:tcPr>
            <w:tcW w:w="863" w:type="dxa"/>
            <w:noWrap w:val="0"/>
            <w:vAlign w:val="center"/>
          </w:tcPr>
          <w:p w14:paraId="1F41AC2C">
            <w:pPr>
              <w:widowControl/>
              <w:spacing w:line="240" w:lineRule="exact"/>
              <w:jc w:val="center"/>
              <w:rPr>
                <w:rFonts w:hint="eastAsia" w:ascii="仿宋_GB2312" w:hAnsi="仿宋_GB2312" w:eastAsia="仿宋_GB2312" w:cs="仿宋_GB2312"/>
                <w:bCs/>
                <w:kern w:val="0"/>
                <w:sz w:val="21"/>
                <w:szCs w:val="21"/>
              </w:rPr>
            </w:pPr>
            <w:r>
              <w:rPr>
                <w:rFonts w:hint="eastAsia" w:ascii="仿宋_GB2312" w:hAnsi="仿宋_GB2312" w:eastAsia="仿宋_GB2312" w:cs="仿宋_GB2312"/>
                <w:bCs/>
                <w:kern w:val="0"/>
                <w:sz w:val="21"/>
                <w:szCs w:val="21"/>
              </w:rPr>
              <w:t>投资概算控制率</w:t>
            </w:r>
          </w:p>
        </w:tc>
      </w:tr>
      <w:tr w14:paraId="7C9DF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3354" w:type="dxa"/>
            <w:vMerge w:val="continue"/>
            <w:noWrap w:val="0"/>
            <w:vAlign w:val="center"/>
          </w:tcPr>
          <w:p w14:paraId="097FF9AE">
            <w:pPr>
              <w:widowControl/>
              <w:jc w:val="left"/>
              <w:rPr>
                <w:rFonts w:hint="eastAsia" w:ascii="仿宋_GB2312" w:hAnsi="仿宋_GB2312" w:eastAsia="仿宋_GB2312" w:cs="仿宋_GB2312"/>
                <w:kern w:val="0"/>
                <w:sz w:val="21"/>
                <w:szCs w:val="21"/>
              </w:rPr>
            </w:pPr>
          </w:p>
        </w:tc>
        <w:tc>
          <w:tcPr>
            <w:tcW w:w="1189" w:type="dxa"/>
            <w:noWrap w:val="0"/>
            <w:vAlign w:val="center"/>
          </w:tcPr>
          <w:p w14:paraId="3D291D87">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849" w:type="dxa"/>
            <w:noWrap w:val="0"/>
            <w:vAlign w:val="center"/>
          </w:tcPr>
          <w:p w14:paraId="7CF9C219">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1129" w:type="dxa"/>
            <w:noWrap w:val="0"/>
            <w:vAlign w:val="center"/>
          </w:tcPr>
          <w:p w14:paraId="4C99BB41">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1111" w:type="dxa"/>
            <w:noWrap w:val="0"/>
            <w:vAlign w:val="center"/>
          </w:tcPr>
          <w:p w14:paraId="12779DAD">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969" w:type="dxa"/>
            <w:noWrap w:val="0"/>
            <w:vAlign w:val="center"/>
          </w:tcPr>
          <w:p w14:paraId="44162E5A">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c>
          <w:tcPr>
            <w:tcW w:w="863" w:type="dxa"/>
            <w:noWrap w:val="0"/>
            <w:vAlign w:val="center"/>
          </w:tcPr>
          <w:p w14:paraId="0E3F7AE7">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val="en-US" w:eastAsia="zh-CN"/>
              </w:rPr>
              <w:t>0</w:t>
            </w:r>
          </w:p>
        </w:tc>
      </w:tr>
      <w:tr w14:paraId="46008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3354" w:type="dxa"/>
            <w:noWrap w:val="0"/>
            <w:vAlign w:val="center"/>
          </w:tcPr>
          <w:p w14:paraId="66122ECC">
            <w:pPr>
              <w:widowControl/>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厉行节约保障措施</w:t>
            </w:r>
          </w:p>
        </w:tc>
        <w:tc>
          <w:tcPr>
            <w:tcW w:w="6110" w:type="dxa"/>
            <w:gridSpan w:val="6"/>
            <w:noWrap w:val="0"/>
            <w:vAlign w:val="center"/>
          </w:tcPr>
          <w:p w14:paraId="4B90F232">
            <w:pPr>
              <w:widowControl/>
              <w:jc w:val="center"/>
              <w:rPr>
                <w:rFonts w:hint="eastAsia" w:ascii="仿宋_GB2312" w:hAnsi="仿宋_GB2312" w:eastAsia="仿宋_GB2312" w:cs="仿宋_GB2312"/>
                <w:kern w:val="0"/>
                <w:sz w:val="21"/>
                <w:szCs w:val="21"/>
                <w:lang w:eastAsia="zh-CN"/>
              </w:rPr>
            </w:pPr>
            <w:r>
              <w:rPr>
                <w:rFonts w:hint="eastAsia" w:ascii="仿宋_GB2312" w:hAnsi="仿宋_GB2312" w:eastAsia="仿宋_GB2312" w:cs="仿宋_GB2312"/>
                <w:kern w:val="0"/>
                <w:sz w:val="21"/>
                <w:szCs w:val="21"/>
                <w:lang w:eastAsia="zh-CN"/>
              </w:rPr>
              <w:t>无</w:t>
            </w:r>
          </w:p>
        </w:tc>
      </w:tr>
    </w:tbl>
    <w:p w14:paraId="2C5C3F89">
      <w:pPr>
        <w:spacing w:line="360" w:lineRule="exact"/>
        <w:rPr>
          <w:rFonts w:eastAsia="方正小标宋_GBK"/>
          <w:color w:val="000000"/>
          <w:kern w:val="0"/>
          <w:sz w:val="36"/>
          <w:szCs w:val="36"/>
        </w:rPr>
      </w:pPr>
      <w:r>
        <w:rPr>
          <w:rFonts w:eastAsia="仿宋_GB2312"/>
          <w:kern w:val="0"/>
          <w:sz w:val="22"/>
        </w:rPr>
        <w:t>说明：“项目支出”需要填报基本支出以外的所有项目支出情况，“公用经费”填报基本支出中的一般商品和服务支出。</w:t>
      </w:r>
      <w:r>
        <w:rPr>
          <w:rFonts w:eastAsia="仿宋_GB2312"/>
          <w:kern w:val="0"/>
          <w:sz w:val="22"/>
        </w:rPr>
        <w:br w:type="page"/>
      </w:r>
      <w:r>
        <w:rPr>
          <w:rFonts w:eastAsia="黑体"/>
          <w:sz w:val="32"/>
          <w:szCs w:val="32"/>
        </w:rPr>
        <w:t>附件</w:t>
      </w:r>
      <w:r>
        <w:rPr>
          <w:rFonts w:hint="eastAsia" w:eastAsia="黑体"/>
          <w:sz w:val="32"/>
          <w:szCs w:val="32"/>
          <w:lang w:val="en-US" w:eastAsia="zh-CN"/>
        </w:rPr>
        <w:t>2</w:t>
      </w:r>
    </w:p>
    <w:p w14:paraId="0B43686F">
      <w:pPr>
        <w:widowControl/>
        <w:jc w:val="center"/>
        <w:rPr>
          <w:rFonts w:eastAsia="方正小标宋_GBK"/>
          <w:color w:val="000000"/>
          <w:kern w:val="0"/>
          <w:sz w:val="36"/>
          <w:szCs w:val="36"/>
        </w:rPr>
      </w:pPr>
      <w:r>
        <w:rPr>
          <w:rFonts w:eastAsia="方正小标宋_GBK"/>
          <w:color w:val="000000"/>
          <w:kern w:val="0"/>
          <w:sz w:val="36"/>
          <w:szCs w:val="36"/>
        </w:rPr>
        <w:t>部门整体支出绩效自评表</w:t>
      </w:r>
    </w:p>
    <w:p w14:paraId="2E5690F1">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11"/>
        <w:tblW w:w="10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757"/>
        <w:gridCol w:w="890"/>
        <w:gridCol w:w="1114"/>
        <w:gridCol w:w="95"/>
        <w:gridCol w:w="1200"/>
        <w:gridCol w:w="1134"/>
        <w:gridCol w:w="709"/>
        <w:gridCol w:w="898"/>
        <w:gridCol w:w="1446"/>
      </w:tblGrid>
      <w:tr w14:paraId="02EC2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14:paraId="3EE4A8C5">
            <w:pPr>
              <w:widowControl/>
              <w:jc w:val="left"/>
              <w:rPr>
                <w:rFonts w:eastAsia="仿宋_GB2312"/>
                <w:color w:val="000000"/>
                <w:kern w:val="0"/>
                <w:szCs w:val="21"/>
              </w:rPr>
            </w:pPr>
            <w:r>
              <w:rPr>
                <w:rFonts w:eastAsia="仿宋_GB2312"/>
                <w:color w:val="000000"/>
                <w:kern w:val="0"/>
                <w:szCs w:val="21"/>
              </w:rPr>
              <w:t>省级预算部门名称</w:t>
            </w:r>
          </w:p>
        </w:tc>
        <w:tc>
          <w:tcPr>
            <w:tcW w:w="9243" w:type="dxa"/>
            <w:gridSpan w:val="9"/>
            <w:noWrap w:val="0"/>
            <w:vAlign w:val="center"/>
          </w:tcPr>
          <w:p w14:paraId="76C8F82D">
            <w:pPr>
              <w:widowControl/>
              <w:jc w:val="center"/>
              <w:rPr>
                <w:rFonts w:eastAsia="仿宋_GB2312"/>
                <w:color w:val="000000"/>
                <w:kern w:val="0"/>
                <w:szCs w:val="21"/>
              </w:rPr>
            </w:pPr>
            <w:r>
              <w:rPr>
                <w:rFonts w:hint="eastAsia" w:eastAsia="仿宋_GB2312"/>
                <w:color w:val="000000"/>
                <w:kern w:val="0"/>
                <w:szCs w:val="21"/>
                <w:lang w:eastAsia="zh-CN"/>
              </w:rPr>
              <w:t>湖南省土壤肥料工作站</w:t>
            </w:r>
          </w:p>
        </w:tc>
      </w:tr>
      <w:tr w14:paraId="20E1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5ED9219F">
            <w:pPr>
              <w:widowControl/>
              <w:jc w:val="center"/>
              <w:rPr>
                <w:rFonts w:eastAsia="仿宋_GB2312"/>
                <w:color w:val="000000"/>
                <w:kern w:val="0"/>
                <w:szCs w:val="21"/>
              </w:rPr>
            </w:pPr>
            <w:r>
              <w:rPr>
                <w:rFonts w:eastAsia="仿宋_GB2312"/>
                <w:color w:val="000000"/>
                <w:kern w:val="0"/>
                <w:szCs w:val="21"/>
              </w:rPr>
              <w:t>年度预</w:t>
            </w:r>
          </w:p>
          <w:p w14:paraId="2F59FE3B">
            <w:pPr>
              <w:widowControl/>
              <w:jc w:val="center"/>
              <w:rPr>
                <w:rFonts w:eastAsia="仿宋_GB2312"/>
                <w:color w:val="000000"/>
                <w:kern w:val="0"/>
                <w:szCs w:val="21"/>
              </w:rPr>
            </w:pPr>
            <w:r>
              <w:rPr>
                <w:rFonts w:eastAsia="仿宋_GB2312"/>
                <w:color w:val="000000"/>
                <w:kern w:val="0"/>
                <w:szCs w:val="21"/>
              </w:rPr>
              <w:t>算申请</w:t>
            </w:r>
            <w:r>
              <w:rPr>
                <w:rFonts w:eastAsia="仿宋_GB2312"/>
                <w:color w:val="000000"/>
                <w:kern w:val="0"/>
                <w:szCs w:val="21"/>
              </w:rPr>
              <w:br w:type="textWrapping"/>
            </w:r>
            <w:r>
              <w:rPr>
                <w:rFonts w:eastAsia="仿宋_GB2312"/>
                <w:color w:val="000000"/>
                <w:kern w:val="0"/>
                <w:szCs w:val="21"/>
              </w:rPr>
              <w:t>（万元）</w:t>
            </w:r>
          </w:p>
        </w:tc>
        <w:tc>
          <w:tcPr>
            <w:tcW w:w="2647" w:type="dxa"/>
            <w:gridSpan w:val="2"/>
            <w:noWrap w:val="0"/>
            <w:vAlign w:val="center"/>
          </w:tcPr>
          <w:p w14:paraId="51961CE5">
            <w:pPr>
              <w:jc w:val="center"/>
              <w:rPr>
                <w:rFonts w:eastAsia="仿宋_GB2312"/>
                <w:szCs w:val="21"/>
              </w:rPr>
            </w:pPr>
          </w:p>
        </w:tc>
        <w:tc>
          <w:tcPr>
            <w:tcW w:w="1114" w:type="dxa"/>
            <w:noWrap w:val="0"/>
            <w:vAlign w:val="center"/>
          </w:tcPr>
          <w:p w14:paraId="7BBEB346">
            <w:pPr>
              <w:jc w:val="center"/>
              <w:rPr>
                <w:rFonts w:hint="eastAsia" w:eastAsia="仿宋_GB2312"/>
                <w:szCs w:val="21"/>
              </w:rPr>
            </w:pPr>
            <w:r>
              <w:rPr>
                <w:rFonts w:eastAsia="仿宋_GB2312"/>
                <w:szCs w:val="21"/>
              </w:rPr>
              <w:t>年初</w:t>
            </w:r>
          </w:p>
          <w:p w14:paraId="7857FBC6">
            <w:pPr>
              <w:jc w:val="center"/>
              <w:rPr>
                <w:rFonts w:eastAsia="仿宋_GB2312"/>
                <w:szCs w:val="21"/>
              </w:rPr>
            </w:pPr>
            <w:r>
              <w:rPr>
                <w:rFonts w:eastAsia="仿宋_GB2312"/>
                <w:szCs w:val="21"/>
              </w:rPr>
              <w:t>预算数</w:t>
            </w:r>
          </w:p>
        </w:tc>
        <w:tc>
          <w:tcPr>
            <w:tcW w:w="1295" w:type="dxa"/>
            <w:gridSpan w:val="2"/>
            <w:noWrap w:val="0"/>
            <w:vAlign w:val="center"/>
          </w:tcPr>
          <w:p w14:paraId="7F119CC6">
            <w:pPr>
              <w:jc w:val="center"/>
              <w:rPr>
                <w:rFonts w:eastAsia="仿宋_GB2312"/>
                <w:szCs w:val="21"/>
              </w:rPr>
            </w:pPr>
            <w:r>
              <w:rPr>
                <w:rFonts w:eastAsia="仿宋_GB2312"/>
                <w:szCs w:val="21"/>
              </w:rPr>
              <w:t>全年预算数</w:t>
            </w:r>
          </w:p>
        </w:tc>
        <w:tc>
          <w:tcPr>
            <w:tcW w:w="1134" w:type="dxa"/>
            <w:noWrap w:val="0"/>
            <w:vAlign w:val="center"/>
          </w:tcPr>
          <w:p w14:paraId="18A74750">
            <w:pPr>
              <w:jc w:val="center"/>
              <w:rPr>
                <w:rFonts w:hint="eastAsia" w:eastAsia="仿宋_GB2312"/>
                <w:szCs w:val="21"/>
              </w:rPr>
            </w:pPr>
            <w:r>
              <w:rPr>
                <w:rFonts w:eastAsia="仿宋_GB2312"/>
                <w:szCs w:val="21"/>
              </w:rPr>
              <w:t>全年</w:t>
            </w:r>
          </w:p>
          <w:p w14:paraId="57395717">
            <w:pPr>
              <w:jc w:val="center"/>
              <w:rPr>
                <w:rFonts w:eastAsia="仿宋_GB2312"/>
                <w:szCs w:val="21"/>
              </w:rPr>
            </w:pPr>
            <w:r>
              <w:rPr>
                <w:rFonts w:eastAsia="仿宋_GB2312"/>
                <w:szCs w:val="21"/>
              </w:rPr>
              <w:t>执行数</w:t>
            </w:r>
          </w:p>
        </w:tc>
        <w:tc>
          <w:tcPr>
            <w:tcW w:w="709" w:type="dxa"/>
            <w:noWrap w:val="0"/>
            <w:vAlign w:val="center"/>
          </w:tcPr>
          <w:p w14:paraId="4066F922">
            <w:pPr>
              <w:jc w:val="center"/>
              <w:rPr>
                <w:rFonts w:eastAsia="仿宋_GB2312"/>
                <w:szCs w:val="21"/>
              </w:rPr>
            </w:pPr>
            <w:r>
              <w:rPr>
                <w:rFonts w:eastAsia="仿宋_GB2312"/>
                <w:szCs w:val="21"/>
              </w:rPr>
              <w:t>分值</w:t>
            </w:r>
          </w:p>
        </w:tc>
        <w:tc>
          <w:tcPr>
            <w:tcW w:w="898" w:type="dxa"/>
            <w:noWrap w:val="0"/>
            <w:vAlign w:val="center"/>
          </w:tcPr>
          <w:p w14:paraId="34B3D042">
            <w:pPr>
              <w:jc w:val="center"/>
              <w:rPr>
                <w:rFonts w:eastAsia="仿宋_GB2312"/>
                <w:szCs w:val="21"/>
              </w:rPr>
            </w:pPr>
            <w:r>
              <w:rPr>
                <w:rFonts w:eastAsia="仿宋_GB2312"/>
                <w:szCs w:val="21"/>
              </w:rPr>
              <w:t>执行率</w:t>
            </w:r>
          </w:p>
        </w:tc>
        <w:tc>
          <w:tcPr>
            <w:tcW w:w="1446" w:type="dxa"/>
            <w:noWrap w:val="0"/>
            <w:vAlign w:val="center"/>
          </w:tcPr>
          <w:p w14:paraId="689CBC32">
            <w:pPr>
              <w:jc w:val="center"/>
              <w:rPr>
                <w:rFonts w:eastAsia="仿宋_GB2312"/>
                <w:szCs w:val="21"/>
              </w:rPr>
            </w:pPr>
            <w:r>
              <w:rPr>
                <w:rFonts w:eastAsia="仿宋_GB2312"/>
                <w:szCs w:val="21"/>
              </w:rPr>
              <w:t>得分</w:t>
            </w:r>
          </w:p>
        </w:tc>
      </w:tr>
      <w:tr w14:paraId="26B3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C9BFF1B">
            <w:pPr>
              <w:widowControl/>
              <w:jc w:val="center"/>
              <w:rPr>
                <w:rFonts w:eastAsia="仿宋_GB2312"/>
                <w:color w:val="000000"/>
                <w:kern w:val="0"/>
                <w:szCs w:val="21"/>
              </w:rPr>
            </w:pPr>
          </w:p>
        </w:tc>
        <w:tc>
          <w:tcPr>
            <w:tcW w:w="2647" w:type="dxa"/>
            <w:gridSpan w:val="2"/>
            <w:noWrap w:val="0"/>
            <w:vAlign w:val="center"/>
          </w:tcPr>
          <w:p w14:paraId="1F888D15">
            <w:pPr>
              <w:jc w:val="center"/>
              <w:rPr>
                <w:rFonts w:eastAsia="仿宋_GB2312"/>
                <w:szCs w:val="21"/>
              </w:rPr>
            </w:pPr>
            <w:r>
              <w:rPr>
                <w:rFonts w:eastAsia="仿宋_GB2312"/>
                <w:color w:val="000000"/>
                <w:kern w:val="0"/>
                <w:szCs w:val="21"/>
              </w:rPr>
              <w:t>年度资金总额</w:t>
            </w:r>
          </w:p>
        </w:tc>
        <w:tc>
          <w:tcPr>
            <w:tcW w:w="1114" w:type="dxa"/>
            <w:noWrap w:val="0"/>
            <w:vAlign w:val="center"/>
          </w:tcPr>
          <w:p w14:paraId="09945092">
            <w:pPr>
              <w:jc w:val="center"/>
              <w:rPr>
                <w:rFonts w:hint="default" w:eastAsia="仿宋_GB2312"/>
                <w:szCs w:val="21"/>
                <w:lang w:val="en-US" w:eastAsia="zh-CN"/>
              </w:rPr>
            </w:pPr>
            <w:r>
              <w:rPr>
                <w:rFonts w:hint="eastAsia" w:eastAsia="仿宋_GB2312"/>
                <w:szCs w:val="21"/>
                <w:lang w:val="en-US" w:eastAsia="zh-CN"/>
              </w:rPr>
              <w:t>4838</w:t>
            </w:r>
          </w:p>
        </w:tc>
        <w:tc>
          <w:tcPr>
            <w:tcW w:w="1295" w:type="dxa"/>
            <w:gridSpan w:val="2"/>
            <w:noWrap w:val="0"/>
            <w:vAlign w:val="center"/>
          </w:tcPr>
          <w:p w14:paraId="46DA7431">
            <w:pPr>
              <w:jc w:val="center"/>
              <w:rPr>
                <w:rFonts w:hint="default" w:eastAsia="仿宋_GB2312"/>
                <w:szCs w:val="21"/>
                <w:lang w:val="en-US" w:eastAsia="zh-CN"/>
              </w:rPr>
            </w:pPr>
            <w:r>
              <w:rPr>
                <w:rFonts w:hint="eastAsia" w:eastAsia="仿宋_GB2312"/>
                <w:szCs w:val="21"/>
                <w:lang w:val="en-US" w:eastAsia="zh-CN"/>
              </w:rPr>
              <w:t>8869.53</w:t>
            </w:r>
          </w:p>
        </w:tc>
        <w:tc>
          <w:tcPr>
            <w:tcW w:w="1134" w:type="dxa"/>
            <w:noWrap w:val="0"/>
            <w:vAlign w:val="center"/>
          </w:tcPr>
          <w:p w14:paraId="12CF63A2">
            <w:pPr>
              <w:jc w:val="center"/>
              <w:rPr>
                <w:rFonts w:hint="default" w:eastAsia="仿宋_GB2312"/>
                <w:szCs w:val="21"/>
                <w:lang w:val="en-US" w:eastAsia="zh-CN"/>
              </w:rPr>
            </w:pPr>
            <w:r>
              <w:rPr>
                <w:rFonts w:hint="eastAsia" w:eastAsia="仿宋_GB2312"/>
                <w:szCs w:val="21"/>
                <w:lang w:val="en-US" w:eastAsia="zh-CN"/>
              </w:rPr>
              <w:t>5987.27</w:t>
            </w:r>
          </w:p>
        </w:tc>
        <w:tc>
          <w:tcPr>
            <w:tcW w:w="709" w:type="dxa"/>
            <w:noWrap w:val="0"/>
            <w:vAlign w:val="center"/>
          </w:tcPr>
          <w:p w14:paraId="554BD3B2">
            <w:pPr>
              <w:jc w:val="center"/>
              <w:rPr>
                <w:rFonts w:eastAsia="仿宋_GB2312"/>
                <w:szCs w:val="21"/>
              </w:rPr>
            </w:pPr>
            <w:r>
              <w:rPr>
                <w:rFonts w:eastAsia="仿宋_GB2312"/>
                <w:szCs w:val="21"/>
              </w:rPr>
              <w:t>10</w:t>
            </w:r>
          </w:p>
        </w:tc>
        <w:tc>
          <w:tcPr>
            <w:tcW w:w="898" w:type="dxa"/>
            <w:noWrap w:val="0"/>
            <w:vAlign w:val="center"/>
          </w:tcPr>
          <w:p w14:paraId="4BF9F977">
            <w:pPr>
              <w:jc w:val="center"/>
              <w:rPr>
                <w:rFonts w:hint="default" w:eastAsia="仿宋_GB2312"/>
                <w:szCs w:val="21"/>
                <w:lang w:val="en-US" w:eastAsia="zh-CN"/>
              </w:rPr>
            </w:pPr>
            <w:r>
              <w:rPr>
                <w:rFonts w:hint="eastAsia" w:eastAsia="仿宋_GB2312"/>
                <w:szCs w:val="21"/>
                <w:lang w:val="en-US" w:eastAsia="zh-CN"/>
              </w:rPr>
              <w:t>67.5%</w:t>
            </w:r>
          </w:p>
        </w:tc>
        <w:tc>
          <w:tcPr>
            <w:tcW w:w="1446" w:type="dxa"/>
            <w:noWrap w:val="0"/>
            <w:vAlign w:val="center"/>
          </w:tcPr>
          <w:p w14:paraId="5F9292F7">
            <w:pPr>
              <w:jc w:val="center"/>
              <w:rPr>
                <w:rFonts w:hint="default" w:eastAsia="仿宋_GB2312"/>
                <w:szCs w:val="21"/>
                <w:lang w:val="en-US" w:eastAsia="zh-CN"/>
              </w:rPr>
            </w:pPr>
            <w:r>
              <w:rPr>
                <w:rFonts w:hint="eastAsia" w:eastAsia="仿宋_GB2312"/>
                <w:szCs w:val="21"/>
                <w:highlight w:val="none"/>
                <w:lang w:eastAsia="zh-CN"/>
              </w:rPr>
              <w:t>7</w:t>
            </w:r>
            <w:r>
              <w:rPr>
                <w:rFonts w:hint="eastAsia" w:eastAsia="仿宋_GB2312"/>
                <w:szCs w:val="21"/>
                <w:highlight w:val="none"/>
                <w:lang w:val="en-US" w:eastAsia="zh-CN"/>
              </w:rPr>
              <w:t>.5</w:t>
            </w:r>
          </w:p>
        </w:tc>
      </w:tr>
      <w:tr w14:paraId="0F94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F004041">
            <w:pPr>
              <w:widowControl/>
              <w:jc w:val="left"/>
              <w:rPr>
                <w:rFonts w:eastAsia="仿宋_GB2312"/>
                <w:color w:val="000000"/>
                <w:kern w:val="0"/>
                <w:szCs w:val="21"/>
              </w:rPr>
            </w:pPr>
          </w:p>
        </w:tc>
        <w:tc>
          <w:tcPr>
            <w:tcW w:w="5056" w:type="dxa"/>
            <w:gridSpan w:val="5"/>
            <w:noWrap w:val="0"/>
            <w:vAlign w:val="center"/>
          </w:tcPr>
          <w:p w14:paraId="2A593EB6">
            <w:pPr>
              <w:widowControl/>
              <w:jc w:val="left"/>
              <w:rPr>
                <w:rFonts w:eastAsia="仿宋_GB2312"/>
                <w:color w:val="000000"/>
                <w:kern w:val="0"/>
                <w:szCs w:val="21"/>
              </w:rPr>
            </w:pPr>
            <w:r>
              <w:rPr>
                <w:rFonts w:eastAsia="仿宋_GB2312"/>
                <w:color w:val="000000"/>
                <w:kern w:val="0"/>
                <w:szCs w:val="21"/>
              </w:rPr>
              <w:t>按收入性质分：</w:t>
            </w:r>
          </w:p>
        </w:tc>
        <w:tc>
          <w:tcPr>
            <w:tcW w:w="4187" w:type="dxa"/>
            <w:gridSpan w:val="4"/>
            <w:noWrap w:val="0"/>
            <w:vAlign w:val="center"/>
          </w:tcPr>
          <w:p w14:paraId="40CD1080">
            <w:pPr>
              <w:widowControl/>
              <w:jc w:val="left"/>
              <w:rPr>
                <w:rFonts w:hint="default" w:eastAsia="仿宋_GB2312"/>
                <w:color w:val="000000"/>
                <w:kern w:val="0"/>
                <w:szCs w:val="21"/>
                <w:lang w:val="en-US" w:eastAsia="zh-CN"/>
              </w:rPr>
            </w:pPr>
            <w:r>
              <w:rPr>
                <w:rFonts w:eastAsia="仿宋_GB2312"/>
                <w:color w:val="000000"/>
                <w:kern w:val="0"/>
                <w:szCs w:val="21"/>
              </w:rPr>
              <w:t>按支出性质分：</w:t>
            </w:r>
          </w:p>
        </w:tc>
      </w:tr>
      <w:tr w14:paraId="47F39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95479EA">
            <w:pPr>
              <w:widowControl/>
              <w:jc w:val="left"/>
              <w:rPr>
                <w:rFonts w:eastAsia="仿宋_GB2312"/>
                <w:color w:val="000000"/>
                <w:kern w:val="0"/>
                <w:szCs w:val="21"/>
              </w:rPr>
            </w:pPr>
          </w:p>
        </w:tc>
        <w:tc>
          <w:tcPr>
            <w:tcW w:w="5056" w:type="dxa"/>
            <w:gridSpan w:val="5"/>
            <w:noWrap w:val="0"/>
            <w:vAlign w:val="center"/>
          </w:tcPr>
          <w:p w14:paraId="4271A313">
            <w:pPr>
              <w:widowControl/>
              <w:jc w:val="left"/>
              <w:rPr>
                <w:rFonts w:hint="default" w:eastAsia="仿宋_GB2312"/>
                <w:color w:val="000000"/>
                <w:kern w:val="0"/>
                <w:szCs w:val="21"/>
                <w:lang w:val="en-US" w:eastAsia="zh-CN"/>
              </w:rPr>
            </w:pPr>
            <w:r>
              <w:rPr>
                <w:rFonts w:eastAsia="仿宋_GB2312"/>
                <w:color w:val="000000"/>
                <w:kern w:val="0"/>
                <w:szCs w:val="21"/>
              </w:rPr>
              <w:t xml:space="preserve">  其中：  一般公共预算：</w:t>
            </w:r>
            <w:r>
              <w:rPr>
                <w:rFonts w:hint="eastAsia" w:eastAsia="仿宋_GB2312"/>
                <w:color w:val="000000"/>
                <w:kern w:val="0"/>
                <w:szCs w:val="21"/>
                <w:lang w:val="en-US" w:eastAsia="zh-CN"/>
              </w:rPr>
              <w:t>8869.53</w:t>
            </w:r>
          </w:p>
        </w:tc>
        <w:tc>
          <w:tcPr>
            <w:tcW w:w="4187" w:type="dxa"/>
            <w:gridSpan w:val="4"/>
            <w:noWrap w:val="0"/>
            <w:vAlign w:val="center"/>
          </w:tcPr>
          <w:p w14:paraId="3A10971F">
            <w:pPr>
              <w:widowControl/>
              <w:jc w:val="left"/>
              <w:rPr>
                <w:rFonts w:hint="default" w:eastAsia="仿宋_GB2312"/>
                <w:color w:val="000000"/>
                <w:kern w:val="0"/>
                <w:szCs w:val="21"/>
                <w:lang w:val="en-US" w:eastAsia="zh-CN"/>
              </w:rPr>
            </w:pPr>
            <w:r>
              <w:rPr>
                <w:rFonts w:eastAsia="仿宋_GB2312"/>
                <w:color w:val="000000"/>
                <w:kern w:val="0"/>
                <w:szCs w:val="21"/>
              </w:rPr>
              <w:t>其中：基本支出：</w:t>
            </w:r>
            <w:r>
              <w:rPr>
                <w:rFonts w:hint="eastAsia" w:eastAsia="仿宋_GB2312"/>
                <w:color w:val="000000"/>
                <w:kern w:val="0"/>
                <w:szCs w:val="21"/>
                <w:lang w:val="en-US" w:eastAsia="zh-CN"/>
              </w:rPr>
              <w:t>557.95</w:t>
            </w:r>
          </w:p>
        </w:tc>
      </w:tr>
      <w:tr w14:paraId="17B5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01293BF">
            <w:pPr>
              <w:widowControl/>
              <w:jc w:val="left"/>
              <w:rPr>
                <w:rFonts w:eastAsia="仿宋_GB2312"/>
                <w:color w:val="000000"/>
                <w:kern w:val="0"/>
                <w:szCs w:val="21"/>
              </w:rPr>
            </w:pPr>
          </w:p>
        </w:tc>
        <w:tc>
          <w:tcPr>
            <w:tcW w:w="5056" w:type="dxa"/>
            <w:gridSpan w:val="5"/>
            <w:noWrap w:val="0"/>
            <w:vAlign w:val="center"/>
          </w:tcPr>
          <w:p w14:paraId="793B1FED">
            <w:pPr>
              <w:widowControl/>
              <w:ind w:firstLine="840" w:firstLineChars="400"/>
              <w:jc w:val="left"/>
              <w:rPr>
                <w:rFonts w:hint="eastAsia" w:eastAsia="仿宋_GB2312"/>
                <w:color w:val="000000"/>
                <w:kern w:val="0"/>
                <w:szCs w:val="21"/>
                <w:lang w:val="en-US" w:eastAsia="zh-CN"/>
              </w:rPr>
            </w:pPr>
            <w:r>
              <w:rPr>
                <w:rFonts w:eastAsia="仿宋_GB2312"/>
                <w:color w:val="000000"/>
                <w:kern w:val="0"/>
                <w:szCs w:val="21"/>
              </w:rPr>
              <w:t>政府性基金拨款：</w:t>
            </w:r>
            <w:r>
              <w:rPr>
                <w:rFonts w:hint="eastAsia" w:eastAsia="仿宋_GB2312"/>
                <w:color w:val="000000"/>
                <w:kern w:val="0"/>
                <w:szCs w:val="21"/>
                <w:lang w:val="en-US" w:eastAsia="zh-CN"/>
              </w:rPr>
              <w:t>0</w:t>
            </w:r>
          </w:p>
        </w:tc>
        <w:tc>
          <w:tcPr>
            <w:tcW w:w="4187" w:type="dxa"/>
            <w:gridSpan w:val="4"/>
            <w:noWrap w:val="0"/>
            <w:vAlign w:val="center"/>
          </w:tcPr>
          <w:p w14:paraId="2A7C1310">
            <w:pPr>
              <w:widowControl/>
              <w:ind w:firstLine="630" w:firstLineChars="300"/>
              <w:jc w:val="left"/>
              <w:rPr>
                <w:rFonts w:hint="default" w:eastAsia="仿宋_GB2312"/>
                <w:color w:val="000000"/>
                <w:kern w:val="0"/>
                <w:szCs w:val="21"/>
                <w:lang w:val="en-US" w:eastAsia="zh-CN"/>
              </w:rPr>
            </w:pPr>
            <w:r>
              <w:rPr>
                <w:rFonts w:eastAsia="仿宋_GB2312"/>
                <w:color w:val="000000"/>
                <w:kern w:val="0"/>
                <w:szCs w:val="21"/>
              </w:rPr>
              <w:t>项目支出：</w:t>
            </w:r>
            <w:r>
              <w:rPr>
                <w:rFonts w:hint="eastAsia" w:eastAsia="仿宋_GB2312"/>
                <w:color w:val="000000"/>
                <w:kern w:val="0"/>
                <w:szCs w:val="21"/>
                <w:lang w:val="en-US" w:eastAsia="zh-CN"/>
              </w:rPr>
              <w:t>5429.32</w:t>
            </w:r>
          </w:p>
        </w:tc>
      </w:tr>
      <w:tr w14:paraId="472D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6B8941E">
            <w:pPr>
              <w:widowControl/>
              <w:jc w:val="left"/>
              <w:rPr>
                <w:rFonts w:eastAsia="仿宋_GB2312"/>
                <w:color w:val="000000"/>
                <w:kern w:val="0"/>
                <w:szCs w:val="21"/>
              </w:rPr>
            </w:pPr>
          </w:p>
        </w:tc>
        <w:tc>
          <w:tcPr>
            <w:tcW w:w="5056" w:type="dxa"/>
            <w:gridSpan w:val="5"/>
            <w:noWrap w:val="0"/>
            <w:vAlign w:val="center"/>
          </w:tcPr>
          <w:p w14:paraId="490D68D4">
            <w:pPr>
              <w:widowControl/>
              <w:jc w:val="left"/>
              <w:rPr>
                <w:rFonts w:hint="eastAsia" w:eastAsia="仿宋_GB2312"/>
                <w:color w:val="000000"/>
                <w:kern w:val="0"/>
                <w:szCs w:val="21"/>
                <w:lang w:val="en-US" w:eastAsia="zh-CN"/>
              </w:rPr>
            </w:pPr>
            <w:r>
              <w:rPr>
                <w:rFonts w:eastAsia="仿宋_GB2312"/>
                <w:color w:val="000000"/>
                <w:kern w:val="0"/>
                <w:szCs w:val="21"/>
              </w:rPr>
              <w:t>纳入专户管理的非税收入拨款：</w:t>
            </w:r>
            <w:r>
              <w:rPr>
                <w:rFonts w:hint="eastAsia" w:eastAsia="仿宋_GB2312"/>
                <w:color w:val="000000"/>
                <w:kern w:val="0"/>
                <w:szCs w:val="21"/>
                <w:lang w:val="en-US" w:eastAsia="zh-CN"/>
              </w:rPr>
              <w:t>0</w:t>
            </w:r>
          </w:p>
        </w:tc>
        <w:tc>
          <w:tcPr>
            <w:tcW w:w="4187" w:type="dxa"/>
            <w:gridSpan w:val="4"/>
            <w:noWrap w:val="0"/>
            <w:vAlign w:val="center"/>
          </w:tcPr>
          <w:p w14:paraId="73E49DD0">
            <w:pPr>
              <w:widowControl/>
              <w:jc w:val="left"/>
              <w:rPr>
                <w:rFonts w:eastAsia="仿宋_GB2312"/>
                <w:color w:val="000000"/>
                <w:kern w:val="0"/>
                <w:szCs w:val="21"/>
              </w:rPr>
            </w:pPr>
          </w:p>
        </w:tc>
      </w:tr>
      <w:tr w14:paraId="6E440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4029577">
            <w:pPr>
              <w:widowControl/>
              <w:jc w:val="left"/>
              <w:rPr>
                <w:rFonts w:eastAsia="仿宋_GB2312"/>
                <w:color w:val="000000"/>
                <w:kern w:val="0"/>
                <w:szCs w:val="21"/>
              </w:rPr>
            </w:pPr>
          </w:p>
        </w:tc>
        <w:tc>
          <w:tcPr>
            <w:tcW w:w="5056" w:type="dxa"/>
            <w:gridSpan w:val="5"/>
            <w:noWrap w:val="0"/>
            <w:vAlign w:val="center"/>
          </w:tcPr>
          <w:p w14:paraId="6B8EAD13">
            <w:pPr>
              <w:widowControl/>
              <w:ind w:firstLine="1470" w:firstLineChars="700"/>
              <w:jc w:val="left"/>
              <w:rPr>
                <w:rFonts w:hint="eastAsia" w:eastAsia="仿宋_GB2312"/>
                <w:color w:val="000000"/>
                <w:kern w:val="0"/>
                <w:szCs w:val="21"/>
                <w:lang w:val="en-US" w:eastAsia="zh-CN"/>
              </w:rPr>
            </w:pPr>
            <w:r>
              <w:rPr>
                <w:rFonts w:eastAsia="仿宋_GB2312"/>
                <w:color w:val="000000"/>
                <w:kern w:val="0"/>
                <w:szCs w:val="21"/>
              </w:rPr>
              <w:t>其他资金：</w:t>
            </w:r>
            <w:r>
              <w:rPr>
                <w:rFonts w:hint="eastAsia" w:eastAsia="仿宋_GB2312"/>
                <w:color w:val="000000"/>
                <w:kern w:val="0"/>
                <w:szCs w:val="21"/>
                <w:lang w:val="en-US" w:eastAsia="zh-CN"/>
              </w:rPr>
              <w:t>0</w:t>
            </w:r>
          </w:p>
        </w:tc>
        <w:tc>
          <w:tcPr>
            <w:tcW w:w="4187" w:type="dxa"/>
            <w:gridSpan w:val="4"/>
            <w:noWrap w:val="0"/>
            <w:vAlign w:val="center"/>
          </w:tcPr>
          <w:p w14:paraId="5D150BA2">
            <w:pPr>
              <w:widowControl/>
              <w:jc w:val="left"/>
              <w:rPr>
                <w:rFonts w:eastAsia="仿宋_GB2312"/>
                <w:color w:val="000000"/>
                <w:kern w:val="0"/>
                <w:szCs w:val="21"/>
              </w:rPr>
            </w:pPr>
          </w:p>
        </w:tc>
      </w:tr>
      <w:tr w14:paraId="44D1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12C3F40B">
            <w:pPr>
              <w:widowControl/>
              <w:jc w:val="center"/>
              <w:rPr>
                <w:rFonts w:eastAsia="仿宋_GB2312"/>
                <w:color w:val="000000"/>
                <w:kern w:val="0"/>
                <w:szCs w:val="21"/>
              </w:rPr>
            </w:pPr>
            <w:r>
              <w:rPr>
                <w:rFonts w:eastAsia="仿宋_GB2312"/>
                <w:color w:val="000000"/>
                <w:kern w:val="0"/>
                <w:szCs w:val="21"/>
              </w:rPr>
              <w:t>年度总体目标</w:t>
            </w:r>
          </w:p>
        </w:tc>
        <w:tc>
          <w:tcPr>
            <w:tcW w:w="5056" w:type="dxa"/>
            <w:gridSpan w:val="5"/>
            <w:noWrap w:val="0"/>
            <w:vAlign w:val="center"/>
          </w:tcPr>
          <w:p w14:paraId="33E40186">
            <w:pPr>
              <w:widowControl/>
              <w:jc w:val="center"/>
              <w:rPr>
                <w:rFonts w:eastAsia="仿宋_GB2312"/>
                <w:color w:val="000000"/>
                <w:kern w:val="0"/>
                <w:szCs w:val="21"/>
              </w:rPr>
            </w:pPr>
            <w:r>
              <w:rPr>
                <w:rFonts w:eastAsia="仿宋_GB2312"/>
                <w:color w:val="000000"/>
                <w:kern w:val="0"/>
                <w:szCs w:val="21"/>
              </w:rPr>
              <w:t>预期目标</w:t>
            </w:r>
          </w:p>
        </w:tc>
        <w:tc>
          <w:tcPr>
            <w:tcW w:w="4187" w:type="dxa"/>
            <w:gridSpan w:val="4"/>
            <w:noWrap w:val="0"/>
            <w:vAlign w:val="center"/>
          </w:tcPr>
          <w:p w14:paraId="03541261">
            <w:pPr>
              <w:widowControl/>
              <w:jc w:val="center"/>
              <w:rPr>
                <w:rFonts w:eastAsia="仿宋_GB2312"/>
                <w:color w:val="000000"/>
                <w:kern w:val="0"/>
                <w:szCs w:val="21"/>
              </w:rPr>
            </w:pPr>
            <w:r>
              <w:rPr>
                <w:rFonts w:eastAsia="仿宋_GB2312"/>
                <w:color w:val="000000"/>
                <w:kern w:val="0"/>
                <w:szCs w:val="21"/>
              </w:rPr>
              <w:t>实际完成情况</w:t>
            </w:r>
          </w:p>
        </w:tc>
      </w:tr>
      <w:tr w14:paraId="14C31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080" w:type="dxa"/>
            <w:vMerge w:val="continue"/>
            <w:noWrap w:val="0"/>
            <w:vAlign w:val="center"/>
          </w:tcPr>
          <w:p w14:paraId="07F4BB2E">
            <w:pPr>
              <w:widowControl/>
              <w:jc w:val="left"/>
              <w:rPr>
                <w:rFonts w:eastAsia="仿宋_GB2312"/>
                <w:color w:val="000000"/>
                <w:kern w:val="0"/>
                <w:szCs w:val="21"/>
              </w:rPr>
            </w:pPr>
          </w:p>
        </w:tc>
        <w:tc>
          <w:tcPr>
            <w:tcW w:w="5056" w:type="dxa"/>
            <w:gridSpan w:val="5"/>
            <w:noWrap w:val="0"/>
            <w:vAlign w:val="center"/>
          </w:tcPr>
          <w:p w14:paraId="68AC448A">
            <w:pPr>
              <w:widowControl/>
              <w:jc w:val="left"/>
              <w:rPr>
                <w:rFonts w:eastAsia="仿宋_GB2312"/>
                <w:color w:val="000000"/>
                <w:kern w:val="0"/>
                <w:szCs w:val="21"/>
              </w:rPr>
            </w:pPr>
            <w:r>
              <w:rPr>
                <w:rFonts w:hint="eastAsia" w:eastAsia="仿宋_GB2312"/>
                <w:color w:val="000000"/>
                <w:kern w:val="0"/>
                <w:szCs w:val="21"/>
              </w:rPr>
              <w:t>推进耕地质量建设与保护、巩固耕地抛荒治理成效,开展耕地种植用途管控工作，落实耕地质量监测与等级调查评价,抓好化肥减量增效，做好肥料备案工作和质量监督抽查,加大节水农业建设力度。2024年推广测土配方施肥面积1.16亿亩次以上，主要农作物测土配方施肥技术覆盖率稳定在90%以上。年度项目经费预算执行率90%以上、年度重点工作完成总结评价优良、经费支出符合相关政策规定比率100%。工作情况反馈及时率100%</w:t>
            </w:r>
            <w:r>
              <w:rPr>
                <w:rFonts w:hint="eastAsia" w:eastAsia="仿宋_GB2312"/>
                <w:color w:val="000000"/>
                <w:kern w:val="0"/>
                <w:szCs w:val="21"/>
                <w:lang w:eastAsia="zh-CN"/>
              </w:rPr>
              <w:t>。</w:t>
            </w:r>
          </w:p>
        </w:tc>
        <w:tc>
          <w:tcPr>
            <w:tcW w:w="4187" w:type="dxa"/>
            <w:gridSpan w:val="4"/>
            <w:noWrap w:val="0"/>
            <w:vAlign w:val="center"/>
          </w:tcPr>
          <w:p w14:paraId="2E3F5F79">
            <w:pPr>
              <w:widowControl/>
              <w:jc w:val="left"/>
              <w:rPr>
                <w:rFonts w:eastAsia="仿宋_GB2312"/>
                <w:color w:val="000000"/>
                <w:kern w:val="0"/>
                <w:szCs w:val="21"/>
              </w:rPr>
            </w:pPr>
            <w:r>
              <w:rPr>
                <w:rFonts w:hint="eastAsia" w:ascii="Times New Roman" w:hAnsi="Times New Roman" w:eastAsia="仿宋_GB2312" w:cs="Times New Roman"/>
                <w:color w:val="000000"/>
                <w:spacing w:val="0"/>
                <w:kern w:val="0"/>
                <w:position w:val="0"/>
                <w:sz w:val="21"/>
                <w:szCs w:val="21"/>
                <w:lang w:eastAsia="zh-CN"/>
              </w:rPr>
              <w:t>全省耕地质量加权平均等级4.67等，较2022年提升0.04等；</w:t>
            </w:r>
            <w:r>
              <w:rPr>
                <w:rFonts w:hint="eastAsia" w:ascii="Times New Roman" w:hAnsi="Times New Roman" w:eastAsia="仿宋_GB2312" w:cs="Times New Roman"/>
                <w:b w:val="0"/>
                <w:bCs w:val="0"/>
                <w:color w:val="000000"/>
                <w:kern w:val="0"/>
                <w:sz w:val="21"/>
                <w:szCs w:val="21"/>
                <w:lang w:eastAsia="zh-CN"/>
              </w:rPr>
              <w:t>分类施策推进12.44万亩抛荒耕地复耕复种；试点县</w:t>
            </w:r>
            <w:r>
              <w:rPr>
                <w:rFonts w:hint="eastAsia" w:ascii="Times New Roman" w:hAnsi="Times New Roman" w:eastAsia="仿宋_GB2312" w:cs="Times New Roman"/>
                <w:color w:val="000000"/>
                <w:kern w:val="0"/>
                <w:sz w:val="21"/>
                <w:szCs w:val="21"/>
                <w:lang w:val="en-US" w:eastAsia="zh-CN"/>
              </w:rPr>
              <w:t>完成耕地种植用途管控“一张图”绘制；</w:t>
            </w:r>
            <w:r>
              <w:rPr>
                <w:rFonts w:hint="eastAsia" w:ascii="Times New Roman" w:hAnsi="Times New Roman" w:eastAsia="仿宋_GB2312" w:cs="Times New Roman"/>
                <w:b w:val="0"/>
                <w:bCs w:val="0"/>
                <w:color w:val="000000"/>
                <w:spacing w:val="0"/>
                <w:kern w:val="0"/>
                <w:position w:val="0"/>
                <w:sz w:val="21"/>
                <w:szCs w:val="21"/>
                <w:lang w:val="en-US" w:eastAsia="zh-CN" w:bidi="ar-SA"/>
              </w:rPr>
              <w:t>全面完成耕地质量监测和评价任务、</w:t>
            </w:r>
            <w:r>
              <w:rPr>
                <w:rFonts w:hint="eastAsia" w:ascii="Times New Roman" w:hAnsi="Times New Roman" w:eastAsia="仿宋_GB2312" w:cs="Times New Roman"/>
                <w:b w:val="0"/>
                <w:bCs w:val="0"/>
                <w:color w:val="000000"/>
                <w:kern w:val="0"/>
                <w:sz w:val="21"/>
                <w:szCs w:val="21"/>
                <w:lang w:val="en-US" w:eastAsia="zh-CN"/>
              </w:rPr>
              <w:t>进一步提升耕地质量监测能力；</w:t>
            </w:r>
            <w:r>
              <w:rPr>
                <w:rFonts w:hint="eastAsia" w:eastAsia="仿宋_GB2312"/>
                <w:color w:val="000000"/>
                <w:kern w:val="0"/>
                <w:szCs w:val="21"/>
                <w:lang w:eastAsia="zh-CN"/>
              </w:rPr>
              <w:t>减肥增效示范区化肥用量持续减少；</w:t>
            </w:r>
            <w:r>
              <w:rPr>
                <w:rFonts w:hint="eastAsia" w:ascii="Times New Roman" w:hAnsi="Times New Roman" w:eastAsia="仿宋_GB2312" w:cs="Times New Roman"/>
                <w:snapToGrid/>
                <w:color w:val="000000"/>
                <w:spacing w:val="0"/>
                <w:kern w:val="0"/>
                <w:position w:val="0"/>
                <w:sz w:val="21"/>
                <w:szCs w:val="21"/>
                <w:shd w:val="clear" w:color="auto" w:fill="auto"/>
                <w:lang w:eastAsia="zh-CN"/>
              </w:rPr>
              <w:t>组织开展对肥料产品质量监督抽查和肥料标识标签检查，切实维护农民和企业合法利益；在</w:t>
            </w:r>
            <w:r>
              <w:rPr>
                <w:rFonts w:hint="eastAsia" w:ascii="Times New Roman" w:hAnsi="Times New Roman" w:eastAsia="仿宋_GB2312" w:cs="Times New Roman"/>
                <w:color w:val="000000"/>
                <w:kern w:val="0"/>
                <w:sz w:val="21"/>
                <w:szCs w:val="21"/>
                <w:lang w:bidi="ar"/>
              </w:rPr>
              <w:t>7个县</w:t>
            </w:r>
            <w:r>
              <w:rPr>
                <w:rFonts w:hint="eastAsia" w:ascii="Times New Roman" w:hAnsi="Times New Roman" w:eastAsia="仿宋_GB2312" w:cs="Times New Roman"/>
                <w:color w:val="000000"/>
                <w:kern w:val="0"/>
                <w:sz w:val="21"/>
                <w:szCs w:val="21"/>
                <w:lang w:eastAsia="zh-CN" w:bidi="ar"/>
              </w:rPr>
              <w:t>开展</w:t>
            </w:r>
            <w:r>
              <w:rPr>
                <w:rFonts w:hint="eastAsia" w:ascii="Times New Roman" w:hAnsi="Times New Roman" w:eastAsia="仿宋_GB2312" w:cs="Times New Roman"/>
                <w:color w:val="000000"/>
                <w:kern w:val="0"/>
                <w:sz w:val="21"/>
                <w:szCs w:val="21"/>
                <w:lang w:bidi="ar"/>
              </w:rPr>
              <w:t>节水增粮推进县建设</w:t>
            </w:r>
            <w:r>
              <w:rPr>
                <w:rFonts w:hint="eastAsia" w:ascii="Times New Roman" w:hAnsi="Times New Roman" w:eastAsia="仿宋_GB2312" w:cs="Times New Roman"/>
                <w:color w:val="000000"/>
                <w:kern w:val="0"/>
                <w:sz w:val="21"/>
                <w:szCs w:val="21"/>
                <w:lang w:eastAsia="zh-CN" w:bidi="ar"/>
              </w:rPr>
              <w:t>，</w:t>
            </w:r>
            <w:r>
              <w:rPr>
                <w:rFonts w:hint="eastAsia" w:ascii="Times New Roman" w:hAnsi="Times New Roman" w:eastAsia="仿宋_GB2312" w:cs="Times New Roman"/>
                <w:color w:val="000000"/>
                <w:kern w:val="0"/>
                <w:sz w:val="21"/>
                <w:szCs w:val="21"/>
                <w:lang w:val="en-US" w:eastAsia="zh-CN"/>
              </w:rPr>
              <w:t>应用节水技术实现增产增收与节水多赢。</w:t>
            </w:r>
            <w:r>
              <w:rPr>
                <w:rFonts w:hint="eastAsia" w:eastAsia="仿宋_GB2312"/>
                <w:color w:val="000000"/>
                <w:kern w:val="0"/>
                <w:szCs w:val="21"/>
                <w:lang w:eastAsia="zh-CN"/>
              </w:rPr>
              <w:t>推广测土配方施肥面积</w:t>
            </w:r>
            <w:r>
              <w:rPr>
                <w:rFonts w:hint="eastAsia" w:eastAsia="仿宋_GB2312"/>
                <w:color w:val="000000"/>
                <w:kern w:val="0"/>
                <w:szCs w:val="21"/>
                <w:lang w:val="en-US" w:eastAsia="zh-CN"/>
              </w:rPr>
              <w:t>1.21亿亩，</w:t>
            </w:r>
            <w:r>
              <w:rPr>
                <w:rFonts w:hint="eastAsia" w:eastAsia="仿宋_GB2312"/>
                <w:color w:val="000000"/>
                <w:kern w:val="0"/>
                <w:szCs w:val="21"/>
              </w:rPr>
              <w:t>主要农作物测土配方施肥技术覆盖率稳定在90%以</w:t>
            </w:r>
            <w:r>
              <w:rPr>
                <w:rFonts w:hint="eastAsia" w:eastAsia="仿宋_GB2312"/>
                <w:color w:val="000000"/>
                <w:kern w:val="0"/>
                <w:szCs w:val="21"/>
                <w:lang w:eastAsia="zh-CN"/>
              </w:rPr>
              <w:t>上；</w:t>
            </w:r>
            <w:r>
              <w:rPr>
                <w:rFonts w:hint="eastAsia" w:eastAsia="仿宋_GB2312"/>
                <w:color w:val="000000"/>
                <w:kern w:val="0"/>
                <w:szCs w:val="21"/>
              </w:rPr>
              <w:t>年度重点工作完成总结评价优良</w:t>
            </w:r>
            <w:r>
              <w:rPr>
                <w:rFonts w:hint="eastAsia" w:eastAsia="仿宋_GB2312"/>
                <w:color w:val="000000"/>
                <w:kern w:val="0"/>
                <w:szCs w:val="21"/>
                <w:lang w:eastAsia="zh-CN"/>
              </w:rPr>
              <w:t>、</w:t>
            </w:r>
            <w:r>
              <w:rPr>
                <w:rFonts w:hint="eastAsia" w:eastAsia="仿宋_GB2312"/>
                <w:color w:val="000000"/>
                <w:kern w:val="0"/>
                <w:szCs w:val="21"/>
              </w:rPr>
              <w:t>经费支出符合相关政策规定</w:t>
            </w:r>
            <w:r>
              <w:rPr>
                <w:rFonts w:hint="eastAsia" w:eastAsia="仿宋_GB2312"/>
                <w:color w:val="000000"/>
                <w:kern w:val="0"/>
                <w:szCs w:val="21"/>
                <w:lang w:eastAsia="zh-CN"/>
              </w:rPr>
              <w:t>、</w:t>
            </w:r>
            <w:r>
              <w:rPr>
                <w:rFonts w:hint="eastAsia" w:eastAsia="仿宋_GB2312"/>
                <w:color w:val="000000"/>
                <w:kern w:val="0"/>
                <w:szCs w:val="21"/>
              </w:rPr>
              <w:t>工作情况反馈及时率100%</w:t>
            </w:r>
            <w:r>
              <w:rPr>
                <w:rFonts w:hint="eastAsia" w:eastAsia="仿宋_GB2312"/>
                <w:color w:val="000000"/>
                <w:kern w:val="0"/>
                <w:szCs w:val="21"/>
                <w:lang w:eastAsia="zh-CN"/>
              </w:rPr>
              <w:t>。</w:t>
            </w:r>
          </w:p>
        </w:tc>
      </w:tr>
      <w:tr w14:paraId="771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80" w:type="dxa"/>
            <w:vMerge w:val="restart"/>
            <w:noWrap w:val="0"/>
            <w:vAlign w:val="center"/>
          </w:tcPr>
          <w:p w14:paraId="0477B045">
            <w:pPr>
              <w:widowControl/>
              <w:jc w:val="center"/>
              <w:rPr>
                <w:rFonts w:eastAsia="仿宋_GB2312"/>
                <w:color w:val="000000"/>
                <w:kern w:val="0"/>
                <w:szCs w:val="21"/>
              </w:rPr>
            </w:pPr>
            <w:r>
              <w:rPr>
                <w:rFonts w:eastAsia="仿宋_GB2312"/>
                <w:color w:val="000000"/>
                <w:kern w:val="0"/>
                <w:szCs w:val="21"/>
              </w:rPr>
              <w:t>绩</w:t>
            </w:r>
          </w:p>
          <w:p w14:paraId="25E27E2F">
            <w:pPr>
              <w:widowControl/>
              <w:jc w:val="center"/>
              <w:rPr>
                <w:rFonts w:eastAsia="仿宋_GB2312"/>
                <w:color w:val="000000"/>
                <w:kern w:val="0"/>
                <w:szCs w:val="21"/>
              </w:rPr>
            </w:pPr>
            <w:r>
              <w:rPr>
                <w:rFonts w:eastAsia="仿宋_GB2312"/>
                <w:color w:val="000000"/>
                <w:kern w:val="0"/>
                <w:szCs w:val="21"/>
              </w:rPr>
              <w:t>效</w:t>
            </w:r>
          </w:p>
          <w:p w14:paraId="63E5D5D5">
            <w:pPr>
              <w:widowControl/>
              <w:jc w:val="center"/>
              <w:rPr>
                <w:rFonts w:eastAsia="仿宋_GB2312"/>
                <w:color w:val="000000"/>
                <w:kern w:val="0"/>
                <w:szCs w:val="21"/>
              </w:rPr>
            </w:pPr>
            <w:r>
              <w:rPr>
                <w:rFonts w:eastAsia="仿宋_GB2312"/>
                <w:color w:val="000000"/>
                <w:kern w:val="0"/>
                <w:szCs w:val="21"/>
              </w:rPr>
              <w:t>指</w:t>
            </w:r>
          </w:p>
          <w:p w14:paraId="5A622278">
            <w:pPr>
              <w:widowControl/>
              <w:jc w:val="center"/>
              <w:rPr>
                <w:rFonts w:eastAsia="仿宋_GB2312"/>
                <w:color w:val="000000"/>
                <w:kern w:val="0"/>
                <w:szCs w:val="21"/>
              </w:rPr>
            </w:pPr>
            <w:r>
              <w:rPr>
                <w:rFonts w:eastAsia="仿宋_GB2312"/>
                <w:color w:val="000000"/>
                <w:kern w:val="0"/>
                <w:szCs w:val="21"/>
              </w:rPr>
              <w:t>标</w:t>
            </w:r>
          </w:p>
        </w:tc>
        <w:tc>
          <w:tcPr>
            <w:tcW w:w="1757" w:type="dxa"/>
            <w:noWrap w:val="0"/>
            <w:vAlign w:val="center"/>
          </w:tcPr>
          <w:p w14:paraId="3F15CCC7">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890" w:type="dxa"/>
            <w:noWrap w:val="0"/>
            <w:vAlign w:val="center"/>
          </w:tcPr>
          <w:p w14:paraId="0E13E0DF">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09" w:type="dxa"/>
            <w:gridSpan w:val="2"/>
            <w:noWrap w:val="0"/>
            <w:vAlign w:val="center"/>
          </w:tcPr>
          <w:p w14:paraId="2E94F474">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0" w:type="dxa"/>
            <w:noWrap w:val="0"/>
            <w:vAlign w:val="center"/>
          </w:tcPr>
          <w:p w14:paraId="32B3F7BD">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5369869F">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14:paraId="2452433C">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43533FDE">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09" w:type="dxa"/>
            <w:noWrap w:val="0"/>
            <w:vAlign w:val="center"/>
          </w:tcPr>
          <w:p w14:paraId="3122221D">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98" w:type="dxa"/>
            <w:noWrap w:val="0"/>
            <w:vAlign w:val="center"/>
          </w:tcPr>
          <w:p w14:paraId="2ABF786F">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46" w:type="dxa"/>
            <w:noWrap w:val="0"/>
            <w:vAlign w:val="top"/>
          </w:tcPr>
          <w:p w14:paraId="2FEE83AA">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3430BE6F">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16F0C111">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1C45A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C6A198C">
            <w:pPr>
              <w:jc w:val="center"/>
              <w:rPr>
                <w:rFonts w:eastAsia="仿宋_GB2312"/>
                <w:color w:val="000000"/>
                <w:kern w:val="0"/>
                <w:szCs w:val="21"/>
              </w:rPr>
            </w:pPr>
          </w:p>
        </w:tc>
        <w:tc>
          <w:tcPr>
            <w:tcW w:w="1757" w:type="dxa"/>
            <w:vMerge w:val="restart"/>
            <w:noWrap w:val="0"/>
            <w:vAlign w:val="center"/>
          </w:tcPr>
          <w:p w14:paraId="3936782C">
            <w:pPr>
              <w:jc w:val="center"/>
              <w:rPr>
                <w:rFonts w:hint="eastAsia" w:eastAsia="仿宋_GB2312"/>
                <w:color w:val="000000"/>
                <w:kern w:val="0"/>
                <w:szCs w:val="21"/>
              </w:rPr>
            </w:pPr>
            <w:r>
              <w:rPr>
                <w:rFonts w:hint="eastAsia" w:eastAsia="仿宋_GB2312"/>
                <w:color w:val="000000"/>
                <w:kern w:val="0"/>
                <w:szCs w:val="21"/>
              </w:rPr>
              <w:t>产出指标</w:t>
            </w:r>
          </w:p>
          <w:p w14:paraId="0B737AF8">
            <w:pPr>
              <w:jc w:val="center"/>
              <w:rPr>
                <w:rFonts w:eastAsia="仿宋_GB2312"/>
                <w:color w:val="000000"/>
                <w:kern w:val="0"/>
                <w:szCs w:val="21"/>
              </w:rPr>
            </w:pPr>
            <w:r>
              <w:rPr>
                <w:rFonts w:hint="eastAsia" w:eastAsia="仿宋_GB2312"/>
                <w:color w:val="000000"/>
                <w:kern w:val="0"/>
                <w:szCs w:val="21"/>
              </w:rPr>
              <w:t>(50分)</w:t>
            </w:r>
          </w:p>
        </w:tc>
        <w:tc>
          <w:tcPr>
            <w:tcW w:w="890" w:type="dxa"/>
            <w:vMerge w:val="restart"/>
            <w:noWrap w:val="0"/>
            <w:vAlign w:val="center"/>
          </w:tcPr>
          <w:p w14:paraId="7760489E">
            <w:pPr>
              <w:widowControl/>
              <w:jc w:val="center"/>
              <w:rPr>
                <w:rFonts w:hint="eastAsia" w:eastAsia="仿宋_GB2312"/>
                <w:color w:val="000000"/>
                <w:kern w:val="0"/>
                <w:szCs w:val="21"/>
              </w:rPr>
            </w:pPr>
            <w:r>
              <w:rPr>
                <w:rFonts w:hint="eastAsia" w:eastAsia="仿宋_GB2312"/>
                <w:color w:val="000000"/>
                <w:kern w:val="0"/>
                <w:szCs w:val="21"/>
              </w:rPr>
              <w:t>数量</w:t>
            </w:r>
          </w:p>
          <w:p w14:paraId="552A377E">
            <w:pPr>
              <w:widowControl/>
              <w:jc w:val="center"/>
              <w:rPr>
                <w:rFonts w:eastAsia="仿宋_GB2312"/>
                <w:color w:val="000000"/>
                <w:kern w:val="0"/>
                <w:szCs w:val="21"/>
              </w:rPr>
            </w:pPr>
            <w:r>
              <w:rPr>
                <w:rFonts w:hint="eastAsia" w:eastAsia="仿宋_GB2312"/>
                <w:color w:val="000000"/>
                <w:kern w:val="0"/>
                <w:szCs w:val="21"/>
              </w:rPr>
              <w:t>指标</w:t>
            </w:r>
          </w:p>
        </w:tc>
        <w:tc>
          <w:tcPr>
            <w:tcW w:w="1209" w:type="dxa"/>
            <w:gridSpan w:val="2"/>
            <w:noWrap w:val="0"/>
            <w:vAlign w:val="center"/>
          </w:tcPr>
          <w:p w14:paraId="1ED2367C">
            <w:pPr>
              <w:widowControl/>
              <w:jc w:val="left"/>
              <w:rPr>
                <w:rFonts w:eastAsia="仿宋_GB2312"/>
                <w:color w:val="000000"/>
                <w:kern w:val="0"/>
                <w:szCs w:val="21"/>
              </w:rPr>
            </w:pPr>
            <w:r>
              <w:rPr>
                <w:rFonts w:hint="eastAsia" w:eastAsia="仿宋_GB2312"/>
                <w:color w:val="000000"/>
                <w:kern w:val="0"/>
                <w:szCs w:val="21"/>
              </w:rPr>
              <w:t>推广测土配方施肥面积</w:t>
            </w:r>
          </w:p>
        </w:tc>
        <w:tc>
          <w:tcPr>
            <w:tcW w:w="1200" w:type="dxa"/>
            <w:noWrap w:val="0"/>
            <w:vAlign w:val="center"/>
          </w:tcPr>
          <w:p w14:paraId="176ECB1F">
            <w:pPr>
              <w:widowControl/>
              <w:jc w:val="left"/>
              <w:rPr>
                <w:rFonts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1.16亿亩</w:t>
            </w:r>
          </w:p>
        </w:tc>
        <w:tc>
          <w:tcPr>
            <w:tcW w:w="1134" w:type="dxa"/>
            <w:noWrap w:val="0"/>
            <w:vAlign w:val="center"/>
          </w:tcPr>
          <w:p w14:paraId="57E95A03">
            <w:pPr>
              <w:widowControl/>
              <w:jc w:val="left"/>
              <w:rPr>
                <w:rFonts w:eastAsia="仿宋_GB2312"/>
                <w:color w:val="000000"/>
                <w:kern w:val="0"/>
                <w:szCs w:val="21"/>
              </w:rPr>
            </w:pPr>
            <w:r>
              <w:rPr>
                <w:rFonts w:hint="eastAsia" w:eastAsia="仿宋_GB2312"/>
                <w:color w:val="000000"/>
                <w:kern w:val="0"/>
                <w:szCs w:val="21"/>
                <w:lang w:val="en-US" w:eastAsia="zh-CN"/>
              </w:rPr>
              <w:t>1.21亿亩</w:t>
            </w:r>
          </w:p>
        </w:tc>
        <w:tc>
          <w:tcPr>
            <w:tcW w:w="709" w:type="dxa"/>
            <w:noWrap w:val="0"/>
            <w:vAlign w:val="center"/>
          </w:tcPr>
          <w:p w14:paraId="7DE8841D">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98" w:type="dxa"/>
            <w:noWrap w:val="0"/>
            <w:vAlign w:val="center"/>
          </w:tcPr>
          <w:p w14:paraId="3644AD82">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14:paraId="0B8C0749">
            <w:pPr>
              <w:widowControl/>
              <w:jc w:val="left"/>
              <w:rPr>
                <w:rFonts w:eastAsia="仿宋_GB2312"/>
                <w:color w:val="000000"/>
                <w:kern w:val="0"/>
                <w:szCs w:val="21"/>
              </w:rPr>
            </w:pPr>
            <w:r>
              <w:rPr>
                <w:rFonts w:hint="eastAsia" w:eastAsia="仿宋_GB2312"/>
                <w:color w:val="000000"/>
                <w:kern w:val="0"/>
                <w:szCs w:val="21"/>
                <w:lang w:eastAsia="zh-CN"/>
              </w:rPr>
              <w:t>无</w:t>
            </w:r>
          </w:p>
        </w:tc>
      </w:tr>
      <w:tr w14:paraId="5FA1D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51BF7C3">
            <w:pPr>
              <w:jc w:val="center"/>
              <w:rPr>
                <w:rFonts w:eastAsia="仿宋_GB2312"/>
                <w:color w:val="000000"/>
                <w:kern w:val="0"/>
                <w:szCs w:val="21"/>
              </w:rPr>
            </w:pPr>
          </w:p>
        </w:tc>
        <w:tc>
          <w:tcPr>
            <w:tcW w:w="1757" w:type="dxa"/>
            <w:vMerge w:val="continue"/>
            <w:noWrap w:val="0"/>
            <w:vAlign w:val="center"/>
          </w:tcPr>
          <w:p w14:paraId="22A9977B">
            <w:pPr>
              <w:jc w:val="left"/>
              <w:rPr>
                <w:rFonts w:eastAsia="仿宋_GB2312"/>
                <w:color w:val="000000"/>
                <w:kern w:val="0"/>
                <w:szCs w:val="21"/>
              </w:rPr>
            </w:pPr>
          </w:p>
        </w:tc>
        <w:tc>
          <w:tcPr>
            <w:tcW w:w="890" w:type="dxa"/>
            <w:vMerge w:val="continue"/>
            <w:noWrap w:val="0"/>
            <w:vAlign w:val="center"/>
          </w:tcPr>
          <w:p w14:paraId="51CBEA75">
            <w:pPr>
              <w:widowControl/>
              <w:jc w:val="center"/>
              <w:rPr>
                <w:rFonts w:eastAsia="仿宋_GB2312"/>
                <w:color w:val="000000"/>
                <w:kern w:val="0"/>
                <w:szCs w:val="21"/>
              </w:rPr>
            </w:pPr>
          </w:p>
        </w:tc>
        <w:tc>
          <w:tcPr>
            <w:tcW w:w="1209" w:type="dxa"/>
            <w:gridSpan w:val="2"/>
            <w:noWrap w:val="0"/>
            <w:vAlign w:val="center"/>
          </w:tcPr>
          <w:p w14:paraId="7C1E49C3">
            <w:pPr>
              <w:widowControl/>
              <w:jc w:val="left"/>
              <w:rPr>
                <w:rFonts w:hint="eastAsia" w:eastAsia="仿宋_GB2312"/>
                <w:color w:val="000000"/>
                <w:kern w:val="0"/>
                <w:szCs w:val="21"/>
              </w:rPr>
            </w:pPr>
            <w:r>
              <w:rPr>
                <w:rFonts w:hint="eastAsia" w:eastAsia="仿宋_GB2312"/>
                <w:color w:val="000000"/>
                <w:kern w:val="0"/>
                <w:szCs w:val="21"/>
              </w:rPr>
              <w:t>主要农作物测土配方施肥技术覆盖率</w:t>
            </w:r>
          </w:p>
        </w:tc>
        <w:tc>
          <w:tcPr>
            <w:tcW w:w="1200" w:type="dxa"/>
            <w:noWrap w:val="0"/>
            <w:vAlign w:val="center"/>
          </w:tcPr>
          <w:p w14:paraId="373CFB2B">
            <w:pPr>
              <w:widowControl/>
              <w:jc w:val="left"/>
              <w:rPr>
                <w:rFonts w:hint="eastAsia" w:eastAsia="仿宋_GB2312"/>
                <w:color w:val="000000"/>
                <w:kern w:val="0"/>
                <w:szCs w:val="21"/>
                <w:lang w:eastAsia="zh-CN"/>
              </w:rPr>
            </w:pPr>
            <w:r>
              <w:rPr>
                <w:rFonts w:hint="eastAsia" w:eastAsia="仿宋_GB2312"/>
                <w:color w:val="000000"/>
                <w:kern w:val="0"/>
                <w:szCs w:val="21"/>
                <w:lang w:eastAsia="zh-CN"/>
              </w:rPr>
              <w:t>≥</w:t>
            </w:r>
            <w:r>
              <w:rPr>
                <w:rFonts w:hint="eastAsia" w:eastAsia="仿宋_GB2312"/>
                <w:color w:val="000000"/>
                <w:kern w:val="0"/>
                <w:szCs w:val="21"/>
                <w:lang w:val="en-US" w:eastAsia="zh-CN"/>
              </w:rPr>
              <w:t>90%</w:t>
            </w:r>
          </w:p>
        </w:tc>
        <w:tc>
          <w:tcPr>
            <w:tcW w:w="1134" w:type="dxa"/>
            <w:noWrap w:val="0"/>
            <w:vAlign w:val="center"/>
          </w:tcPr>
          <w:p w14:paraId="1FA8F35F">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90%</w:t>
            </w:r>
          </w:p>
        </w:tc>
        <w:tc>
          <w:tcPr>
            <w:tcW w:w="709" w:type="dxa"/>
            <w:noWrap w:val="0"/>
            <w:vAlign w:val="center"/>
          </w:tcPr>
          <w:p w14:paraId="43E9C95B">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898" w:type="dxa"/>
            <w:noWrap w:val="0"/>
            <w:vAlign w:val="center"/>
          </w:tcPr>
          <w:p w14:paraId="2ABF29C8">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446" w:type="dxa"/>
            <w:noWrap w:val="0"/>
            <w:vAlign w:val="center"/>
          </w:tcPr>
          <w:p w14:paraId="37C044E0">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无</w:t>
            </w:r>
          </w:p>
        </w:tc>
      </w:tr>
      <w:tr w14:paraId="1618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98CAADC">
            <w:pPr>
              <w:jc w:val="center"/>
              <w:rPr>
                <w:rFonts w:eastAsia="仿宋_GB2312"/>
                <w:color w:val="000000"/>
                <w:kern w:val="0"/>
                <w:szCs w:val="21"/>
              </w:rPr>
            </w:pPr>
          </w:p>
        </w:tc>
        <w:tc>
          <w:tcPr>
            <w:tcW w:w="1757" w:type="dxa"/>
            <w:vMerge w:val="continue"/>
            <w:noWrap w:val="0"/>
            <w:vAlign w:val="center"/>
          </w:tcPr>
          <w:p w14:paraId="76C0057B">
            <w:pPr>
              <w:jc w:val="left"/>
              <w:rPr>
                <w:rFonts w:eastAsia="仿宋_GB2312"/>
                <w:color w:val="000000"/>
                <w:kern w:val="0"/>
                <w:szCs w:val="21"/>
              </w:rPr>
            </w:pPr>
          </w:p>
        </w:tc>
        <w:tc>
          <w:tcPr>
            <w:tcW w:w="890" w:type="dxa"/>
            <w:noWrap w:val="0"/>
            <w:vAlign w:val="center"/>
          </w:tcPr>
          <w:p w14:paraId="3F9A6BD5">
            <w:pPr>
              <w:widowControl/>
              <w:jc w:val="center"/>
              <w:rPr>
                <w:rFonts w:eastAsia="仿宋_GB2312"/>
                <w:color w:val="000000"/>
                <w:kern w:val="0"/>
                <w:szCs w:val="21"/>
              </w:rPr>
            </w:pPr>
            <w:r>
              <w:rPr>
                <w:rFonts w:eastAsia="仿宋_GB2312"/>
                <w:color w:val="000000"/>
                <w:kern w:val="0"/>
                <w:szCs w:val="21"/>
              </w:rPr>
              <w:t>质量</w:t>
            </w:r>
          </w:p>
          <w:p w14:paraId="47098C2A">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14:paraId="3F741ED4">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年度重点工作完成情况</w:t>
            </w:r>
          </w:p>
        </w:tc>
        <w:tc>
          <w:tcPr>
            <w:tcW w:w="1200" w:type="dxa"/>
            <w:noWrap w:val="0"/>
            <w:vAlign w:val="center"/>
          </w:tcPr>
          <w:p w14:paraId="14991D62">
            <w:pPr>
              <w:widowControl/>
              <w:jc w:val="left"/>
              <w:rPr>
                <w:rFonts w:eastAsia="仿宋_GB2312"/>
                <w:color w:val="000000"/>
                <w:kern w:val="0"/>
                <w:szCs w:val="21"/>
              </w:rPr>
            </w:pPr>
            <w:r>
              <w:rPr>
                <w:rFonts w:hint="eastAsia" w:eastAsia="仿宋_GB2312"/>
                <w:color w:val="000000"/>
                <w:kern w:val="0"/>
                <w:szCs w:val="21"/>
                <w:lang w:eastAsia="zh-CN"/>
              </w:rPr>
              <w:t>总体评价优良</w:t>
            </w:r>
          </w:p>
        </w:tc>
        <w:tc>
          <w:tcPr>
            <w:tcW w:w="1134" w:type="dxa"/>
            <w:noWrap w:val="0"/>
            <w:vAlign w:val="center"/>
          </w:tcPr>
          <w:p w14:paraId="46919E7E">
            <w:pPr>
              <w:widowControl/>
              <w:jc w:val="left"/>
              <w:rPr>
                <w:rFonts w:eastAsia="仿宋_GB2312"/>
                <w:color w:val="000000"/>
                <w:kern w:val="0"/>
                <w:szCs w:val="21"/>
              </w:rPr>
            </w:pPr>
            <w:r>
              <w:rPr>
                <w:rFonts w:hint="eastAsia" w:eastAsia="仿宋_GB2312"/>
                <w:color w:val="000000"/>
                <w:kern w:val="0"/>
                <w:szCs w:val="21"/>
                <w:lang w:eastAsia="zh-CN"/>
              </w:rPr>
              <w:t>总体评价优良</w:t>
            </w:r>
          </w:p>
        </w:tc>
        <w:tc>
          <w:tcPr>
            <w:tcW w:w="709" w:type="dxa"/>
            <w:noWrap w:val="0"/>
            <w:vAlign w:val="center"/>
          </w:tcPr>
          <w:p w14:paraId="1BCC0745">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98" w:type="dxa"/>
            <w:noWrap w:val="0"/>
            <w:vAlign w:val="center"/>
          </w:tcPr>
          <w:p w14:paraId="6D7C084C">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14:paraId="57A36E3E">
            <w:pPr>
              <w:widowControl/>
              <w:jc w:val="left"/>
              <w:rPr>
                <w:rFonts w:eastAsia="仿宋_GB2312"/>
                <w:color w:val="000000"/>
                <w:kern w:val="0"/>
                <w:szCs w:val="21"/>
              </w:rPr>
            </w:pPr>
            <w:r>
              <w:rPr>
                <w:rFonts w:hint="eastAsia" w:eastAsia="仿宋_GB2312"/>
                <w:color w:val="000000"/>
                <w:kern w:val="0"/>
                <w:szCs w:val="21"/>
                <w:lang w:eastAsia="zh-CN"/>
              </w:rPr>
              <w:t>无</w:t>
            </w:r>
          </w:p>
        </w:tc>
      </w:tr>
      <w:tr w14:paraId="08BF0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FBC249B">
            <w:pPr>
              <w:jc w:val="center"/>
              <w:rPr>
                <w:rFonts w:eastAsia="仿宋_GB2312"/>
                <w:color w:val="000000"/>
                <w:kern w:val="0"/>
                <w:szCs w:val="21"/>
              </w:rPr>
            </w:pPr>
          </w:p>
        </w:tc>
        <w:tc>
          <w:tcPr>
            <w:tcW w:w="1757" w:type="dxa"/>
            <w:vMerge w:val="continue"/>
            <w:noWrap w:val="0"/>
            <w:vAlign w:val="center"/>
          </w:tcPr>
          <w:p w14:paraId="73468403">
            <w:pPr>
              <w:jc w:val="left"/>
              <w:rPr>
                <w:rFonts w:eastAsia="仿宋_GB2312"/>
                <w:color w:val="000000"/>
                <w:kern w:val="0"/>
                <w:szCs w:val="21"/>
              </w:rPr>
            </w:pPr>
          </w:p>
        </w:tc>
        <w:tc>
          <w:tcPr>
            <w:tcW w:w="890" w:type="dxa"/>
            <w:vMerge w:val="restart"/>
            <w:noWrap w:val="0"/>
            <w:vAlign w:val="center"/>
          </w:tcPr>
          <w:p w14:paraId="375266A9">
            <w:pPr>
              <w:widowControl/>
              <w:jc w:val="center"/>
              <w:rPr>
                <w:rFonts w:eastAsia="仿宋_GB2312"/>
                <w:color w:val="000000"/>
                <w:kern w:val="0"/>
                <w:szCs w:val="21"/>
              </w:rPr>
            </w:pPr>
            <w:r>
              <w:rPr>
                <w:rFonts w:eastAsia="仿宋_GB2312"/>
                <w:color w:val="000000"/>
                <w:kern w:val="0"/>
                <w:szCs w:val="21"/>
              </w:rPr>
              <w:t>时效</w:t>
            </w:r>
          </w:p>
          <w:p w14:paraId="3BA090C5">
            <w:pPr>
              <w:widowControl/>
              <w:jc w:val="center"/>
              <w:rPr>
                <w:rFonts w:eastAsia="仿宋_GB2312"/>
                <w:color w:val="000000"/>
                <w:kern w:val="0"/>
                <w:szCs w:val="21"/>
              </w:rPr>
            </w:pPr>
            <w:r>
              <w:rPr>
                <w:rFonts w:eastAsia="仿宋_GB2312"/>
                <w:color w:val="000000"/>
                <w:kern w:val="0"/>
                <w:szCs w:val="21"/>
              </w:rPr>
              <w:t>指标</w:t>
            </w:r>
          </w:p>
        </w:tc>
        <w:tc>
          <w:tcPr>
            <w:tcW w:w="1209" w:type="dxa"/>
            <w:gridSpan w:val="2"/>
            <w:noWrap w:val="0"/>
            <w:vAlign w:val="center"/>
          </w:tcPr>
          <w:p w14:paraId="4F578DCD">
            <w:pPr>
              <w:widowControl/>
              <w:jc w:val="left"/>
              <w:rPr>
                <w:rFonts w:hint="eastAsia" w:eastAsia="仿宋_GB2312"/>
                <w:color w:val="000000"/>
                <w:kern w:val="0"/>
                <w:szCs w:val="21"/>
                <w:lang w:eastAsia="zh-CN"/>
              </w:rPr>
            </w:pPr>
            <w:r>
              <w:rPr>
                <w:rFonts w:hint="eastAsia" w:eastAsia="仿宋_GB2312"/>
                <w:color w:val="000000"/>
                <w:kern w:val="0"/>
                <w:szCs w:val="21"/>
                <w:lang w:eastAsia="zh-CN"/>
              </w:rPr>
              <w:t>任务完成时间</w:t>
            </w:r>
          </w:p>
        </w:tc>
        <w:tc>
          <w:tcPr>
            <w:tcW w:w="1200" w:type="dxa"/>
            <w:noWrap w:val="0"/>
            <w:vAlign w:val="center"/>
          </w:tcPr>
          <w:p w14:paraId="6A036844">
            <w:pPr>
              <w:widowControl/>
              <w:jc w:val="left"/>
              <w:rPr>
                <w:rFonts w:eastAsia="仿宋_GB2312"/>
                <w:color w:val="000000"/>
                <w:kern w:val="0"/>
                <w:szCs w:val="21"/>
              </w:rPr>
            </w:pPr>
            <w:r>
              <w:rPr>
                <w:rFonts w:hint="eastAsia" w:eastAsia="仿宋_GB2312"/>
                <w:color w:val="000000"/>
                <w:kern w:val="0"/>
                <w:szCs w:val="21"/>
                <w:lang w:val="en-US" w:eastAsia="zh-CN"/>
              </w:rPr>
              <w:t>2024年底</w:t>
            </w:r>
          </w:p>
        </w:tc>
        <w:tc>
          <w:tcPr>
            <w:tcW w:w="1134" w:type="dxa"/>
            <w:noWrap w:val="0"/>
            <w:vAlign w:val="center"/>
          </w:tcPr>
          <w:p w14:paraId="1AB9CD54">
            <w:pPr>
              <w:widowControl/>
              <w:jc w:val="left"/>
              <w:rPr>
                <w:rFonts w:eastAsia="仿宋_GB2312"/>
                <w:color w:val="000000"/>
                <w:kern w:val="0"/>
                <w:szCs w:val="21"/>
              </w:rPr>
            </w:pPr>
            <w:r>
              <w:rPr>
                <w:rFonts w:hint="eastAsia" w:ascii="Times New Roman" w:hAnsi="Times New Roman" w:eastAsia="仿宋_GB2312" w:cs="Times New Roman"/>
                <w:color w:val="000000"/>
                <w:kern w:val="0"/>
                <w:sz w:val="21"/>
                <w:szCs w:val="21"/>
              </w:rPr>
              <w:t>部分达成年度指标并具有一定效果</w:t>
            </w:r>
          </w:p>
        </w:tc>
        <w:tc>
          <w:tcPr>
            <w:tcW w:w="709" w:type="dxa"/>
            <w:noWrap w:val="0"/>
            <w:vAlign w:val="center"/>
          </w:tcPr>
          <w:p w14:paraId="1B735EB9">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98" w:type="dxa"/>
            <w:noWrap w:val="0"/>
            <w:vAlign w:val="center"/>
          </w:tcPr>
          <w:p w14:paraId="07889432">
            <w:pPr>
              <w:widowControl/>
              <w:jc w:val="left"/>
              <w:rPr>
                <w:rFonts w:eastAsia="仿宋_GB2312"/>
                <w:color w:val="000000"/>
                <w:kern w:val="0"/>
                <w:szCs w:val="21"/>
              </w:rPr>
            </w:pPr>
            <w:r>
              <w:rPr>
                <w:rFonts w:hint="eastAsia" w:eastAsia="仿宋_GB2312"/>
                <w:color w:val="000000"/>
                <w:kern w:val="0"/>
                <w:szCs w:val="21"/>
                <w:lang w:val="en-US" w:eastAsia="zh-CN"/>
              </w:rPr>
              <w:t>8</w:t>
            </w:r>
          </w:p>
        </w:tc>
        <w:tc>
          <w:tcPr>
            <w:tcW w:w="1446" w:type="dxa"/>
            <w:noWrap w:val="0"/>
            <w:vAlign w:val="center"/>
          </w:tcPr>
          <w:p w14:paraId="0528BA7B">
            <w:pPr>
              <w:widowControl/>
              <w:jc w:val="left"/>
              <w:rPr>
                <w:rFonts w:eastAsia="仿宋_GB2312"/>
                <w:color w:val="000000"/>
                <w:kern w:val="0"/>
                <w:szCs w:val="21"/>
              </w:rPr>
            </w:pPr>
            <w:r>
              <w:rPr>
                <w:rFonts w:hint="eastAsia" w:eastAsia="仿宋_GB2312"/>
                <w:color w:val="000000"/>
                <w:kern w:val="0"/>
                <w:szCs w:val="21"/>
                <w:lang w:eastAsia="zh-CN"/>
              </w:rPr>
              <w:t>主要是三普项目未完成</w:t>
            </w:r>
          </w:p>
        </w:tc>
      </w:tr>
      <w:tr w14:paraId="5C1D0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33D3CC2">
            <w:pPr>
              <w:jc w:val="center"/>
              <w:rPr>
                <w:rFonts w:eastAsia="仿宋_GB2312"/>
                <w:color w:val="000000"/>
                <w:kern w:val="0"/>
                <w:szCs w:val="21"/>
              </w:rPr>
            </w:pPr>
          </w:p>
        </w:tc>
        <w:tc>
          <w:tcPr>
            <w:tcW w:w="1757" w:type="dxa"/>
            <w:vMerge w:val="continue"/>
            <w:noWrap w:val="0"/>
            <w:vAlign w:val="center"/>
          </w:tcPr>
          <w:p w14:paraId="745BEA26">
            <w:pPr>
              <w:jc w:val="left"/>
              <w:rPr>
                <w:rFonts w:eastAsia="仿宋_GB2312"/>
                <w:color w:val="000000"/>
                <w:kern w:val="0"/>
                <w:szCs w:val="21"/>
              </w:rPr>
            </w:pPr>
          </w:p>
        </w:tc>
        <w:tc>
          <w:tcPr>
            <w:tcW w:w="890" w:type="dxa"/>
            <w:vMerge w:val="continue"/>
            <w:noWrap w:val="0"/>
            <w:vAlign w:val="center"/>
          </w:tcPr>
          <w:p w14:paraId="05666F69">
            <w:pPr>
              <w:widowControl/>
              <w:jc w:val="center"/>
              <w:rPr>
                <w:rFonts w:eastAsia="仿宋_GB2312"/>
                <w:color w:val="000000"/>
                <w:kern w:val="0"/>
                <w:szCs w:val="21"/>
              </w:rPr>
            </w:pPr>
          </w:p>
        </w:tc>
        <w:tc>
          <w:tcPr>
            <w:tcW w:w="1209" w:type="dxa"/>
            <w:gridSpan w:val="2"/>
            <w:noWrap w:val="0"/>
            <w:vAlign w:val="center"/>
          </w:tcPr>
          <w:p w14:paraId="1C1C73AF">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rPr>
              <w:t>经费预算执率</w:t>
            </w:r>
          </w:p>
        </w:tc>
        <w:tc>
          <w:tcPr>
            <w:tcW w:w="1200" w:type="dxa"/>
            <w:noWrap w:val="0"/>
            <w:vAlign w:val="center"/>
          </w:tcPr>
          <w:p w14:paraId="0A9305BB">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w:t>
            </w:r>
            <w:r>
              <w:rPr>
                <w:rFonts w:hint="eastAsia" w:eastAsia="仿宋_GB2312"/>
                <w:color w:val="000000"/>
                <w:kern w:val="0"/>
                <w:szCs w:val="21"/>
                <w:lang w:val="en-US" w:eastAsia="zh-CN"/>
              </w:rPr>
              <w:t>90%</w:t>
            </w:r>
          </w:p>
        </w:tc>
        <w:tc>
          <w:tcPr>
            <w:tcW w:w="1134" w:type="dxa"/>
            <w:noWrap w:val="0"/>
            <w:vAlign w:val="center"/>
          </w:tcPr>
          <w:p w14:paraId="0294FA36">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67.5%</w:t>
            </w:r>
          </w:p>
        </w:tc>
        <w:tc>
          <w:tcPr>
            <w:tcW w:w="709" w:type="dxa"/>
            <w:noWrap w:val="0"/>
            <w:vAlign w:val="center"/>
          </w:tcPr>
          <w:p w14:paraId="20784CD5">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10</w:t>
            </w:r>
          </w:p>
        </w:tc>
        <w:tc>
          <w:tcPr>
            <w:tcW w:w="898" w:type="dxa"/>
            <w:noWrap w:val="0"/>
            <w:vAlign w:val="center"/>
          </w:tcPr>
          <w:p w14:paraId="573E31A0">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val="en-US" w:eastAsia="zh-CN"/>
              </w:rPr>
              <w:t>7.5</w:t>
            </w:r>
          </w:p>
        </w:tc>
        <w:tc>
          <w:tcPr>
            <w:tcW w:w="1446" w:type="dxa"/>
            <w:noWrap w:val="0"/>
            <w:vAlign w:val="center"/>
          </w:tcPr>
          <w:p w14:paraId="005944D7">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eastAsia="仿宋_GB2312"/>
                <w:color w:val="000000"/>
                <w:kern w:val="0"/>
                <w:szCs w:val="21"/>
                <w:lang w:eastAsia="zh-CN"/>
              </w:rPr>
              <w:t>三普资金量大、项目时间跨度长，因此</w:t>
            </w:r>
            <w:r>
              <w:rPr>
                <w:rFonts w:hint="eastAsia" w:eastAsia="仿宋_GB2312"/>
                <w:color w:val="000000"/>
                <w:kern w:val="0"/>
                <w:szCs w:val="21"/>
                <w:lang w:val="en-US" w:eastAsia="zh-CN"/>
              </w:rPr>
              <w:t>2024年度未执行完毕。</w:t>
            </w:r>
          </w:p>
        </w:tc>
      </w:tr>
      <w:tr w14:paraId="0AE0C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A359AF6">
            <w:pPr>
              <w:jc w:val="center"/>
              <w:rPr>
                <w:rFonts w:eastAsia="仿宋_GB2312"/>
                <w:color w:val="000000"/>
                <w:kern w:val="0"/>
                <w:szCs w:val="21"/>
              </w:rPr>
            </w:pPr>
          </w:p>
        </w:tc>
        <w:tc>
          <w:tcPr>
            <w:tcW w:w="1757" w:type="dxa"/>
            <w:vMerge w:val="restart"/>
            <w:noWrap w:val="0"/>
            <w:vAlign w:val="center"/>
          </w:tcPr>
          <w:p w14:paraId="0E14484F">
            <w:pPr>
              <w:widowControl/>
              <w:jc w:val="center"/>
              <w:rPr>
                <w:rFonts w:eastAsia="仿宋_GB2312"/>
                <w:color w:val="000000"/>
                <w:kern w:val="0"/>
                <w:szCs w:val="21"/>
              </w:rPr>
            </w:pPr>
            <w:r>
              <w:rPr>
                <w:rFonts w:eastAsia="仿宋_GB2312"/>
                <w:color w:val="000000"/>
                <w:kern w:val="0"/>
                <w:szCs w:val="21"/>
              </w:rPr>
              <w:t>效益指标</w:t>
            </w:r>
          </w:p>
          <w:p w14:paraId="58706386">
            <w:pPr>
              <w:widowControl/>
              <w:ind w:firstLine="210" w:firstLineChars="100"/>
              <w:jc w:val="left"/>
              <w:rPr>
                <w:rFonts w:eastAsia="仿宋_GB2312"/>
                <w:color w:val="000000"/>
                <w:kern w:val="0"/>
                <w:szCs w:val="21"/>
              </w:rPr>
            </w:pPr>
            <w:r>
              <w:rPr>
                <w:rFonts w:eastAsia="仿宋_GB2312"/>
                <w:color w:val="000000"/>
                <w:kern w:val="0"/>
                <w:szCs w:val="21"/>
              </w:rPr>
              <w:t>（30分）　</w:t>
            </w:r>
          </w:p>
        </w:tc>
        <w:tc>
          <w:tcPr>
            <w:tcW w:w="890" w:type="dxa"/>
            <w:noWrap w:val="0"/>
            <w:vAlign w:val="center"/>
          </w:tcPr>
          <w:p w14:paraId="5334DA8C">
            <w:pPr>
              <w:widowControl/>
              <w:jc w:val="center"/>
              <w:rPr>
                <w:rFonts w:eastAsia="仿宋_GB2312"/>
                <w:color w:val="000000"/>
                <w:kern w:val="0"/>
                <w:szCs w:val="21"/>
              </w:rPr>
            </w:pPr>
            <w:r>
              <w:rPr>
                <w:rFonts w:eastAsia="仿宋_GB2312"/>
                <w:color w:val="000000"/>
                <w:kern w:val="0"/>
                <w:szCs w:val="21"/>
              </w:rPr>
              <w:t>经济效</w:t>
            </w:r>
          </w:p>
          <w:p w14:paraId="61822164">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2"/>
            <w:noWrap w:val="0"/>
            <w:vAlign w:val="center"/>
          </w:tcPr>
          <w:p w14:paraId="2118C044">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无</w:t>
            </w:r>
          </w:p>
        </w:tc>
        <w:tc>
          <w:tcPr>
            <w:tcW w:w="1200" w:type="dxa"/>
            <w:noWrap w:val="0"/>
            <w:vAlign w:val="center"/>
          </w:tcPr>
          <w:p w14:paraId="0B0AD17F">
            <w:pPr>
              <w:widowControl/>
              <w:jc w:val="left"/>
              <w:rPr>
                <w:rFonts w:eastAsia="仿宋_GB2312"/>
                <w:color w:val="000000"/>
                <w:kern w:val="0"/>
                <w:szCs w:val="21"/>
              </w:rPr>
            </w:pPr>
            <w:r>
              <w:rPr>
                <w:rFonts w:hint="eastAsia" w:eastAsia="仿宋_GB2312"/>
                <w:color w:val="000000"/>
                <w:kern w:val="0"/>
                <w:szCs w:val="21"/>
                <w:lang w:eastAsia="zh-CN"/>
              </w:rPr>
              <w:t>无</w:t>
            </w:r>
          </w:p>
        </w:tc>
        <w:tc>
          <w:tcPr>
            <w:tcW w:w="1134" w:type="dxa"/>
            <w:noWrap w:val="0"/>
            <w:vAlign w:val="center"/>
          </w:tcPr>
          <w:p w14:paraId="5674DA2B">
            <w:pPr>
              <w:widowControl/>
              <w:jc w:val="left"/>
              <w:rPr>
                <w:rFonts w:eastAsia="仿宋_GB2312"/>
                <w:color w:val="000000"/>
                <w:kern w:val="0"/>
                <w:szCs w:val="21"/>
              </w:rPr>
            </w:pPr>
            <w:r>
              <w:rPr>
                <w:rFonts w:hint="eastAsia" w:eastAsia="仿宋_GB2312"/>
                <w:color w:val="000000"/>
                <w:kern w:val="0"/>
                <w:szCs w:val="21"/>
                <w:lang w:eastAsia="zh-CN"/>
              </w:rPr>
              <w:t>无</w:t>
            </w:r>
          </w:p>
        </w:tc>
        <w:tc>
          <w:tcPr>
            <w:tcW w:w="709" w:type="dxa"/>
            <w:noWrap w:val="0"/>
            <w:vAlign w:val="center"/>
          </w:tcPr>
          <w:p w14:paraId="09828F61">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898" w:type="dxa"/>
            <w:noWrap w:val="0"/>
            <w:vAlign w:val="center"/>
          </w:tcPr>
          <w:p w14:paraId="1AB861C1">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1446" w:type="dxa"/>
            <w:noWrap w:val="0"/>
            <w:vAlign w:val="center"/>
          </w:tcPr>
          <w:p w14:paraId="4CC92E78">
            <w:pPr>
              <w:widowControl/>
              <w:jc w:val="left"/>
              <w:rPr>
                <w:rFonts w:eastAsia="仿宋_GB2312"/>
                <w:color w:val="000000"/>
                <w:kern w:val="0"/>
                <w:szCs w:val="21"/>
              </w:rPr>
            </w:pPr>
            <w:r>
              <w:rPr>
                <w:rFonts w:hint="eastAsia" w:eastAsia="仿宋_GB2312"/>
                <w:color w:val="000000"/>
                <w:kern w:val="0"/>
                <w:szCs w:val="21"/>
                <w:lang w:eastAsia="zh-CN"/>
              </w:rPr>
              <w:t>无</w:t>
            </w:r>
          </w:p>
        </w:tc>
      </w:tr>
      <w:tr w14:paraId="00B1A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B7FF150">
            <w:pPr>
              <w:jc w:val="center"/>
              <w:rPr>
                <w:rFonts w:eastAsia="仿宋_GB2312"/>
                <w:color w:val="000000"/>
                <w:kern w:val="0"/>
                <w:szCs w:val="21"/>
              </w:rPr>
            </w:pPr>
          </w:p>
        </w:tc>
        <w:tc>
          <w:tcPr>
            <w:tcW w:w="1757" w:type="dxa"/>
            <w:vMerge w:val="continue"/>
            <w:noWrap w:val="0"/>
            <w:vAlign w:val="center"/>
          </w:tcPr>
          <w:p w14:paraId="1A18E0C7">
            <w:pPr>
              <w:jc w:val="left"/>
              <w:rPr>
                <w:rFonts w:eastAsia="仿宋_GB2312"/>
                <w:color w:val="000000"/>
                <w:kern w:val="0"/>
                <w:szCs w:val="21"/>
              </w:rPr>
            </w:pPr>
          </w:p>
        </w:tc>
        <w:tc>
          <w:tcPr>
            <w:tcW w:w="890" w:type="dxa"/>
            <w:noWrap w:val="0"/>
            <w:vAlign w:val="center"/>
          </w:tcPr>
          <w:p w14:paraId="1C5D7328">
            <w:pPr>
              <w:widowControl/>
              <w:jc w:val="center"/>
              <w:rPr>
                <w:rFonts w:eastAsia="仿宋_GB2312"/>
                <w:color w:val="000000"/>
                <w:kern w:val="0"/>
                <w:szCs w:val="21"/>
              </w:rPr>
            </w:pPr>
            <w:r>
              <w:rPr>
                <w:rFonts w:eastAsia="仿宋_GB2312"/>
                <w:color w:val="000000"/>
                <w:kern w:val="0"/>
                <w:szCs w:val="21"/>
              </w:rPr>
              <w:t>社会效</w:t>
            </w:r>
          </w:p>
          <w:p w14:paraId="0972B6C0">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2"/>
            <w:noWrap w:val="0"/>
            <w:vAlign w:val="center"/>
          </w:tcPr>
          <w:p w14:paraId="6670E705">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减肥增效示范区化肥用量</w:t>
            </w:r>
          </w:p>
        </w:tc>
        <w:tc>
          <w:tcPr>
            <w:tcW w:w="1200" w:type="dxa"/>
            <w:noWrap w:val="0"/>
            <w:vAlign w:val="center"/>
          </w:tcPr>
          <w:p w14:paraId="419ADE02">
            <w:pPr>
              <w:widowControl/>
              <w:jc w:val="left"/>
              <w:rPr>
                <w:rFonts w:eastAsia="仿宋_GB2312"/>
                <w:color w:val="000000"/>
                <w:kern w:val="0"/>
                <w:szCs w:val="21"/>
              </w:rPr>
            </w:pPr>
            <w:r>
              <w:rPr>
                <w:rFonts w:hint="eastAsia" w:eastAsia="仿宋_GB2312"/>
                <w:color w:val="000000"/>
                <w:kern w:val="0"/>
                <w:szCs w:val="21"/>
                <w:lang w:eastAsia="zh-CN"/>
              </w:rPr>
              <w:t>持续减少</w:t>
            </w:r>
          </w:p>
        </w:tc>
        <w:tc>
          <w:tcPr>
            <w:tcW w:w="1134" w:type="dxa"/>
            <w:noWrap w:val="0"/>
            <w:vAlign w:val="center"/>
          </w:tcPr>
          <w:p w14:paraId="1934A368">
            <w:pPr>
              <w:widowControl/>
              <w:jc w:val="left"/>
              <w:rPr>
                <w:rFonts w:eastAsia="仿宋_GB2312"/>
                <w:color w:val="000000"/>
                <w:kern w:val="0"/>
                <w:szCs w:val="21"/>
              </w:rPr>
            </w:pPr>
            <w:r>
              <w:rPr>
                <w:rFonts w:hint="eastAsia" w:eastAsia="仿宋_GB2312"/>
                <w:color w:val="000000"/>
                <w:kern w:val="0"/>
                <w:szCs w:val="21"/>
                <w:lang w:eastAsia="zh-CN"/>
              </w:rPr>
              <w:t>持续减少</w:t>
            </w:r>
          </w:p>
        </w:tc>
        <w:tc>
          <w:tcPr>
            <w:tcW w:w="709" w:type="dxa"/>
            <w:noWrap w:val="0"/>
            <w:vAlign w:val="center"/>
          </w:tcPr>
          <w:p w14:paraId="4A6C37CE">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98" w:type="dxa"/>
            <w:noWrap w:val="0"/>
            <w:vAlign w:val="center"/>
          </w:tcPr>
          <w:p w14:paraId="22E4994A">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14:paraId="56F62B4F">
            <w:pPr>
              <w:widowControl/>
              <w:jc w:val="left"/>
              <w:rPr>
                <w:rFonts w:eastAsia="仿宋_GB2312"/>
                <w:color w:val="000000"/>
                <w:kern w:val="0"/>
                <w:szCs w:val="21"/>
              </w:rPr>
            </w:pPr>
            <w:r>
              <w:rPr>
                <w:rFonts w:hint="eastAsia" w:eastAsia="仿宋_GB2312"/>
                <w:color w:val="000000"/>
                <w:kern w:val="0"/>
                <w:szCs w:val="21"/>
                <w:lang w:eastAsia="zh-CN"/>
              </w:rPr>
              <w:t>无</w:t>
            </w:r>
          </w:p>
        </w:tc>
      </w:tr>
      <w:tr w14:paraId="740DE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65664C4">
            <w:pPr>
              <w:jc w:val="center"/>
              <w:rPr>
                <w:rFonts w:eastAsia="仿宋_GB2312"/>
                <w:color w:val="000000"/>
                <w:kern w:val="0"/>
                <w:szCs w:val="21"/>
              </w:rPr>
            </w:pPr>
          </w:p>
        </w:tc>
        <w:tc>
          <w:tcPr>
            <w:tcW w:w="1757" w:type="dxa"/>
            <w:vMerge w:val="continue"/>
            <w:noWrap w:val="0"/>
            <w:vAlign w:val="center"/>
          </w:tcPr>
          <w:p w14:paraId="7B0F8A09">
            <w:pPr>
              <w:jc w:val="left"/>
              <w:rPr>
                <w:rFonts w:eastAsia="仿宋_GB2312"/>
                <w:color w:val="000000"/>
                <w:kern w:val="0"/>
                <w:szCs w:val="21"/>
              </w:rPr>
            </w:pPr>
          </w:p>
        </w:tc>
        <w:tc>
          <w:tcPr>
            <w:tcW w:w="890" w:type="dxa"/>
            <w:noWrap w:val="0"/>
            <w:vAlign w:val="center"/>
          </w:tcPr>
          <w:p w14:paraId="2D91B5C8">
            <w:pPr>
              <w:widowControl/>
              <w:jc w:val="center"/>
              <w:rPr>
                <w:rFonts w:eastAsia="仿宋_GB2312"/>
                <w:color w:val="000000"/>
                <w:kern w:val="0"/>
                <w:szCs w:val="21"/>
              </w:rPr>
            </w:pPr>
            <w:r>
              <w:rPr>
                <w:rFonts w:eastAsia="仿宋_GB2312"/>
                <w:color w:val="000000"/>
                <w:kern w:val="0"/>
                <w:szCs w:val="21"/>
              </w:rPr>
              <w:t>生态效</w:t>
            </w:r>
          </w:p>
          <w:p w14:paraId="7319FEDC">
            <w:pPr>
              <w:widowControl/>
              <w:jc w:val="center"/>
              <w:rPr>
                <w:rFonts w:eastAsia="仿宋_GB2312"/>
                <w:color w:val="000000"/>
                <w:kern w:val="0"/>
                <w:szCs w:val="21"/>
              </w:rPr>
            </w:pPr>
            <w:r>
              <w:rPr>
                <w:rFonts w:eastAsia="仿宋_GB2312"/>
                <w:color w:val="000000"/>
                <w:kern w:val="0"/>
                <w:szCs w:val="21"/>
              </w:rPr>
              <w:t>益指标</w:t>
            </w:r>
          </w:p>
        </w:tc>
        <w:tc>
          <w:tcPr>
            <w:tcW w:w="1209" w:type="dxa"/>
            <w:gridSpan w:val="2"/>
            <w:noWrap w:val="0"/>
            <w:vAlign w:val="center"/>
          </w:tcPr>
          <w:p w14:paraId="7C44C9F2">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试点县畜禽粪污综合利用率</w:t>
            </w:r>
          </w:p>
        </w:tc>
        <w:tc>
          <w:tcPr>
            <w:tcW w:w="1200" w:type="dxa"/>
            <w:noWrap w:val="0"/>
            <w:vAlign w:val="center"/>
          </w:tcPr>
          <w:p w14:paraId="34BB2D9A">
            <w:pPr>
              <w:widowControl/>
              <w:jc w:val="left"/>
              <w:rPr>
                <w:rFonts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90%</w:t>
            </w:r>
          </w:p>
        </w:tc>
        <w:tc>
          <w:tcPr>
            <w:tcW w:w="1134" w:type="dxa"/>
            <w:noWrap w:val="0"/>
            <w:vAlign w:val="center"/>
          </w:tcPr>
          <w:p w14:paraId="40545173">
            <w:pPr>
              <w:widowControl/>
              <w:jc w:val="left"/>
              <w:rPr>
                <w:rFonts w:eastAsia="仿宋_GB2312"/>
                <w:color w:val="000000"/>
                <w:kern w:val="0"/>
                <w:szCs w:val="21"/>
              </w:rPr>
            </w:pPr>
            <w:r>
              <w:rPr>
                <w:rFonts w:hint="eastAsia" w:eastAsia="仿宋_GB2312"/>
                <w:color w:val="000000"/>
                <w:kern w:val="0"/>
                <w:szCs w:val="21"/>
                <w:lang w:val="en-US" w:eastAsia="zh-CN"/>
              </w:rPr>
              <w:t>90%</w:t>
            </w:r>
          </w:p>
        </w:tc>
        <w:tc>
          <w:tcPr>
            <w:tcW w:w="709" w:type="dxa"/>
            <w:noWrap w:val="0"/>
            <w:vAlign w:val="center"/>
          </w:tcPr>
          <w:p w14:paraId="1B78B306">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98" w:type="dxa"/>
            <w:noWrap w:val="0"/>
            <w:vAlign w:val="center"/>
          </w:tcPr>
          <w:p w14:paraId="6E81F3F5">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14:paraId="4A0B4775">
            <w:pPr>
              <w:widowControl/>
              <w:jc w:val="left"/>
              <w:rPr>
                <w:rFonts w:eastAsia="仿宋_GB2312"/>
                <w:color w:val="000000"/>
                <w:kern w:val="0"/>
                <w:szCs w:val="21"/>
              </w:rPr>
            </w:pPr>
            <w:r>
              <w:rPr>
                <w:rFonts w:hint="eastAsia" w:eastAsia="仿宋_GB2312"/>
                <w:color w:val="000000"/>
                <w:kern w:val="0"/>
                <w:szCs w:val="21"/>
                <w:lang w:eastAsia="zh-CN"/>
              </w:rPr>
              <w:t>无</w:t>
            </w:r>
          </w:p>
        </w:tc>
      </w:tr>
      <w:tr w14:paraId="750B7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D693F46">
            <w:pPr>
              <w:widowControl/>
              <w:jc w:val="center"/>
              <w:rPr>
                <w:rFonts w:eastAsia="仿宋_GB2312"/>
                <w:color w:val="000000"/>
                <w:kern w:val="0"/>
                <w:szCs w:val="21"/>
              </w:rPr>
            </w:pPr>
          </w:p>
        </w:tc>
        <w:tc>
          <w:tcPr>
            <w:tcW w:w="1757" w:type="dxa"/>
            <w:vMerge w:val="continue"/>
            <w:noWrap w:val="0"/>
            <w:vAlign w:val="center"/>
          </w:tcPr>
          <w:p w14:paraId="2AE3251E">
            <w:pPr>
              <w:widowControl/>
              <w:jc w:val="left"/>
              <w:rPr>
                <w:rFonts w:eastAsia="仿宋_GB2312"/>
                <w:color w:val="000000"/>
                <w:kern w:val="0"/>
                <w:szCs w:val="21"/>
              </w:rPr>
            </w:pPr>
          </w:p>
        </w:tc>
        <w:tc>
          <w:tcPr>
            <w:tcW w:w="890" w:type="dxa"/>
            <w:noWrap w:val="0"/>
            <w:vAlign w:val="center"/>
          </w:tcPr>
          <w:p w14:paraId="673691A2">
            <w:pPr>
              <w:widowControl/>
              <w:jc w:val="center"/>
              <w:rPr>
                <w:rFonts w:eastAsia="仿宋_GB2312"/>
                <w:color w:val="000000"/>
                <w:kern w:val="0"/>
                <w:szCs w:val="21"/>
              </w:rPr>
            </w:pPr>
            <w:r>
              <w:rPr>
                <w:rFonts w:eastAsia="仿宋_GB2312"/>
                <w:color w:val="000000"/>
                <w:kern w:val="0"/>
                <w:szCs w:val="21"/>
              </w:rPr>
              <w:t>可持续影响指标</w:t>
            </w:r>
          </w:p>
        </w:tc>
        <w:tc>
          <w:tcPr>
            <w:tcW w:w="1209" w:type="dxa"/>
            <w:gridSpan w:val="2"/>
            <w:noWrap w:val="0"/>
            <w:vAlign w:val="center"/>
          </w:tcPr>
          <w:p w14:paraId="206EACBB">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掌握年度内耕地质量变化情况</w:t>
            </w:r>
          </w:p>
        </w:tc>
        <w:tc>
          <w:tcPr>
            <w:tcW w:w="1200" w:type="dxa"/>
            <w:noWrap w:val="0"/>
            <w:vAlign w:val="center"/>
          </w:tcPr>
          <w:p w14:paraId="375CE5C4">
            <w:pPr>
              <w:widowControl/>
              <w:jc w:val="left"/>
              <w:rPr>
                <w:rFonts w:eastAsia="仿宋_GB2312"/>
                <w:color w:val="000000"/>
                <w:kern w:val="0"/>
                <w:szCs w:val="21"/>
              </w:rPr>
            </w:pPr>
            <w:r>
              <w:rPr>
                <w:rFonts w:hint="eastAsia" w:eastAsia="仿宋_GB2312"/>
                <w:color w:val="000000"/>
                <w:kern w:val="0"/>
                <w:szCs w:val="21"/>
                <w:lang w:eastAsia="zh-CN"/>
              </w:rPr>
              <w:t>耕地质量等级三年提升</w:t>
            </w:r>
            <w:r>
              <w:rPr>
                <w:rFonts w:hint="eastAsia" w:eastAsia="仿宋_GB2312"/>
                <w:color w:val="000000"/>
                <w:kern w:val="0"/>
                <w:szCs w:val="21"/>
                <w:lang w:val="en-US" w:eastAsia="zh-CN"/>
              </w:rPr>
              <w:t>0.5个等级</w:t>
            </w:r>
          </w:p>
        </w:tc>
        <w:tc>
          <w:tcPr>
            <w:tcW w:w="1134" w:type="dxa"/>
            <w:noWrap w:val="0"/>
            <w:vAlign w:val="center"/>
          </w:tcPr>
          <w:p w14:paraId="6680E0CF">
            <w:pPr>
              <w:widowControl/>
              <w:jc w:val="left"/>
              <w:rPr>
                <w:rFonts w:eastAsia="仿宋_GB2312"/>
                <w:color w:val="000000"/>
                <w:kern w:val="0"/>
                <w:szCs w:val="21"/>
              </w:rPr>
            </w:pPr>
            <w:r>
              <w:rPr>
                <w:rFonts w:hint="eastAsia" w:eastAsia="仿宋_GB2312"/>
                <w:color w:val="000000"/>
                <w:kern w:val="0"/>
                <w:szCs w:val="21"/>
                <w:lang w:eastAsia="zh-CN"/>
              </w:rPr>
              <w:t>耕地质量提升</w:t>
            </w:r>
          </w:p>
        </w:tc>
        <w:tc>
          <w:tcPr>
            <w:tcW w:w="709" w:type="dxa"/>
            <w:noWrap w:val="0"/>
            <w:vAlign w:val="center"/>
          </w:tcPr>
          <w:p w14:paraId="1D89C9E6">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98" w:type="dxa"/>
            <w:noWrap w:val="0"/>
            <w:vAlign w:val="center"/>
          </w:tcPr>
          <w:p w14:paraId="0E8CADD1">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14:paraId="3875E167">
            <w:pPr>
              <w:widowControl/>
              <w:jc w:val="left"/>
              <w:rPr>
                <w:rFonts w:eastAsia="仿宋_GB2312"/>
                <w:color w:val="000000"/>
                <w:kern w:val="0"/>
                <w:szCs w:val="21"/>
              </w:rPr>
            </w:pPr>
            <w:r>
              <w:rPr>
                <w:rFonts w:hint="eastAsia" w:eastAsia="仿宋_GB2312"/>
                <w:color w:val="000000"/>
                <w:kern w:val="0"/>
                <w:szCs w:val="21"/>
                <w:lang w:eastAsia="zh-CN"/>
              </w:rPr>
              <w:t>无</w:t>
            </w:r>
          </w:p>
        </w:tc>
      </w:tr>
      <w:tr w14:paraId="6794B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0AECC58">
            <w:pPr>
              <w:jc w:val="left"/>
              <w:rPr>
                <w:rFonts w:eastAsia="仿宋_GB2312"/>
                <w:color w:val="000000"/>
                <w:kern w:val="0"/>
                <w:szCs w:val="21"/>
              </w:rPr>
            </w:pPr>
          </w:p>
        </w:tc>
        <w:tc>
          <w:tcPr>
            <w:tcW w:w="1757" w:type="dxa"/>
            <w:noWrap w:val="0"/>
            <w:vAlign w:val="center"/>
          </w:tcPr>
          <w:p w14:paraId="56A5E1D7">
            <w:pPr>
              <w:widowControl/>
              <w:jc w:val="center"/>
              <w:rPr>
                <w:rFonts w:eastAsia="仿宋_GB2312"/>
                <w:color w:val="000000"/>
                <w:kern w:val="0"/>
                <w:szCs w:val="21"/>
              </w:rPr>
            </w:pPr>
            <w:r>
              <w:rPr>
                <w:rFonts w:eastAsia="仿宋_GB2312"/>
                <w:color w:val="000000"/>
                <w:kern w:val="0"/>
                <w:szCs w:val="21"/>
              </w:rPr>
              <w:t>满意度</w:t>
            </w:r>
          </w:p>
          <w:p w14:paraId="34C1DBD8">
            <w:pPr>
              <w:widowControl/>
              <w:jc w:val="center"/>
              <w:rPr>
                <w:rFonts w:eastAsia="仿宋_GB2312"/>
                <w:color w:val="000000"/>
                <w:kern w:val="0"/>
                <w:szCs w:val="21"/>
              </w:rPr>
            </w:pPr>
            <w:r>
              <w:rPr>
                <w:rFonts w:eastAsia="仿宋_GB2312"/>
                <w:color w:val="000000"/>
                <w:kern w:val="0"/>
                <w:szCs w:val="21"/>
              </w:rPr>
              <w:t>指标</w:t>
            </w:r>
          </w:p>
          <w:p w14:paraId="27EA71EF">
            <w:pPr>
              <w:widowControl/>
              <w:jc w:val="center"/>
              <w:rPr>
                <w:rFonts w:eastAsia="仿宋_GB2312"/>
                <w:color w:val="000000"/>
                <w:kern w:val="0"/>
                <w:szCs w:val="21"/>
              </w:rPr>
            </w:pPr>
            <w:r>
              <w:rPr>
                <w:rFonts w:eastAsia="仿宋_GB2312"/>
                <w:color w:val="000000"/>
                <w:kern w:val="0"/>
                <w:szCs w:val="21"/>
              </w:rPr>
              <w:t>（10分）</w:t>
            </w:r>
          </w:p>
        </w:tc>
        <w:tc>
          <w:tcPr>
            <w:tcW w:w="890" w:type="dxa"/>
            <w:noWrap w:val="0"/>
            <w:vAlign w:val="center"/>
          </w:tcPr>
          <w:p w14:paraId="5E0F38DC">
            <w:pPr>
              <w:widowControl/>
              <w:jc w:val="center"/>
              <w:rPr>
                <w:rFonts w:eastAsia="仿宋_GB2312"/>
                <w:color w:val="000000"/>
                <w:kern w:val="0"/>
                <w:szCs w:val="21"/>
              </w:rPr>
            </w:pPr>
            <w:r>
              <w:rPr>
                <w:rFonts w:eastAsia="仿宋_GB2312"/>
                <w:color w:val="000000"/>
                <w:kern w:val="0"/>
                <w:szCs w:val="21"/>
              </w:rPr>
              <w:t>服务对象满意度指标</w:t>
            </w:r>
          </w:p>
        </w:tc>
        <w:tc>
          <w:tcPr>
            <w:tcW w:w="1209" w:type="dxa"/>
            <w:gridSpan w:val="2"/>
            <w:noWrap w:val="0"/>
            <w:vAlign w:val="center"/>
          </w:tcPr>
          <w:p w14:paraId="10B9D774">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基层土肥机构满意度</w:t>
            </w:r>
          </w:p>
        </w:tc>
        <w:tc>
          <w:tcPr>
            <w:tcW w:w="1200" w:type="dxa"/>
            <w:noWrap w:val="0"/>
            <w:vAlign w:val="center"/>
          </w:tcPr>
          <w:p w14:paraId="69281A4D">
            <w:pPr>
              <w:widowControl/>
              <w:jc w:val="left"/>
              <w:rPr>
                <w:rFonts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98%</w:t>
            </w:r>
          </w:p>
        </w:tc>
        <w:tc>
          <w:tcPr>
            <w:tcW w:w="1134" w:type="dxa"/>
            <w:noWrap w:val="0"/>
            <w:vAlign w:val="center"/>
          </w:tcPr>
          <w:p w14:paraId="7721D249">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100%</w:t>
            </w:r>
          </w:p>
        </w:tc>
        <w:tc>
          <w:tcPr>
            <w:tcW w:w="709" w:type="dxa"/>
            <w:noWrap w:val="0"/>
            <w:vAlign w:val="center"/>
          </w:tcPr>
          <w:p w14:paraId="69347FFE">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98" w:type="dxa"/>
            <w:noWrap w:val="0"/>
            <w:vAlign w:val="center"/>
          </w:tcPr>
          <w:p w14:paraId="0DEEEF05">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46" w:type="dxa"/>
            <w:noWrap w:val="0"/>
            <w:vAlign w:val="center"/>
          </w:tcPr>
          <w:p w14:paraId="0E579BEC">
            <w:pPr>
              <w:widowControl/>
              <w:jc w:val="left"/>
              <w:rPr>
                <w:rFonts w:eastAsia="仿宋_GB2312"/>
                <w:color w:val="000000"/>
                <w:kern w:val="0"/>
                <w:szCs w:val="21"/>
              </w:rPr>
            </w:pPr>
            <w:r>
              <w:rPr>
                <w:rFonts w:hint="eastAsia" w:eastAsia="仿宋_GB2312"/>
                <w:color w:val="000000"/>
                <w:kern w:val="0"/>
                <w:szCs w:val="21"/>
                <w:lang w:eastAsia="zh-CN"/>
              </w:rPr>
              <w:t>无</w:t>
            </w:r>
          </w:p>
        </w:tc>
      </w:tr>
      <w:tr w14:paraId="0C23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270" w:type="dxa"/>
            <w:gridSpan w:val="7"/>
            <w:noWrap w:val="0"/>
            <w:vAlign w:val="center"/>
          </w:tcPr>
          <w:p w14:paraId="2461BCB5">
            <w:pPr>
              <w:widowControl/>
              <w:jc w:val="center"/>
              <w:rPr>
                <w:rFonts w:eastAsia="仿宋_GB2312"/>
                <w:color w:val="000000"/>
                <w:kern w:val="0"/>
                <w:szCs w:val="21"/>
              </w:rPr>
            </w:pPr>
            <w:r>
              <w:rPr>
                <w:rFonts w:eastAsia="仿宋_GB2312"/>
                <w:color w:val="000000"/>
                <w:kern w:val="0"/>
                <w:szCs w:val="21"/>
              </w:rPr>
              <w:t>总分</w:t>
            </w:r>
          </w:p>
        </w:tc>
        <w:tc>
          <w:tcPr>
            <w:tcW w:w="709" w:type="dxa"/>
            <w:noWrap w:val="0"/>
            <w:vAlign w:val="center"/>
          </w:tcPr>
          <w:p w14:paraId="5DE80675">
            <w:pPr>
              <w:widowControl/>
              <w:jc w:val="center"/>
              <w:rPr>
                <w:rFonts w:eastAsia="仿宋_GB2312"/>
                <w:color w:val="000000"/>
                <w:kern w:val="0"/>
                <w:szCs w:val="21"/>
              </w:rPr>
            </w:pPr>
            <w:r>
              <w:rPr>
                <w:rFonts w:eastAsia="仿宋_GB2312"/>
                <w:color w:val="000000"/>
                <w:kern w:val="0"/>
                <w:szCs w:val="21"/>
              </w:rPr>
              <w:t>100</w:t>
            </w:r>
          </w:p>
        </w:tc>
        <w:tc>
          <w:tcPr>
            <w:tcW w:w="898" w:type="dxa"/>
            <w:noWrap w:val="0"/>
            <w:vAlign w:val="center"/>
          </w:tcPr>
          <w:p w14:paraId="0C6524AE">
            <w:pPr>
              <w:widowControl/>
              <w:jc w:val="left"/>
              <w:rPr>
                <w:rFonts w:eastAsia="仿宋_GB2312"/>
                <w:color w:val="000000"/>
                <w:kern w:val="0"/>
                <w:szCs w:val="21"/>
              </w:rPr>
            </w:pPr>
            <w:r>
              <w:rPr>
                <w:rFonts w:hint="eastAsia" w:eastAsia="仿宋_GB2312"/>
                <w:color w:val="000000"/>
                <w:kern w:val="0"/>
                <w:szCs w:val="21"/>
                <w:lang w:val="en-US" w:eastAsia="zh-CN"/>
              </w:rPr>
              <w:t>95.5</w:t>
            </w:r>
          </w:p>
        </w:tc>
        <w:tc>
          <w:tcPr>
            <w:tcW w:w="1446" w:type="dxa"/>
            <w:noWrap w:val="0"/>
            <w:vAlign w:val="center"/>
          </w:tcPr>
          <w:p w14:paraId="607F952B">
            <w:pPr>
              <w:widowControl/>
              <w:jc w:val="left"/>
              <w:rPr>
                <w:rFonts w:eastAsia="仿宋_GB2312"/>
                <w:color w:val="000000"/>
                <w:kern w:val="0"/>
                <w:szCs w:val="21"/>
              </w:rPr>
            </w:pPr>
            <w:r>
              <w:rPr>
                <w:rFonts w:eastAsia="仿宋_GB2312"/>
                <w:color w:val="000000"/>
                <w:kern w:val="0"/>
                <w:szCs w:val="21"/>
              </w:rPr>
              <w:t>　</w:t>
            </w:r>
          </w:p>
        </w:tc>
      </w:tr>
    </w:tbl>
    <w:p w14:paraId="715ADE5F">
      <w:pPr>
        <w:widowControl/>
        <w:jc w:val="left"/>
        <w:rPr>
          <w:rFonts w:eastAsia="黑体"/>
          <w:sz w:val="32"/>
          <w:szCs w:val="32"/>
        </w:rPr>
      </w:pPr>
    </w:p>
    <w:p w14:paraId="1E9208F1">
      <w:pPr>
        <w:widowControl/>
        <w:jc w:val="left"/>
        <w:rPr>
          <w:rFonts w:hint="eastAsia" w:eastAsia="黑体"/>
          <w:sz w:val="32"/>
          <w:szCs w:val="32"/>
          <w:lang w:eastAsia="zh-CN"/>
        </w:rPr>
      </w:pPr>
      <w:r>
        <w:rPr>
          <w:rFonts w:eastAsia="黑体"/>
          <w:sz w:val="32"/>
          <w:szCs w:val="32"/>
        </w:rPr>
        <w:br w:type="page"/>
      </w:r>
      <w:r>
        <w:rPr>
          <w:rFonts w:eastAsia="黑体"/>
          <w:sz w:val="32"/>
          <w:szCs w:val="32"/>
        </w:rPr>
        <w:t>附件</w:t>
      </w:r>
      <w:r>
        <w:rPr>
          <w:rFonts w:hint="eastAsia" w:eastAsia="黑体"/>
          <w:sz w:val="32"/>
          <w:szCs w:val="32"/>
          <w:lang w:val="en-US" w:eastAsia="zh-CN"/>
        </w:rPr>
        <w:t>3</w:t>
      </w:r>
    </w:p>
    <w:p w14:paraId="1232DFA4">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14:paraId="5633AD13">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11"/>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01E1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14:paraId="32BF5E14">
            <w:pPr>
              <w:widowControl/>
              <w:spacing w:line="260" w:lineRule="exact"/>
              <w:jc w:val="center"/>
              <w:rPr>
                <w:rFonts w:eastAsia="仿宋_GB2312"/>
                <w:color w:val="000000"/>
                <w:kern w:val="0"/>
                <w:szCs w:val="21"/>
              </w:rPr>
            </w:pPr>
            <w:r>
              <w:rPr>
                <w:rFonts w:eastAsia="仿宋_GB2312"/>
                <w:color w:val="000000"/>
                <w:kern w:val="0"/>
                <w:szCs w:val="21"/>
              </w:rPr>
              <w:t>项目支</w:t>
            </w:r>
          </w:p>
          <w:p w14:paraId="5EFB83F5">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14:paraId="71205F74">
            <w:pPr>
              <w:widowControl/>
              <w:jc w:val="center"/>
              <w:rPr>
                <w:rFonts w:eastAsia="仿宋_GB2312"/>
                <w:color w:val="000000"/>
                <w:kern w:val="0"/>
                <w:szCs w:val="21"/>
              </w:rPr>
            </w:pPr>
            <w:r>
              <w:rPr>
                <w:rFonts w:hint="eastAsia" w:eastAsia="仿宋_GB2312"/>
                <w:color w:val="000000"/>
                <w:kern w:val="0"/>
                <w:szCs w:val="21"/>
                <w:lang w:eastAsia="zh-CN"/>
              </w:rPr>
              <w:t>省级专项资金</w:t>
            </w:r>
          </w:p>
        </w:tc>
      </w:tr>
      <w:tr w14:paraId="633C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14:paraId="1BAC18F1">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14:paraId="7E90D6DA">
            <w:pPr>
              <w:widowControl/>
              <w:jc w:val="left"/>
              <w:rPr>
                <w:rFonts w:eastAsia="仿宋_GB2312"/>
                <w:color w:val="000000"/>
                <w:kern w:val="0"/>
                <w:szCs w:val="21"/>
              </w:rPr>
            </w:pPr>
            <w:r>
              <w:rPr>
                <w:rFonts w:hint="eastAsia" w:eastAsia="仿宋_GB2312"/>
                <w:color w:val="000000"/>
                <w:kern w:val="0"/>
                <w:szCs w:val="21"/>
                <w:lang w:eastAsia="zh-CN"/>
              </w:rPr>
              <w:t>湖南省农业农村厅</w:t>
            </w:r>
          </w:p>
        </w:tc>
        <w:tc>
          <w:tcPr>
            <w:tcW w:w="1134" w:type="dxa"/>
            <w:noWrap w:val="0"/>
            <w:vAlign w:val="center"/>
          </w:tcPr>
          <w:p w14:paraId="39D433B2">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14:paraId="3AC94A41">
            <w:pPr>
              <w:widowControl/>
              <w:jc w:val="left"/>
              <w:rPr>
                <w:rFonts w:eastAsia="仿宋_GB2312"/>
                <w:color w:val="000000"/>
                <w:kern w:val="0"/>
                <w:szCs w:val="21"/>
              </w:rPr>
            </w:pPr>
            <w:r>
              <w:rPr>
                <w:rFonts w:hint="eastAsia" w:eastAsia="仿宋_GB2312"/>
                <w:color w:val="000000"/>
                <w:kern w:val="0"/>
                <w:szCs w:val="21"/>
                <w:lang w:eastAsia="zh-CN"/>
              </w:rPr>
              <w:t>湖南省土壤肥料工作站</w:t>
            </w:r>
          </w:p>
        </w:tc>
      </w:tr>
      <w:tr w14:paraId="2FE0A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2624FC84">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14:paraId="0F9BC102">
            <w:pPr>
              <w:widowControl/>
              <w:jc w:val="left"/>
              <w:rPr>
                <w:rFonts w:eastAsia="仿宋_GB2312"/>
                <w:color w:val="000000"/>
                <w:kern w:val="0"/>
                <w:szCs w:val="21"/>
              </w:rPr>
            </w:pPr>
          </w:p>
        </w:tc>
        <w:tc>
          <w:tcPr>
            <w:tcW w:w="1149" w:type="dxa"/>
            <w:noWrap w:val="0"/>
            <w:vAlign w:val="center"/>
          </w:tcPr>
          <w:p w14:paraId="47293743">
            <w:pPr>
              <w:widowControl/>
              <w:jc w:val="center"/>
              <w:rPr>
                <w:rFonts w:hint="eastAsia" w:eastAsia="仿宋_GB2312"/>
                <w:color w:val="000000"/>
                <w:kern w:val="0"/>
                <w:szCs w:val="21"/>
              </w:rPr>
            </w:pPr>
            <w:r>
              <w:rPr>
                <w:rFonts w:eastAsia="仿宋_GB2312"/>
                <w:color w:val="000000"/>
                <w:kern w:val="0"/>
                <w:szCs w:val="21"/>
              </w:rPr>
              <w:t>年初</w:t>
            </w:r>
          </w:p>
          <w:p w14:paraId="6726DDFF">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14:paraId="74547CB8">
            <w:pPr>
              <w:widowControl/>
              <w:jc w:val="center"/>
              <w:rPr>
                <w:rFonts w:hint="eastAsia" w:eastAsia="仿宋_GB2312"/>
                <w:color w:val="000000"/>
                <w:kern w:val="0"/>
                <w:szCs w:val="21"/>
              </w:rPr>
            </w:pPr>
            <w:r>
              <w:rPr>
                <w:rFonts w:eastAsia="仿宋_GB2312"/>
                <w:color w:val="000000"/>
                <w:kern w:val="0"/>
                <w:szCs w:val="21"/>
              </w:rPr>
              <w:t>全年</w:t>
            </w:r>
          </w:p>
          <w:p w14:paraId="429149DC">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14:paraId="167690E2">
            <w:pPr>
              <w:jc w:val="center"/>
              <w:rPr>
                <w:rFonts w:hint="eastAsia" w:eastAsia="仿宋_GB2312"/>
                <w:szCs w:val="21"/>
              </w:rPr>
            </w:pPr>
            <w:r>
              <w:rPr>
                <w:rFonts w:eastAsia="仿宋_GB2312"/>
                <w:szCs w:val="21"/>
              </w:rPr>
              <w:t>全年</w:t>
            </w:r>
          </w:p>
          <w:p w14:paraId="48BF0496">
            <w:pPr>
              <w:jc w:val="center"/>
              <w:rPr>
                <w:rFonts w:eastAsia="仿宋_GB2312"/>
                <w:szCs w:val="21"/>
              </w:rPr>
            </w:pPr>
            <w:r>
              <w:rPr>
                <w:rFonts w:eastAsia="仿宋_GB2312"/>
                <w:szCs w:val="21"/>
              </w:rPr>
              <w:t>执行数</w:t>
            </w:r>
          </w:p>
        </w:tc>
        <w:tc>
          <w:tcPr>
            <w:tcW w:w="828" w:type="dxa"/>
            <w:noWrap w:val="0"/>
            <w:vAlign w:val="center"/>
          </w:tcPr>
          <w:p w14:paraId="6A24B729">
            <w:pPr>
              <w:jc w:val="center"/>
              <w:rPr>
                <w:rFonts w:eastAsia="仿宋_GB2312"/>
                <w:szCs w:val="21"/>
              </w:rPr>
            </w:pPr>
            <w:r>
              <w:rPr>
                <w:rFonts w:eastAsia="仿宋_GB2312"/>
                <w:szCs w:val="21"/>
              </w:rPr>
              <w:t>分值</w:t>
            </w:r>
          </w:p>
        </w:tc>
        <w:tc>
          <w:tcPr>
            <w:tcW w:w="873" w:type="dxa"/>
            <w:noWrap w:val="0"/>
            <w:vAlign w:val="center"/>
          </w:tcPr>
          <w:p w14:paraId="4530B4C4">
            <w:pPr>
              <w:jc w:val="center"/>
              <w:rPr>
                <w:rFonts w:eastAsia="仿宋_GB2312"/>
                <w:szCs w:val="21"/>
              </w:rPr>
            </w:pPr>
            <w:r>
              <w:rPr>
                <w:rFonts w:eastAsia="仿宋_GB2312"/>
                <w:szCs w:val="21"/>
              </w:rPr>
              <w:t>执行率</w:t>
            </w:r>
          </w:p>
        </w:tc>
        <w:tc>
          <w:tcPr>
            <w:tcW w:w="1418" w:type="dxa"/>
            <w:noWrap w:val="0"/>
            <w:vAlign w:val="center"/>
          </w:tcPr>
          <w:p w14:paraId="1AD6A65C">
            <w:pPr>
              <w:jc w:val="center"/>
              <w:rPr>
                <w:rFonts w:eastAsia="仿宋_GB2312"/>
                <w:szCs w:val="21"/>
              </w:rPr>
            </w:pPr>
            <w:r>
              <w:rPr>
                <w:rFonts w:eastAsia="仿宋_GB2312"/>
                <w:szCs w:val="21"/>
              </w:rPr>
              <w:t>得分</w:t>
            </w:r>
          </w:p>
        </w:tc>
      </w:tr>
      <w:tr w14:paraId="5F7DB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112E69B">
            <w:pPr>
              <w:widowControl/>
              <w:jc w:val="left"/>
              <w:rPr>
                <w:rFonts w:eastAsia="仿宋_GB2312"/>
                <w:color w:val="000000"/>
                <w:kern w:val="0"/>
                <w:szCs w:val="21"/>
              </w:rPr>
            </w:pPr>
          </w:p>
        </w:tc>
        <w:tc>
          <w:tcPr>
            <w:tcW w:w="2160" w:type="dxa"/>
            <w:gridSpan w:val="2"/>
            <w:noWrap w:val="0"/>
            <w:vAlign w:val="center"/>
          </w:tcPr>
          <w:p w14:paraId="557CD3EB">
            <w:pPr>
              <w:widowControl/>
              <w:jc w:val="left"/>
              <w:rPr>
                <w:rFonts w:eastAsia="仿宋_GB2312"/>
                <w:color w:val="000000"/>
                <w:kern w:val="0"/>
                <w:szCs w:val="21"/>
              </w:rPr>
            </w:pPr>
            <w:r>
              <w:rPr>
                <w:rFonts w:eastAsia="仿宋_GB2312"/>
                <w:color w:val="000000"/>
                <w:kern w:val="0"/>
                <w:szCs w:val="21"/>
              </w:rPr>
              <w:t>年度资金总额</w:t>
            </w:r>
          </w:p>
        </w:tc>
        <w:tc>
          <w:tcPr>
            <w:tcW w:w="1149" w:type="dxa"/>
            <w:noWrap w:val="0"/>
            <w:vAlign w:val="center"/>
          </w:tcPr>
          <w:p w14:paraId="3AECBE0B">
            <w:pPr>
              <w:widowControl/>
              <w:jc w:val="left"/>
              <w:rPr>
                <w:rFonts w:eastAsia="仿宋_GB2312"/>
                <w:color w:val="000000"/>
                <w:kern w:val="0"/>
                <w:szCs w:val="21"/>
              </w:rPr>
            </w:pPr>
            <w:r>
              <w:rPr>
                <w:rFonts w:hint="eastAsia" w:eastAsia="仿宋_GB2312"/>
                <w:color w:val="000000"/>
                <w:kern w:val="0"/>
                <w:szCs w:val="21"/>
                <w:lang w:val="en-US" w:eastAsia="zh-CN"/>
              </w:rPr>
              <w:t>397.76</w:t>
            </w:r>
          </w:p>
        </w:tc>
        <w:tc>
          <w:tcPr>
            <w:tcW w:w="1209" w:type="dxa"/>
            <w:noWrap w:val="0"/>
            <w:vAlign w:val="center"/>
          </w:tcPr>
          <w:p w14:paraId="7996F13A">
            <w:pPr>
              <w:widowControl/>
              <w:jc w:val="left"/>
              <w:rPr>
                <w:rFonts w:eastAsia="仿宋_GB2312"/>
                <w:color w:val="000000"/>
                <w:kern w:val="0"/>
                <w:szCs w:val="21"/>
              </w:rPr>
            </w:pPr>
            <w:r>
              <w:rPr>
                <w:rFonts w:hint="eastAsia" w:eastAsia="仿宋_GB2312"/>
                <w:color w:val="000000"/>
                <w:kern w:val="0"/>
                <w:szCs w:val="21"/>
                <w:lang w:val="en-US" w:eastAsia="zh-CN"/>
              </w:rPr>
              <w:t>207.76</w:t>
            </w:r>
          </w:p>
        </w:tc>
        <w:tc>
          <w:tcPr>
            <w:tcW w:w="1134" w:type="dxa"/>
            <w:noWrap w:val="0"/>
            <w:vAlign w:val="center"/>
          </w:tcPr>
          <w:p w14:paraId="4D824AC9">
            <w:pPr>
              <w:widowControl/>
              <w:jc w:val="left"/>
              <w:rPr>
                <w:rFonts w:eastAsia="仿宋_GB2312"/>
                <w:color w:val="000000"/>
                <w:kern w:val="0"/>
                <w:szCs w:val="21"/>
              </w:rPr>
            </w:pPr>
            <w:r>
              <w:rPr>
                <w:rFonts w:hint="eastAsia" w:eastAsia="仿宋_GB2312"/>
                <w:color w:val="000000"/>
                <w:kern w:val="0"/>
                <w:szCs w:val="21"/>
                <w:lang w:val="en-US" w:eastAsia="zh-CN"/>
              </w:rPr>
              <w:t>199.81</w:t>
            </w:r>
          </w:p>
        </w:tc>
        <w:tc>
          <w:tcPr>
            <w:tcW w:w="828" w:type="dxa"/>
            <w:noWrap w:val="0"/>
            <w:vAlign w:val="center"/>
          </w:tcPr>
          <w:p w14:paraId="13390205">
            <w:pPr>
              <w:widowControl/>
              <w:jc w:val="left"/>
              <w:rPr>
                <w:rFonts w:eastAsia="仿宋_GB2312"/>
                <w:color w:val="000000"/>
                <w:kern w:val="0"/>
                <w:szCs w:val="21"/>
              </w:rPr>
            </w:pPr>
            <w:r>
              <w:rPr>
                <w:rFonts w:eastAsia="仿宋_GB2312"/>
                <w:color w:val="000000"/>
                <w:kern w:val="0"/>
                <w:szCs w:val="21"/>
              </w:rPr>
              <w:t>10</w:t>
            </w:r>
          </w:p>
        </w:tc>
        <w:tc>
          <w:tcPr>
            <w:tcW w:w="873" w:type="dxa"/>
            <w:noWrap w:val="0"/>
            <w:vAlign w:val="center"/>
          </w:tcPr>
          <w:p w14:paraId="665982B0">
            <w:pPr>
              <w:widowControl/>
              <w:jc w:val="left"/>
              <w:rPr>
                <w:rFonts w:eastAsia="仿宋_GB2312"/>
                <w:color w:val="000000"/>
                <w:kern w:val="0"/>
                <w:szCs w:val="21"/>
              </w:rPr>
            </w:pPr>
            <w:r>
              <w:rPr>
                <w:rFonts w:hint="eastAsia" w:eastAsia="仿宋_GB2312"/>
                <w:color w:val="000000"/>
                <w:kern w:val="0"/>
                <w:szCs w:val="21"/>
                <w:lang w:val="en-US" w:eastAsia="zh-CN"/>
              </w:rPr>
              <w:t>96.17%</w:t>
            </w:r>
          </w:p>
        </w:tc>
        <w:tc>
          <w:tcPr>
            <w:tcW w:w="1418" w:type="dxa"/>
            <w:noWrap w:val="0"/>
            <w:vAlign w:val="center"/>
          </w:tcPr>
          <w:p w14:paraId="0CF9DC9F">
            <w:pPr>
              <w:widowControl/>
              <w:jc w:val="left"/>
              <w:rPr>
                <w:rFonts w:eastAsia="仿宋_GB2312"/>
                <w:color w:val="000000"/>
                <w:kern w:val="0"/>
                <w:szCs w:val="21"/>
              </w:rPr>
            </w:pPr>
            <w:r>
              <w:rPr>
                <w:rFonts w:hint="eastAsia" w:eastAsia="仿宋_GB2312"/>
                <w:color w:val="000000"/>
                <w:kern w:val="0"/>
                <w:szCs w:val="21"/>
                <w:highlight w:val="none"/>
                <w:lang w:val="en-US" w:eastAsia="zh-CN"/>
              </w:rPr>
              <w:t>9</w:t>
            </w:r>
          </w:p>
        </w:tc>
      </w:tr>
      <w:tr w14:paraId="0D55B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FC23A43">
            <w:pPr>
              <w:widowControl/>
              <w:jc w:val="left"/>
              <w:rPr>
                <w:rFonts w:eastAsia="仿宋_GB2312"/>
                <w:color w:val="000000"/>
                <w:kern w:val="0"/>
                <w:szCs w:val="21"/>
              </w:rPr>
            </w:pPr>
          </w:p>
        </w:tc>
        <w:tc>
          <w:tcPr>
            <w:tcW w:w="2160" w:type="dxa"/>
            <w:gridSpan w:val="2"/>
            <w:noWrap w:val="0"/>
            <w:vAlign w:val="center"/>
          </w:tcPr>
          <w:p w14:paraId="43F80247">
            <w:pPr>
              <w:widowControl/>
              <w:jc w:val="left"/>
              <w:rPr>
                <w:rFonts w:eastAsia="仿宋_GB2312"/>
                <w:color w:val="000000"/>
                <w:kern w:val="0"/>
                <w:szCs w:val="21"/>
              </w:rPr>
            </w:pPr>
            <w:r>
              <w:rPr>
                <w:rFonts w:eastAsia="仿宋_GB2312"/>
                <w:color w:val="000000"/>
                <w:kern w:val="0"/>
                <w:szCs w:val="21"/>
              </w:rPr>
              <w:t>其中：当年财政拨款</w:t>
            </w:r>
          </w:p>
        </w:tc>
        <w:tc>
          <w:tcPr>
            <w:tcW w:w="1149" w:type="dxa"/>
            <w:noWrap w:val="0"/>
            <w:vAlign w:val="center"/>
          </w:tcPr>
          <w:p w14:paraId="7DACA5ED">
            <w:pPr>
              <w:widowControl/>
              <w:jc w:val="left"/>
              <w:rPr>
                <w:rFonts w:eastAsia="仿宋_GB2312"/>
                <w:color w:val="000000"/>
                <w:kern w:val="0"/>
                <w:szCs w:val="21"/>
              </w:rPr>
            </w:pPr>
            <w:r>
              <w:rPr>
                <w:rFonts w:hint="eastAsia" w:eastAsia="仿宋_GB2312"/>
                <w:color w:val="000000"/>
                <w:kern w:val="0"/>
                <w:szCs w:val="21"/>
                <w:lang w:val="en-US" w:eastAsia="zh-CN"/>
              </w:rPr>
              <w:t>290</w:t>
            </w:r>
          </w:p>
        </w:tc>
        <w:tc>
          <w:tcPr>
            <w:tcW w:w="1209" w:type="dxa"/>
            <w:noWrap w:val="0"/>
            <w:vAlign w:val="center"/>
          </w:tcPr>
          <w:p w14:paraId="25C61A5C">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188.58</w:t>
            </w:r>
          </w:p>
        </w:tc>
        <w:tc>
          <w:tcPr>
            <w:tcW w:w="1134" w:type="dxa"/>
            <w:noWrap w:val="0"/>
            <w:vAlign w:val="center"/>
          </w:tcPr>
          <w:p w14:paraId="323A3233">
            <w:pPr>
              <w:widowControl/>
              <w:jc w:val="left"/>
              <w:rPr>
                <w:rFonts w:eastAsia="仿宋_GB2312"/>
                <w:color w:val="000000"/>
                <w:kern w:val="0"/>
                <w:szCs w:val="21"/>
              </w:rPr>
            </w:pPr>
            <w:r>
              <w:rPr>
                <w:rFonts w:hint="eastAsia" w:eastAsia="仿宋_GB2312"/>
                <w:color w:val="000000"/>
                <w:kern w:val="0"/>
                <w:szCs w:val="21"/>
                <w:lang w:val="en-US" w:eastAsia="zh-CN"/>
              </w:rPr>
              <w:t>181.69</w:t>
            </w:r>
          </w:p>
        </w:tc>
        <w:tc>
          <w:tcPr>
            <w:tcW w:w="828" w:type="dxa"/>
            <w:noWrap w:val="0"/>
            <w:vAlign w:val="center"/>
          </w:tcPr>
          <w:p w14:paraId="04913FE6">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73" w:type="dxa"/>
            <w:noWrap w:val="0"/>
            <w:vAlign w:val="center"/>
          </w:tcPr>
          <w:p w14:paraId="32E38359">
            <w:pPr>
              <w:widowControl/>
              <w:jc w:val="left"/>
              <w:rPr>
                <w:rFonts w:eastAsia="仿宋_GB2312"/>
                <w:color w:val="000000"/>
                <w:kern w:val="0"/>
                <w:szCs w:val="21"/>
              </w:rPr>
            </w:pPr>
            <w:r>
              <w:rPr>
                <w:rFonts w:hint="eastAsia" w:eastAsia="仿宋_GB2312"/>
                <w:color w:val="000000"/>
                <w:kern w:val="0"/>
                <w:szCs w:val="21"/>
                <w:lang w:val="en-US" w:eastAsia="zh-CN"/>
              </w:rPr>
              <w:t>96.35%</w:t>
            </w:r>
          </w:p>
        </w:tc>
        <w:tc>
          <w:tcPr>
            <w:tcW w:w="1418" w:type="dxa"/>
            <w:noWrap w:val="0"/>
            <w:vAlign w:val="center"/>
          </w:tcPr>
          <w:p w14:paraId="322F7CA4">
            <w:pPr>
              <w:widowControl/>
              <w:jc w:val="left"/>
              <w:rPr>
                <w:rFonts w:eastAsia="仿宋_GB2312"/>
                <w:color w:val="000000"/>
                <w:kern w:val="0"/>
                <w:szCs w:val="21"/>
              </w:rPr>
            </w:pPr>
            <w:r>
              <w:rPr>
                <w:rFonts w:hint="eastAsia" w:eastAsia="仿宋_GB2312"/>
                <w:color w:val="000000"/>
                <w:kern w:val="0"/>
                <w:szCs w:val="21"/>
                <w:lang w:val="en-US" w:eastAsia="zh-CN"/>
              </w:rPr>
              <w:t>9</w:t>
            </w:r>
          </w:p>
        </w:tc>
      </w:tr>
      <w:tr w14:paraId="2CA55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71A71C4">
            <w:pPr>
              <w:widowControl/>
              <w:jc w:val="left"/>
              <w:rPr>
                <w:rFonts w:eastAsia="仿宋_GB2312"/>
                <w:color w:val="000000"/>
                <w:kern w:val="0"/>
                <w:szCs w:val="21"/>
              </w:rPr>
            </w:pPr>
          </w:p>
        </w:tc>
        <w:tc>
          <w:tcPr>
            <w:tcW w:w="2160" w:type="dxa"/>
            <w:gridSpan w:val="2"/>
            <w:noWrap w:val="0"/>
            <w:vAlign w:val="center"/>
          </w:tcPr>
          <w:p w14:paraId="3C2D09B1">
            <w:pPr>
              <w:widowControl/>
              <w:ind w:firstLine="630" w:firstLineChars="300"/>
              <w:jc w:val="left"/>
              <w:rPr>
                <w:rFonts w:eastAsia="仿宋_GB2312"/>
                <w:color w:val="000000"/>
                <w:kern w:val="0"/>
                <w:szCs w:val="21"/>
              </w:rPr>
            </w:pPr>
            <w:r>
              <w:rPr>
                <w:rFonts w:eastAsia="仿宋_GB2312"/>
                <w:color w:val="000000"/>
                <w:kern w:val="0"/>
                <w:szCs w:val="21"/>
              </w:rPr>
              <w:t>上年结转资金</w:t>
            </w:r>
          </w:p>
        </w:tc>
        <w:tc>
          <w:tcPr>
            <w:tcW w:w="1149" w:type="dxa"/>
            <w:noWrap w:val="0"/>
            <w:vAlign w:val="center"/>
          </w:tcPr>
          <w:p w14:paraId="01F7F1CC">
            <w:pPr>
              <w:widowControl/>
              <w:jc w:val="left"/>
              <w:rPr>
                <w:rFonts w:eastAsia="仿宋_GB2312"/>
                <w:color w:val="000000"/>
                <w:kern w:val="0"/>
                <w:szCs w:val="21"/>
              </w:rPr>
            </w:pPr>
            <w:r>
              <w:rPr>
                <w:rFonts w:hint="eastAsia" w:eastAsia="仿宋_GB2312"/>
                <w:color w:val="000000"/>
                <w:kern w:val="0"/>
                <w:szCs w:val="21"/>
                <w:lang w:val="en-US" w:eastAsia="zh-CN"/>
              </w:rPr>
              <w:t>107.76</w:t>
            </w:r>
          </w:p>
        </w:tc>
        <w:tc>
          <w:tcPr>
            <w:tcW w:w="1209" w:type="dxa"/>
            <w:noWrap w:val="0"/>
            <w:vAlign w:val="center"/>
          </w:tcPr>
          <w:p w14:paraId="10D58B6F">
            <w:pPr>
              <w:widowControl/>
              <w:jc w:val="left"/>
              <w:rPr>
                <w:rFonts w:eastAsia="仿宋_GB2312"/>
                <w:color w:val="000000"/>
                <w:kern w:val="0"/>
                <w:szCs w:val="21"/>
              </w:rPr>
            </w:pPr>
            <w:r>
              <w:rPr>
                <w:rFonts w:hint="eastAsia" w:eastAsia="仿宋_GB2312"/>
                <w:color w:val="000000"/>
                <w:kern w:val="0"/>
                <w:szCs w:val="21"/>
                <w:lang w:val="en-US" w:eastAsia="zh-CN"/>
              </w:rPr>
              <w:t>19.18</w:t>
            </w:r>
          </w:p>
        </w:tc>
        <w:tc>
          <w:tcPr>
            <w:tcW w:w="1134" w:type="dxa"/>
            <w:noWrap w:val="0"/>
            <w:vAlign w:val="center"/>
          </w:tcPr>
          <w:p w14:paraId="28B97B2E">
            <w:pPr>
              <w:widowControl/>
              <w:jc w:val="left"/>
              <w:rPr>
                <w:rFonts w:eastAsia="仿宋_GB2312"/>
                <w:color w:val="000000"/>
                <w:kern w:val="0"/>
                <w:szCs w:val="21"/>
              </w:rPr>
            </w:pPr>
            <w:r>
              <w:rPr>
                <w:rFonts w:hint="eastAsia" w:eastAsia="仿宋_GB2312"/>
                <w:color w:val="000000"/>
                <w:kern w:val="0"/>
                <w:szCs w:val="21"/>
                <w:lang w:val="en-US" w:eastAsia="zh-CN"/>
              </w:rPr>
              <w:t>18.12</w:t>
            </w:r>
          </w:p>
        </w:tc>
        <w:tc>
          <w:tcPr>
            <w:tcW w:w="828" w:type="dxa"/>
            <w:noWrap w:val="0"/>
            <w:vAlign w:val="center"/>
          </w:tcPr>
          <w:p w14:paraId="54CBF446">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873" w:type="dxa"/>
            <w:noWrap w:val="0"/>
            <w:vAlign w:val="center"/>
          </w:tcPr>
          <w:p w14:paraId="1ACA2100">
            <w:pPr>
              <w:widowControl/>
              <w:jc w:val="left"/>
              <w:rPr>
                <w:rFonts w:eastAsia="仿宋_GB2312"/>
                <w:color w:val="000000"/>
                <w:kern w:val="0"/>
                <w:szCs w:val="21"/>
              </w:rPr>
            </w:pPr>
            <w:r>
              <w:rPr>
                <w:rFonts w:hint="eastAsia" w:eastAsia="仿宋_GB2312"/>
                <w:color w:val="000000"/>
                <w:kern w:val="0"/>
                <w:szCs w:val="21"/>
                <w:lang w:val="en-US" w:eastAsia="zh-CN"/>
              </w:rPr>
              <w:t>94.47%</w:t>
            </w:r>
          </w:p>
        </w:tc>
        <w:tc>
          <w:tcPr>
            <w:tcW w:w="1418" w:type="dxa"/>
            <w:noWrap w:val="0"/>
            <w:vAlign w:val="center"/>
          </w:tcPr>
          <w:p w14:paraId="02EA2E5C">
            <w:pPr>
              <w:widowControl/>
              <w:jc w:val="left"/>
              <w:rPr>
                <w:rFonts w:eastAsia="仿宋_GB2312"/>
                <w:color w:val="000000"/>
                <w:kern w:val="0"/>
                <w:szCs w:val="21"/>
              </w:rPr>
            </w:pPr>
            <w:r>
              <w:rPr>
                <w:rFonts w:hint="eastAsia" w:eastAsia="仿宋_GB2312"/>
                <w:color w:val="000000"/>
                <w:kern w:val="0"/>
                <w:szCs w:val="21"/>
                <w:lang w:val="en-US" w:eastAsia="zh-CN"/>
              </w:rPr>
              <w:t>9</w:t>
            </w:r>
          </w:p>
        </w:tc>
      </w:tr>
      <w:tr w14:paraId="3AF3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2D1AF9E">
            <w:pPr>
              <w:widowControl/>
              <w:jc w:val="left"/>
              <w:rPr>
                <w:rFonts w:eastAsia="仿宋_GB2312"/>
                <w:color w:val="000000"/>
                <w:kern w:val="0"/>
                <w:szCs w:val="21"/>
              </w:rPr>
            </w:pPr>
          </w:p>
        </w:tc>
        <w:tc>
          <w:tcPr>
            <w:tcW w:w="2160" w:type="dxa"/>
            <w:gridSpan w:val="2"/>
            <w:noWrap w:val="0"/>
            <w:vAlign w:val="center"/>
          </w:tcPr>
          <w:p w14:paraId="4687BC74">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14:paraId="524B5B1F">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1209" w:type="dxa"/>
            <w:noWrap w:val="0"/>
            <w:vAlign w:val="center"/>
          </w:tcPr>
          <w:p w14:paraId="32A71825">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1134" w:type="dxa"/>
            <w:noWrap w:val="0"/>
            <w:vAlign w:val="center"/>
          </w:tcPr>
          <w:p w14:paraId="01A32A91">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828" w:type="dxa"/>
            <w:noWrap w:val="0"/>
            <w:vAlign w:val="center"/>
          </w:tcPr>
          <w:p w14:paraId="0A04F3D9">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873" w:type="dxa"/>
            <w:noWrap w:val="0"/>
            <w:vAlign w:val="center"/>
          </w:tcPr>
          <w:p w14:paraId="55997B42">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1418" w:type="dxa"/>
            <w:noWrap w:val="0"/>
            <w:vAlign w:val="center"/>
          </w:tcPr>
          <w:p w14:paraId="55F14B3A">
            <w:pPr>
              <w:widowControl/>
              <w:jc w:val="left"/>
              <w:rPr>
                <w:rFonts w:eastAsia="仿宋_GB2312"/>
                <w:color w:val="000000"/>
                <w:kern w:val="0"/>
                <w:szCs w:val="21"/>
              </w:rPr>
            </w:pPr>
          </w:p>
        </w:tc>
      </w:tr>
      <w:tr w14:paraId="5D889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796A1C20">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14:paraId="18324C00">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14:paraId="3797F5C4">
            <w:pPr>
              <w:widowControl/>
              <w:jc w:val="center"/>
              <w:rPr>
                <w:rFonts w:eastAsia="仿宋_GB2312"/>
                <w:color w:val="000000"/>
                <w:kern w:val="0"/>
                <w:szCs w:val="21"/>
              </w:rPr>
            </w:pPr>
            <w:r>
              <w:rPr>
                <w:rFonts w:eastAsia="仿宋_GB2312"/>
                <w:color w:val="000000"/>
                <w:kern w:val="0"/>
                <w:szCs w:val="21"/>
              </w:rPr>
              <w:t>实际完成情况　</w:t>
            </w:r>
          </w:p>
        </w:tc>
      </w:tr>
      <w:tr w14:paraId="222B2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14:paraId="1AF4F584">
            <w:pPr>
              <w:widowControl/>
              <w:jc w:val="left"/>
              <w:rPr>
                <w:rFonts w:eastAsia="仿宋_GB2312"/>
                <w:color w:val="000000"/>
                <w:kern w:val="0"/>
                <w:szCs w:val="21"/>
              </w:rPr>
            </w:pPr>
          </w:p>
        </w:tc>
        <w:tc>
          <w:tcPr>
            <w:tcW w:w="4518" w:type="dxa"/>
            <w:gridSpan w:val="4"/>
            <w:noWrap w:val="0"/>
            <w:vAlign w:val="center"/>
          </w:tcPr>
          <w:p w14:paraId="6B21EF14">
            <w:pPr>
              <w:widowControl/>
              <w:jc w:val="both"/>
              <w:rPr>
                <w:rFonts w:eastAsia="仿宋_GB2312"/>
                <w:color w:val="000000"/>
                <w:kern w:val="0"/>
                <w:szCs w:val="21"/>
              </w:rPr>
            </w:pPr>
            <w:r>
              <w:rPr>
                <w:rFonts w:hint="eastAsia" w:eastAsia="仿宋_GB2312"/>
                <w:color w:val="000000"/>
                <w:kern w:val="0"/>
                <w:szCs w:val="21"/>
              </w:rPr>
              <w:t>推进耕地质量建设与保护，巩固耕地抛荒治理成效开展耕地种植用途管控工作，落实耕地质量监测与等级调查评价，抓好化肥减量增效做好肥料备案工作和质量监督抽查,加大节水农业建设力度。</w:t>
            </w:r>
          </w:p>
        </w:tc>
        <w:tc>
          <w:tcPr>
            <w:tcW w:w="4253" w:type="dxa"/>
            <w:gridSpan w:val="4"/>
            <w:noWrap w:val="0"/>
            <w:vAlign w:val="center"/>
          </w:tcPr>
          <w:p w14:paraId="59548D55">
            <w:pPr>
              <w:widowControl/>
              <w:jc w:val="left"/>
              <w:rPr>
                <w:rFonts w:eastAsia="仿宋_GB2312"/>
                <w:color w:val="000000"/>
                <w:kern w:val="0"/>
                <w:szCs w:val="21"/>
              </w:rPr>
            </w:pPr>
            <w:r>
              <w:rPr>
                <w:rFonts w:hint="eastAsia" w:ascii="Times New Roman" w:hAnsi="Times New Roman" w:eastAsia="仿宋_GB2312" w:cs="Times New Roman"/>
                <w:color w:val="000000"/>
                <w:spacing w:val="0"/>
                <w:kern w:val="0"/>
                <w:position w:val="0"/>
                <w:sz w:val="21"/>
                <w:szCs w:val="21"/>
                <w:lang w:eastAsia="zh-CN"/>
              </w:rPr>
              <w:t>全省耕地质量加权平均等级4.67等，较2022年提升0.04等；</w:t>
            </w:r>
            <w:r>
              <w:rPr>
                <w:rFonts w:hint="eastAsia" w:ascii="Times New Roman" w:hAnsi="Times New Roman" w:eastAsia="仿宋_GB2312" w:cs="Times New Roman"/>
                <w:b w:val="0"/>
                <w:bCs w:val="0"/>
                <w:color w:val="000000"/>
                <w:kern w:val="0"/>
                <w:sz w:val="21"/>
                <w:szCs w:val="21"/>
                <w:lang w:eastAsia="zh-CN"/>
              </w:rPr>
              <w:t>分类施策推进12.44万亩抛荒耕地复耕复种；试点县</w:t>
            </w:r>
            <w:r>
              <w:rPr>
                <w:rFonts w:hint="eastAsia" w:ascii="Times New Roman" w:hAnsi="Times New Roman" w:eastAsia="仿宋_GB2312" w:cs="Times New Roman"/>
                <w:color w:val="000000"/>
                <w:kern w:val="0"/>
                <w:sz w:val="21"/>
                <w:szCs w:val="21"/>
                <w:lang w:val="en-US" w:eastAsia="zh-CN"/>
              </w:rPr>
              <w:t>完成耕地种植用途管控“一张图”绘制；</w:t>
            </w:r>
            <w:r>
              <w:rPr>
                <w:rFonts w:hint="eastAsia" w:ascii="Times New Roman" w:hAnsi="Times New Roman" w:eastAsia="仿宋_GB2312" w:cs="Times New Roman"/>
                <w:b w:val="0"/>
                <w:bCs w:val="0"/>
                <w:color w:val="000000"/>
                <w:spacing w:val="0"/>
                <w:kern w:val="0"/>
                <w:position w:val="0"/>
                <w:sz w:val="21"/>
                <w:szCs w:val="21"/>
                <w:lang w:val="en-US" w:eastAsia="zh-CN" w:bidi="ar-SA"/>
              </w:rPr>
              <w:t>全面完成耕地质量监测和评价任务、</w:t>
            </w:r>
            <w:r>
              <w:rPr>
                <w:rFonts w:hint="eastAsia" w:ascii="Times New Roman" w:hAnsi="Times New Roman" w:eastAsia="仿宋_GB2312" w:cs="Times New Roman"/>
                <w:b w:val="0"/>
                <w:bCs w:val="0"/>
                <w:color w:val="000000"/>
                <w:kern w:val="0"/>
                <w:sz w:val="21"/>
                <w:szCs w:val="21"/>
                <w:lang w:val="en-US" w:eastAsia="zh-CN"/>
              </w:rPr>
              <w:t>进一步提升耕地质量监测能力；</w:t>
            </w:r>
            <w:r>
              <w:rPr>
                <w:rFonts w:hint="eastAsia" w:eastAsia="仿宋_GB2312"/>
                <w:color w:val="000000"/>
                <w:kern w:val="0"/>
                <w:szCs w:val="21"/>
                <w:lang w:eastAsia="zh-CN"/>
              </w:rPr>
              <w:t>减肥增效示范区化肥用量持续减少；</w:t>
            </w:r>
            <w:r>
              <w:rPr>
                <w:rFonts w:hint="eastAsia" w:ascii="Times New Roman" w:hAnsi="Times New Roman" w:eastAsia="仿宋_GB2312" w:cs="Times New Roman"/>
                <w:snapToGrid/>
                <w:color w:val="000000"/>
                <w:spacing w:val="0"/>
                <w:kern w:val="0"/>
                <w:position w:val="0"/>
                <w:sz w:val="21"/>
                <w:szCs w:val="21"/>
                <w:shd w:val="clear" w:color="auto" w:fill="auto"/>
                <w:lang w:eastAsia="zh-CN"/>
              </w:rPr>
              <w:t>组织开展对肥料产品质量监督抽查和肥料标识标签检查，切实维护农民和企业合法利益；在</w:t>
            </w:r>
            <w:r>
              <w:rPr>
                <w:rFonts w:hint="eastAsia" w:ascii="Times New Roman" w:hAnsi="Times New Roman" w:eastAsia="仿宋_GB2312" w:cs="Times New Roman"/>
                <w:color w:val="000000"/>
                <w:kern w:val="0"/>
                <w:sz w:val="21"/>
                <w:szCs w:val="21"/>
                <w:lang w:bidi="ar"/>
              </w:rPr>
              <w:t>7个县</w:t>
            </w:r>
            <w:r>
              <w:rPr>
                <w:rFonts w:hint="eastAsia" w:ascii="Times New Roman" w:hAnsi="Times New Roman" w:eastAsia="仿宋_GB2312" w:cs="Times New Roman"/>
                <w:color w:val="000000"/>
                <w:kern w:val="0"/>
                <w:sz w:val="21"/>
                <w:szCs w:val="21"/>
                <w:lang w:eastAsia="zh-CN" w:bidi="ar"/>
              </w:rPr>
              <w:t>开展</w:t>
            </w:r>
            <w:r>
              <w:rPr>
                <w:rFonts w:hint="eastAsia" w:ascii="Times New Roman" w:hAnsi="Times New Roman" w:eastAsia="仿宋_GB2312" w:cs="Times New Roman"/>
                <w:color w:val="000000"/>
                <w:kern w:val="0"/>
                <w:sz w:val="21"/>
                <w:szCs w:val="21"/>
                <w:lang w:bidi="ar"/>
              </w:rPr>
              <w:t>节水增粮推进县建设</w:t>
            </w:r>
            <w:r>
              <w:rPr>
                <w:rFonts w:hint="eastAsia" w:ascii="Times New Roman" w:hAnsi="Times New Roman" w:eastAsia="仿宋_GB2312" w:cs="Times New Roman"/>
                <w:color w:val="000000"/>
                <w:kern w:val="0"/>
                <w:sz w:val="21"/>
                <w:szCs w:val="21"/>
                <w:lang w:eastAsia="zh-CN" w:bidi="ar"/>
              </w:rPr>
              <w:t>，</w:t>
            </w:r>
            <w:r>
              <w:rPr>
                <w:rFonts w:hint="eastAsia" w:ascii="Times New Roman" w:hAnsi="Times New Roman" w:eastAsia="仿宋_GB2312" w:cs="Times New Roman"/>
                <w:color w:val="000000"/>
                <w:kern w:val="0"/>
                <w:sz w:val="21"/>
                <w:szCs w:val="21"/>
                <w:lang w:val="en-US" w:eastAsia="zh-CN"/>
              </w:rPr>
              <w:t>应用节水技术实现增产增收与节水多赢。</w:t>
            </w:r>
          </w:p>
        </w:tc>
      </w:tr>
      <w:tr w14:paraId="16FD0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0" w:type="dxa"/>
            <w:vMerge w:val="restart"/>
            <w:noWrap w:val="0"/>
            <w:vAlign w:val="center"/>
          </w:tcPr>
          <w:p w14:paraId="280E43D8">
            <w:pPr>
              <w:widowControl/>
              <w:jc w:val="center"/>
              <w:rPr>
                <w:rFonts w:eastAsia="仿宋_GB2312"/>
                <w:color w:val="000000"/>
                <w:kern w:val="0"/>
                <w:szCs w:val="21"/>
              </w:rPr>
            </w:pPr>
            <w:r>
              <w:rPr>
                <w:rFonts w:eastAsia="仿宋_GB2312"/>
                <w:color w:val="000000"/>
                <w:kern w:val="0"/>
                <w:szCs w:val="21"/>
              </w:rPr>
              <w:t>绩</w:t>
            </w:r>
          </w:p>
          <w:p w14:paraId="7B527E78">
            <w:pPr>
              <w:widowControl/>
              <w:jc w:val="center"/>
              <w:rPr>
                <w:rFonts w:eastAsia="仿宋_GB2312"/>
                <w:color w:val="000000"/>
                <w:kern w:val="0"/>
                <w:szCs w:val="21"/>
              </w:rPr>
            </w:pPr>
            <w:r>
              <w:rPr>
                <w:rFonts w:eastAsia="仿宋_GB2312"/>
                <w:color w:val="000000"/>
                <w:kern w:val="0"/>
                <w:szCs w:val="21"/>
              </w:rPr>
              <w:t>效</w:t>
            </w:r>
          </w:p>
          <w:p w14:paraId="130FDA21">
            <w:pPr>
              <w:widowControl/>
              <w:jc w:val="center"/>
              <w:rPr>
                <w:rFonts w:eastAsia="仿宋_GB2312"/>
                <w:color w:val="000000"/>
                <w:kern w:val="0"/>
                <w:szCs w:val="21"/>
              </w:rPr>
            </w:pPr>
            <w:r>
              <w:rPr>
                <w:rFonts w:eastAsia="仿宋_GB2312"/>
                <w:color w:val="000000"/>
                <w:kern w:val="0"/>
                <w:szCs w:val="21"/>
              </w:rPr>
              <w:t>指</w:t>
            </w:r>
          </w:p>
          <w:p w14:paraId="1A2A0099">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14:paraId="77C29575">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14:paraId="167AE1D3">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14:paraId="64D59746">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14:paraId="748701BC">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6B53B89C">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14:paraId="2F640294">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40A73FB3">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14:paraId="1FE94337">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14:paraId="2F9B3D41">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14:paraId="112E6B2E">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5689AF89">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710499AE">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131F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5311D873">
            <w:pPr>
              <w:jc w:val="left"/>
              <w:rPr>
                <w:rFonts w:eastAsia="仿宋_GB2312"/>
                <w:color w:val="000000"/>
                <w:kern w:val="0"/>
                <w:szCs w:val="21"/>
              </w:rPr>
            </w:pPr>
          </w:p>
        </w:tc>
        <w:tc>
          <w:tcPr>
            <w:tcW w:w="1080" w:type="dxa"/>
            <w:vMerge w:val="restart"/>
            <w:noWrap w:val="0"/>
            <w:vAlign w:val="center"/>
          </w:tcPr>
          <w:p w14:paraId="1BA8A735">
            <w:pPr>
              <w:widowControl/>
              <w:jc w:val="center"/>
              <w:rPr>
                <w:rFonts w:eastAsia="仿宋_GB2312"/>
                <w:color w:val="000000"/>
                <w:kern w:val="0"/>
                <w:szCs w:val="21"/>
              </w:rPr>
            </w:pPr>
            <w:r>
              <w:rPr>
                <w:rFonts w:eastAsia="仿宋_GB2312"/>
                <w:color w:val="000000"/>
                <w:kern w:val="0"/>
                <w:szCs w:val="21"/>
              </w:rPr>
              <w:t>产出指标</w:t>
            </w:r>
          </w:p>
          <w:p w14:paraId="71A2F180">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50</w:t>
            </w:r>
            <w:r>
              <w:rPr>
                <w:rFonts w:eastAsia="仿宋_GB2312"/>
                <w:color w:val="000000"/>
                <w:kern w:val="0"/>
                <w:szCs w:val="21"/>
              </w:rPr>
              <w:t>分)</w:t>
            </w:r>
          </w:p>
        </w:tc>
        <w:tc>
          <w:tcPr>
            <w:tcW w:w="1080" w:type="dxa"/>
            <w:vMerge w:val="restart"/>
            <w:noWrap w:val="0"/>
            <w:vAlign w:val="center"/>
          </w:tcPr>
          <w:p w14:paraId="6EAA73F4">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14:paraId="764BE955">
            <w:pPr>
              <w:widowControl/>
              <w:jc w:val="left"/>
              <w:rPr>
                <w:rFonts w:eastAsia="仿宋_GB2312"/>
                <w:color w:val="000000"/>
                <w:kern w:val="0"/>
                <w:szCs w:val="21"/>
              </w:rPr>
            </w:pPr>
            <w:r>
              <w:rPr>
                <w:rFonts w:hint="eastAsia" w:eastAsia="仿宋_GB2312"/>
                <w:color w:val="000000"/>
                <w:kern w:val="0"/>
                <w:szCs w:val="21"/>
              </w:rPr>
              <w:t>推广测土配方施肥面积</w:t>
            </w:r>
          </w:p>
        </w:tc>
        <w:tc>
          <w:tcPr>
            <w:tcW w:w="1209" w:type="dxa"/>
            <w:noWrap w:val="0"/>
            <w:vAlign w:val="center"/>
          </w:tcPr>
          <w:p w14:paraId="4C49F9E0">
            <w:pPr>
              <w:widowControl/>
              <w:jc w:val="left"/>
              <w:rPr>
                <w:rFonts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1.16亿亩</w:t>
            </w:r>
          </w:p>
        </w:tc>
        <w:tc>
          <w:tcPr>
            <w:tcW w:w="1134" w:type="dxa"/>
            <w:noWrap w:val="0"/>
            <w:vAlign w:val="center"/>
          </w:tcPr>
          <w:p w14:paraId="12F0E8F9">
            <w:pPr>
              <w:widowControl/>
              <w:jc w:val="left"/>
              <w:rPr>
                <w:rFonts w:eastAsia="仿宋_GB2312"/>
                <w:color w:val="000000"/>
                <w:kern w:val="0"/>
                <w:szCs w:val="21"/>
              </w:rPr>
            </w:pPr>
            <w:r>
              <w:rPr>
                <w:rFonts w:hint="eastAsia" w:eastAsia="仿宋_GB2312"/>
                <w:color w:val="000000"/>
                <w:kern w:val="0"/>
                <w:szCs w:val="21"/>
                <w:lang w:val="en-US" w:eastAsia="zh-CN"/>
              </w:rPr>
              <w:t>1.21亿亩</w:t>
            </w:r>
          </w:p>
        </w:tc>
        <w:tc>
          <w:tcPr>
            <w:tcW w:w="828" w:type="dxa"/>
            <w:noWrap w:val="0"/>
            <w:vAlign w:val="center"/>
          </w:tcPr>
          <w:p w14:paraId="792B6661">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73" w:type="dxa"/>
            <w:noWrap w:val="0"/>
            <w:vAlign w:val="center"/>
          </w:tcPr>
          <w:p w14:paraId="34187063">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14:paraId="47F7D14C">
            <w:pPr>
              <w:widowControl/>
              <w:jc w:val="left"/>
              <w:rPr>
                <w:rFonts w:eastAsia="仿宋_GB2312"/>
                <w:color w:val="000000"/>
                <w:kern w:val="0"/>
                <w:szCs w:val="21"/>
              </w:rPr>
            </w:pPr>
            <w:r>
              <w:rPr>
                <w:rFonts w:hint="eastAsia" w:eastAsia="仿宋_GB2312"/>
                <w:color w:val="000000"/>
                <w:kern w:val="0"/>
                <w:szCs w:val="21"/>
                <w:lang w:eastAsia="zh-CN"/>
              </w:rPr>
              <w:t>无</w:t>
            </w:r>
          </w:p>
        </w:tc>
      </w:tr>
      <w:tr w14:paraId="0E0E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E68CA9E">
            <w:pPr>
              <w:jc w:val="left"/>
              <w:rPr>
                <w:rFonts w:eastAsia="仿宋_GB2312"/>
                <w:color w:val="000000"/>
                <w:kern w:val="0"/>
                <w:szCs w:val="21"/>
              </w:rPr>
            </w:pPr>
          </w:p>
        </w:tc>
        <w:tc>
          <w:tcPr>
            <w:tcW w:w="1080" w:type="dxa"/>
            <w:vMerge w:val="continue"/>
            <w:noWrap w:val="0"/>
            <w:vAlign w:val="center"/>
          </w:tcPr>
          <w:p w14:paraId="2EC8A95C">
            <w:pPr>
              <w:jc w:val="left"/>
              <w:rPr>
                <w:rFonts w:eastAsia="仿宋_GB2312"/>
                <w:color w:val="000000"/>
                <w:kern w:val="0"/>
                <w:szCs w:val="21"/>
              </w:rPr>
            </w:pPr>
          </w:p>
        </w:tc>
        <w:tc>
          <w:tcPr>
            <w:tcW w:w="1080" w:type="dxa"/>
            <w:vMerge w:val="continue"/>
            <w:noWrap w:val="0"/>
            <w:vAlign w:val="center"/>
          </w:tcPr>
          <w:p w14:paraId="18CF64BB">
            <w:pPr>
              <w:widowControl/>
              <w:jc w:val="center"/>
              <w:rPr>
                <w:rFonts w:eastAsia="仿宋_GB2312"/>
                <w:color w:val="000000"/>
                <w:kern w:val="0"/>
                <w:szCs w:val="21"/>
              </w:rPr>
            </w:pPr>
          </w:p>
        </w:tc>
        <w:tc>
          <w:tcPr>
            <w:tcW w:w="1149" w:type="dxa"/>
            <w:noWrap w:val="0"/>
            <w:vAlign w:val="center"/>
          </w:tcPr>
          <w:p w14:paraId="7D82022D">
            <w:pPr>
              <w:widowControl/>
              <w:jc w:val="left"/>
              <w:rPr>
                <w:rFonts w:eastAsia="仿宋_GB2312"/>
                <w:color w:val="000000"/>
                <w:kern w:val="0"/>
                <w:szCs w:val="21"/>
              </w:rPr>
            </w:pPr>
            <w:r>
              <w:rPr>
                <w:rFonts w:hint="eastAsia" w:eastAsia="仿宋_GB2312"/>
                <w:color w:val="000000"/>
                <w:kern w:val="0"/>
                <w:szCs w:val="21"/>
              </w:rPr>
              <w:t>主要农作物测土配方施肥技术覆盖率</w:t>
            </w:r>
          </w:p>
        </w:tc>
        <w:tc>
          <w:tcPr>
            <w:tcW w:w="1209" w:type="dxa"/>
            <w:noWrap w:val="0"/>
            <w:vAlign w:val="center"/>
          </w:tcPr>
          <w:p w14:paraId="72485358">
            <w:pPr>
              <w:widowControl/>
              <w:jc w:val="left"/>
              <w:rPr>
                <w:rFonts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90%</w:t>
            </w:r>
          </w:p>
        </w:tc>
        <w:tc>
          <w:tcPr>
            <w:tcW w:w="1134" w:type="dxa"/>
            <w:noWrap w:val="0"/>
            <w:vAlign w:val="center"/>
          </w:tcPr>
          <w:p w14:paraId="55C53E94">
            <w:pPr>
              <w:widowControl/>
              <w:jc w:val="left"/>
              <w:rPr>
                <w:rFonts w:eastAsia="仿宋_GB2312"/>
                <w:color w:val="000000"/>
                <w:kern w:val="0"/>
                <w:szCs w:val="21"/>
              </w:rPr>
            </w:pPr>
            <w:r>
              <w:rPr>
                <w:rFonts w:hint="eastAsia" w:eastAsia="仿宋_GB2312"/>
                <w:color w:val="000000"/>
                <w:kern w:val="0"/>
                <w:szCs w:val="21"/>
                <w:lang w:val="en-US" w:eastAsia="zh-CN"/>
              </w:rPr>
              <w:t>90%</w:t>
            </w:r>
          </w:p>
        </w:tc>
        <w:tc>
          <w:tcPr>
            <w:tcW w:w="828" w:type="dxa"/>
            <w:noWrap w:val="0"/>
            <w:vAlign w:val="center"/>
          </w:tcPr>
          <w:p w14:paraId="055E6AE3">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73" w:type="dxa"/>
            <w:noWrap w:val="0"/>
            <w:vAlign w:val="center"/>
          </w:tcPr>
          <w:p w14:paraId="26EC102D">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14:paraId="54EE9EFF">
            <w:pPr>
              <w:widowControl/>
              <w:jc w:val="left"/>
              <w:rPr>
                <w:rFonts w:eastAsia="仿宋_GB2312"/>
                <w:color w:val="000000"/>
                <w:kern w:val="0"/>
                <w:szCs w:val="21"/>
              </w:rPr>
            </w:pPr>
            <w:r>
              <w:rPr>
                <w:rFonts w:hint="eastAsia" w:eastAsia="仿宋_GB2312"/>
                <w:color w:val="000000"/>
                <w:kern w:val="0"/>
                <w:szCs w:val="21"/>
                <w:lang w:eastAsia="zh-CN"/>
              </w:rPr>
              <w:t>无</w:t>
            </w:r>
          </w:p>
        </w:tc>
      </w:tr>
      <w:tr w14:paraId="3A144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524D803">
            <w:pPr>
              <w:jc w:val="left"/>
              <w:rPr>
                <w:rFonts w:eastAsia="仿宋_GB2312"/>
                <w:color w:val="000000"/>
                <w:kern w:val="0"/>
                <w:szCs w:val="21"/>
              </w:rPr>
            </w:pPr>
          </w:p>
        </w:tc>
        <w:tc>
          <w:tcPr>
            <w:tcW w:w="1080" w:type="dxa"/>
            <w:vMerge w:val="continue"/>
            <w:noWrap w:val="0"/>
            <w:vAlign w:val="center"/>
          </w:tcPr>
          <w:p w14:paraId="740807E6">
            <w:pPr>
              <w:jc w:val="left"/>
              <w:rPr>
                <w:rFonts w:eastAsia="仿宋_GB2312"/>
                <w:color w:val="000000"/>
                <w:kern w:val="0"/>
                <w:szCs w:val="21"/>
              </w:rPr>
            </w:pPr>
          </w:p>
        </w:tc>
        <w:tc>
          <w:tcPr>
            <w:tcW w:w="1080" w:type="dxa"/>
            <w:noWrap w:val="0"/>
            <w:vAlign w:val="center"/>
          </w:tcPr>
          <w:p w14:paraId="054F1A34">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14:paraId="528197FA">
            <w:pPr>
              <w:widowControl/>
              <w:jc w:val="left"/>
              <w:rPr>
                <w:rFonts w:eastAsia="仿宋_GB2312"/>
                <w:color w:val="000000"/>
                <w:kern w:val="0"/>
                <w:szCs w:val="21"/>
              </w:rPr>
            </w:pPr>
            <w:r>
              <w:rPr>
                <w:rFonts w:hint="eastAsia" w:eastAsia="仿宋_GB2312"/>
                <w:color w:val="000000"/>
                <w:kern w:val="0"/>
                <w:szCs w:val="21"/>
                <w:lang w:eastAsia="zh-CN"/>
              </w:rPr>
              <w:t>年度重点工作完成情况</w:t>
            </w:r>
          </w:p>
        </w:tc>
        <w:tc>
          <w:tcPr>
            <w:tcW w:w="1209" w:type="dxa"/>
            <w:noWrap w:val="0"/>
            <w:vAlign w:val="center"/>
          </w:tcPr>
          <w:p w14:paraId="6F36A9BE">
            <w:pPr>
              <w:widowControl/>
              <w:jc w:val="left"/>
              <w:rPr>
                <w:rFonts w:eastAsia="仿宋_GB2312"/>
                <w:color w:val="000000"/>
                <w:kern w:val="0"/>
                <w:szCs w:val="21"/>
              </w:rPr>
            </w:pPr>
            <w:r>
              <w:rPr>
                <w:rFonts w:hint="eastAsia" w:eastAsia="仿宋_GB2312"/>
                <w:color w:val="000000"/>
                <w:kern w:val="0"/>
                <w:szCs w:val="21"/>
                <w:lang w:eastAsia="zh-CN"/>
              </w:rPr>
              <w:t>总体评价优良</w:t>
            </w:r>
          </w:p>
        </w:tc>
        <w:tc>
          <w:tcPr>
            <w:tcW w:w="1134" w:type="dxa"/>
            <w:noWrap w:val="0"/>
            <w:vAlign w:val="center"/>
          </w:tcPr>
          <w:p w14:paraId="14AF867A">
            <w:pPr>
              <w:widowControl/>
              <w:jc w:val="left"/>
              <w:rPr>
                <w:rFonts w:eastAsia="仿宋_GB2312"/>
                <w:color w:val="000000"/>
                <w:kern w:val="0"/>
                <w:szCs w:val="21"/>
              </w:rPr>
            </w:pPr>
            <w:r>
              <w:rPr>
                <w:rFonts w:hint="eastAsia" w:eastAsia="仿宋_GB2312"/>
                <w:color w:val="000000"/>
                <w:kern w:val="0"/>
                <w:szCs w:val="21"/>
                <w:lang w:eastAsia="zh-CN"/>
              </w:rPr>
              <w:t>总体评价优良</w:t>
            </w:r>
          </w:p>
        </w:tc>
        <w:tc>
          <w:tcPr>
            <w:tcW w:w="828" w:type="dxa"/>
            <w:noWrap w:val="0"/>
            <w:vAlign w:val="center"/>
          </w:tcPr>
          <w:p w14:paraId="24775017">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73" w:type="dxa"/>
            <w:noWrap w:val="0"/>
            <w:vAlign w:val="center"/>
          </w:tcPr>
          <w:p w14:paraId="3728C2C7">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14:paraId="021F853D">
            <w:pPr>
              <w:widowControl/>
              <w:jc w:val="left"/>
              <w:rPr>
                <w:rFonts w:eastAsia="仿宋_GB2312"/>
                <w:color w:val="000000"/>
                <w:kern w:val="0"/>
                <w:szCs w:val="21"/>
              </w:rPr>
            </w:pPr>
            <w:r>
              <w:rPr>
                <w:rFonts w:hint="eastAsia" w:eastAsia="仿宋_GB2312"/>
                <w:color w:val="000000"/>
                <w:kern w:val="0"/>
                <w:szCs w:val="21"/>
                <w:lang w:eastAsia="zh-CN"/>
              </w:rPr>
              <w:t>无</w:t>
            </w:r>
          </w:p>
        </w:tc>
      </w:tr>
      <w:tr w14:paraId="377A1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ED6F3E9">
            <w:pPr>
              <w:jc w:val="left"/>
              <w:rPr>
                <w:rFonts w:eastAsia="仿宋_GB2312"/>
                <w:color w:val="000000"/>
                <w:kern w:val="0"/>
                <w:szCs w:val="21"/>
              </w:rPr>
            </w:pPr>
          </w:p>
        </w:tc>
        <w:tc>
          <w:tcPr>
            <w:tcW w:w="1080" w:type="dxa"/>
            <w:vMerge w:val="continue"/>
            <w:noWrap w:val="0"/>
            <w:vAlign w:val="center"/>
          </w:tcPr>
          <w:p w14:paraId="5C5CB0B3">
            <w:pPr>
              <w:jc w:val="left"/>
              <w:rPr>
                <w:rFonts w:eastAsia="仿宋_GB2312"/>
                <w:color w:val="000000"/>
                <w:kern w:val="0"/>
                <w:szCs w:val="21"/>
              </w:rPr>
            </w:pPr>
          </w:p>
        </w:tc>
        <w:tc>
          <w:tcPr>
            <w:tcW w:w="1080" w:type="dxa"/>
            <w:noWrap w:val="0"/>
            <w:vAlign w:val="center"/>
          </w:tcPr>
          <w:p w14:paraId="679CC8ED">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14:paraId="431131D4">
            <w:pPr>
              <w:widowControl/>
              <w:jc w:val="left"/>
              <w:rPr>
                <w:rFonts w:eastAsia="仿宋_GB2312"/>
                <w:color w:val="000000"/>
                <w:kern w:val="0"/>
                <w:szCs w:val="21"/>
              </w:rPr>
            </w:pPr>
            <w:r>
              <w:rPr>
                <w:rFonts w:hint="eastAsia" w:eastAsia="仿宋_GB2312"/>
                <w:color w:val="000000"/>
                <w:kern w:val="0"/>
                <w:szCs w:val="21"/>
                <w:lang w:eastAsia="zh-CN"/>
              </w:rPr>
              <w:t>任务完成时间</w:t>
            </w:r>
          </w:p>
        </w:tc>
        <w:tc>
          <w:tcPr>
            <w:tcW w:w="1209" w:type="dxa"/>
            <w:noWrap w:val="0"/>
            <w:vAlign w:val="center"/>
          </w:tcPr>
          <w:p w14:paraId="0F878335">
            <w:pPr>
              <w:widowControl/>
              <w:jc w:val="left"/>
              <w:rPr>
                <w:rFonts w:eastAsia="仿宋_GB2312"/>
                <w:color w:val="000000"/>
                <w:kern w:val="0"/>
                <w:szCs w:val="21"/>
              </w:rPr>
            </w:pPr>
            <w:r>
              <w:rPr>
                <w:rFonts w:hint="eastAsia" w:eastAsia="仿宋_GB2312"/>
                <w:color w:val="000000"/>
                <w:kern w:val="0"/>
                <w:szCs w:val="21"/>
                <w:lang w:val="en-US" w:eastAsia="zh-CN"/>
              </w:rPr>
              <w:t>2024年底</w:t>
            </w:r>
          </w:p>
        </w:tc>
        <w:tc>
          <w:tcPr>
            <w:tcW w:w="1134" w:type="dxa"/>
            <w:noWrap w:val="0"/>
            <w:vAlign w:val="center"/>
          </w:tcPr>
          <w:p w14:paraId="44277280">
            <w:pPr>
              <w:widowControl/>
              <w:jc w:val="left"/>
              <w:rPr>
                <w:rFonts w:eastAsia="仿宋_GB2312"/>
                <w:color w:val="000000"/>
                <w:kern w:val="0"/>
                <w:szCs w:val="21"/>
              </w:rPr>
            </w:pPr>
            <w:r>
              <w:rPr>
                <w:rFonts w:hint="eastAsia" w:eastAsia="仿宋_GB2312"/>
                <w:color w:val="000000"/>
                <w:kern w:val="0"/>
                <w:szCs w:val="21"/>
                <w:lang w:val="en-US" w:eastAsia="zh-CN"/>
              </w:rPr>
              <w:t>2024年底</w:t>
            </w:r>
          </w:p>
        </w:tc>
        <w:tc>
          <w:tcPr>
            <w:tcW w:w="828" w:type="dxa"/>
            <w:noWrap w:val="0"/>
            <w:vAlign w:val="center"/>
          </w:tcPr>
          <w:p w14:paraId="64CFE0CE">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73" w:type="dxa"/>
            <w:noWrap w:val="0"/>
            <w:vAlign w:val="center"/>
          </w:tcPr>
          <w:p w14:paraId="76346236">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14:paraId="262E9782">
            <w:pPr>
              <w:widowControl/>
              <w:jc w:val="left"/>
              <w:rPr>
                <w:rFonts w:eastAsia="仿宋_GB2312"/>
                <w:color w:val="000000"/>
                <w:kern w:val="0"/>
                <w:szCs w:val="21"/>
              </w:rPr>
            </w:pPr>
            <w:r>
              <w:rPr>
                <w:rFonts w:hint="eastAsia" w:eastAsia="仿宋_GB2312"/>
                <w:color w:val="000000"/>
                <w:kern w:val="0"/>
                <w:szCs w:val="21"/>
                <w:lang w:eastAsia="zh-CN"/>
              </w:rPr>
              <w:t>无</w:t>
            </w:r>
          </w:p>
        </w:tc>
      </w:tr>
      <w:tr w14:paraId="2528B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7F0C5E1">
            <w:pPr>
              <w:jc w:val="left"/>
              <w:rPr>
                <w:rFonts w:eastAsia="仿宋_GB2312"/>
                <w:color w:val="000000"/>
                <w:kern w:val="0"/>
                <w:szCs w:val="21"/>
              </w:rPr>
            </w:pPr>
          </w:p>
        </w:tc>
        <w:tc>
          <w:tcPr>
            <w:tcW w:w="1080" w:type="dxa"/>
            <w:vMerge w:val="continue"/>
            <w:noWrap w:val="0"/>
            <w:vAlign w:val="center"/>
          </w:tcPr>
          <w:p w14:paraId="2D0D0E6A">
            <w:pPr>
              <w:jc w:val="left"/>
              <w:rPr>
                <w:rFonts w:eastAsia="仿宋_GB2312"/>
                <w:color w:val="000000"/>
                <w:kern w:val="0"/>
                <w:szCs w:val="21"/>
              </w:rPr>
            </w:pPr>
          </w:p>
        </w:tc>
        <w:tc>
          <w:tcPr>
            <w:tcW w:w="1080" w:type="dxa"/>
            <w:noWrap w:val="0"/>
            <w:vAlign w:val="center"/>
          </w:tcPr>
          <w:p w14:paraId="74962751">
            <w:pPr>
              <w:widowControl/>
              <w:jc w:val="center"/>
              <w:rPr>
                <w:rFonts w:eastAsia="仿宋_GB2312"/>
                <w:color w:val="000000"/>
                <w:kern w:val="0"/>
                <w:szCs w:val="21"/>
                <w:highlight w:val="none"/>
              </w:rPr>
            </w:pPr>
            <w:r>
              <w:rPr>
                <w:rFonts w:eastAsia="仿宋_GB2312"/>
                <w:color w:val="000000"/>
                <w:kern w:val="0"/>
                <w:szCs w:val="21"/>
                <w:highlight w:val="none"/>
              </w:rPr>
              <w:t>成本指标</w:t>
            </w:r>
          </w:p>
        </w:tc>
        <w:tc>
          <w:tcPr>
            <w:tcW w:w="1149" w:type="dxa"/>
            <w:noWrap w:val="0"/>
            <w:vAlign w:val="center"/>
          </w:tcPr>
          <w:p w14:paraId="744DE80F">
            <w:pPr>
              <w:widowControl/>
              <w:jc w:val="left"/>
              <w:rPr>
                <w:rFonts w:hint="eastAsia" w:eastAsia="仿宋_GB2312"/>
                <w:color w:val="000000"/>
                <w:kern w:val="0"/>
                <w:szCs w:val="21"/>
                <w:highlight w:val="none"/>
                <w:lang w:eastAsia="zh-CN"/>
              </w:rPr>
            </w:pPr>
            <w:r>
              <w:rPr>
                <w:rFonts w:hint="eastAsia" w:eastAsia="仿宋_GB2312"/>
                <w:color w:val="000000"/>
                <w:kern w:val="0"/>
                <w:szCs w:val="21"/>
                <w:highlight w:val="none"/>
                <w:lang w:eastAsia="zh-CN"/>
              </w:rPr>
              <w:t>节水节肥效益</w:t>
            </w:r>
          </w:p>
        </w:tc>
        <w:tc>
          <w:tcPr>
            <w:tcW w:w="1209" w:type="dxa"/>
            <w:noWrap w:val="0"/>
            <w:vAlign w:val="center"/>
          </w:tcPr>
          <w:p w14:paraId="3331D439">
            <w:pPr>
              <w:widowControl/>
              <w:jc w:val="left"/>
              <w:rPr>
                <w:rFonts w:eastAsia="仿宋_GB2312"/>
                <w:color w:val="000000"/>
                <w:kern w:val="0"/>
                <w:szCs w:val="21"/>
                <w:highlight w:val="none"/>
              </w:rPr>
            </w:pPr>
            <w:r>
              <w:rPr>
                <w:rFonts w:hint="eastAsia" w:eastAsia="仿宋_GB2312"/>
                <w:color w:val="000000"/>
                <w:kern w:val="0"/>
                <w:szCs w:val="21"/>
                <w:highlight w:val="none"/>
                <w:lang w:eastAsia="zh-CN"/>
              </w:rPr>
              <w:t>有所提高</w:t>
            </w:r>
          </w:p>
        </w:tc>
        <w:tc>
          <w:tcPr>
            <w:tcW w:w="1134" w:type="dxa"/>
            <w:noWrap w:val="0"/>
            <w:vAlign w:val="center"/>
          </w:tcPr>
          <w:p w14:paraId="760C4655">
            <w:pPr>
              <w:widowControl/>
              <w:jc w:val="left"/>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18个试点县</w:t>
            </w:r>
            <w:r>
              <w:rPr>
                <w:rFonts w:hint="eastAsia" w:ascii="Times New Roman" w:hAnsi="Times New Roman" w:eastAsia="仿宋_GB2312" w:cs="Times New Roman"/>
                <w:color w:val="000000"/>
                <w:kern w:val="0"/>
                <w:sz w:val="21"/>
                <w:szCs w:val="21"/>
              </w:rPr>
              <w:t>开展绿色种养循环农业试点</w:t>
            </w:r>
            <w:r>
              <w:rPr>
                <w:rFonts w:hint="eastAsia" w:ascii="Times New Roman" w:hAnsi="Times New Roman" w:eastAsia="仿宋_GB2312" w:cs="Times New Roman"/>
                <w:color w:val="000000"/>
                <w:kern w:val="0"/>
                <w:sz w:val="21"/>
                <w:szCs w:val="21"/>
                <w:lang w:eastAsia="zh-CN"/>
              </w:rPr>
              <w:t>，</w:t>
            </w:r>
            <w:r>
              <w:rPr>
                <w:rFonts w:hint="eastAsia" w:ascii="Times New Roman" w:hAnsi="Times New Roman" w:eastAsia="仿宋_GB2312" w:cs="Times New Roman"/>
                <w:i w:val="0"/>
                <w:iCs w:val="0"/>
                <w:caps w:val="0"/>
                <w:color w:val="000000"/>
                <w:spacing w:val="0"/>
                <w:kern w:val="0"/>
                <w:sz w:val="21"/>
                <w:szCs w:val="21"/>
                <w:shd w:val="clear" w:color="auto" w:fill="auto"/>
                <w:lang w:eastAsia="zh-CN"/>
              </w:rPr>
              <w:t>通过粪肥还田累计减施化肥4.49万吨。</w:t>
            </w:r>
          </w:p>
        </w:tc>
        <w:tc>
          <w:tcPr>
            <w:tcW w:w="828" w:type="dxa"/>
            <w:noWrap w:val="0"/>
            <w:vAlign w:val="center"/>
          </w:tcPr>
          <w:p w14:paraId="3B0A74AF">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73" w:type="dxa"/>
            <w:noWrap w:val="0"/>
            <w:vAlign w:val="center"/>
          </w:tcPr>
          <w:p w14:paraId="3A88EB5C">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14:paraId="2BC705FB">
            <w:pPr>
              <w:widowControl/>
              <w:jc w:val="left"/>
              <w:rPr>
                <w:rFonts w:eastAsia="仿宋_GB2312"/>
                <w:color w:val="000000"/>
                <w:kern w:val="0"/>
                <w:szCs w:val="21"/>
              </w:rPr>
            </w:pPr>
            <w:r>
              <w:rPr>
                <w:rFonts w:hint="eastAsia" w:eastAsia="仿宋_GB2312"/>
                <w:color w:val="000000"/>
                <w:kern w:val="0"/>
                <w:szCs w:val="21"/>
                <w:lang w:eastAsia="zh-CN"/>
              </w:rPr>
              <w:t>无</w:t>
            </w:r>
          </w:p>
        </w:tc>
      </w:tr>
      <w:tr w14:paraId="2123B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7F470DCF">
            <w:pPr>
              <w:jc w:val="left"/>
              <w:rPr>
                <w:rFonts w:eastAsia="仿宋_GB2312"/>
                <w:color w:val="000000"/>
                <w:kern w:val="0"/>
                <w:szCs w:val="21"/>
              </w:rPr>
            </w:pPr>
          </w:p>
        </w:tc>
        <w:tc>
          <w:tcPr>
            <w:tcW w:w="1080" w:type="dxa"/>
            <w:vMerge w:val="restart"/>
            <w:noWrap w:val="0"/>
            <w:vAlign w:val="center"/>
          </w:tcPr>
          <w:p w14:paraId="72652931">
            <w:pPr>
              <w:widowControl/>
              <w:jc w:val="left"/>
              <w:rPr>
                <w:rFonts w:eastAsia="仿宋_GB2312"/>
                <w:color w:val="000000"/>
                <w:kern w:val="0"/>
                <w:szCs w:val="21"/>
              </w:rPr>
            </w:pPr>
            <w:r>
              <w:rPr>
                <w:rFonts w:eastAsia="仿宋_GB2312"/>
                <w:color w:val="000000"/>
                <w:kern w:val="0"/>
                <w:szCs w:val="21"/>
              </w:rPr>
              <w:t>效益指标</w:t>
            </w:r>
          </w:p>
          <w:p w14:paraId="23AD6BB7">
            <w:pPr>
              <w:widowControl/>
              <w:jc w:val="left"/>
              <w:rPr>
                <w:rFonts w:eastAsia="仿宋_GB2312"/>
                <w:color w:val="000000"/>
                <w:kern w:val="0"/>
                <w:szCs w:val="21"/>
              </w:rPr>
            </w:pPr>
            <w:r>
              <w:rPr>
                <w:rFonts w:eastAsia="仿宋_GB2312"/>
                <w:color w:val="000000"/>
                <w:kern w:val="0"/>
                <w:szCs w:val="21"/>
              </w:rPr>
              <w:t>（30分）</w:t>
            </w:r>
          </w:p>
        </w:tc>
        <w:tc>
          <w:tcPr>
            <w:tcW w:w="1080" w:type="dxa"/>
            <w:noWrap w:val="0"/>
            <w:vAlign w:val="center"/>
          </w:tcPr>
          <w:p w14:paraId="1528741B">
            <w:pPr>
              <w:widowControl/>
              <w:jc w:val="center"/>
              <w:rPr>
                <w:rFonts w:eastAsia="仿宋_GB2312"/>
                <w:color w:val="000000"/>
                <w:kern w:val="0"/>
                <w:szCs w:val="21"/>
                <w:highlight w:val="none"/>
              </w:rPr>
            </w:pPr>
            <w:r>
              <w:rPr>
                <w:rFonts w:eastAsia="仿宋_GB2312"/>
                <w:color w:val="000000"/>
                <w:kern w:val="0"/>
                <w:szCs w:val="21"/>
                <w:highlight w:val="none"/>
              </w:rPr>
              <w:t>经济效</w:t>
            </w:r>
          </w:p>
          <w:p w14:paraId="45315884">
            <w:pPr>
              <w:widowControl/>
              <w:jc w:val="center"/>
              <w:rPr>
                <w:rFonts w:eastAsia="仿宋_GB2312"/>
                <w:color w:val="000000"/>
                <w:kern w:val="0"/>
                <w:szCs w:val="21"/>
                <w:highlight w:val="none"/>
              </w:rPr>
            </w:pPr>
            <w:r>
              <w:rPr>
                <w:rFonts w:eastAsia="仿宋_GB2312"/>
                <w:color w:val="000000"/>
                <w:kern w:val="0"/>
                <w:szCs w:val="21"/>
                <w:highlight w:val="none"/>
              </w:rPr>
              <w:t>益指标</w:t>
            </w:r>
          </w:p>
        </w:tc>
        <w:tc>
          <w:tcPr>
            <w:tcW w:w="1149" w:type="dxa"/>
            <w:noWrap w:val="0"/>
            <w:vAlign w:val="center"/>
          </w:tcPr>
          <w:p w14:paraId="7ECB06B7">
            <w:pPr>
              <w:widowControl/>
              <w:jc w:val="left"/>
              <w:rPr>
                <w:rFonts w:hint="eastAsia" w:eastAsia="仿宋_GB2312"/>
                <w:color w:val="000000"/>
                <w:kern w:val="0"/>
                <w:szCs w:val="21"/>
                <w:highlight w:val="none"/>
                <w:lang w:eastAsia="zh-CN"/>
              </w:rPr>
            </w:pPr>
            <w:r>
              <w:rPr>
                <w:rFonts w:hint="eastAsia" w:eastAsia="仿宋_GB2312"/>
                <w:color w:val="000000"/>
                <w:kern w:val="0"/>
                <w:szCs w:val="21"/>
                <w:highlight w:val="none"/>
                <w:lang w:eastAsia="zh-CN"/>
              </w:rPr>
              <w:t>减肥增效示范区</w:t>
            </w:r>
          </w:p>
        </w:tc>
        <w:tc>
          <w:tcPr>
            <w:tcW w:w="1209" w:type="dxa"/>
            <w:noWrap w:val="0"/>
            <w:vAlign w:val="center"/>
          </w:tcPr>
          <w:p w14:paraId="2133F410">
            <w:pPr>
              <w:widowControl/>
              <w:jc w:val="left"/>
              <w:rPr>
                <w:rFonts w:eastAsia="仿宋_GB2312"/>
                <w:color w:val="000000"/>
                <w:kern w:val="0"/>
                <w:szCs w:val="21"/>
                <w:highlight w:val="none"/>
              </w:rPr>
            </w:pPr>
            <w:r>
              <w:rPr>
                <w:rFonts w:hint="eastAsia" w:eastAsia="仿宋_GB2312"/>
                <w:color w:val="000000"/>
                <w:kern w:val="0"/>
                <w:szCs w:val="21"/>
                <w:highlight w:val="none"/>
                <w:lang w:eastAsia="zh-CN"/>
              </w:rPr>
              <w:t>增收节支</w:t>
            </w:r>
          </w:p>
        </w:tc>
        <w:tc>
          <w:tcPr>
            <w:tcW w:w="1134" w:type="dxa"/>
            <w:noWrap w:val="0"/>
            <w:vAlign w:val="center"/>
          </w:tcPr>
          <w:p w14:paraId="38CBD71E">
            <w:pPr>
              <w:widowControl/>
              <w:jc w:val="left"/>
              <w:rPr>
                <w:rFonts w:eastAsia="仿宋_GB2312"/>
                <w:color w:val="000000"/>
                <w:kern w:val="0"/>
                <w:szCs w:val="21"/>
              </w:rPr>
            </w:pPr>
            <w:r>
              <w:rPr>
                <w:rFonts w:hint="eastAsia" w:ascii="Times New Roman" w:hAnsi="Times New Roman" w:eastAsia="仿宋_GB2312" w:cs="Times New Roman"/>
                <w:color w:val="000000"/>
                <w:kern w:val="0"/>
                <w:szCs w:val="21"/>
                <w:lang w:eastAsia="zh-CN"/>
              </w:rPr>
              <w:t>省级示范区</w:t>
            </w:r>
            <w:r>
              <w:rPr>
                <w:rFonts w:hint="eastAsia" w:ascii="Times New Roman" w:hAnsi="Times New Roman" w:eastAsia="仿宋_GB2312" w:cs="Times New Roman"/>
                <w:color w:val="000000"/>
                <w:kern w:val="0"/>
                <w:sz w:val="21"/>
                <w:szCs w:val="21"/>
                <w:lang w:bidi="ar"/>
              </w:rPr>
              <w:t>亩均增17.3％，节水10％以上，亩均增收300多元</w:t>
            </w:r>
            <w:r>
              <w:rPr>
                <w:rFonts w:hint="eastAsia" w:ascii="Times New Roman" w:hAnsi="Times New Roman" w:eastAsia="仿宋_GB2312" w:cs="Times New Roman"/>
                <w:color w:val="000000"/>
                <w:kern w:val="0"/>
                <w:sz w:val="21"/>
                <w:szCs w:val="21"/>
                <w:lang w:eastAsia="zh-CN" w:bidi="ar"/>
              </w:rPr>
              <w:t>。</w:t>
            </w:r>
          </w:p>
        </w:tc>
        <w:tc>
          <w:tcPr>
            <w:tcW w:w="828" w:type="dxa"/>
            <w:noWrap w:val="0"/>
            <w:vAlign w:val="center"/>
          </w:tcPr>
          <w:p w14:paraId="6D8BCCBC">
            <w:pPr>
              <w:widowControl/>
              <w:jc w:val="left"/>
              <w:rPr>
                <w:rFonts w:eastAsia="仿宋_GB2312"/>
                <w:color w:val="000000"/>
                <w:kern w:val="0"/>
                <w:szCs w:val="21"/>
              </w:rPr>
            </w:pPr>
            <w:r>
              <w:rPr>
                <w:rFonts w:hint="eastAsia" w:eastAsia="仿宋_GB2312"/>
                <w:color w:val="000000"/>
                <w:kern w:val="0"/>
                <w:szCs w:val="21"/>
                <w:lang w:val="en-US" w:eastAsia="zh-CN"/>
              </w:rPr>
              <w:t>7.5</w:t>
            </w:r>
          </w:p>
        </w:tc>
        <w:tc>
          <w:tcPr>
            <w:tcW w:w="873" w:type="dxa"/>
            <w:noWrap w:val="0"/>
            <w:vAlign w:val="center"/>
          </w:tcPr>
          <w:p w14:paraId="79B52FBA">
            <w:pPr>
              <w:widowControl/>
              <w:jc w:val="left"/>
              <w:rPr>
                <w:rFonts w:eastAsia="仿宋_GB2312"/>
                <w:color w:val="000000"/>
                <w:kern w:val="0"/>
                <w:szCs w:val="21"/>
              </w:rPr>
            </w:pPr>
            <w:r>
              <w:rPr>
                <w:rFonts w:hint="eastAsia" w:eastAsia="仿宋_GB2312"/>
                <w:color w:val="000000"/>
                <w:kern w:val="0"/>
                <w:szCs w:val="21"/>
                <w:lang w:val="en-US" w:eastAsia="zh-CN"/>
              </w:rPr>
              <w:t>7.5</w:t>
            </w:r>
          </w:p>
        </w:tc>
        <w:tc>
          <w:tcPr>
            <w:tcW w:w="1418" w:type="dxa"/>
            <w:noWrap w:val="0"/>
            <w:vAlign w:val="center"/>
          </w:tcPr>
          <w:p w14:paraId="5C0151D2">
            <w:pPr>
              <w:widowControl/>
              <w:jc w:val="left"/>
              <w:rPr>
                <w:rFonts w:eastAsia="仿宋_GB2312"/>
                <w:color w:val="000000"/>
                <w:kern w:val="0"/>
                <w:szCs w:val="21"/>
              </w:rPr>
            </w:pPr>
            <w:r>
              <w:rPr>
                <w:rFonts w:hint="eastAsia" w:eastAsia="仿宋_GB2312"/>
                <w:color w:val="000000"/>
                <w:kern w:val="0"/>
                <w:szCs w:val="21"/>
                <w:lang w:eastAsia="zh-CN"/>
              </w:rPr>
              <w:t>无</w:t>
            </w:r>
          </w:p>
        </w:tc>
      </w:tr>
      <w:tr w14:paraId="6F023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B7E5770">
            <w:pPr>
              <w:jc w:val="left"/>
              <w:rPr>
                <w:rFonts w:eastAsia="仿宋_GB2312"/>
                <w:color w:val="000000"/>
                <w:kern w:val="0"/>
                <w:szCs w:val="21"/>
              </w:rPr>
            </w:pPr>
          </w:p>
        </w:tc>
        <w:tc>
          <w:tcPr>
            <w:tcW w:w="1080" w:type="dxa"/>
            <w:vMerge w:val="continue"/>
            <w:noWrap w:val="0"/>
            <w:vAlign w:val="center"/>
          </w:tcPr>
          <w:p w14:paraId="47EE5D15">
            <w:pPr>
              <w:jc w:val="left"/>
              <w:rPr>
                <w:rFonts w:eastAsia="仿宋_GB2312"/>
                <w:color w:val="000000"/>
                <w:kern w:val="0"/>
                <w:szCs w:val="21"/>
              </w:rPr>
            </w:pPr>
          </w:p>
        </w:tc>
        <w:tc>
          <w:tcPr>
            <w:tcW w:w="1080" w:type="dxa"/>
            <w:noWrap w:val="0"/>
            <w:vAlign w:val="center"/>
          </w:tcPr>
          <w:p w14:paraId="219FBA8C">
            <w:pPr>
              <w:widowControl/>
              <w:jc w:val="center"/>
              <w:rPr>
                <w:rFonts w:eastAsia="仿宋_GB2312"/>
                <w:color w:val="000000"/>
                <w:kern w:val="0"/>
                <w:szCs w:val="21"/>
              </w:rPr>
            </w:pPr>
            <w:r>
              <w:rPr>
                <w:rFonts w:eastAsia="仿宋_GB2312"/>
                <w:color w:val="000000"/>
                <w:kern w:val="0"/>
                <w:szCs w:val="21"/>
              </w:rPr>
              <w:t>社会效</w:t>
            </w:r>
          </w:p>
          <w:p w14:paraId="1071C9A8">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14:paraId="1250234C">
            <w:pPr>
              <w:widowControl/>
              <w:jc w:val="left"/>
              <w:rPr>
                <w:rFonts w:hint="eastAsia" w:eastAsia="仿宋_GB2312"/>
                <w:color w:val="000000"/>
                <w:kern w:val="0"/>
                <w:szCs w:val="21"/>
                <w:highlight w:val="none"/>
                <w:lang w:eastAsia="zh-CN"/>
              </w:rPr>
            </w:pPr>
            <w:r>
              <w:rPr>
                <w:rFonts w:hint="eastAsia" w:eastAsia="仿宋_GB2312"/>
                <w:color w:val="000000"/>
                <w:kern w:val="0"/>
                <w:szCs w:val="21"/>
                <w:highlight w:val="none"/>
                <w:lang w:eastAsia="zh-CN"/>
              </w:rPr>
              <w:t>土肥水事业发展短板问题</w:t>
            </w:r>
          </w:p>
        </w:tc>
        <w:tc>
          <w:tcPr>
            <w:tcW w:w="1209" w:type="dxa"/>
            <w:noWrap w:val="0"/>
            <w:vAlign w:val="center"/>
          </w:tcPr>
          <w:p w14:paraId="1E20473E">
            <w:pPr>
              <w:widowControl/>
              <w:jc w:val="left"/>
              <w:rPr>
                <w:rFonts w:eastAsia="仿宋_GB2312"/>
                <w:color w:val="000000"/>
                <w:kern w:val="0"/>
                <w:szCs w:val="21"/>
                <w:highlight w:val="none"/>
              </w:rPr>
            </w:pPr>
            <w:r>
              <w:rPr>
                <w:rFonts w:hint="eastAsia" w:eastAsia="仿宋_GB2312"/>
                <w:color w:val="000000"/>
                <w:kern w:val="0"/>
                <w:szCs w:val="21"/>
                <w:highlight w:val="none"/>
                <w:lang w:eastAsia="zh-CN"/>
              </w:rPr>
              <w:t>有所解决</w:t>
            </w:r>
          </w:p>
        </w:tc>
        <w:tc>
          <w:tcPr>
            <w:tcW w:w="1134" w:type="dxa"/>
            <w:noWrap w:val="0"/>
            <w:vAlign w:val="center"/>
          </w:tcPr>
          <w:p w14:paraId="263E7F57">
            <w:pPr>
              <w:widowControl/>
              <w:jc w:val="left"/>
              <w:rPr>
                <w:rFonts w:eastAsia="仿宋_GB2312"/>
                <w:color w:val="000000"/>
                <w:kern w:val="0"/>
                <w:szCs w:val="21"/>
              </w:rPr>
            </w:pPr>
            <w:r>
              <w:rPr>
                <w:rFonts w:hint="eastAsia" w:eastAsia="仿宋_GB2312"/>
                <w:color w:val="000000"/>
                <w:kern w:val="0"/>
                <w:szCs w:val="21"/>
                <w:lang w:eastAsia="zh-CN"/>
              </w:rPr>
              <w:t>举办绿色种养循环比赛等活动，有效提升土肥水系统业务技能。</w:t>
            </w:r>
          </w:p>
        </w:tc>
        <w:tc>
          <w:tcPr>
            <w:tcW w:w="828" w:type="dxa"/>
            <w:noWrap w:val="0"/>
            <w:vAlign w:val="center"/>
          </w:tcPr>
          <w:p w14:paraId="48BE91B0">
            <w:pPr>
              <w:widowControl/>
              <w:jc w:val="left"/>
              <w:rPr>
                <w:rFonts w:eastAsia="仿宋_GB2312"/>
                <w:color w:val="000000"/>
                <w:kern w:val="0"/>
                <w:szCs w:val="21"/>
              </w:rPr>
            </w:pPr>
            <w:r>
              <w:rPr>
                <w:rFonts w:hint="eastAsia" w:eastAsia="仿宋_GB2312"/>
                <w:color w:val="000000"/>
                <w:kern w:val="0"/>
                <w:szCs w:val="21"/>
                <w:lang w:val="en-US" w:eastAsia="zh-CN"/>
              </w:rPr>
              <w:t>7.5</w:t>
            </w:r>
          </w:p>
        </w:tc>
        <w:tc>
          <w:tcPr>
            <w:tcW w:w="873" w:type="dxa"/>
            <w:noWrap w:val="0"/>
            <w:vAlign w:val="center"/>
          </w:tcPr>
          <w:p w14:paraId="4A0EADFA">
            <w:pPr>
              <w:widowControl/>
              <w:jc w:val="left"/>
              <w:rPr>
                <w:rFonts w:eastAsia="仿宋_GB2312"/>
                <w:color w:val="000000"/>
                <w:kern w:val="0"/>
                <w:szCs w:val="21"/>
              </w:rPr>
            </w:pPr>
            <w:r>
              <w:rPr>
                <w:rFonts w:hint="eastAsia" w:eastAsia="仿宋_GB2312"/>
                <w:color w:val="000000"/>
                <w:kern w:val="0"/>
                <w:szCs w:val="21"/>
                <w:lang w:val="en-US" w:eastAsia="zh-CN"/>
              </w:rPr>
              <w:t>7.5</w:t>
            </w:r>
          </w:p>
        </w:tc>
        <w:tc>
          <w:tcPr>
            <w:tcW w:w="1418" w:type="dxa"/>
            <w:noWrap w:val="0"/>
            <w:vAlign w:val="center"/>
          </w:tcPr>
          <w:p w14:paraId="0B21E5FB">
            <w:pPr>
              <w:widowControl/>
              <w:jc w:val="left"/>
              <w:rPr>
                <w:rFonts w:eastAsia="仿宋_GB2312"/>
                <w:color w:val="000000"/>
                <w:kern w:val="0"/>
                <w:szCs w:val="21"/>
              </w:rPr>
            </w:pPr>
            <w:r>
              <w:rPr>
                <w:rFonts w:hint="eastAsia" w:eastAsia="仿宋_GB2312"/>
                <w:color w:val="000000"/>
                <w:kern w:val="0"/>
                <w:szCs w:val="21"/>
                <w:lang w:eastAsia="zh-CN"/>
              </w:rPr>
              <w:t>无</w:t>
            </w:r>
          </w:p>
        </w:tc>
      </w:tr>
      <w:tr w14:paraId="48A26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380240B">
            <w:pPr>
              <w:jc w:val="left"/>
              <w:rPr>
                <w:rFonts w:eastAsia="仿宋_GB2312"/>
                <w:color w:val="000000"/>
                <w:kern w:val="0"/>
                <w:szCs w:val="21"/>
              </w:rPr>
            </w:pPr>
          </w:p>
        </w:tc>
        <w:tc>
          <w:tcPr>
            <w:tcW w:w="1080" w:type="dxa"/>
            <w:vMerge w:val="continue"/>
            <w:noWrap w:val="0"/>
            <w:vAlign w:val="center"/>
          </w:tcPr>
          <w:p w14:paraId="4520747C">
            <w:pPr>
              <w:jc w:val="left"/>
              <w:rPr>
                <w:rFonts w:eastAsia="仿宋_GB2312"/>
                <w:color w:val="000000"/>
                <w:kern w:val="0"/>
                <w:szCs w:val="21"/>
              </w:rPr>
            </w:pPr>
          </w:p>
        </w:tc>
        <w:tc>
          <w:tcPr>
            <w:tcW w:w="1080" w:type="dxa"/>
            <w:noWrap w:val="0"/>
            <w:vAlign w:val="center"/>
          </w:tcPr>
          <w:p w14:paraId="10482EB5">
            <w:pPr>
              <w:widowControl/>
              <w:jc w:val="center"/>
              <w:rPr>
                <w:rFonts w:eastAsia="仿宋_GB2312"/>
                <w:color w:val="000000"/>
                <w:kern w:val="0"/>
                <w:szCs w:val="21"/>
              </w:rPr>
            </w:pPr>
            <w:r>
              <w:rPr>
                <w:rFonts w:eastAsia="仿宋_GB2312"/>
                <w:color w:val="000000"/>
                <w:kern w:val="0"/>
                <w:szCs w:val="21"/>
              </w:rPr>
              <w:t>生态效</w:t>
            </w:r>
          </w:p>
          <w:p w14:paraId="53F8F524">
            <w:pPr>
              <w:widowControl/>
              <w:jc w:val="center"/>
              <w:rPr>
                <w:rFonts w:eastAsia="仿宋_GB2312"/>
                <w:color w:val="000000"/>
                <w:kern w:val="0"/>
                <w:szCs w:val="21"/>
              </w:rPr>
            </w:pPr>
            <w:r>
              <w:rPr>
                <w:rFonts w:eastAsia="仿宋_GB2312"/>
                <w:color w:val="000000"/>
                <w:kern w:val="0"/>
                <w:szCs w:val="21"/>
              </w:rPr>
              <w:t>益指标</w:t>
            </w:r>
          </w:p>
        </w:tc>
        <w:tc>
          <w:tcPr>
            <w:tcW w:w="1149" w:type="dxa"/>
            <w:noWrap w:val="0"/>
            <w:vAlign w:val="center"/>
          </w:tcPr>
          <w:p w14:paraId="73280AC1">
            <w:pPr>
              <w:widowControl/>
              <w:jc w:val="left"/>
              <w:rPr>
                <w:rFonts w:hint="eastAsia" w:eastAsia="仿宋_GB2312"/>
                <w:color w:val="000000"/>
                <w:kern w:val="0"/>
                <w:szCs w:val="21"/>
                <w:highlight w:val="none"/>
                <w:lang w:eastAsia="zh-CN"/>
              </w:rPr>
            </w:pPr>
            <w:r>
              <w:rPr>
                <w:rFonts w:hint="eastAsia" w:eastAsia="仿宋_GB2312"/>
                <w:color w:val="000000"/>
                <w:kern w:val="0"/>
                <w:szCs w:val="21"/>
                <w:highlight w:val="none"/>
                <w:lang w:eastAsia="zh-CN"/>
              </w:rPr>
              <w:t>农业面源污染</w:t>
            </w:r>
          </w:p>
        </w:tc>
        <w:tc>
          <w:tcPr>
            <w:tcW w:w="1209" w:type="dxa"/>
            <w:noWrap w:val="0"/>
            <w:vAlign w:val="center"/>
          </w:tcPr>
          <w:p w14:paraId="390E02BF">
            <w:pPr>
              <w:widowControl/>
              <w:jc w:val="left"/>
              <w:rPr>
                <w:rFonts w:eastAsia="仿宋_GB2312"/>
                <w:color w:val="000000"/>
                <w:kern w:val="0"/>
                <w:szCs w:val="21"/>
                <w:highlight w:val="none"/>
              </w:rPr>
            </w:pPr>
            <w:r>
              <w:rPr>
                <w:rFonts w:hint="eastAsia" w:eastAsia="仿宋_GB2312"/>
                <w:color w:val="000000"/>
                <w:kern w:val="0"/>
                <w:szCs w:val="21"/>
                <w:highlight w:val="none"/>
                <w:lang w:eastAsia="zh-CN"/>
              </w:rPr>
              <w:t>减轻</w:t>
            </w:r>
          </w:p>
        </w:tc>
        <w:tc>
          <w:tcPr>
            <w:tcW w:w="1134" w:type="dxa"/>
            <w:noWrap w:val="0"/>
            <w:vAlign w:val="center"/>
          </w:tcPr>
          <w:p w14:paraId="52C7FB7D">
            <w:pPr>
              <w:widowControl/>
              <w:jc w:val="left"/>
              <w:rPr>
                <w:rFonts w:eastAsia="仿宋_GB2312"/>
                <w:color w:val="000000"/>
                <w:kern w:val="0"/>
                <w:szCs w:val="21"/>
              </w:rPr>
            </w:pPr>
            <w:r>
              <w:rPr>
                <w:rFonts w:hint="eastAsia" w:ascii="Times New Roman" w:hAnsi="Times New Roman" w:eastAsia="仿宋_GB2312" w:cs="Times New Roman"/>
                <w:i w:val="0"/>
                <w:caps w:val="0"/>
                <w:color w:val="000000"/>
                <w:spacing w:val="0"/>
                <w:kern w:val="0"/>
                <w:sz w:val="21"/>
                <w:szCs w:val="21"/>
                <w:shd w:val="clear" w:color="auto" w:fill="auto"/>
                <w:lang w:val="en-US" w:eastAsia="zh-CN" w:bidi="ar"/>
              </w:rPr>
              <w:t>通过粪肥还田累计减施化肥4.79万吨，有效减轻农业面源污染。</w:t>
            </w:r>
          </w:p>
        </w:tc>
        <w:tc>
          <w:tcPr>
            <w:tcW w:w="828" w:type="dxa"/>
            <w:noWrap w:val="0"/>
            <w:vAlign w:val="center"/>
          </w:tcPr>
          <w:p w14:paraId="75723C7D">
            <w:pPr>
              <w:widowControl/>
              <w:jc w:val="left"/>
              <w:rPr>
                <w:rFonts w:eastAsia="仿宋_GB2312"/>
                <w:color w:val="000000"/>
                <w:kern w:val="0"/>
                <w:szCs w:val="21"/>
              </w:rPr>
            </w:pPr>
            <w:r>
              <w:rPr>
                <w:rFonts w:hint="eastAsia" w:eastAsia="仿宋_GB2312"/>
                <w:color w:val="000000"/>
                <w:kern w:val="0"/>
                <w:szCs w:val="21"/>
                <w:lang w:val="en-US" w:eastAsia="zh-CN"/>
              </w:rPr>
              <w:t>7.5</w:t>
            </w:r>
          </w:p>
        </w:tc>
        <w:tc>
          <w:tcPr>
            <w:tcW w:w="873" w:type="dxa"/>
            <w:noWrap w:val="0"/>
            <w:vAlign w:val="center"/>
          </w:tcPr>
          <w:p w14:paraId="4BDFFAE7">
            <w:pPr>
              <w:widowControl/>
              <w:jc w:val="left"/>
              <w:rPr>
                <w:rFonts w:eastAsia="仿宋_GB2312"/>
                <w:color w:val="000000"/>
                <w:kern w:val="0"/>
                <w:szCs w:val="21"/>
              </w:rPr>
            </w:pPr>
            <w:r>
              <w:rPr>
                <w:rFonts w:hint="eastAsia" w:eastAsia="仿宋_GB2312"/>
                <w:color w:val="000000"/>
                <w:kern w:val="0"/>
                <w:szCs w:val="21"/>
                <w:lang w:val="en-US" w:eastAsia="zh-CN"/>
              </w:rPr>
              <w:t>7.5</w:t>
            </w:r>
          </w:p>
        </w:tc>
        <w:tc>
          <w:tcPr>
            <w:tcW w:w="1418" w:type="dxa"/>
            <w:noWrap w:val="0"/>
            <w:vAlign w:val="center"/>
          </w:tcPr>
          <w:p w14:paraId="620C8C61">
            <w:pPr>
              <w:widowControl/>
              <w:jc w:val="left"/>
              <w:rPr>
                <w:rFonts w:eastAsia="仿宋_GB2312"/>
                <w:color w:val="000000"/>
                <w:kern w:val="0"/>
                <w:szCs w:val="21"/>
              </w:rPr>
            </w:pPr>
            <w:r>
              <w:rPr>
                <w:rFonts w:hint="eastAsia" w:eastAsia="仿宋_GB2312"/>
                <w:color w:val="000000"/>
                <w:kern w:val="0"/>
                <w:szCs w:val="21"/>
                <w:lang w:eastAsia="zh-CN"/>
              </w:rPr>
              <w:t>无</w:t>
            </w:r>
          </w:p>
        </w:tc>
      </w:tr>
      <w:tr w14:paraId="40AA0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DF98F81">
            <w:pPr>
              <w:widowControl/>
              <w:jc w:val="center"/>
              <w:rPr>
                <w:rFonts w:eastAsia="仿宋_GB2312"/>
                <w:color w:val="000000"/>
                <w:kern w:val="0"/>
                <w:szCs w:val="21"/>
              </w:rPr>
            </w:pPr>
          </w:p>
        </w:tc>
        <w:tc>
          <w:tcPr>
            <w:tcW w:w="1080" w:type="dxa"/>
            <w:vMerge w:val="continue"/>
            <w:noWrap w:val="0"/>
            <w:vAlign w:val="center"/>
          </w:tcPr>
          <w:p w14:paraId="5E165E9C">
            <w:pPr>
              <w:widowControl/>
              <w:jc w:val="left"/>
              <w:rPr>
                <w:rFonts w:eastAsia="仿宋_GB2312"/>
                <w:color w:val="000000"/>
                <w:kern w:val="0"/>
                <w:szCs w:val="21"/>
              </w:rPr>
            </w:pPr>
          </w:p>
        </w:tc>
        <w:tc>
          <w:tcPr>
            <w:tcW w:w="1080" w:type="dxa"/>
            <w:noWrap w:val="0"/>
            <w:vAlign w:val="center"/>
          </w:tcPr>
          <w:p w14:paraId="790EC1B1">
            <w:pPr>
              <w:widowControl/>
              <w:jc w:val="center"/>
              <w:rPr>
                <w:rFonts w:eastAsia="仿宋_GB2312"/>
                <w:color w:val="000000"/>
                <w:kern w:val="0"/>
                <w:szCs w:val="21"/>
              </w:rPr>
            </w:pPr>
            <w:r>
              <w:rPr>
                <w:rFonts w:eastAsia="仿宋_GB2312"/>
                <w:color w:val="000000"/>
                <w:kern w:val="0"/>
                <w:szCs w:val="21"/>
              </w:rPr>
              <w:t>可持续影响指标</w:t>
            </w:r>
          </w:p>
        </w:tc>
        <w:tc>
          <w:tcPr>
            <w:tcW w:w="1149" w:type="dxa"/>
            <w:noWrap w:val="0"/>
            <w:vAlign w:val="center"/>
          </w:tcPr>
          <w:p w14:paraId="6FACEBA8">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耕地质量监测体系</w:t>
            </w:r>
          </w:p>
        </w:tc>
        <w:tc>
          <w:tcPr>
            <w:tcW w:w="1209" w:type="dxa"/>
            <w:noWrap w:val="0"/>
            <w:vAlign w:val="center"/>
          </w:tcPr>
          <w:p w14:paraId="46F10602">
            <w:pPr>
              <w:widowControl/>
              <w:jc w:val="left"/>
              <w:rPr>
                <w:rFonts w:eastAsia="仿宋_GB2312"/>
                <w:color w:val="000000"/>
                <w:kern w:val="0"/>
                <w:szCs w:val="21"/>
              </w:rPr>
            </w:pPr>
            <w:r>
              <w:rPr>
                <w:rFonts w:hint="eastAsia" w:eastAsia="仿宋_GB2312"/>
                <w:color w:val="000000"/>
                <w:kern w:val="0"/>
                <w:szCs w:val="21"/>
                <w:lang w:eastAsia="zh-CN"/>
              </w:rPr>
              <w:t>有所完善</w:t>
            </w:r>
          </w:p>
        </w:tc>
        <w:tc>
          <w:tcPr>
            <w:tcW w:w="1134" w:type="dxa"/>
            <w:noWrap w:val="0"/>
            <w:vAlign w:val="center"/>
          </w:tcPr>
          <w:p w14:paraId="61FD2456">
            <w:pPr>
              <w:widowControl/>
              <w:jc w:val="left"/>
              <w:rPr>
                <w:rFonts w:eastAsia="仿宋_GB2312"/>
                <w:color w:val="000000"/>
                <w:kern w:val="0"/>
                <w:szCs w:val="21"/>
              </w:rPr>
            </w:pPr>
            <w:r>
              <w:rPr>
                <w:rFonts w:hint="eastAsia" w:ascii="Times New Roman" w:hAnsi="Times New Roman" w:eastAsia="仿宋_GB2312" w:cs="Times New Roman"/>
                <w:b w:val="0"/>
                <w:bCs w:val="0"/>
                <w:color w:val="000000"/>
                <w:spacing w:val="0"/>
                <w:kern w:val="0"/>
                <w:position w:val="0"/>
                <w:sz w:val="21"/>
                <w:szCs w:val="21"/>
                <w:highlight w:val="none"/>
                <w:lang w:val="en-US" w:eastAsia="zh-CN" w:bidi="ar-SA"/>
              </w:rPr>
              <w:t>全面完成耕地质量监测和评价任务、</w:t>
            </w:r>
            <w:r>
              <w:rPr>
                <w:rFonts w:hint="eastAsia" w:ascii="Times New Roman" w:hAnsi="Times New Roman" w:eastAsia="仿宋_GB2312" w:cs="Times New Roman"/>
                <w:b w:val="0"/>
                <w:bCs w:val="0"/>
                <w:color w:val="000000"/>
                <w:kern w:val="0"/>
                <w:sz w:val="21"/>
                <w:szCs w:val="21"/>
                <w:lang w:val="en-US" w:eastAsia="zh-CN"/>
              </w:rPr>
              <w:t>进一步提升耕地质量监测能力</w:t>
            </w:r>
          </w:p>
        </w:tc>
        <w:tc>
          <w:tcPr>
            <w:tcW w:w="828" w:type="dxa"/>
            <w:noWrap w:val="0"/>
            <w:vAlign w:val="center"/>
          </w:tcPr>
          <w:p w14:paraId="318F6288">
            <w:pPr>
              <w:widowControl/>
              <w:jc w:val="left"/>
              <w:rPr>
                <w:rFonts w:eastAsia="仿宋_GB2312"/>
                <w:color w:val="000000"/>
                <w:kern w:val="0"/>
                <w:szCs w:val="21"/>
              </w:rPr>
            </w:pPr>
            <w:r>
              <w:rPr>
                <w:rFonts w:hint="eastAsia" w:eastAsia="仿宋_GB2312"/>
                <w:color w:val="000000"/>
                <w:kern w:val="0"/>
                <w:szCs w:val="21"/>
                <w:lang w:val="en-US" w:eastAsia="zh-CN"/>
              </w:rPr>
              <w:t>7.5</w:t>
            </w:r>
          </w:p>
        </w:tc>
        <w:tc>
          <w:tcPr>
            <w:tcW w:w="873" w:type="dxa"/>
            <w:noWrap w:val="0"/>
            <w:vAlign w:val="center"/>
          </w:tcPr>
          <w:p w14:paraId="4DCAAF56">
            <w:pPr>
              <w:widowControl/>
              <w:jc w:val="left"/>
              <w:rPr>
                <w:rFonts w:eastAsia="仿宋_GB2312"/>
                <w:color w:val="000000"/>
                <w:kern w:val="0"/>
                <w:szCs w:val="21"/>
              </w:rPr>
            </w:pPr>
            <w:r>
              <w:rPr>
                <w:rFonts w:hint="eastAsia" w:eastAsia="仿宋_GB2312"/>
                <w:color w:val="000000"/>
                <w:kern w:val="0"/>
                <w:szCs w:val="21"/>
                <w:lang w:val="en-US" w:eastAsia="zh-CN"/>
              </w:rPr>
              <w:t>7.5</w:t>
            </w:r>
          </w:p>
        </w:tc>
        <w:tc>
          <w:tcPr>
            <w:tcW w:w="1418" w:type="dxa"/>
            <w:noWrap w:val="0"/>
            <w:vAlign w:val="center"/>
          </w:tcPr>
          <w:p w14:paraId="6E5D811D">
            <w:pPr>
              <w:widowControl/>
              <w:jc w:val="left"/>
              <w:rPr>
                <w:rFonts w:eastAsia="仿宋_GB2312"/>
                <w:color w:val="000000"/>
                <w:kern w:val="0"/>
                <w:szCs w:val="21"/>
              </w:rPr>
            </w:pPr>
            <w:r>
              <w:rPr>
                <w:rFonts w:hint="eastAsia" w:eastAsia="仿宋_GB2312"/>
                <w:color w:val="000000"/>
                <w:kern w:val="0"/>
                <w:szCs w:val="21"/>
                <w:lang w:eastAsia="zh-CN"/>
              </w:rPr>
              <w:t>无</w:t>
            </w:r>
          </w:p>
        </w:tc>
      </w:tr>
      <w:tr w14:paraId="0654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2DC8DF3">
            <w:pPr>
              <w:jc w:val="left"/>
              <w:rPr>
                <w:rFonts w:eastAsia="仿宋_GB2312"/>
                <w:color w:val="000000"/>
                <w:kern w:val="0"/>
                <w:szCs w:val="21"/>
              </w:rPr>
            </w:pPr>
          </w:p>
        </w:tc>
        <w:tc>
          <w:tcPr>
            <w:tcW w:w="1080" w:type="dxa"/>
            <w:noWrap w:val="0"/>
            <w:vAlign w:val="center"/>
          </w:tcPr>
          <w:p w14:paraId="22F32843">
            <w:pPr>
              <w:widowControl/>
              <w:jc w:val="center"/>
              <w:rPr>
                <w:rFonts w:eastAsia="仿宋_GB2312"/>
                <w:color w:val="000000"/>
                <w:kern w:val="0"/>
                <w:szCs w:val="21"/>
              </w:rPr>
            </w:pPr>
            <w:r>
              <w:rPr>
                <w:rFonts w:eastAsia="仿宋_GB2312"/>
                <w:color w:val="000000"/>
                <w:kern w:val="0"/>
                <w:szCs w:val="21"/>
              </w:rPr>
              <w:t>满意度</w:t>
            </w:r>
          </w:p>
          <w:p w14:paraId="21AFBD8E">
            <w:pPr>
              <w:widowControl/>
              <w:jc w:val="center"/>
              <w:rPr>
                <w:rFonts w:eastAsia="仿宋_GB2312"/>
                <w:color w:val="000000"/>
                <w:kern w:val="0"/>
                <w:szCs w:val="21"/>
              </w:rPr>
            </w:pPr>
            <w:r>
              <w:rPr>
                <w:rFonts w:eastAsia="仿宋_GB2312"/>
                <w:color w:val="000000"/>
                <w:kern w:val="0"/>
                <w:szCs w:val="21"/>
              </w:rPr>
              <w:t>指标</w:t>
            </w:r>
          </w:p>
          <w:p w14:paraId="3D6646B2">
            <w:pPr>
              <w:widowControl/>
              <w:jc w:val="center"/>
              <w:rPr>
                <w:rFonts w:eastAsia="仿宋_GB2312"/>
                <w:color w:val="000000"/>
                <w:kern w:val="0"/>
                <w:szCs w:val="21"/>
              </w:rPr>
            </w:pPr>
            <w:r>
              <w:rPr>
                <w:rFonts w:eastAsia="仿宋_GB2312"/>
                <w:color w:val="000000"/>
                <w:kern w:val="0"/>
                <w:szCs w:val="21"/>
              </w:rPr>
              <w:t>（10分）</w:t>
            </w:r>
          </w:p>
        </w:tc>
        <w:tc>
          <w:tcPr>
            <w:tcW w:w="1080" w:type="dxa"/>
            <w:noWrap w:val="0"/>
            <w:vAlign w:val="center"/>
          </w:tcPr>
          <w:p w14:paraId="3F95DE90">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14:paraId="302A72FE">
            <w:pPr>
              <w:widowControl/>
              <w:jc w:val="left"/>
              <w:rPr>
                <w:rFonts w:eastAsia="仿宋_GB2312"/>
                <w:color w:val="000000"/>
                <w:kern w:val="0"/>
                <w:szCs w:val="21"/>
              </w:rPr>
            </w:pPr>
            <w:r>
              <w:rPr>
                <w:rFonts w:eastAsia="仿宋_GB2312"/>
                <w:color w:val="000000"/>
                <w:kern w:val="0"/>
                <w:szCs w:val="21"/>
              </w:rPr>
              <w:t>服务对象满意度</w:t>
            </w:r>
          </w:p>
        </w:tc>
        <w:tc>
          <w:tcPr>
            <w:tcW w:w="1209" w:type="dxa"/>
            <w:noWrap w:val="0"/>
            <w:vAlign w:val="center"/>
          </w:tcPr>
          <w:p w14:paraId="3BCC6B60">
            <w:pPr>
              <w:widowControl/>
              <w:jc w:val="left"/>
              <w:rPr>
                <w:rFonts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90%</w:t>
            </w:r>
          </w:p>
        </w:tc>
        <w:tc>
          <w:tcPr>
            <w:tcW w:w="1134" w:type="dxa"/>
            <w:noWrap w:val="0"/>
            <w:vAlign w:val="center"/>
          </w:tcPr>
          <w:p w14:paraId="28F64523">
            <w:pPr>
              <w:widowControl/>
              <w:jc w:val="left"/>
              <w:rPr>
                <w:rFonts w:eastAsia="仿宋_GB2312"/>
                <w:color w:val="000000"/>
                <w:kern w:val="0"/>
                <w:szCs w:val="21"/>
              </w:rPr>
            </w:pPr>
            <w:r>
              <w:rPr>
                <w:rFonts w:hint="eastAsia" w:eastAsia="仿宋_GB2312"/>
                <w:color w:val="000000"/>
                <w:kern w:val="0"/>
                <w:szCs w:val="21"/>
                <w:lang w:val="en-US" w:eastAsia="zh-CN"/>
              </w:rPr>
              <w:t>90%</w:t>
            </w:r>
          </w:p>
        </w:tc>
        <w:tc>
          <w:tcPr>
            <w:tcW w:w="828" w:type="dxa"/>
            <w:noWrap w:val="0"/>
            <w:vAlign w:val="center"/>
          </w:tcPr>
          <w:p w14:paraId="0322767D">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873" w:type="dxa"/>
            <w:noWrap w:val="0"/>
            <w:vAlign w:val="center"/>
          </w:tcPr>
          <w:p w14:paraId="5F7C2E24">
            <w:pPr>
              <w:widowControl/>
              <w:jc w:val="left"/>
              <w:rPr>
                <w:rFonts w:eastAsia="仿宋_GB2312"/>
                <w:color w:val="000000"/>
                <w:kern w:val="0"/>
                <w:szCs w:val="21"/>
              </w:rPr>
            </w:pPr>
            <w:r>
              <w:rPr>
                <w:rFonts w:hint="eastAsia" w:eastAsia="仿宋_GB2312"/>
                <w:color w:val="000000"/>
                <w:kern w:val="0"/>
                <w:szCs w:val="21"/>
                <w:lang w:val="en-US" w:eastAsia="zh-CN"/>
              </w:rPr>
              <w:t>10</w:t>
            </w:r>
          </w:p>
        </w:tc>
        <w:tc>
          <w:tcPr>
            <w:tcW w:w="1418" w:type="dxa"/>
            <w:noWrap w:val="0"/>
            <w:vAlign w:val="center"/>
          </w:tcPr>
          <w:p w14:paraId="0670A0D4">
            <w:pPr>
              <w:widowControl/>
              <w:jc w:val="left"/>
              <w:rPr>
                <w:rFonts w:eastAsia="仿宋_GB2312"/>
                <w:color w:val="000000"/>
                <w:kern w:val="0"/>
                <w:szCs w:val="21"/>
              </w:rPr>
            </w:pPr>
            <w:r>
              <w:rPr>
                <w:rFonts w:hint="eastAsia" w:eastAsia="仿宋_GB2312"/>
                <w:color w:val="000000"/>
                <w:kern w:val="0"/>
                <w:szCs w:val="21"/>
                <w:lang w:eastAsia="zh-CN"/>
              </w:rPr>
              <w:t>无</w:t>
            </w:r>
          </w:p>
        </w:tc>
      </w:tr>
      <w:tr w14:paraId="59170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14:paraId="386850CD">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14:paraId="226B770D">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14:paraId="5974A529">
            <w:pPr>
              <w:widowControl/>
              <w:jc w:val="left"/>
              <w:rPr>
                <w:rFonts w:eastAsia="仿宋_GB2312"/>
                <w:color w:val="000000"/>
                <w:kern w:val="0"/>
                <w:szCs w:val="21"/>
              </w:rPr>
            </w:pPr>
            <w:r>
              <w:rPr>
                <w:rFonts w:hint="eastAsia" w:eastAsia="仿宋_GB2312"/>
                <w:color w:val="000000"/>
                <w:kern w:val="0"/>
                <w:szCs w:val="21"/>
                <w:lang w:val="en-US" w:eastAsia="zh-CN"/>
              </w:rPr>
              <w:t>99</w:t>
            </w:r>
          </w:p>
        </w:tc>
        <w:tc>
          <w:tcPr>
            <w:tcW w:w="1418" w:type="dxa"/>
            <w:noWrap w:val="0"/>
            <w:vAlign w:val="center"/>
          </w:tcPr>
          <w:p w14:paraId="15E5B3CA">
            <w:pPr>
              <w:widowControl/>
              <w:jc w:val="left"/>
              <w:rPr>
                <w:rFonts w:eastAsia="仿宋_GB2312"/>
                <w:color w:val="000000"/>
                <w:kern w:val="0"/>
                <w:szCs w:val="21"/>
              </w:rPr>
            </w:pPr>
            <w:r>
              <w:rPr>
                <w:rFonts w:hint="eastAsia" w:eastAsia="仿宋_GB2312"/>
                <w:color w:val="000000"/>
                <w:kern w:val="0"/>
                <w:szCs w:val="21"/>
                <w:lang w:eastAsia="zh-CN"/>
              </w:rPr>
              <w:t>无</w:t>
            </w:r>
          </w:p>
        </w:tc>
      </w:tr>
    </w:tbl>
    <w:p w14:paraId="11E0C976">
      <w:pPr>
        <w:spacing w:line="600" w:lineRule="exact"/>
        <w:rPr>
          <w:rFonts w:eastAsia="黑体"/>
          <w:sz w:val="32"/>
          <w:szCs w:val="32"/>
        </w:rPr>
      </w:pPr>
    </w:p>
    <w:p w14:paraId="65316BA0">
      <w:pPr>
        <w:spacing w:line="600" w:lineRule="exact"/>
        <w:rPr>
          <w:rFonts w:eastAsia="黑体"/>
          <w:sz w:val="32"/>
          <w:szCs w:val="32"/>
        </w:rPr>
      </w:pPr>
    </w:p>
    <w:p w14:paraId="3203A8DA">
      <w:pPr>
        <w:pStyle w:val="5"/>
      </w:pPr>
    </w:p>
    <w:p w14:paraId="0E515748">
      <w:pPr>
        <w:widowControl/>
        <w:jc w:val="lef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4</w:t>
      </w:r>
    </w:p>
    <w:p w14:paraId="4064CE06">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14:paraId="343B56BD">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11"/>
        <w:tblW w:w="9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080"/>
        <w:gridCol w:w="1080"/>
        <w:gridCol w:w="1149"/>
        <w:gridCol w:w="1209"/>
        <w:gridCol w:w="1134"/>
        <w:gridCol w:w="828"/>
        <w:gridCol w:w="873"/>
        <w:gridCol w:w="1418"/>
      </w:tblGrid>
      <w:tr w14:paraId="6269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80" w:type="dxa"/>
            <w:noWrap w:val="0"/>
            <w:vAlign w:val="center"/>
          </w:tcPr>
          <w:p w14:paraId="3DB74F0A">
            <w:pPr>
              <w:widowControl/>
              <w:spacing w:line="260" w:lineRule="exact"/>
              <w:jc w:val="center"/>
              <w:rPr>
                <w:rFonts w:eastAsia="仿宋_GB2312"/>
                <w:color w:val="000000"/>
                <w:kern w:val="0"/>
                <w:szCs w:val="21"/>
              </w:rPr>
            </w:pPr>
            <w:r>
              <w:rPr>
                <w:rFonts w:eastAsia="仿宋_GB2312"/>
                <w:color w:val="000000"/>
                <w:kern w:val="0"/>
                <w:szCs w:val="21"/>
              </w:rPr>
              <w:t>项目支</w:t>
            </w:r>
          </w:p>
          <w:p w14:paraId="0A214FFD">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771" w:type="dxa"/>
            <w:gridSpan w:val="8"/>
            <w:noWrap w:val="0"/>
            <w:vAlign w:val="center"/>
          </w:tcPr>
          <w:p w14:paraId="2BAC997F">
            <w:pPr>
              <w:widowControl/>
              <w:jc w:val="center"/>
              <w:rPr>
                <w:rFonts w:hint="eastAsia" w:eastAsia="仿宋_GB2312"/>
                <w:color w:val="000000"/>
                <w:kern w:val="0"/>
                <w:szCs w:val="21"/>
                <w:lang w:eastAsia="zh-CN"/>
              </w:rPr>
            </w:pPr>
            <w:r>
              <w:rPr>
                <w:rFonts w:hint="eastAsia" w:eastAsia="仿宋_GB2312"/>
                <w:color w:val="000000"/>
                <w:kern w:val="0"/>
                <w:szCs w:val="21"/>
                <w:lang w:eastAsia="zh-CN"/>
              </w:rPr>
              <w:t>业务工作经费</w:t>
            </w:r>
          </w:p>
        </w:tc>
      </w:tr>
      <w:tr w14:paraId="2BAF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noWrap w:val="0"/>
            <w:vAlign w:val="center"/>
          </w:tcPr>
          <w:p w14:paraId="48B1414C">
            <w:pPr>
              <w:widowControl/>
              <w:jc w:val="left"/>
              <w:rPr>
                <w:rFonts w:eastAsia="仿宋_GB2312"/>
                <w:color w:val="000000"/>
                <w:kern w:val="0"/>
                <w:szCs w:val="21"/>
              </w:rPr>
            </w:pPr>
            <w:r>
              <w:rPr>
                <w:rFonts w:eastAsia="仿宋_GB2312"/>
                <w:color w:val="000000"/>
                <w:kern w:val="0"/>
                <w:szCs w:val="21"/>
              </w:rPr>
              <w:t>主管部门</w:t>
            </w:r>
          </w:p>
        </w:tc>
        <w:tc>
          <w:tcPr>
            <w:tcW w:w="4518" w:type="dxa"/>
            <w:gridSpan w:val="4"/>
            <w:noWrap w:val="0"/>
            <w:vAlign w:val="center"/>
          </w:tcPr>
          <w:p w14:paraId="4978D4E7">
            <w:pPr>
              <w:widowControl/>
              <w:jc w:val="left"/>
              <w:rPr>
                <w:rFonts w:eastAsia="仿宋_GB2312"/>
                <w:color w:val="000000"/>
                <w:kern w:val="0"/>
                <w:szCs w:val="21"/>
              </w:rPr>
            </w:pPr>
            <w:r>
              <w:rPr>
                <w:rFonts w:hint="eastAsia" w:eastAsia="仿宋_GB2312"/>
                <w:color w:val="000000"/>
                <w:kern w:val="0"/>
                <w:szCs w:val="21"/>
                <w:lang w:eastAsia="zh-CN"/>
              </w:rPr>
              <w:t>湖南省农业农村厅</w:t>
            </w:r>
          </w:p>
        </w:tc>
        <w:tc>
          <w:tcPr>
            <w:tcW w:w="1134" w:type="dxa"/>
            <w:noWrap w:val="0"/>
            <w:vAlign w:val="center"/>
          </w:tcPr>
          <w:p w14:paraId="21D6AEC4">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noWrap w:val="0"/>
            <w:vAlign w:val="center"/>
          </w:tcPr>
          <w:p w14:paraId="7FAAC713">
            <w:pPr>
              <w:widowControl/>
              <w:jc w:val="left"/>
              <w:rPr>
                <w:rFonts w:eastAsia="仿宋_GB2312"/>
                <w:color w:val="000000"/>
                <w:kern w:val="0"/>
                <w:szCs w:val="21"/>
              </w:rPr>
            </w:pPr>
            <w:r>
              <w:rPr>
                <w:rFonts w:hint="eastAsia" w:eastAsia="仿宋_GB2312"/>
                <w:color w:val="000000"/>
                <w:kern w:val="0"/>
                <w:szCs w:val="21"/>
                <w:lang w:eastAsia="zh-CN"/>
              </w:rPr>
              <w:t>湖南省土壤肥料工作站</w:t>
            </w:r>
          </w:p>
        </w:tc>
      </w:tr>
      <w:tr w14:paraId="699E7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40692FAC">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160" w:type="dxa"/>
            <w:gridSpan w:val="2"/>
            <w:noWrap w:val="0"/>
            <w:vAlign w:val="center"/>
          </w:tcPr>
          <w:p w14:paraId="4B6E7E35">
            <w:pPr>
              <w:widowControl/>
              <w:jc w:val="left"/>
              <w:rPr>
                <w:rFonts w:eastAsia="仿宋_GB2312"/>
                <w:color w:val="000000"/>
                <w:kern w:val="0"/>
                <w:szCs w:val="21"/>
              </w:rPr>
            </w:pPr>
          </w:p>
        </w:tc>
        <w:tc>
          <w:tcPr>
            <w:tcW w:w="1149" w:type="dxa"/>
            <w:noWrap w:val="0"/>
            <w:vAlign w:val="center"/>
          </w:tcPr>
          <w:p w14:paraId="03935EB2">
            <w:pPr>
              <w:widowControl/>
              <w:jc w:val="center"/>
              <w:rPr>
                <w:rFonts w:hint="eastAsia" w:eastAsia="仿宋_GB2312"/>
                <w:color w:val="000000"/>
                <w:kern w:val="0"/>
                <w:szCs w:val="21"/>
              </w:rPr>
            </w:pPr>
            <w:r>
              <w:rPr>
                <w:rFonts w:eastAsia="仿宋_GB2312"/>
                <w:color w:val="000000"/>
                <w:kern w:val="0"/>
                <w:szCs w:val="21"/>
              </w:rPr>
              <w:t>年初</w:t>
            </w:r>
          </w:p>
          <w:p w14:paraId="350EF4B4">
            <w:pPr>
              <w:widowControl/>
              <w:jc w:val="center"/>
              <w:rPr>
                <w:rFonts w:eastAsia="仿宋_GB2312"/>
                <w:color w:val="000000"/>
                <w:kern w:val="0"/>
                <w:szCs w:val="21"/>
              </w:rPr>
            </w:pPr>
            <w:r>
              <w:rPr>
                <w:rFonts w:eastAsia="仿宋_GB2312"/>
                <w:color w:val="000000"/>
                <w:kern w:val="0"/>
                <w:szCs w:val="21"/>
              </w:rPr>
              <w:t>预算数</w:t>
            </w:r>
          </w:p>
        </w:tc>
        <w:tc>
          <w:tcPr>
            <w:tcW w:w="1209" w:type="dxa"/>
            <w:noWrap w:val="0"/>
            <w:vAlign w:val="center"/>
          </w:tcPr>
          <w:p w14:paraId="636119CB">
            <w:pPr>
              <w:widowControl/>
              <w:jc w:val="center"/>
              <w:rPr>
                <w:rFonts w:hint="eastAsia" w:eastAsia="仿宋_GB2312"/>
                <w:color w:val="000000"/>
                <w:kern w:val="0"/>
                <w:szCs w:val="21"/>
              </w:rPr>
            </w:pPr>
            <w:r>
              <w:rPr>
                <w:rFonts w:eastAsia="仿宋_GB2312"/>
                <w:color w:val="000000"/>
                <w:kern w:val="0"/>
                <w:szCs w:val="21"/>
              </w:rPr>
              <w:t>全年</w:t>
            </w:r>
          </w:p>
          <w:p w14:paraId="2873DAB2">
            <w:pPr>
              <w:widowControl/>
              <w:jc w:val="center"/>
              <w:rPr>
                <w:rFonts w:eastAsia="仿宋_GB2312"/>
                <w:color w:val="000000"/>
                <w:kern w:val="0"/>
                <w:szCs w:val="21"/>
              </w:rPr>
            </w:pPr>
            <w:r>
              <w:rPr>
                <w:rFonts w:eastAsia="仿宋_GB2312"/>
                <w:color w:val="000000"/>
                <w:kern w:val="0"/>
                <w:szCs w:val="21"/>
              </w:rPr>
              <w:t>预算数</w:t>
            </w:r>
          </w:p>
        </w:tc>
        <w:tc>
          <w:tcPr>
            <w:tcW w:w="1134" w:type="dxa"/>
            <w:noWrap w:val="0"/>
            <w:vAlign w:val="center"/>
          </w:tcPr>
          <w:p w14:paraId="27158069">
            <w:pPr>
              <w:jc w:val="center"/>
              <w:rPr>
                <w:rFonts w:hint="eastAsia" w:eastAsia="仿宋_GB2312"/>
                <w:szCs w:val="21"/>
              </w:rPr>
            </w:pPr>
            <w:r>
              <w:rPr>
                <w:rFonts w:eastAsia="仿宋_GB2312"/>
                <w:szCs w:val="21"/>
              </w:rPr>
              <w:t>全年</w:t>
            </w:r>
          </w:p>
          <w:p w14:paraId="5A7F83C7">
            <w:pPr>
              <w:jc w:val="center"/>
              <w:rPr>
                <w:rFonts w:eastAsia="仿宋_GB2312"/>
                <w:szCs w:val="21"/>
              </w:rPr>
            </w:pPr>
            <w:r>
              <w:rPr>
                <w:rFonts w:eastAsia="仿宋_GB2312"/>
                <w:szCs w:val="21"/>
              </w:rPr>
              <w:t>执行数</w:t>
            </w:r>
          </w:p>
        </w:tc>
        <w:tc>
          <w:tcPr>
            <w:tcW w:w="828" w:type="dxa"/>
            <w:noWrap w:val="0"/>
            <w:vAlign w:val="center"/>
          </w:tcPr>
          <w:p w14:paraId="38C24580">
            <w:pPr>
              <w:jc w:val="center"/>
              <w:rPr>
                <w:rFonts w:eastAsia="仿宋_GB2312"/>
                <w:szCs w:val="21"/>
              </w:rPr>
            </w:pPr>
            <w:r>
              <w:rPr>
                <w:rFonts w:eastAsia="仿宋_GB2312"/>
                <w:szCs w:val="21"/>
              </w:rPr>
              <w:t>分值</w:t>
            </w:r>
          </w:p>
        </w:tc>
        <w:tc>
          <w:tcPr>
            <w:tcW w:w="873" w:type="dxa"/>
            <w:noWrap w:val="0"/>
            <w:vAlign w:val="center"/>
          </w:tcPr>
          <w:p w14:paraId="0A393EEF">
            <w:pPr>
              <w:jc w:val="center"/>
              <w:rPr>
                <w:rFonts w:eastAsia="仿宋_GB2312"/>
                <w:szCs w:val="21"/>
              </w:rPr>
            </w:pPr>
            <w:r>
              <w:rPr>
                <w:rFonts w:eastAsia="仿宋_GB2312"/>
                <w:szCs w:val="21"/>
              </w:rPr>
              <w:t>执行率</w:t>
            </w:r>
          </w:p>
        </w:tc>
        <w:tc>
          <w:tcPr>
            <w:tcW w:w="1418" w:type="dxa"/>
            <w:noWrap w:val="0"/>
            <w:vAlign w:val="center"/>
          </w:tcPr>
          <w:p w14:paraId="11342304">
            <w:pPr>
              <w:jc w:val="center"/>
              <w:rPr>
                <w:rFonts w:eastAsia="仿宋_GB2312"/>
                <w:szCs w:val="21"/>
              </w:rPr>
            </w:pPr>
            <w:r>
              <w:rPr>
                <w:rFonts w:eastAsia="仿宋_GB2312"/>
                <w:szCs w:val="21"/>
              </w:rPr>
              <w:t>得分</w:t>
            </w:r>
          </w:p>
        </w:tc>
      </w:tr>
      <w:tr w14:paraId="1FA03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2C9FFB27">
            <w:pPr>
              <w:widowControl/>
              <w:jc w:val="left"/>
              <w:rPr>
                <w:rFonts w:eastAsia="仿宋_GB2312"/>
                <w:color w:val="000000"/>
                <w:kern w:val="0"/>
                <w:szCs w:val="21"/>
              </w:rPr>
            </w:pPr>
          </w:p>
        </w:tc>
        <w:tc>
          <w:tcPr>
            <w:tcW w:w="2160" w:type="dxa"/>
            <w:gridSpan w:val="2"/>
            <w:noWrap w:val="0"/>
            <w:vAlign w:val="center"/>
          </w:tcPr>
          <w:p w14:paraId="21ECC228">
            <w:pPr>
              <w:widowControl/>
              <w:jc w:val="left"/>
              <w:rPr>
                <w:rFonts w:eastAsia="仿宋_GB2312"/>
                <w:color w:val="000000"/>
                <w:kern w:val="0"/>
                <w:szCs w:val="21"/>
              </w:rPr>
            </w:pPr>
            <w:r>
              <w:rPr>
                <w:rFonts w:eastAsia="仿宋_GB2312"/>
                <w:color w:val="000000"/>
                <w:kern w:val="0"/>
                <w:szCs w:val="21"/>
              </w:rPr>
              <w:t>年度资金总额</w:t>
            </w:r>
          </w:p>
        </w:tc>
        <w:tc>
          <w:tcPr>
            <w:tcW w:w="1149" w:type="dxa"/>
            <w:noWrap w:val="0"/>
            <w:vAlign w:val="center"/>
          </w:tcPr>
          <w:p w14:paraId="338BAAE0">
            <w:pPr>
              <w:widowControl/>
              <w:jc w:val="left"/>
              <w:rPr>
                <w:rFonts w:hint="default" w:eastAsia="仿宋_GB2312"/>
                <w:color w:val="000000"/>
                <w:kern w:val="0"/>
                <w:szCs w:val="21"/>
                <w:lang w:val="en-US"/>
              </w:rPr>
            </w:pPr>
            <w:r>
              <w:rPr>
                <w:rFonts w:hint="eastAsia" w:eastAsia="仿宋_GB2312"/>
                <w:color w:val="000000"/>
                <w:kern w:val="0"/>
                <w:szCs w:val="21"/>
                <w:lang w:val="en-US" w:eastAsia="zh-CN"/>
              </w:rPr>
              <w:t>8.7</w:t>
            </w:r>
          </w:p>
        </w:tc>
        <w:tc>
          <w:tcPr>
            <w:tcW w:w="1209" w:type="dxa"/>
            <w:noWrap w:val="0"/>
            <w:vAlign w:val="center"/>
          </w:tcPr>
          <w:p w14:paraId="0463B641">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8.7</w:t>
            </w:r>
          </w:p>
        </w:tc>
        <w:tc>
          <w:tcPr>
            <w:tcW w:w="1134" w:type="dxa"/>
            <w:noWrap w:val="0"/>
            <w:vAlign w:val="center"/>
          </w:tcPr>
          <w:p w14:paraId="361CD2A9">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8.69</w:t>
            </w:r>
          </w:p>
        </w:tc>
        <w:tc>
          <w:tcPr>
            <w:tcW w:w="828" w:type="dxa"/>
            <w:noWrap w:val="0"/>
            <w:vAlign w:val="center"/>
          </w:tcPr>
          <w:p w14:paraId="7E2636EC">
            <w:pPr>
              <w:widowControl/>
              <w:jc w:val="left"/>
              <w:rPr>
                <w:rFonts w:eastAsia="仿宋_GB2312"/>
                <w:color w:val="000000"/>
                <w:kern w:val="0"/>
                <w:szCs w:val="21"/>
              </w:rPr>
            </w:pPr>
            <w:r>
              <w:rPr>
                <w:rFonts w:eastAsia="仿宋_GB2312"/>
                <w:color w:val="000000"/>
                <w:kern w:val="0"/>
                <w:szCs w:val="21"/>
              </w:rPr>
              <w:t>10</w:t>
            </w:r>
          </w:p>
        </w:tc>
        <w:tc>
          <w:tcPr>
            <w:tcW w:w="873" w:type="dxa"/>
            <w:noWrap w:val="0"/>
            <w:vAlign w:val="center"/>
          </w:tcPr>
          <w:p w14:paraId="60BCCDCD">
            <w:pPr>
              <w:widowControl/>
              <w:jc w:val="left"/>
              <w:rPr>
                <w:rFonts w:eastAsia="仿宋_GB2312"/>
                <w:color w:val="000000"/>
                <w:kern w:val="0"/>
                <w:szCs w:val="21"/>
              </w:rPr>
            </w:pPr>
            <w:r>
              <w:rPr>
                <w:rFonts w:hint="eastAsia" w:eastAsia="仿宋_GB2312"/>
                <w:color w:val="000000"/>
                <w:kern w:val="0"/>
                <w:szCs w:val="21"/>
                <w:lang w:val="en-US" w:eastAsia="zh-CN"/>
              </w:rPr>
              <w:t>99.89%</w:t>
            </w:r>
          </w:p>
        </w:tc>
        <w:tc>
          <w:tcPr>
            <w:tcW w:w="1418" w:type="dxa"/>
            <w:noWrap w:val="0"/>
            <w:vAlign w:val="center"/>
          </w:tcPr>
          <w:p w14:paraId="2A361F86">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9</w:t>
            </w:r>
          </w:p>
        </w:tc>
      </w:tr>
      <w:tr w14:paraId="1DBDC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68785D9A">
            <w:pPr>
              <w:widowControl/>
              <w:jc w:val="left"/>
              <w:rPr>
                <w:rFonts w:eastAsia="仿宋_GB2312"/>
                <w:color w:val="000000"/>
                <w:kern w:val="0"/>
                <w:szCs w:val="21"/>
              </w:rPr>
            </w:pPr>
          </w:p>
        </w:tc>
        <w:tc>
          <w:tcPr>
            <w:tcW w:w="2160" w:type="dxa"/>
            <w:gridSpan w:val="2"/>
            <w:noWrap w:val="0"/>
            <w:vAlign w:val="center"/>
          </w:tcPr>
          <w:p w14:paraId="4337DD74">
            <w:pPr>
              <w:widowControl/>
              <w:jc w:val="left"/>
              <w:rPr>
                <w:rFonts w:eastAsia="仿宋_GB2312"/>
                <w:color w:val="000000"/>
                <w:kern w:val="0"/>
                <w:szCs w:val="21"/>
              </w:rPr>
            </w:pPr>
            <w:r>
              <w:rPr>
                <w:rFonts w:eastAsia="仿宋_GB2312"/>
                <w:color w:val="000000"/>
                <w:kern w:val="0"/>
                <w:szCs w:val="21"/>
              </w:rPr>
              <w:t>其中：当年财政拨款</w:t>
            </w:r>
          </w:p>
        </w:tc>
        <w:tc>
          <w:tcPr>
            <w:tcW w:w="1149" w:type="dxa"/>
            <w:noWrap w:val="0"/>
            <w:vAlign w:val="center"/>
          </w:tcPr>
          <w:p w14:paraId="7B58E4A8">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8.7</w:t>
            </w:r>
          </w:p>
        </w:tc>
        <w:tc>
          <w:tcPr>
            <w:tcW w:w="1209" w:type="dxa"/>
            <w:noWrap w:val="0"/>
            <w:vAlign w:val="center"/>
          </w:tcPr>
          <w:p w14:paraId="1ED1D15D">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8.7</w:t>
            </w:r>
          </w:p>
        </w:tc>
        <w:tc>
          <w:tcPr>
            <w:tcW w:w="1134" w:type="dxa"/>
            <w:noWrap w:val="0"/>
            <w:vAlign w:val="center"/>
          </w:tcPr>
          <w:p w14:paraId="10252228">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8.69</w:t>
            </w:r>
          </w:p>
        </w:tc>
        <w:tc>
          <w:tcPr>
            <w:tcW w:w="828" w:type="dxa"/>
            <w:noWrap w:val="0"/>
            <w:vAlign w:val="center"/>
          </w:tcPr>
          <w:p w14:paraId="7D869B11">
            <w:pPr>
              <w:widowControl/>
              <w:jc w:val="left"/>
              <w:rPr>
                <w:rFonts w:eastAsia="仿宋_GB2312"/>
                <w:color w:val="000000"/>
                <w:kern w:val="0"/>
                <w:szCs w:val="21"/>
              </w:rPr>
            </w:pPr>
          </w:p>
        </w:tc>
        <w:tc>
          <w:tcPr>
            <w:tcW w:w="873" w:type="dxa"/>
            <w:noWrap w:val="0"/>
            <w:vAlign w:val="center"/>
          </w:tcPr>
          <w:p w14:paraId="49B1BEE6">
            <w:pPr>
              <w:widowControl/>
              <w:jc w:val="left"/>
              <w:rPr>
                <w:rFonts w:eastAsia="仿宋_GB2312"/>
                <w:color w:val="000000"/>
                <w:kern w:val="0"/>
                <w:szCs w:val="21"/>
              </w:rPr>
            </w:pPr>
          </w:p>
        </w:tc>
        <w:tc>
          <w:tcPr>
            <w:tcW w:w="1418" w:type="dxa"/>
            <w:noWrap w:val="0"/>
            <w:vAlign w:val="center"/>
          </w:tcPr>
          <w:p w14:paraId="6824BF66">
            <w:pPr>
              <w:widowControl/>
              <w:jc w:val="left"/>
              <w:rPr>
                <w:rFonts w:eastAsia="仿宋_GB2312"/>
                <w:color w:val="000000"/>
                <w:kern w:val="0"/>
                <w:szCs w:val="21"/>
              </w:rPr>
            </w:pPr>
          </w:p>
        </w:tc>
      </w:tr>
      <w:tr w14:paraId="406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0290B32">
            <w:pPr>
              <w:widowControl/>
              <w:jc w:val="left"/>
              <w:rPr>
                <w:rFonts w:eastAsia="仿宋_GB2312"/>
                <w:color w:val="000000"/>
                <w:kern w:val="0"/>
                <w:szCs w:val="21"/>
              </w:rPr>
            </w:pPr>
          </w:p>
        </w:tc>
        <w:tc>
          <w:tcPr>
            <w:tcW w:w="2160" w:type="dxa"/>
            <w:gridSpan w:val="2"/>
            <w:noWrap w:val="0"/>
            <w:vAlign w:val="center"/>
          </w:tcPr>
          <w:p w14:paraId="5708A37A">
            <w:pPr>
              <w:widowControl/>
              <w:ind w:firstLine="630" w:firstLineChars="300"/>
              <w:jc w:val="left"/>
              <w:rPr>
                <w:rFonts w:eastAsia="仿宋_GB2312"/>
                <w:color w:val="000000"/>
                <w:kern w:val="0"/>
                <w:szCs w:val="21"/>
              </w:rPr>
            </w:pPr>
            <w:r>
              <w:rPr>
                <w:rFonts w:eastAsia="仿宋_GB2312"/>
                <w:color w:val="000000"/>
                <w:kern w:val="0"/>
                <w:szCs w:val="21"/>
              </w:rPr>
              <w:t>上年结转资金</w:t>
            </w:r>
          </w:p>
        </w:tc>
        <w:tc>
          <w:tcPr>
            <w:tcW w:w="1149" w:type="dxa"/>
            <w:noWrap w:val="0"/>
            <w:vAlign w:val="center"/>
          </w:tcPr>
          <w:p w14:paraId="452EB8B8">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0</w:t>
            </w:r>
          </w:p>
        </w:tc>
        <w:tc>
          <w:tcPr>
            <w:tcW w:w="1209" w:type="dxa"/>
            <w:noWrap w:val="0"/>
            <w:vAlign w:val="center"/>
          </w:tcPr>
          <w:p w14:paraId="7EC0D379">
            <w:pPr>
              <w:widowControl/>
              <w:jc w:val="left"/>
              <w:rPr>
                <w:rFonts w:hint="eastAsia" w:eastAsia="仿宋_GB2312"/>
                <w:color w:val="000000"/>
                <w:kern w:val="0"/>
                <w:szCs w:val="21"/>
                <w:lang w:val="en-US" w:eastAsia="zh-CN"/>
              </w:rPr>
            </w:pPr>
            <w:r>
              <w:rPr>
                <w:rFonts w:hint="eastAsia" w:eastAsia="仿宋_GB2312"/>
                <w:color w:val="000000"/>
                <w:kern w:val="0"/>
                <w:szCs w:val="21"/>
                <w:lang w:val="en-US" w:eastAsia="zh-CN"/>
              </w:rPr>
              <w:t>0</w:t>
            </w:r>
          </w:p>
        </w:tc>
        <w:tc>
          <w:tcPr>
            <w:tcW w:w="1134" w:type="dxa"/>
            <w:noWrap w:val="0"/>
            <w:vAlign w:val="center"/>
          </w:tcPr>
          <w:p w14:paraId="143468F9">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828" w:type="dxa"/>
            <w:noWrap w:val="0"/>
            <w:vAlign w:val="center"/>
          </w:tcPr>
          <w:p w14:paraId="66EA7926">
            <w:pPr>
              <w:widowControl/>
              <w:jc w:val="left"/>
              <w:rPr>
                <w:rFonts w:eastAsia="仿宋_GB2312"/>
                <w:color w:val="000000"/>
                <w:kern w:val="0"/>
                <w:szCs w:val="21"/>
              </w:rPr>
            </w:pPr>
          </w:p>
        </w:tc>
        <w:tc>
          <w:tcPr>
            <w:tcW w:w="873" w:type="dxa"/>
            <w:noWrap w:val="0"/>
            <w:vAlign w:val="center"/>
          </w:tcPr>
          <w:p w14:paraId="55A1A46A">
            <w:pPr>
              <w:widowControl/>
              <w:jc w:val="left"/>
              <w:rPr>
                <w:rFonts w:hint="default" w:eastAsia="仿宋_GB2312"/>
                <w:color w:val="000000"/>
                <w:kern w:val="0"/>
                <w:szCs w:val="21"/>
                <w:lang w:val="en-US"/>
              </w:rPr>
            </w:pPr>
          </w:p>
        </w:tc>
        <w:tc>
          <w:tcPr>
            <w:tcW w:w="1418" w:type="dxa"/>
            <w:noWrap w:val="0"/>
            <w:vAlign w:val="center"/>
          </w:tcPr>
          <w:p w14:paraId="13BB9009">
            <w:pPr>
              <w:widowControl/>
              <w:jc w:val="left"/>
              <w:rPr>
                <w:rFonts w:eastAsia="仿宋_GB2312"/>
                <w:color w:val="000000"/>
                <w:kern w:val="0"/>
                <w:szCs w:val="21"/>
              </w:rPr>
            </w:pPr>
          </w:p>
        </w:tc>
      </w:tr>
      <w:tr w14:paraId="408F7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3323FF2E">
            <w:pPr>
              <w:widowControl/>
              <w:jc w:val="left"/>
              <w:rPr>
                <w:rFonts w:eastAsia="仿宋_GB2312"/>
                <w:color w:val="000000"/>
                <w:kern w:val="0"/>
                <w:szCs w:val="21"/>
              </w:rPr>
            </w:pPr>
          </w:p>
        </w:tc>
        <w:tc>
          <w:tcPr>
            <w:tcW w:w="2160" w:type="dxa"/>
            <w:gridSpan w:val="2"/>
            <w:noWrap w:val="0"/>
            <w:vAlign w:val="center"/>
          </w:tcPr>
          <w:p w14:paraId="287B3B22">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149" w:type="dxa"/>
            <w:noWrap w:val="0"/>
            <w:vAlign w:val="center"/>
          </w:tcPr>
          <w:p w14:paraId="2CAD5194">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1209" w:type="dxa"/>
            <w:noWrap w:val="0"/>
            <w:vAlign w:val="center"/>
          </w:tcPr>
          <w:p w14:paraId="767084F1">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1134" w:type="dxa"/>
            <w:noWrap w:val="0"/>
            <w:vAlign w:val="center"/>
          </w:tcPr>
          <w:p w14:paraId="384C01CB">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828" w:type="dxa"/>
            <w:noWrap w:val="0"/>
            <w:vAlign w:val="center"/>
          </w:tcPr>
          <w:p w14:paraId="454D6E46">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873" w:type="dxa"/>
            <w:noWrap w:val="0"/>
            <w:vAlign w:val="center"/>
          </w:tcPr>
          <w:p w14:paraId="3EB34FD0">
            <w:pPr>
              <w:widowControl/>
              <w:jc w:val="left"/>
              <w:rPr>
                <w:rFonts w:eastAsia="仿宋_GB2312"/>
                <w:color w:val="000000"/>
                <w:kern w:val="0"/>
                <w:szCs w:val="21"/>
              </w:rPr>
            </w:pPr>
            <w:r>
              <w:rPr>
                <w:rFonts w:hint="eastAsia" w:eastAsia="仿宋_GB2312"/>
                <w:color w:val="000000"/>
                <w:kern w:val="0"/>
                <w:szCs w:val="21"/>
                <w:lang w:val="en-US" w:eastAsia="zh-CN"/>
              </w:rPr>
              <w:t>0</w:t>
            </w:r>
          </w:p>
        </w:tc>
        <w:tc>
          <w:tcPr>
            <w:tcW w:w="1418" w:type="dxa"/>
            <w:noWrap w:val="0"/>
            <w:vAlign w:val="center"/>
          </w:tcPr>
          <w:p w14:paraId="4FFC5D7C">
            <w:pPr>
              <w:widowControl/>
              <w:jc w:val="left"/>
              <w:rPr>
                <w:rFonts w:eastAsia="仿宋_GB2312"/>
                <w:color w:val="000000"/>
                <w:kern w:val="0"/>
                <w:szCs w:val="21"/>
              </w:rPr>
            </w:pPr>
          </w:p>
        </w:tc>
      </w:tr>
      <w:tr w14:paraId="70B15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restart"/>
            <w:noWrap w:val="0"/>
            <w:vAlign w:val="center"/>
          </w:tcPr>
          <w:p w14:paraId="6C872423">
            <w:pPr>
              <w:widowControl/>
              <w:jc w:val="center"/>
              <w:rPr>
                <w:rFonts w:eastAsia="仿宋_GB2312"/>
                <w:color w:val="000000"/>
                <w:kern w:val="0"/>
                <w:szCs w:val="21"/>
              </w:rPr>
            </w:pPr>
            <w:r>
              <w:rPr>
                <w:rFonts w:eastAsia="仿宋_GB2312"/>
                <w:color w:val="000000"/>
                <w:kern w:val="0"/>
                <w:szCs w:val="21"/>
              </w:rPr>
              <w:t>年度总体目标</w:t>
            </w:r>
          </w:p>
        </w:tc>
        <w:tc>
          <w:tcPr>
            <w:tcW w:w="4518" w:type="dxa"/>
            <w:gridSpan w:val="4"/>
            <w:noWrap w:val="0"/>
            <w:vAlign w:val="center"/>
          </w:tcPr>
          <w:p w14:paraId="65A3CA0E">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noWrap w:val="0"/>
            <w:vAlign w:val="center"/>
          </w:tcPr>
          <w:p w14:paraId="2426B4CC">
            <w:pPr>
              <w:widowControl/>
              <w:jc w:val="center"/>
              <w:rPr>
                <w:rFonts w:eastAsia="仿宋_GB2312"/>
                <w:color w:val="000000"/>
                <w:kern w:val="0"/>
                <w:szCs w:val="21"/>
              </w:rPr>
            </w:pPr>
            <w:r>
              <w:rPr>
                <w:rFonts w:eastAsia="仿宋_GB2312"/>
                <w:color w:val="000000"/>
                <w:kern w:val="0"/>
                <w:szCs w:val="21"/>
              </w:rPr>
              <w:t>实际完成情况　</w:t>
            </w:r>
          </w:p>
        </w:tc>
      </w:tr>
      <w:tr w14:paraId="1D3B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080" w:type="dxa"/>
            <w:vMerge w:val="continue"/>
            <w:noWrap w:val="0"/>
            <w:vAlign w:val="center"/>
          </w:tcPr>
          <w:p w14:paraId="301521A6">
            <w:pPr>
              <w:widowControl/>
              <w:jc w:val="left"/>
              <w:rPr>
                <w:rFonts w:eastAsia="仿宋_GB2312"/>
                <w:color w:val="000000"/>
                <w:kern w:val="0"/>
                <w:szCs w:val="21"/>
              </w:rPr>
            </w:pPr>
          </w:p>
        </w:tc>
        <w:tc>
          <w:tcPr>
            <w:tcW w:w="4518" w:type="dxa"/>
            <w:gridSpan w:val="4"/>
            <w:noWrap w:val="0"/>
            <w:vAlign w:val="center"/>
          </w:tcPr>
          <w:p w14:paraId="56D4C90B">
            <w:pPr>
              <w:widowControl/>
              <w:jc w:val="both"/>
              <w:rPr>
                <w:rFonts w:hint="eastAsia" w:eastAsia="仿宋_GB2312"/>
                <w:color w:val="000000"/>
                <w:kern w:val="0"/>
                <w:szCs w:val="21"/>
                <w:lang w:eastAsia="zh-CN"/>
              </w:rPr>
            </w:pPr>
            <w:r>
              <w:rPr>
                <w:rFonts w:hint="eastAsia" w:eastAsia="仿宋_GB2312"/>
                <w:color w:val="000000"/>
                <w:kern w:val="0"/>
                <w:szCs w:val="21"/>
                <w:lang w:eastAsia="zh-CN"/>
              </w:rPr>
              <w:t>单位正常开展因公出国境业务。</w:t>
            </w:r>
          </w:p>
        </w:tc>
        <w:tc>
          <w:tcPr>
            <w:tcW w:w="4253" w:type="dxa"/>
            <w:gridSpan w:val="4"/>
            <w:noWrap w:val="0"/>
            <w:vAlign w:val="center"/>
          </w:tcPr>
          <w:p w14:paraId="1A08F0A2">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单位正常开展因公出国境业务。</w:t>
            </w:r>
          </w:p>
        </w:tc>
      </w:tr>
      <w:tr w14:paraId="38507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80" w:type="dxa"/>
            <w:vMerge w:val="restart"/>
            <w:noWrap w:val="0"/>
            <w:vAlign w:val="center"/>
          </w:tcPr>
          <w:p w14:paraId="13B2B2B2">
            <w:pPr>
              <w:widowControl/>
              <w:jc w:val="center"/>
              <w:rPr>
                <w:rFonts w:eastAsia="仿宋_GB2312"/>
                <w:color w:val="000000"/>
                <w:kern w:val="0"/>
                <w:szCs w:val="21"/>
              </w:rPr>
            </w:pPr>
            <w:r>
              <w:rPr>
                <w:rFonts w:eastAsia="仿宋_GB2312"/>
                <w:color w:val="000000"/>
                <w:kern w:val="0"/>
                <w:szCs w:val="21"/>
              </w:rPr>
              <w:t>绩</w:t>
            </w:r>
          </w:p>
          <w:p w14:paraId="6D412CB0">
            <w:pPr>
              <w:widowControl/>
              <w:jc w:val="center"/>
              <w:rPr>
                <w:rFonts w:eastAsia="仿宋_GB2312"/>
                <w:color w:val="000000"/>
                <w:kern w:val="0"/>
                <w:szCs w:val="21"/>
              </w:rPr>
            </w:pPr>
            <w:r>
              <w:rPr>
                <w:rFonts w:eastAsia="仿宋_GB2312"/>
                <w:color w:val="000000"/>
                <w:kern w:val="0"/>
                <w:szCs w:val="21"/>
              </w:rPr>
              <w:t>效</w:t>
            </w:r>
          </w:p>
          <w:p w14:paraId="264E97FB">
            <w:pPr>
              <w:widowControl/>
              <w:jc w:val="center"/>
              <w:rPr>
                <w:rFonts w:eastAsia="仿宋_GB2312"/>
                <w:color w:val="000000"/>
                <w:kern w:val="0"/>
                <w:szCs w:val="21"/>
              </w:rPr>
            </w:pPr>
            <w:r>
              <w:rPr>
                <w:rFonts w:eastAsia="仿宋_GB2312"/>
                <w:color w:val="000000"/>
                <w:kern w:val="0"/>
                <w:szCs w:val="21"/>
              </w:rPr>
              <w:t>指</w:t>
            </w:r>
          </w:p>
          <w:p w14:paraId="28584189">
            <w:pPr>
              <w:widowControl/>
              <w:jc w:val="center"/>
              <w:rPr>
                <w:rFonts w:eastAsia="仿宋_GB2312"/>
                <w:color w:val="000000"/>
                <w:kern w:val="0"/>
                <w:szCs w:val="21"/>
              </w:rPr>
            </w:pPr>
            <w:r>
              <w:rPr>
                <w:rFonts w:eastAsia="仿宋_GB2312"/>
                <w:color w:val="000000"/>
                <w:kern w:val="0"/>
                <w:szCs w:val="21"/>
              </w:rPr>
              <w:t>标</w:t>
            </w:r>
          </w:p>
        </w:tc>
        <w:tc>
          <w:tcPr>
            <w:tcW w:w="1080" w:type="dxa"/>
            <w:noWrap w:val="0"/>
            <w:vAlign w:val="center"/>
          </w:tcPr>
          <w:p w14:paraId="288B13B2">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080" w:type="dxa"/>
            <w:noWrap w:val="0"/>
            <w:vAlign w:val="center"/>
          </w:tcPr>
          <w:p w14:paraId="52EBB159">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149" w:type="dxa"/>
            <w:noWrap w:val="0"/>
            <w:vAlign w:val="center"/>
          </w:tcPr>
          <w:p w14:paraId="5D9DA7AD">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209" w:type="dxa"/>
            <w:noWrap w:val="0"/>
            <w:vAlign w:val="center"/>
          </w:tcPr>
          <w:p w14:paraId="67EB941D">
            <w:pPr>
              <w:widowControl/>
              <w:spacing w:line="240" w:lineRule="exact"/>
              <w:jc w:val="center"/>
              <w:rPr>
                <w:rFonts w:hint="eastAsia" w:eastAsia="仿宋_GB2312"/>
                <w:color w:val="000000"/>
                <w:kern w:val="0"/>
                <w:szCs w:val="21"/>
              </w:rPr>
            </w:pPr>
            <w:r>
              <w:rPr>
                <w:rFonts w:eastAsia="仿宋_GB2312"/>
                <w:color w:val="000000"/>
                <w:kern w:val="0"/>
                <w:szCs w:val="21"/>
              </w:rPr>
              <w:t>年度</w:t>
            </w:r>
          </w:p>
          <w:p w14:paraId="1751FB9F">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noWrap w:val="0"/>
            <w:vAlign w:val="center"/>
          </w:tcPr>
          <w:p w14:paraId="7DB64DB7">
            <w:pPr>
              <w:widowControl/>
              <w:spacing w:line="240" w:lineRule="exact"/>
              <w:jc w:val="center"/>
              <w:rPr>
                <w:rFonts w:hint="eastAsia" w:eastAsia="仿宋_GB2312"/>
                <w:color w:val="000000"/>
                <w:kern w:val="0"/>
                <w:szCs w:val="21"/>
              </w:rPr>
            </w:pPr>
            <w:r>
              <w:rPr>
                <w:rFonts w:eastAsia="仿宋_GB2312"/>
                <w:color w:val="000000"/>
                <w:kern w:val="0"/>
                <w:szCs w:val="21"/>
              </w:rPr>
              <w:t>实际</w:t>
            </w:r>
          </w:p>
          <w:p w14:paraId="2A217FC0">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noWrap w:val="0"/>
            <w:vAlign w:val="center"/>
          </w:tcPr>
          <w:p w14:paraId="15EBBA05">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noWrap w:val="0"/>
            <w:vAlign w:val="center"/>
          </w:tcPr>
          <w:p w14:paraId="14529107">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noWrap w:val="0"/>
            <w:vAlign w:val="center"/>
          </w:tcPr>
          <w:p w14:paraId="797E82A5">
            <w:pPr>
              <w:widowControl/>
              <w:spacing w:line="240" w:lineRule="exact"/>
              <w:jc w:val="center"/>
              <w:rPr>
                <w:rFonts w:hint="eastAsia" w:eastAsia="仿宋_GB2312"/>
                <w:color w:val="000000"/>
                <w:kern w:val="0"/>
                <w:szCs w:val="21"/>
              </w:rPr>
            </w:pPr>
            <w:r>
              <w:rPr>
                <w:rFonts w:eastAsia="仿宋_GB2312"/>
                <w:color w:val="000000"/>
                <w:kern w:val="0"/>
                <w:szCs w:val="21"/>
              </w:rPr>
              <w:t>偏差原因</w:t>
            </w:r>
          </w:p>
          <w:p w14:paraId="5BFF3027">
            <w:pPr>
              <w:widowControl/>
              <w:spacing w:line="240" w:lineRule="exact"/>
              <w:jc w:val="center"/>
              <w:rPr>
                <w:rFonts w:hint="eastAsia" w:eastAsia="仿宋_GB2312"/>
                <w:color w:val="000000"/>
                <w:kern w:val="0"/>
                <w:szCs w:val="21"/>
              </w:rPr>
            </w:pPr>
            <w:r>
              <w:rPr>
                <w:rFonts w:eastAsia="仿宋_GB2312"/>
                <w:color w:val="000000"/>
                <w:kern w:val="0"/>
                <w:szCs w:val="21"/>
              </w:rPr>
              <w:t>分析及</w:t>
            </w:r>
          </w:p>
          <w:p w14:paraId="3DCB8010">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14:paraId="73F9F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47F3E9F2">
            <w:pPr>
              <w:jc w:val="left"/>
              <w:rPr>
                <w:rFonts w:eastAsia="仿宋_GB2312"/>
                <w:color w:val="000000"/>
                <w:kern w:val="0"/>
                <w:szCs w:val="21"/>
              </w:rPr>
            </w:pPr>
          </w:p>
        </w:tc>
        <w:tc>
          <w:tcPr>
            <w:tcW w:w="1080" w:type="dxa"/>
            <w:vMerge w:val="restart"/>
            <w:noWrap w:val="0"/>
            <w:vAlign w:val="center"/>
          </w:tcPr>
          <w:p w14:paraId="6482C8B4">
            <w:pPr>
              <w:widowControl/>
              <w:jc w:val="center"/>
              <w:rPr>
                <w:rFonts w:eastAsia="仿宋_GB2312"/>
                <w:color w:val="000000"/>
                <w:kern w:val="0"/>
                <w:szCs w:val="21"/>
              </w:rPr>
            </w:pPr>
            <w:r>
              <w:rPr>
                <w:rFonts w:eastAsia="仿宋_GB2312"/>
                <w:color w:val="000000"/>
                <w:kern w:val="0"/>
                <w:szCs w:val="21"/>
              </w:rPr>
              <w:t>产出指标</w:t>
            </w:r>
          </w:p>
          <w:p w14:paraId="680A21E0">
            <w:pPr>
              <w:widowControl/>
              <w:jc w:val="center"/>
              <w:rPr>
                <w:rFonts w:eastAsia="仿宋_GB2312"/>
                <w:color w:val="000000"/>
                <w:kern w:val="0"/>
                <w:szCs w:val="21"/>
              </w:rPr>
            </w:pPr>
            <w:r>
              <w:rPr>
                <w:rFonts w:eastAsia="仿宋_GB2312"/>
                <w:color w:val="000000"/>
                <w:kern w:val="0"/>
                <w:szCs w:val="21"/>
              </w:rPr>
              <w:t>(</w:t>
            </w:r>
            <w:r>
              <w:rPr>
                <w:rFonts w:hint="eastAsia" w:eastAsia="仿宋_GB2312"/>
                <w:color w:val="000000"/>
                <w:kern w:val="0"/>
                <w:szCs w:val="21"/>
                <w:lang w:val="en-US" w:eastAsia="zh-CN"/>
              </w:rPr>
              <w:t>75</w:t>
            </w:r>
            <w:r>
              <w:rPr>
                <w:rFonts w:eastAsia="仿宋_GB2312"/>
                <w:color w:val="000000"/>
                <w:kern w:val="0"/>
                <w:szCs w:val="21"/>
              </w:rPr>
              <w:t>分)</w:t>
            </w:r>
          </w:p>
        </w:tc>
        <w:tc>
          <w:tcPr>
            <w:tcW w:w="1080" w:type="dxa"/>
            <w:noWrap w:val="0"/>
            <w:vAlign w:val="center"/>
          </w:tcPr>
          <w:p w14:paraId="1F176A5F">
            <w:pPr>
              <w:widowControl/>
              <w:jc w:val="center"/>
              <w:rPr>
                <w:rFonts w:eastAsia="仿宋_GB2312"/>
                <w:color w:val="000000"/>
                <w:kern w:val="0"/>
                <w:szCs w:val="21"/>
              </w:rPr>
            </w:pPr>
            <w:r>
              <w:rPr>
                <w:rFonts w:eastAsia="仿宋_GB2312"/>
                <w:color w:val="000000"/>
                <w:kern w:val="0"/>
                <w:szCs w:val="21"/>
              </w:rPr>
              <w:t>数量指标</w:t>
            </w:r>
          </w:p>
        </w:tc>
        <w:tc>
          <w:tcPr>
            <w:tcW w:w="1149" w:type="dxa"/>
            <w:noWrap w:val="0"/>
            <w:vAlign w:val="center"/>
          </w:tcPr>
          <w:p w14:paraId="465BC9EE">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因公出国境经费</w:t>
            </w:r>
          </w:p>
        </w:tc>
        <w:tc>
          <w:tcPr>
            <w:tcW w:w="1209" w:type="dxa"/>
            <w:noWrap w:val="0"/>
            <w:vAlign w:val="center"/>
          </w:tcPr>
          <w:p w14:paraId="668EA134">
            <w:pPr>
              <w:widowControl/>
              <w:jc w:val="left"/>
              <w:rPr>
                <w:rFonts w:hint="default" w:eastAsia="仿宋_GB2312"/>
                <w:color w:val="000000"/>
                <w:kern w:val="0"/>
                <w:szCs w:val="21"/>
                <w:lang w:val="en-US"/>
              </w:rPr>
            </w:pPr>
            <w:r>
              <w:rPr>
                <w:rFonts w:hint="eastAsia" w:eastAsia="仿宋_GB2312"/>
                <w:color w:val="000000"/>
                <w:kern w:val="0"/>
                <w:szCs w:val="21"/>
                <w:lang w:eastAsia="zh-CN"/>
              </w:rPr>
              <w:t>按要求支付</w:t>
            </w:r>
          </w:p>
        </w:tc>
        <w:tc>
          <w:tcPr>
            <w:tcW w:w="1134" w:type="dxa"/>
            <w:noWrap w:val="0"/>
            <w:vAlign w:val="center"/>
          </w:tcPr>
          <w:p w14:paraId="37783E19">
            <w:pPr>
              <w:widowControl/>
              <w:jc w:val="left"/>
              <w:rPr>
                <w:rFonts w:eastAsia="仿宋_GB2312"/>
                <w:color w:val="000000"/>
                <w:kern w:val="0"/>
                <w:szCs w:val="21"/>
              </w:rPr>
            </w:pPr>
            <w:r>
              <w:rPr>
                <w:rFonts w:hint="eastAsia" w:eastAsia="仿宋_GB2312"/>
                <w:color w:val="000000"/>
                <w:kern w:val="0"/>
                <w:szCs w:val="21"/>
                <w:lang w:eastAsia="zh-CN"/>
              </w:rPr>
              <w:t>按要求支付</w:t>
            </w:r>
          </w:p>
        </w:tc>
        <w:tc>
          <w:tcPr>
            <w:tcW w:w="828" w:type="dxa"/>
            <w:noWrap w:val="0"/>
            <w:vAlign w:val="center"/>
          </w:tcPr>
          <w:p w14:paraId="63026119">
            <w:pPr>
              <w:widowControl/>
              <w:jc w:val="left"/>
              <w:rPr>
                <w:rFonts w:hint="default" w:eastAsia="仿宋_GB2312"/>
                <w:color w:val="000000"/>
                <w:kern w:val="0"/>
                <w:szCs w:val="21"/>
                <w:lang w:val="en-US"/>
              </w:rPr>
            </w:pPr>
            <w:r>
              <w:rPr>
                <w:rFonts w:hint="eastAsia" w:eastAsia="仿宋_GB2312"/>
                <w:color w:val="000000"/>
                <w:kern w:val="0"/>
                <w:szCs w:val="21"/>
                <w:lang w:val="en-US" w:eastAsia="zh-CN"/>
              </w:rPr>
              <w:t>25</w:t>
            </w:r>
          </w:p>
        </w:tc>
        <w:tc>
          <w:tcPr>
            <w:tcW w:w="873" w:type="dxa"/>
            <w:noWrap w:val="0"/>
            <w:vAlign w:val="center"/>
          </w:tcPr>
          <w:p w14:paraId="0A9D2966">
            <w:pPr>
              <w:widowControl/>
              <w:jc w:val="left"/>
              <w:rPr>
                <w:rFonts w:hint="default" w:eastAsia="仿宋_GB2312"/>
                <w:color w:val="000000"/>
                <w:kern w:val="0"/>
                <w:szCs w:val="21"/>
                <w:lang w:val="en-US"/>
              </w:rPr>
            </w:pPr>
            <w:r>
              <w:rPr>
                <w:rFonts w:hint="eastAsia" w:eastAsia="仿宋_GB2312"/>
                <w:color w:val="000000"/>
                <w:kern w:val="0"/>
                <w:szCs w:val="21"/>
                <w:lang w:val="en-US" w:eastAsia="zh-CN"/>
              </w:rPr>
              <w:t>25</w:t>
            </w:r>
          </w:p>
        </w:tc>
        <w:tc>
          <w:tcPr>
            <w:tcW w:w="1418" w:type="dxa"/>
            <w:noWrap w:val="0"/>
            <w:vAlign w:val="center"/>
          </w:tcPr>
          <w:p w14:paraId="3DC0881E">
            <w:pPr>
              <w:widowControl/>
              <w:jc w:val="left"/>
              <w:rPr>
                <w:rFonts w:eastAsia="仿宋_GB2312"/>
                <w:color w:val="000000"/>
                <w:kern w:val="0"/>
                <w:szCs w:val="21"/>
              </w:rPr>
            </w:pPr>
            <w:r>
              <w:rPr>
                <w:rFonts w:hint="eastAsia" w:eastAsia="仿宋_GB2312"/>
                <w:color w:val="000000"/>
                <w:kern w:val="0"/>
                <w:szCs w:val="21"/>
                <w:lang w:eastAsia="zh-CN"/>
              </w:rPr>
              <w:t>无</w:t>
            </w:r>
          </w:p>
        </w:tc>
      </w:tr>
      <w:tr w14:paraId="3699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07D3C9F7">
            <w:pPr>
              <w:jc w:val="left"/>
              <w:rPr>
                <w:rFonts w:eastAsia="仿宋_GB2312"/>
                <w:color w:val="000000"/>
                <w:kern w:val="0"/>
                <w:szCs w:val="21"/>
              </w:rPr>
            </w:pPr>
          </w:p>
        </w:tc>
        <w:tc>
          <w:tcPr>
            <w:tcW w:w="1080" w:type="dxa"/>
            <w:vMerge w:val="continue"/>
            <w:noWrap w:val="0"/>
            <w:vAlign w:val="center"/>
          </w:tcPr>
          <w:p w14:paraId="689D4D39">
            <w:pPr>
              <w:jc w:val="left"/>
              <w:rPr>
                <w:rFonts w:eastAsia="仿宋_GB2312"/>
                <w:color w:val="000000"/>
                <w:kern w:val="0"/>
                <w:szCs w:val="21"/>
              </w:rPr>
            </w:pPr>
          </w:p>
        </w:tc>
        <w:tc>
          <w:tcPr>
            <w:tcW w:w="1080" w:type="dxa"/>
            <w:noWrap w:val="0"/>
            <w:vAlign w:val="center"/>
          </w:tcPr>
          <w:p w14:paraId="669D04BA">
            <w:pPr>
              <w:widowControl/>
              <w:jc w:val="center"/>
              <w:rPr>
                <w:rFonts w:eastAsia="仿宋_GB2312"/>
                <w:color w:val="000000"/>
                <w:kern w:val="0"/>
                <w:szCs w:val="21"/>
              </w:rPr>
            </w:pPr>
            <w:r>
              <w:rPr>
                <w:rFonts w:eastAsia="仿宋_GB2312"/>
                <w:color w:val="000000"/>
                <w:kern w:val="0"/>
                <w:szCs w:val="21"/>
              </w:rPr>
              <w:t>质量指标</w:t>
            </w:r>
          </w:p>
        </w:tc>
        <w:tc>
          <w:tcPr>
            <w:tcW w:w="1149" w:type="dxa"/>
            <w:noWrap w:val="0"/>
            <w:vAlign w:val="center"/>
          </w:tcPr>
          <w:p w14:paraId="7114C5DC">
            <w:pPr>
              <w:widowControl/>
              <w:jc w:val="left"/>
              <w:rPr>
                <w:rFonts w:eastAsia="仿宋_GB2312"/>
                <w:color w:val="000000"/>
                <w:kern w:val="0"/>
                <w:szCs w:val="21"/>
              </w:rPr>
            </w:pPr>
            <w:r>
              <w:rPr>
                <w:rFonts w:hint="eastAsia" w:eastAsia="仿宋_GB2312"/>
                <w:color w:val="000000"/>
                <w:kern w:val="0"/>
                <w:szCs w:val="21"/>
                <w:lang w:eastAsia="zh-CN"/>
              </w:rPr>
              <w:t>因公出国境经费</w:t>
            </w:r>
          </w:p>
        </w:tc>
        <w:tc>
          <w:tcPr>
            <w:tcW w:w="1209" w:type="dxa"/>
            <w:noWrap w:val="0"/>
            <w:vAlign w:val="center"/>
          </w:tcPr>
          <w:p w14:paraId="39A38FEB">
            <w:pPr>
              <w:widowControl/>
              <w:jc w:val="left"/>
              <w:rPr>
                <w:rFonts w:eastAsia="仿宋_GB2312"/>
                <w:color w:val="000000"/>
                <w:kern w:val="0"/>
                <w:szCs w:val="21"/>
              </w:rPr>
            </w:pPr>
            <w:r>
              <w:rPr>
                <w:rFonts w:hint="eastAsia" w:eastAsia="仿宋_GB2312"/>
                <w:color w:val="000000"/>
                <w:kern w:val="0"/>
                <w:szCs w:val="21"/>
                <w:lang w:eastAsia="zh-CN"/>
              </w:rPr>
              <w:t>按要求支付</w:t>
            </w:r>
          </w:p>
        </w:tc>
        <w:tc>
          <w:tcPr>
            <w:tcW w:w="1134" w:type="dxa"/>
            <w:noWrap w:val="0"/>
            <w:vAlign w:val="center"/>
          </w:tcPr>
          <w:p w14:paraId="55B111AC">
            <w:pPr>
              <w:widowControl/>
              <w:jc w:val="left"/>
              <w:rPr>
                <w:rFonts w:eastAsia="仿宋_GB2312"/>
                <w:color w:val="000000"/>
                <w:kern w:val="0"/>
                <w:szCs w:val="21"/>
              </w:rPr>
            </w:pPr>
            <w:r>
              <w:rPr>
                <w:rFonts w:hint="eastAsia" w:eastAsia="仿宋_GB2312"/>
                <w:color w:val="000000"/>
                <w:kern w:val="0"/>
                <w:szCs w:val="21"/>
                <w:lang w:eastAsia="zh-CN"/>
              </w:rPr>
              <w:t>按要求支付</w:t>
            </w:r>
          </w:p>
        </w:tc>
        <w:tc>
          <w:tcPr>
            <w:tcW w:w="828" w:type="dxa"/>
            <w:noWrap w:val="0"/>
            <w:vAlign w:val="center"/>
          </w:tcPr>
          <w:p w14:paraId="005972C8">
            <w:pPr>
              <w:widowControl/>
              <w:jc w:val="left"/>
              <w:rPr>
                <w:rFonts w:eastAsia="仿宋_GB2312"/>
                <w:color w:val="000000"/>
                <w:kern w:val="0"/>
                <w:szCs w:val="21"/>
              </w:rPr>
            </w:pPr>
            <w:r>
              <w:rPr>
                <w:rFonts w:hint="eastAsia" w:eastAsia="仿宋_GB2312"/>
                <w:color w:val="000000"/>
                <w:kern w:val="0"/>
                <w:szCs w:val="21"/>
                <w:lang w:val="en-US" w:eastAsia="zh-CN"/>
              </w:rPr>
              <w:t>25</w:t>
            </w:r>
          </w:p>
        </w:tc>
        <w:tc>
          <w:tcPr>
            <w:tcW w:w="873" w:type="dxa"/>
            <w:noWrap w:val="0"/>
            <w:vAlign w:val="center"/>
          </w:tcPr>
          <w:p w14:paraId="53A9D6F1">
            <w:pPr>
              <w:widowControl/>
              <w:jc w:val="left"/>
              <w:rPr>
                <w:rFonts w:eastAsia="仿宋_GB2312"/>
                <w:color w:val="000000"/>
                <w:kern w:val="0"/>
                <w:szCs w:val="21"/>
              </w:rPr>
            </w:pPr>
            <w:r>
              <w:rPr>
                <w:rFonts w:hint="eastAsia" w:eastAsia="仿宋_GB2312"/>
                <w:color w:val="000000"/>
                <w:kern w:val="0"/>
                <w:szCs w:val="21"/>
                <w:lang w:val="en-US" w:eastAsia="zh-CN"/>
              </w:rPr>
              <w:t>25</w:t>
            </w:r>
          </w:p>
        </w:tc>
        <w:tc>
          <w:tcPr>
            <w:tcW w:w="1418" w:type="dxa"/>
            <w:noWrap w:val="0"/>
            <w:vAlign w:val="center"/>
          </w:tcPr>
          <w:p w14:paraId="6EBA5985">
            <w:pPr>
              <w:widowControl/>
              <w:jc w:val="left"/>
              <w:rPr>
                <w:rFonts w:eastAsia="仿宋_GB2312"/>
                <w:color w:val="000000"/>
                <w:kern w:val="0"/>
                <w:szCs w:val="21"/>
              </w:rPr>
            </w:pPr>
            <w:r>
              <w:rPr>
                <w:rFonts w:hint="eastAsia" w:eastAsia="仿宋_GB2312"/>
                <w:color w:val="000000"/>
                <w:kern w:val="0"/>
                <w:szCs w:val="21"/>
                <w:lang w:eastAsia="zh-CN"/>
              </w:rPr>
              <w:t>无</w:t>
            </w:r>
          </w:p>
        </w:tc>
      </w:tr>
      <w:tr w14:paraId="20D09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E236AFC">
            <w:pPr>
              <w:jc w:val="left"/>
              <w:rPr>
                <w:rFonts w:eastAsia="仿宋_GB2312"/>
                <w:color w:val="000000"/>
                <w:kern w:val="0"/>
                <w:szCs w:val="21"/>
              </w:rPr>
            </w:pPr>
          </w:p>
        </w:tc>
        <w:tc>
          <w:tcPr>
            <w:tcW w:w="1080" w:type="dxa"/>
            <w:vMerge w:val="continue"/>
            <w:noWrap w:val="0"/>
            <w:vAlign w:val="center"/>
          </w:tcPr>
          <w:p w14:paraId="5ACD32AE">
            <w:pPr>
              <w:jc w:val="left"/>
              <w:rPr>
                <w:rFonts w:eastAsia="仿宋_GB2312"/>
                <w:color w:val="000000"/>
                <w:kern w:val="0"/>
                <w:szCs w:val="21"/>
              </w:rPr>
            </w:pPr>
          </w:p>
        </w:tc>
        <w:tc>
          <w:tcPr>
            <w:tcW w:w="1080" w:type="dxa"/>
            <w:noWrap w:val="0"/>
            <w:vAlign w:val="center"/>
          </w:tcPr>
          <w:p w14:paraId="6098CEEE">
            <w:pPr>
              <w:widowControl/>
              <w:jc w:val="center"/>
              <w:rPr>
                <w:rFonts w:eastAsia="仿宋_GB2312"/>
                <w:color w:val="000000"/>
                <w:kern w:val="0"/>
                <w:szCs w:val="21"/>
              </w:rPr>
            </w:pPr>
            <w:r>
              <w:rPr>
                <w:rFonts w:eastAsia="仿宋_GB2312"/>
                <w:color w:val="000000"/>
                <w:kern w:val="0"/>
                <w:szCs w:val="21"/>
              </w:rPr>
              <w:t>时效指标</w:t>
            </w:r>
          </w:p>
        </w:tc>
        <w:tc>
          <w:tcPr>
            <w:tcW w:w="1149" w:type="dxa"/>
            <w:noWrap w:val="0"/>
            <w:vAlign w:val="center"/>
          </w:tcPr>
          <w:p w14:paraId="5DB3AC1B">
            <w:pPr>
              <w:widowControl/>
              <w:jc w:val="left"/>
              <w:rPr>
                <w:rFonts w:eastAsia="仿宋_GB2312"/>
                <w:color w:val="000000"/>
                <w:kern w:val="0"/>
                <w:szCs w:val="21"/>
              </w:rPr>
            </w:pPr>
            <w:r>
              <w:rPr>
                <w:rFonts w:hint="eastAsia" w:eastAsia="仿宋_GB2312"/>
                <w:color w:val="000000"/>
                <w:kern w:val="0"/>
                <w:szCs w:val="21"/>
                <w:lang w:eastAsia="zh-CN"/>
              </w:rPr>
              <w:t>任务完成时间</w:t>
            </w:r>
          </w:p>
        </w:tc>
        <w:tc>
          <w:tcPr>
            <w:tcW w:w="1209" w:type="dxa"/>
            <w:noWrap w:val="0"/>
            <w:vAlign w:val="center"/>
          </w:tcPr>
          <w:p w14:paraId="1C0D78AE">
            <w:pPr>
              <w:widowControl/>
              <w:jc w:val="left"/>
              <w:rPr>
                <w:rFonts w:eastAsia="仿宋_GB2312"/>
                <w:color w:val="000000"/>
                <w:kern w:val="0"/>
                <w:szCs w:val="21"/>
              </w:rPr>
            </w:pPr>
            <w:r>
              <w:rPr>
                <w:rFonts w:hint="eastAsia" w:eastAsia="仿宋_GB2312"/>
                <w:color w:val="000000"/>
                <w:kern w:val="0"/>
                <w:szCs w:val="21"/>
                <w:lang w:val="en-US" w:eastAsia="zh-CN"/>
              </w:rPr>
              <w:t>2024年底</w:t>
            </w:r>
          </w:p>
        </w:tc>
        <w:tc>
          <w:tcPr>
            <w:tcW w:w="1134" w:type="dxa"/>
            <w:noWrap w:val="0"/>
            <w:vAlign w:val="center"/>
          </w:tcPr>
          <w:p w14:paraId="6E65BE2E">
            <w:pPr>
              <w:widowControl/>
              <w:jc w:val="left"/>
              <w:rPr>
                <w:rFonts w:eastAsia="仿宋_GB2312"/>
                <w:color w:val="000000"/>
                <w:kern w:val="0"/>
                <w:szCs w:val="21"/>
              </w:rPr>
            </w:pPr>
            <w:r>
              <w:rPr>
                <w:rFonts w:hint="eastAsia" w:eastAsia="仿宋_GB2312"/>
                <w:color w:val="000000"/>
                <w:kern w:val="0"/>
                <w:szCs w:val="21"/>
                <w:lang w:val="en-US" w:eastAsia="zh-CN"/>
              </w:rPr>
              <w:t>2024年底</w:t>
            </w:r>
          </w:p>
        </w:tc>
        <w:tc>
          <w:tcPr>
            <w:tcW w:w="828" w:type="dxa"/>
            <w:noWrap w:val="0"/>
            <w:vAlign w:val="center"/>
          </w:tcPr>
          <w:p w14:paraId="0B910342">
            <w:pPr>
              <w:widowControl/>
              <w:jc w:val="left"/>
              <w:rPr>
                <w:rFonts w:eastAsia="仿宋_GB2312"/>
                <w:color w:val="000000"/>
                <w:kern w:val="0"/>
                <w:szCs w:val="21"/>
              </w:rPr>
            </w:pPr>
            <w:r>
              <w:rPr>
                <w:rFonts w:hint="eastAsia" w:eastAsia="仿宋_GB2312"/>
                <w:color w:val="000000"/>
                <w:kern w:val="0"/>
                <w:szCs w:val="21"/>
                <w:lang w:val="en-US" w:eastAsia="zh-CN"/>
              </w:rPr>
              <w:t>25</w:t>
            </w:r>
          </w:p>
        </w:tc>
        <w:tc>
          <w:tcPr>
            <w:tcW w:w="873" w:type="dxa"/>
            <w:noWrap w:val="0"/>
            <w:vAlign w:val="center"/>
          </w:tcPr>
          <w:p w14:paraId="7F42939F">
            <w:pPr>
              <w:widowControl/>
              <w:jc w:val="left"/>
              <w:rPr>
                <w:rFonts w:eastAsia="仿宋_GB2312"/>
                <w:color w:val="000000"/>
                <w:kern w:val="0"/>
                <w:szCs w:val="21"/>
              </w:rPr>
            </w:pPr>
            <w:r>
              <w:rPr>
                <w:rFonts w:hint="eastAsia" w:eastAsia="仿宋_GB2312"/>
                <w:color w:val="000000"/>
                <w:kern w:val="0"/>
                <w:szCs w:val="21"/>
                <w:lang w:val="en-US" w:eastAsia="zh-CN"/>
              </w:rPr>
              <w:t>25</w:t>
            </w:r>
          </w:p>
        </w:tc>
        <w:tc>
          <w:tcPr>
            <w:tcW w:w="1418" w:type="dxa"/>
            <w:noWrap w:val="0"/>
            <w:vAlign w:val="center"/>
          </w:tcPr>
          <w:p w14:paraId="2C9348CA">
            <w:pPr>
              <w:widowControl/>
              <w:jc w:val="left"/>
              <w:rPr>
                <w:rFonts w:eastAsia="仿宋_GB2312"/>
                <w:color w:val="000000"/>
                <w:kern w:val="0"/>
                <w:szCs w:val="21"/>
              </w:rPr>
            </w:pPr>
            <w:r>
              <w:rPr>
                <w:rFonts w:hint="eastAsia" w:eastAsia="仿宋_GB2312"/>
                <w:color w:val="000000"/>
                <w:kern w:val="0"/>
                <w:szCs w:val="21"/>
                <w:lang w:eastAsia="zh-CN"/>
              </w:rPr>
              <w:t>无</w:t>
            </w:r>
          </w:p>
        </w:tc>
      </w:tr>
      <w:tr w14:paraId="25F5B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80" w:type="dxa"/>
            <w:vMerge w:val="continue"/>
            <w:noWrap w:val="0"/>
            <w:vAlign w:val="center"/>
          </w:tcPr>
          <w:p w14:paraId="18AB4360">
            <w:pPr>
              <w:jc w:val="left"/>
              <w:rPr>
                <w:rFonts w:eastAsia="仿宋_GB2312"/>
                <w:color w:val="000000"/>
                <w:kern w:val="0"/>
                <w:szCs w:val="21"/>
              </w:rPr>
            </w:pPr>
          </w:p>
        </w:tc>
        <w:tc>
          <w:tcPr>
            <w:tcW w:w="1080" w:type="dxa"/>
            <w:noWrap w:val="0"/>
            <w:vAlign w:val="center"/>
          </w:tcPr>
          <w:p w14:paraId="1F40527F">
            <w:pPr>
              <w:widowControl/>
              <w:jc w:val="center"/>
              <w:rPr>
                <w:rFonts w:eastAsia="仿宋_GB2312"/>
                <w:color w:val="000000"/>
                <w:kern w:val="0"/>
                <w:szCs w:val="21"/>
              </w:rPr>
            </w:pPr>
            <w:r>
              <w:rPr>
                <w:rFonts w:eastAsia="仿宋_GB2312"/>
                <w:color w:val="000000"/>
                <w:kern w:val="0"/>
                <w:szCs w:val="21"/>
              </w:rPr>
              <w:t>满意度</w:t>
            </w:r>
          </w:p>
          <w:p w14:paraId="6A53A6B0">
            <w:pPr>
              <w:widowControl/>
              <w:jc w:val="center"/>
              <w:rPr>
                <w:rFonts w:eastAsia="仿宋_GB2312"/>
                <w:color w:val="000000"/>
                <w:kern w:val="0"/>
                <w:szCs w:val="21"/>
              </w:rPr>
            </w:pPr>
            <w:r>
              <w:rPr>
                <w:rFonts w:eastAsia="仿宋_GB2312"/>
                <w:color w:val="000000"/>
                <w:kern w:val="0"/>
                <w:szCs w:val="21"/>
              </w:rPr>
              <w:t>指标</w:t>
            </w:r>
          </w:p>
          <w:p w14:paraId="1CF1E396">
            <w:pPr>
              <w:widowControl/>
              <w:jc w:val="center"/>
              <w:rPr>
                <w:rFonts w:eastAsia="仿宋_GB2312"/>
                <w:color w:val="000000"/>
                <w:kern w:val="0"/>
                <w:szCs w:val="21"/>
              </w:rPr>
            </w:pPr>
            <w:r>
              <w:rPr>
                <w:rFonts w:eastAsia="仿宋_GB2312"/>
                <w:color w:val="000000"/>
                <w:kern w:val="0"/>
                <w:szCs w:val="21"/>
              </w:rPr>
              <w:t>（1</w:t>
            </w:r>
            <w:r>
              <w:rPr>
                <w:rFonts w:hint="eastAsia" w:eastAsia="仿宋_GB2312"/>
                <w:color w:val="000000"/>
                <w:kern w:val="0"/>
                <w:szCs w:val="21"/>
                <w:lang w:val="en-US" w:eastAsia="zh-CN"/>
              </w:rPr>
              <w:t>5</w:t>
            </w:r>
            <w:r>
              <w:rPr>
                <w:rFonts w:eastAsia="仿宋_GB2312"/>
                <w:color w:val="000000"/>
                <w:kern w:val="0"/>
                <w:szCs w:val="21"/>
              </w:rPr>
              <w:t>分）</w:t>
            </w:r>
          </w:p>
        </w:tc>
        <w:tc>
          <w:tcPr>
            <w:tcW w:w="1080" w:type="dxa"/>
            <w:noWrap w:val="0"/>
            <w:vAlign w:val="center"/>
          </w:tcPr>
          <w:p w14:paraId="1EC7F12B">
            <w:pPr>
              <w:widowControl/>
              <w:jc w:val="center"/>
              <w:rPr>
                <w:rFonts w:eastAsia="仿宋_GB2312"/>
                <w:color w:val="000000"/>
                <w:kern w:val="0"/>
                <w:szCs w:val="21"/>
              </w:rPr>
            </w:pPr>
            <w:r>
              <w:rPr>
                <w:rFonts w:eastAsia="仿宋_GB2312"/>
                <w:color w:val="000000"/>
                <w:kern w:val="0"/>
                <w:szCs w:val="21"/>
              </w:rPr>
              <w:t>服务对象满意度指标</w:t>
            </w:r>
          </w:p>
        </w:tc>
        <w:tc>
          <w:tcPr>
            <w:tcW w:w="1149" w:type="dxa"/>
            <w:noWrap w:val="0"/>
            <w:vAlign w:val="center"/>
          </w:tcPr>
          <w:p w14:paraId="71C1355F">
            <w:pPr>
              <w:widowControl/>
              <w:jc w:val="left"/>
              <w:rPr>
                <w:rFonts w:eastAsia="仿宋_GB2312"/>
                <w:color w:val="000000"/>
                <w:kern w:val="0"/>
                <w:szCs w:val="21"/>
              </w:rPr>
            </w:pPr>
            <w:r>
              <w:rPr>
                <w:rFonts w:eastAsia="仿宋_GB2312"/>
                <w:color w:val="000000"/>
                <w:kern w:val="0"/>
                <w:szCs w:val="21"/>
              </w:rPr>
              <w:t>服务对象满意度</w:t>
            </w:r>
          </w:p>
        </w:tc>
        <w:tc>
          <w:tcPr>
            <w:tcW w:w="1209" w:type="dxa"/>
            <w:noWrap w:val="0"/>
            <w:vAlign w:val="center"/>
          </w:tcPr>
          <w:p w14:paraId="5D28481B">
            <w:pPr>
              <w:widowControl/>
              <w:jc w:val="left"/>
              <w:rPr>
                <w:rFonts w:eastAsia="仿宋_GB2312"/>
                <w:color w:val="000000"/>
                <w:kern w:val="0"/>
                <w:szCs w:val="21"/>
              </w:rPr>
            </w:pPr>
            <w:r>
              <w:rPr>
                <w:rFonts w:hint="eastAsia" w:eastAsia="仿宋_GB2312"/>
                <w:color w:val="000000"/>
                <w:kern w:val="0"/>
                <w:szCs w:val="21"/>
                <w:lang w:eastAsia="zh-CN"/>
              </w:rPr>
              <w:t>≥</w:t>
            </w:r>
            <w:r>
              <w:rPr>
                <w:rFonts w:hint="eastAsia" w:eastAsia="仿宋_GB2312"/>
                <w:color w:val="000000"/>
                <w:kern w:val="0"/>
                <w:szCs w:val="21"/>
                <w:lang w:val="en-US" w:eastAsia="zh-CN"/>
              </w:rPr>
              <w:t>90%</w:t>
            </w:r>
          </w:p>
        </w:tc>
        <w:tc>
          <w:tcPr>
            <w:tcW w:w="1134" w:type="dxa"/>
            <w:noWrap w:val="0"/>
            <w:vAlign w:val="center"/>
          </w:tcPr>
          <w:p w14:paraId="0EE9A0EC">
            <w:pPr>
              <w:widowControl/>
              <w:jc w:val="left"/>
              <w:rPr>
                <w:rFonts w:eastAsia="仿宋_GB2312"/>
                <w:color w:val="000000"/>
                <w:kern w:val="0"/>
                <w:szCs w:val="21"/>
              </w:rPr>
            </w:pPr>
            <w:r>
              <w:rPr>
                <w:rFonts w:hint="eastAsia" w:eastAsia="仿宋_GB2312"/>
                <w:color w:val="000000"/>
                <w:kern w:val="0"/>
                <w:szCs w:val="21"/>
                <w:lang w:val="en-US" w:eastAsia="zh-CN"/>
              </w:rPr>
              <w:t>90%</w:t>
            </w:r>
          </w:p>
        </w:tc>
        <w:tc>
          <w:tcPr>
            <w:tcW w:w="828" w:type="dxa"/>
            <w:noWrap w:val="0"/>
            <w:vAlign w:val="center"/>
          </w:tcPr>
          <w:p w14:paraId="21AE7A0E">
            <w:pPr>
              <w:widowControl/>
              <w:jc w:val="left"/>
              <w:rPr>
                <w:rFonts w:hint="default" w:eastAsia="仿宋_GB2312"/>
                <w:color w:val="000000"/>
                <w:kern w:val="0"/>
                <w:szCs w:val="21"/>
                <w:lang w:val="en-US"/>
              </w:rPr>
            </w:pPr>
            <w:r>
              <w:rPr>
                <w:rFonts w:hint="eastAsia" w:eastAsia="仿宋_GB2312"/>
                <w:color w:val="000000"/>
                <w:kern w:val="0"/>
                <w:szCs w:val="21"/>
                <w:lang w:val="en-US" w:eastAsia="zh-CN"/>
              </w:rPr>
              <w:t>15</w:t>
            </w:r>
          </w:p>
        </w:tc>
        <w:tc>
          <w:tcPr>
            <w:tcW w:w="873" w:type="dxa"/>
            <w:noWrap w:val="0"/>
            <w:vAlign w:val="center"/>
          </w:tcPr>
          <w:p w14:paraId="3F82CA6D">
            <w:pPr>
              <w:widowControl/>
              <w:jc w:val="left"/>
              <w:rPr>
                <w:rFonts w:hint="default" w:eastAsia="仿宋_GB2312"/>
                <w:color w:val="000000"/>
                <w:kern w:val="0"/>
                <w:szCs w:val="21"/>
                <w:lang w:val="en-US"/>
              </w:rPr>
            </w:pPr>
            <w:r>
              <w:rPr>
                <w:rFonts w:hint="eastAsia" w:eastAsia="仿宋_GB2312"/>
                <w:color w:val="000000"/>
                <w:kern w:val="0"/>
                <w:szCs w:val="21"/>
                <w:lang w:val="en-US" w:eastAsia="zh-CN"/>
              </w:rPr>
              <w:t>15</w:t>
            </w:r>
          </w:p>
        </w:tc>
        <w:tc>
          <w:tcPr>
            <w:tcW w:w="1418" w:type="dxa"/>
            <w:noWrap w:val="0"/>
            <w:vAlign w:val="center"/>
          </w:tcPr>
          <w:p w14:paraId="31C4FA3C">
            <w:pPr>
              <w:widowControl/>
              <w:jc w:val="left"/>
              <w:rPr>
                <w:rFonts w:eastAsia="仿宋_GB2312"/>
                <w:color w:val="000000"/>
                <w:kern w:val="0"/>
                <w:szCs w:val="21"/>
              </w:rPr>
            </w:pPr>
            <w:r>
              <w:rPr>
                <w:rFonts w:hint="eastAsia" w:eastAsia="仿宋_GB2312"/>
                <w:color w:val="000000"/>
                <w:kern w:val="0"/>
                <w:szCs w:val="21"/>
                <w:lang w:eastAsia="zh-CN"/>
              </w:rPr>
              <w:t>无</w:t>
            </w:r>
          </w:p>
        </w:tc>
      </w:tr>
      <w:tr w14:paraId="76237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732" w:type="dxa"/>
            <w:gridSpan w:val="6"/>
            <w:noWrap w:val="0"/>
            <w:vAlign w:val="center"/>
          </w:tcPr>
          <w:p w14:paraId="70AB0145">
            <w:pPr>
              <w:widowControl/>
              <w:jc w:val="center"/>
              <w:rPr>
                <w:rFonts w:eastAsia="仿宋_GB2312"/>
                <w:color w:val="000000"/>
                <w:kern w:val="0"/>
                <w:szCs w:val="21"/>
              </w:rPr>
            </w:pPr>
            <w:r>
              <w:rPr>
                <w:rFonts w:eastAsia="仿宋_GB2312"/>
                <w:color w:val="000000"/>
                <w:kern w:val="0"/>
                <w:szCs w:val="21"/>
              </w:rPr>
              <w:t>总分</w:t>
            </w:r>
          </w:p>
        </w:tc>
        <w:tc>
          <w:tcPr>
            <w:tcW w:w="828" w:type="dxa"/>
            <w:noWrap w:val="0"/>
            <w:vAlign w:val="center"/>
          </w:tcPr>
          <w:p w14:paraId="63CE6BDD">
            <w:pPr>
              <w:widowControl/>
              <w:jc w:val="center"/>
              <w:rPr>
                <w:rFonts w:eastAsia="仿宋_GB2312"/>
                <w:color w:val="000000"/>
                <w:kern w:val="0"/>
                <w:szCs w:val="21"/>
              </w:rPr>
            </w:pPr>
            <w:r>
              <w:rPr>
                <w:rFonts w:eastAsia="仿宋_GB2312"/>
                <w:color w:val="000000"/>
                <w:kern w:val="0"/>
                <w:szCs w:val="21"/>
              </w:rPr>
              <w:t>100</w:t>
            </w:r>
          </w:p>
        </w:tc>
        <w:tc>
          <w:tcPr>
            <w:tcW w:w="873" w:type="dxa"/>
            <w:noWrap w:val="0"/>
            <w:vAlign w:val="center"/>
          </w:tcPr>
          <w:p w14:paraId="40455AB3">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99</w:t>
            </w:r>
          </w:p>
        </w:tc>
        <w:tc>
          <w:tcPr>
            <w:tcW w:w="1418" w:type="dxa"/>
            <w:noWrap w:val="0"/>
            <w:vAlign w:val="center"/>
          </w:tcPr>
          <w:p w14:paraId="18A3F355">
            <w:pPr>
              <w:widowControl/>
              <w:jc w:val="left"/>
              <w:rPr>
                <w:rFonts w:hint="eastAsia" w:eastAsia="仿宋_GB2312"/>
                <w:color w:val="000000"/>
                <w:kern w:val="0"/>
                <w:szCs w:val="21"/>
                <w:lang w:eastAsia="zh-CN"/>
              </w:rPr>
            </w:pPr>
          </w:p>
        </w:tc>
      </w:tr>
    </w:tbl>
    <w:p w14:paraId="434BB91A">
      <w:pPr>
        <w:widowControl/>
        <w:jc w:val="left"/>
        <w:rPr>
          <w:rFonts w:hint="eastAsia" w:eastAsia="黑体"/>
          <w:sz w:val="32"/>
          <w:szCs w:val="32"/>
          <w:lang w:eastAsia="zh-CN"/>
        </w:rPr>
      </w:pPr>
      <w:r>
        <w:rPr>
          <w:rFonts w:eastAsia="黑体"/>
          <w:sz w:val="32"/>
          <w:szCs w:val="32"/>
        </w:rPr>
        <w:br w:type="page"/>
      </w:r>
      <w:r>
        <w:rPr>
          <w:rFonts w:eastAsia="黑体"/>
          <w:sz w:val="32"/>
          <w:szCs w:val="32"/>
        </w:rPr>
        <w:t>附件</w:t>
      </w:r>
      <w:r>
        <w:rPr>
          <w:rFonts w:hint="eastAsia" w:eastAsia="黑体"/>
          <w:sz w:val="32"/>
          <w:szCs w:val="32"/>
          <w:lang w:val="en-US" w:eastAsia="zh-CN"/>
        </w:rPr>
        <w:t>5</w:t>
      </w:r>
    </w:p>
    <w:p w14:paraId="38753319">
      <w:pPr>
        <w:widowControl/>
        <w:jc w:val="center"/>
        <w:rPr>
          <w:rFonts w:eastAsia="方正小标宋_GBK"/>
          <w:color w:val="000000"/>
          <w:kern w:val="0"/>
          <w:sz w:val="36"/>
          <w:szCs w:val="36"/>
        </w:rPr>
      </w:pPr>
      <w:r>
        <w:rPr>
          <w:rFonts w:eastAsia="方正小标宋_GBK"/>
          <w:color w:val="000000"/>
          <w:kern w:val="0"/>
          <w:sz w:val="36"/>
          <w:szCs w:val="36"/>
        </w:rPr>
        <w:t>项目支出绩效自评表</w:t>
      </w:r>
    </w:p>
    <w:p w14:paraId="6F22614B">
      <w:pPr>
        <w:widowControl/>
        <w:spacing w:line="240" w:lineRule="auto"/>
        <w:jc w:val="center"/>
        <w:rPr>
          <w:rFonts w:eastAsia="黑体"/>
          <w:sz w:val="32"/>
          <w:szCs w:val="32"/>
        </w:rPr>
      </w:pPr>
      <w:r>
        <w:rPr>
          <w:rFonts w:eastAsia="仿宋_GB2312"/>
          <w:color w:val="000000"/>
          <w:kern w:val="0"/>
          <w:szCs w:val="21"/>
        </w:rPr>
        <w:t>（</w:t>
      </w:r>
      <w:r>
        <w:rPr>
          <w:rFonts w:hint="eastAsia" w:eastAsia="仿宋_GB2312"/>
          <w:color w:val="000000"/>
          <w:kern w:val="0"/>
          <w:szCs w:val="21"/>
          <w:lang w:val="en-US" w:eastAsia="zh-CN"/>
        </w:rPr>
        <w:t>2024</w:t>
      </w:r>
      <w:r>
        <w:rPr>
          <w:rFonts w:eastAsia="仿宋_GB2312"/>
          <w:color w:val="000000"/>
          <w:kern w:val="0"/>
          <w:szCs w:val="21"/>
        </w:rPr>
        <w:t>年度）</w:t>
      </w:r>
    </w:p>
    <w:tbl>
      <w:tblPr>
        <w:tblStyle w:val="11"/>
        <w:tblW w:w="10087" w:type="dxa"/>
        <w:jc w:val="center"/>
        <w:tblLayout w:type="fixed"/>
        <w:tblCellMar>
          <w:top w:w="0" w:type="dxa"/>
          <w:left w:w="108" w:type="dxa"/>
          <w:bottom w:w="0" w:type="dxa"/>
          <w:right w:w="108" w:type="dxa"/>
        </w:tblCellMar>
      </w:tblPr>
      <w:tblGrid>
        <w:gridCol w:w="1080"/>
        <w:gridCol w:w="1080"/>
        <w:gridCol w:w="1191"/>
        <w:gridCol w:w="1245"/>
        <w:gridCol w:w="1245"/>
        <w:gridCol w:w="1412"/>
        <w:gridCol w:w="666"/>
        <w:gridCol w:w="967"/>
        <w:gridCol w:w="1201"/>
      </w:tblGrid>
      <w:tr w14:paraId="161BF824">
        <w:tblPrEx>
          <w:tblCellMar>
            <w:top w:w="0" w:type="dxa"/>
            <w:left w:w="108" w:type="dxa"/>
            <w:bottom w:w="0" w:type="dxa"/>
            <w:right w:w="108" w:type="dxa"/>
          </w:tblCellMar>
        </w:tblPrEx>
        <w:trPr>
          <w:trHeight w:val="369" w:hRule="atLeast"/>
          <w:jc w:val="center"/>
        </w:trPr>
        <w:tc>
          <w:tcPr>
            <w:tcW w:w="3351" w:type="dxa"/>
            <w:gridSpan w:val="3"/>
            <w:tcBorders>
              <w:top w:val="single" w:color="auto" w:sz="4" w:space="0"/>
              <w:left w:val="single" w:color="auto" w:sz="4" w:space="0"/>
              <w:bottom w:val="single" w:color="auto" w:sz="4" w:space="0"/>
              <w:right w:val="single" w:color="auto" w:sz="4" w:space="0"/>
            </w:tcBorders>
            <w:noWrap w:val="0"/>
            <w:vAlign w:val="center"/>
          </w:tcPr>
          <w:p w14:paraId="5DF8C1E1">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项目支出名称</w:t>
            </w:r>
          </w:p>
        </w:tc>
        <w:tc>
          <w:tcPr>
            <w:tcW w:w="6736" w:type="dxa"/>
            <w:gridSpan w:val="6"/>
            <w:tcBorders>
              <w:top w:val="single" w:color="auto" w:sz="4" w:space="0"/>
              <w:left w:val="nil"/>
              <w:bottom w:val="single" w:color="auto" w:sz="4" w:space="0"/>
              <w:right w:val="single" w:color="auto" w:sz="4" w:space="0"/>
            </w:tcBorders>
            <w:noWrap w:val="0"/>
            <w:vAlign w:val="center"/>
          </w:tcPr>
          <w:p w14:paraId="22FFFFDE">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eastAsia" w:ascii="Times New Roman" w:hAnsi="Times New Roman" w:eastAsia="仿宋_GB2312" w:cs="Times New Roman"/>
                <w:kern w:val="0"/>
                <w:sz w:val="18"/>
                <w:szCs w:val="18"/>
                <w:lang w:val="en-US" w:eastAsia="zh-CN"/>
              </w:rPr>
              <w:t>其他事业发展资金</w:t>
            </w:r>
          </w:p>
        </w:tc>
      </w:tr>
      <w:tr w14:paraId="0524387F">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14:paraId="1FAFC51C">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主管部门</w:t>
            </w:r>
          </w:p>
        </w:tc>
        <w:tc>
          <w:tcPr>
            <w:tcW w:w="4761" w:type="dxa"/>
            <w:gridSpan w:val="4"/>
            <w:tcBorders>
              <w:top w:val="single" w:color="auto" w:sz="4" w:space="0"/>
              <w:left w:val="nil"/>
              <w:bottom w:val="single" w:color="auto" w:sz="4" w:space="0"/>
              <w:right w:val="single" w:color="auto" w:sz="4" w:space="0"/>
            </w:tcBorders>
            <w:noWrap w:val="0"/>
            <w:vAlign w:val="center"/>
          </w:tcPr>
          <w:p w14:paraId="53BD1369">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r>
              <w:rPr>
                <w:rFonts w:hint="eastAsia" w:eastAsia="仿宋_GB2312"/>
                <w:color w:val="000000"/>
                <w:kern w:val="0"/>
                <w:szCs w:val="21"/>
                <w:lang w:eastAsia="zh-CN"/>
              </w:rPr>
              <w:t>湖南省农业农村厅</w:t>
            </w:r>
          </w:p>
        </w:tc>
        <w:tc>
          <w:tcPr>
            <w:tcW w:w="1412" w:type="dxa"/>
            <w:tcBorders>
              <w:top w:val="single" w:color="auto" w:sz="4" w:space="0"/>
              <w:left w:val="nil"/>
              <w:bottom w:val="single" w:color="auto" w:sz="4" w:space="0"/>
              <w:right w:val="single" w:color="000000" w:sz="4" w:space="0"/>
            </w:tcBorders>
            <w:noWrap w:val="0"/>
            <w:vAlign w:val="center"/>
          </w:tcPr>
          <w:p w14:paraId="13800B83">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实施单位</w:t>
            </w:r>
          </w:p>
        </w:tc>
        <w:tc>
          <w:tcPr>
            <w:tcW w:w="2834" w:type="dxa"/>
            <w:gridSpan w:val="3"/>
            <w:tcBorders>
              <w:top w:val="single" w:color="auto" w:sz="4" w:space="0"/>
              <w:left w:val="nil"/>
              <w:bottom w:val="single" w:color="auto" w:sz="4" w:space="0"/>
              <w:right w:val="single" w:color="auto" w:sz="4" w:space="0"/>
            </w:tcBorders>
            <w:noWrap w:val="0"/>
            <w:vAlign w:val="center"/>
          </w:tcPr>
          <w:p w14:paraId="1372C064">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hint="eastAsia" w:ascii="Times New Roman" w:hAnsi="Times New Roman" w:eastAsia="仿宋_GB2312" w:cs="Times New Roman"/>
                <w:color w:val="000000"/>
                <w:sz w:val="20"/>
                <w:szCs w:val="20"/>
                <w:lang w:val="en-US" w:eastAsia="zh-CN"/>
              </w:rPr>
            </w:pPr>
            <w:r>
              <w:rPr>
                <w:rFonts w:hint="eastAsia" w:eastAsia="仿宋_GB2312"/>
                <w:color w:val="000000"/>
                <w:kern w:val="0"/>
                <w:szCs w:val="21"/>
                <w:lang w:eastAsia="zh-CN"/>
              </w:rPr>
              <w:t>湖南省土壤肥料工作站（</w:t>
            </w:r>
            <w:r>
              <w:rPr>
                <w:rFonts w:hint="eastAsia" w:ascii="Times New Roman" w:hAnsi="Times New Roman" w:eastAsia="仿宋_GB2312" w:cs="Times New Roman"/>
                <w:color w:val="000000"/>
                <w:sz w:val="20"/>
                <w:szCs w:val="20"/>
                <w:lang w:val="en-US" w:eastAsia="zh-CN"/>
              </w:rPr>
              <w:t>湖南省第三次全国土壤普查领导小组办公室</w:t>
            </w:r>
            <w:r>
              <w:rPr>
                <w:rFonts w:hint="eastAsia" w:eastAsia="仿宋_GB2312"/>
                <w:color w:val="000000"/>
                <w:kern w:val="0"/>
                <w:szCs w:val="21"/>
                <w:lang w:eastAsia="zh-CN"/>
              </w:rPr>
              <w:t>）</w:t>
            </w:r>
          </w:p>
        </w:tc>
      </w:tr>
      <w:tr w14:paraId="2A83A36F">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458349B4">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项目资金</w:t>
            </w:r>
            <w:r>
              <w:rPr>
                <w:rFonts w:hint="default" w:ascii="Times New Roman" w:hAnsi="Times New Roman" w:eastAsia="仿宋_GB2312" w:cs="Times New Roman"/>
                <w:color w:val="000000"/>
                <w:kern w:val="2"/>
                <w:sz w:val="20"/>
                <w:szCs w:val="20"/>
                <w:lang w:val="en-US" w:eastAsia="zh-CN"/>
              </w:rPr>
              <w:br w:type="textWrapping"/>
            </w:r>
            <w:r>
              <w:rPr>
                <w:rFonts w:hint="default" w:ascii="Times New Roman" w:hAnsi="Times New Roman" w:eastAsia="仿宋_GB2312" w:cs="Times New Roman"/>
                <w:color w:val="000000"/>
                <w:kern w:val="2"/>
                <w:sz w:val="20"/>
                <w:szCs w:val="20"/>
                <w:lang w:val="en-US" w:eastAsia="zh-CN"/>
              </w:rPr>
              <w:t>（万元）</w:t>
            </w:r>
          </w:p>
        </w:tc>
        <w:tc>
          <w:tcPr>
            <w:tcW w:w="2271" w:type="dxa"/>
            <w:gridSpan w:val="2"/>
            <w:tcBorders>
              <w:top w:val="nil"/>
              <w:left w:val="nil"/>
              <w:bottom w:val="single" w:color="auto" w:sz="4" w:space="0"/>
              <w:right w:val="single" w:color="auto" w:sz="4" w:space="0"/>
            </w:tcBorders>
            <w:noWrap w:val="0"/>
            <w:vAlign w:val="center"/>
          </w:tcPr>
          <w:p w14:paraId="0D7B7C92">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　</w:t>
            </w:r>
          </w:p>
        </w:tc>
        <w:tc>
          <w:tcPr>
            <w:tcW w:w="1245" w:type="dxa"/>
            <w:tcBorders>
              <w:top w:val="nil"/>
              <w:left w:val="nil"/>
              <w:bottom w:val="single" w:color="auto" w:sz="4" w:space="0"/>
              <w:right w:val="single" w:color="auto" w:sz="4" w:space="0"/>
            </w:tcBorders>
            <w:noWrap w:val="0"/>
            <w:vAlign w:val="center"/>
          </w:tcPr>
          <w:p w14:paraId="6FD8D028">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年初预算数</w:t>
            </w:r>
          </w:p>
        </w:tc>
        <w:tc>
          <w:tcPr>
            <w:tcW w:w="1245" w:type="dxa"/>
            <w:tcBorders>
              <w:top w:val="nil"/>
              <w:left w:val="nil"/>
              <w:bottom w:val="single" w:color="auto" w:sz="4" w:space="0"/>
              <w:right w:val="single" w:color="auto" w:sz="4" w:space="0"/>
            </w:tcBorders>
            <w:noWrap w:val="0"/>
            <w:vAlign w:val="center"/>
          </w:tcPr>
          <w:p w14:paraId="7E38FF47">
            <w:pPr>
              <w:keepNext w:val="0"/>
              <w:keepLines w:val="0"/>
              <w:widowControl w:val="0"/>
              <w:suppressLineNumbers w:val="0"/>
              <w:adjustRightInd/>
              <w:snapToGrid w:val="0"/>
              <w:spacing w:before="0" w:beforeAutospacing="0" w:after="0" w:afterAutospacing="0" w:line="240" w:lineRule="auto"/>
              <w:ind w:left="0" w:right="0" w:firstLine="0" w:firstLineChars="0"/>
              <w:jc w:val="both"/>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全年预算数</w:t>
            </w:r>
          </w:p>
        </w:tc>
        <w:tc>
          <w:tcPr>
            <w:tcW w:w="1412" w:type="dxa"/>
            <w:tcBorders>
              <w:top w:val="nil"/>
              <w:left w:val="nil"/>
              <w:bottom w:val="single" w:color="auto" w:sz="4" w:space="0"/>
              <w:right w:val="single" w:color="auto" w:sz="4" w:space="0"/>
            </w:tcBorders>
            <w:noWrap w:val="0"/>
            <w:vAlign w:val="center"/>
          </w:tcPr>
          <w:p w14:paraId="4A8CDFE1">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sz w:val="20"/>
                <w:szCs w:val="20"/>
                <w:lang w:val="en-US"/>
              </w:rPr>
            </w:pPr>
            <w:r>
              <w:rPr>
                <w:rFonts w:hint="default" w:ascii="Times New Roman" w:hAnsi="Times New Roman" w:eastAsia="仿宋_GB2312" w:cs="Times New Roman"/>
                <w:kern w:val="2"/>
                <w:sz w:val="20"/>
                <w:szCs w:val="20"/>
                <w:lang w:val="en-US" w:eastAsia="zh-CN"/>
              </w:rPr>
              <w:t>全年执行数</w:t>
            </w:r>
          </w:p>
        </w:tc>
        <w:tc>
          <w:tcPr>
            <w:tcW w:w="666" w:type="dxa"/>
            <w:tcBorders>
              <w:top w:val="nil"/>
              <w:left w:val="nil"/>
              <w:bottom w:val="single" w:color="auto" w:sz="4" w:space="0"/>
              <w:right w:val="single" w:color="auto" w:sz="4" w:space="0"/>
            </w:tcBorders>
            <w:noWrap w:val="0"/>
            <w:vAlign w:val="center"/>
          </w:tcPr>
          <w:p w14:paraId="6E41243A">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sz w:val="20"/>
                <w:szCs w:val="20"/>
                <w:lang w:val="en-US"/>
              </w:rPr>
            </w:pPr>
            <w:r>
              <w:rPr>
                <w:rFonts w:hint="default" w:ascii="Times New Roman" w:hAnsi="Times New Roman" w:eastAsia="仿宋_GB2312" w:cs="Times New Roman"/>
                <w:kern w:val="2"/>
                <w:sz w:val="20"/>
                <w:szCs w:val="20"/>
                <w:lang w:val="en-US" w:eastAsia="zh-CN"/>
              </w:rPr>
              <w:t>分值</w:t>
            </w:r>
          </w:p>
        </w:tc>
        <w:tc>
          <w:tcPr>
            <w:tcW w:w="967" w:type="dxa"/>
            <w:tcBorders>
              <w:top w:val="nil"/>
              <w:left w:val="nil"/>
              <w:bottom w:val="single" w:color="auto" w:sz="4" w:space="0"/>
              <w:right w:val="single" w:color="auto" w:sz="4" w:space="0"/>
            </w:tcBorders>
            <w:noWrap w:val="0"/>
            <w:vAlign w:val="center"/>
          </w:tcPr>
          <w:p w14:paraId="76C2BC52">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sz w:val="20"/>
                <w:szCs w:val="20"/>
                <w:lang w:val="en-US"/>
              </w:rPr>
            </w:pPr>
            <w:r>
              <w:rPr>
                <w:rFonts w:hint="default" w:ascii="Times New Roman" w:hAnsi="Times New Roman" w:eastAsia="仿宋_GB2312" w:cs="Times New Roman"/>
                <w:kern w:val="2"/>
                <w:sz w:val="20"/>
                <w:szCs w:val="20"/>
                <w:lang w:val="en-US" w:eastAsia="zh-CN"/>
              </w:rPr>
              <w:t>执行率</w:t>
            </w:r>
          </w:p>
        </w:tc>
        <w:tc>
          <w:tcPr>
            <w:tcW w:w="1201" w:type="dxa"/>
            <w:tcBorders>
              <w:top w:val="nil"/>
              <w:left w:val="nil"/>
              <w:bottom w:val="single" w:color="auto" w:sz="4" w:space="0"/>
              <w:right w:val="single" w:color="auto" w:sz="4" w:space="0"/>
            </w:tcBorders>
            <w:noWrap w:val="0"/>
            <w:vAlign w:val="center"/>
          </w:tcPr>
          <w:p w14:paraId="1FADBEF9">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sz w:val="20"/>
                <w:szCs w:val="20"/>
                <w:lang w:val="en-US"/>
              </w:rPr>
            </w:pPr>
            <w:r>
              <w:rPr>
                <w:rFonts w:hint="default" w:ascii="Times New Roman" w:hAnsi="Times New Roman" w:eastAsia="仿宋_GB2312" w:cs="Times New Roman"/>
                <w:kern w:val="2"/>
                <w:sz w:val="20"/>
                <w:szCs w:val="20"/>
                <w:lang w:val="en-US" w:eastAsia="zh-CN"/>
              </w:rPr>
              <w:t>自评得分</w:t>
            </w:r>
          </w:p>
        </w:tc>
      </w:tr>
      <w:tr w14:paraId="08D57B00">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009A8BE1">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2271" w:type="dxa"/>
            <w:gridSpan w:val="2"/>
            <w:tcBorders>
              <w:top w:val="nil"/>
              <w:left w:val="nil"/>
              <w:bottom w:val="single" w:color="auto" w:sz="4" w:space="0"/>
              <w:right w:val="single" w:color="auto" w:sz="4" w:space="0"/>
            </w:tcBorders>
            <w:noWrap w:val="0"/>
            <w:vAlign w:val="center"/>
          </w:tcPr>
          <w:p w14:paraId="798B15F9">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年度资金总额</w:t>
            </w:r>
          </w:p>
        </w:tc>
        <w:tc>
          <w:tcPr>
            <w:tcW w:w="1245" w:type="dxa"/>
            <w:tcBorders>
              <w:top w:val="nil"/>
              <w:left w:val="nil"/>
              <w:bottom w:val="single" w:color="auto" w:sz="4" w:space="0"/>
              <w:right w:val="single" w:color="auto" w:sz="4" w:space="0"/>
            </w:tcBorders>
            <w:noWrap w:val="0"/>
            <w:vAlign w:val="center"/>
          </w:tcPr>
          <w:p w14:paraId="2F3504F9">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8094.52</w:t>
            </w:r>
          </w:p>
        </w:tc>
        <w:tc>
          <w:tcPr>
            <w:tcW w:w="1245" w:type="dxa"/>
            <w:tcBorders>
              <w:top w:val="nil"/>
              <w:left w:val="nil"/>
              <w:bottom w:val="single" w:color="auto" w:sz="4" w:space="0"/>
              <w:right w:val="single" w:color="auto" w:sz="4" w:space="0"/>
            </w:tcBorders>
            <w:noWrap w:val="0"/>
            <w:vAlign w:val="center"/>
          </w:tcPr>
          <w:p w14:paraId="506240A2">
            <w:pPr>
              <w:keepNext w:val="0"/>
              <w:keepLines w:val="0"/>
              <w:widowControl w:val="0"/>
              <w:suppressLineNumbers w:val="0"/>
              <w:adjustRightInd/>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8094.52</w:t>
            </w:r>
          </w:p>
        </w:tc>
        <w:tc>
          <w:tcPr>
            <w:tcW w:w="1412" w:type="dxa"/>
            <w:tcBorders>
              <w:top w:val="nil"/>
              <w:left w:val="nil"/>
              <w:bottom w:val="single" w:color="auto" w:sz="4" w:space="0"/>
              <w:right w:val="single" w:color="auto" w:sz="4" w:space="0"/>
            </w:tcBorders>
            <w:noWrap w:val="0"/>
            <w:vAlign w:val="center"/>
          </w:tcPr>
          <w:p w14:paraId="683D59A0">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5220.82</w:t>
            </w:r>
          </w:p>
        </w:tc>
        <w:tc>
          <w:tcPr>
            <w:tcW w:w="666" w:type="dxa"/>
            <w:tcBorders>
              <w:top w:val="nil"/>
              <w:left w:val="nil"/>
              <w:bottom w:val="single" w:color="auto" w:sz="4" w:space="0"/>
              <w:right w:val="single" w:color="auto" w:sz="4" w:space="0"/>
            </w:tcBorders>
            <w:noWrap w:val="0"/>
            <w:vAlign w:val="center"/>
          </w:tcPr>
          <w:p w14:paraId="07C1A6D3">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967" w:type="dxa"/>
            <w:tcBorders>
              <w:top w:val="nil"/>
              <w:left w:val="nil"/>
              <w:bottom w:val="single" w:color="auto" w:sz="4" w:space="0"/>
              <w:right w:val="single" w:color="auto" w:sz="4" w:space="0"/>
            </w:tcBorders>
            <w:noWrap w:val="0"/>
            <w:vAlign w:val="center"/>
          </w:tcPr>
          <w:p w14:paraId="5C3C8A40">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65.2%</w:t>
            </w:r>
          </w:p>
        </w:tc>
        <w:tc>
          <w:tcPr>
            <w:tcW w:w="1201" w:type="dxa"/>
            <w:tcBorders>
              <w:top w:val="nil"/>
              <w:left w:val="nil"/>
              <w:bottom w:val="single" w:color="auto" w:sz="4" w:space="0"/>
              <w:right w:val="single" w:color="auto" w:sz="4" w:space="0"/>
            </w:tcBorders>
            <w:noWrap w:val="0"/>
            <w:vAlign w:val="center"/>
          </w:tcPr>
          <w:p w14:paraId="2AACD37D">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6.52</w:t>
            </w:r>
          </w:p>
        </w:tc>
      </w:tr>
      <w:tr w14:paraId="04884E91">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DF953B3">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2271" w:type="dxa"/>
            <w:gridSpan w:val="2"/>
            <w:tcBorders>
              <w:top w:val="nil"/>
              <w:left w:val="nil"/>
              <w:bottom w:val="single" w:color="auto" w:sz="4" w:space="0"/>
              <w:right w:val="single" w:color="auto" w:sz="4" w:space="0"/>
            </w:tcBorders>
            <w:noWrap w:val="0"/>
            <w:vAlign w:val="center"/>
          </w:tcPr>
          <w:p w14:paraId="47D49E4C">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其中：当年财政拨款　</w:t>
            </w:r>
          </w:p>
        </w:tc>
        <w:tc>
          <w:tcPr>
            <w:tcW w:w="1245" w:type="dxa"/>
            <w:tcBorders>
              <w:top w:val="nil"/>
              <w:left w:val="nil"/>
              <w:bottom w:val="single" w:color="auto" w:sz="4" w:space="0"/>
              <w:right w:val="single" w:color="auto" w:sz="4" w:space="0"/>
            </w:tcBorders>
            <w:noWrap w:val="0"/>
            <w:vAlign w:val="center"/>
          </w:tcPr>
          <w:p w14:paraId="34DEE834">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4196.69</w:t>
            </w:r>
          </w:p>
        </w:tc>
        <w:tc>
          <w:tcPr>
            <w:tcW w:w="1245" w:type="dxa"/>
            <w:tcBorders>
              <w:top w:val="nil"/>
              <w:left w:val="nil"/>
              <w:bottom w:val="single" w:color="auto" w:sz="4" w:space="0"/>
              <w:right w:val="single" w:color="auto" w:sz="4" w:space="0"/>
            </w:tcBorders>
            <w:noWrap w:val="0"/>
            <w:vAlign w:val="center"/>
          </w:tcPr>
          <w:p w14:paraId="17FC6211">
            <w:pPr>
              <w:keepNext w:val="0"/>
              <w:keepLines w:val="0"/>
              <w:widowControl w:val="0"/>
              <w:suppressLineNumbers w:val="0"/>
              <w:adjustRightInd/>
              <w:snapToGrid w:val="0"/>
              <w:spacing w:before="0" w:beforeAutospacing="0" w:after="0" w:afterAutospacing="0" w:line="240" w:lineRule="auto"/>
              <w:ind w:left="0" w:leftChars="0" w:right="0" w:rightChars="0" w:firstLine="0" w:firstLineChars="0"/>
              <w:jc w:val="left"/>
              <w:rPr>
                <w:rFonts w:hint="default"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kern w:val="2"/>
                <w:sz w:val="20"/>
                <w:szCs w:val="20"/>
                <w:lang w:val="en-US" w:eastAsia="zh-CN" w:bidi="ar-SA"/>
              </w:rPr>
              <w:t>4196.69</w:t>
            </w:r>
          </w:p>
        </w:tc>
        <w:tc>
          <w:tcPr>
            <w:tcW w:w="1412" w:type="dxa"/>
            <w:tcBorders>
              <w:top w:val="nil"/>
              <w:left w:val="nil"/>
              <w:bottom w:val="single" w:color="auto" w:sz="4" w:space="0"/>
              <w:right w:val="single" w:color="auto" w:sz="4" w:space="0"/>
            </w:tcBorders>
            <w:noWrap w:val="0"/>
            <w:vAlign w:val="center"/>
          </w:tcPr>
          <w:p w14:paraId="0F05686C">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1322.99</w:t>
            </w:r>
          </w:p>
        </w:tc>
        <w:tc>
          <w:tcPr>
            <w:tcW w:w="666" w:type="dxa"/>
            <w:tcBorders>
              <w:top w:val="nil"/>
              <w:left w:val="nil"/>
              <w:bottom w:val="single" w:color="auto" w:sz="4" w:space="0"/>
              <w:right w:val="single" w:color="auto" w:sz="4" w:space="0"/>
            </w:tcBorders>
            <w:noWrap w:val="0"/>
            <w:vAlign w:val="center"/>
          </w:tcPr>
          <w:p w14:paraId="76D4BCED">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c>
          <w:tcPr>
            <w:tcW w:w="967" w:type="dxa"/>
            <w:tcBorders>
              <w:top w:val="nil"/>
              <w:left w:val="nil"/>
              <w:bottom w:val="single" w:color="auto" w:sz="4" w:space="0"/>
              <w:right w:val="single" w:color="auto" w:sz="4" w:space="0"/>
            </w:tcBorders>
            <w:noWrap w:val="0"/>
            <w:vAlign w:val="center"/>
          </w:tcPr>
          <w:p w14:paraId="0911AB59">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c>
          <w:tcPr>
            <w:tcW w:w="1201" w:type="dxa"/>
            <w:tcBorders>
              <w:top w:val="nil"/>
              <w:left w:val="nil"/>
              <w:bottom w:val="single" w:color="auto" w:sz="4" w:space="0"/>
              <w:right w:val="single" w:color="auto" w:sz="4" w:space="0"/>
            </w:tcBorders>
            <w:noWrap w:val="0"/>
            <w:vAlign w:val="center"/>
          </w:tcPr>
          <w:p w14:paraId="3A04CCB0">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r>
      <w:tr w14:paraId="76429E38">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597979DC">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2271" w:type="dxa"/>
            <w:gridSpan w:val="2"/>
            <w:tcBorders>
              <w:top w:val="nil"/>
              <w:left w:val="nil"/>
              <w:bottom w:val="single" w:color="auto" w:sz="4" w:space="0"/>
              <w:right w:val="single" w:color="auto" w:sz="4" w:space="0"/>
            </w:tcBorders>
            <w:noWrap w:val="0"/>
            <w:vAlign w:val="center"/>
          </w:tcPr>
          <w:p w14:paraId="75351094">
            <w:pPr>
              <w:keepNext w:val="0"/>
              <w:keepLines w:val="0"/>
              <w:widowControl w:val="0"/>
              <w:suppressLineNumbers w:val="0"/>
              <w:adjustRightInd/>
              <w:snapToGrid w:val="0"/>
              <w:spacing w:before="0" w:beforeAutospacing="0" w:after="0" w:afterAutospacing="0" w:line="240" w:lineRule="auto"/>
              <w:ind w:left="0" w:right="0" w:firstLine="600" w:firstLineChars="300"/>
              <w:jc w:val="left"/>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上年结转资金　</w:t>
            </w:r>
          </w:p>
        </w:tc>
        <w:tc>
          <w:tcPr>
            <w:tcW w:w="1245" w:type="dxa"/>
            <w:tcBorders>
              <w:top w:val="nil"/>
              <w:left w:val="nil"/>
              <w:bottom w:val="single" w:color="auto" w:sz="4" w:space="0"/>
              <w:right w:val="single" w:color="auto" w:sz="4" w:space="0"/>
            </w:tcBorders>
            <w:noWrap w:val="0"/>
            <w:vAlign w:val="center"/>
          </w:tcPr>
          <w:p w14:paraId="648CDF67">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rPr>
              <w:t>3897.83</w:t>
            </w:r>
          </w:p>
        </w:tc>
        <w:tc>
          <w:tcPr>
            <w:tcW w:w="1245" w:type="dxa"/>
            <w:tcBorders>
              <w:top w:val="nil"/>
              <w:left w:val="nil"/>
              <w:bottom w:val="single" w:color="auto" w:sz="4" w:space="0"/>
              <w:right w:val="single" w:color="auto" w:sz="4" w:space="0"/>
            </w:tcBorders>
            <w:noWrap w:val="0"/>
            <w:vAlign w:val="center"/>
          </w:tcPr>
          <w:p w14:paraId="4FFB6799">
            <w:pPr>
              <w:keepNext w:val="0"/>
              <w:keepLines w:val="0"/>
              <w:widowControl w:val="0"/>
              <w:suppressLineNumbers w:val="0"/>
              <w:adjustRightInd/>
              <w:snapToGrid w:val="0"/>
              <w:spacing w:before="0" w:beforeAutospacing="0" w:after="0" w:afterAutospacing="0" w:line="240" w:lineRule="auto"/>
              <w:ind w:left="0" w:leftChars="0" w:right="0" w:rightChars="0" w:firstLine="0" w:firstLineChars="0"/>
              <w:jc w:val="left"/>
              <w:rPr>
                <w:rFonts w:ascii="Times New Roman" w:hAnsi="Times New Roman" w:eastAsia="仿宋_GB2312" w:cs="Times New Roman"/>
                <w:color w:val="000000"/>
                <w:kern w:val="2"/>
                <w:sz w:val="20"/>
                <w:szCs w:val="20"/>
                <w:lang w:val="en-US" w:eastAsia="zh-CN" w:bidi="ar-SA"/>
              </w:rPr>
            </w:pPr>
            <w:r>
              <w:rPr>
                <w:rFonts w:hint="eastAsia" w:ascii="Times New Roman" w:hAnsi="Times New Roman" w:eastAsia="仿宋_GB2312" w:cs="Times New Roman"/>
                <w:color w:val="000000"/>
                <w:sz w:val="20"/>
                <w:szCs w:val="20"/>
                <w:lang w:val="en-US"/>
              </w:rPr>
              <w:t>3897.83</w:t>
            </w:r>
          </w:p>
        </w:tc>
        <w:tc>
          <w:tcPr>
            <w:tcW w:w="1412" w:type="dxa"/>
            <w:tcBorders>
              <w:top w:val="nil"/>
              <w:left w:val="nil"/>
              <w:bottom w:val="single" w:color="auto" w:sz="4" w:space="0"/>
              <w:right w:val="single" w:color="auto" w:sz="4" w:space="0"/>
            </w:tcBorders>
            <w:noWrap w:val="0"/>
            <w:vAlign w:val="center"/>
          </w:tcPr>
          <w:p w14:paraId="76A8DAC5">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sz w:val="20"/>
                <w:szCs w:val="20"/>
                <w:lang w:val="en-US"/>
              </w:rPr>
              <w:t>3897.83</w:t>
            </w:r>
          </w:p>
        </w:tc>
        <w:tc>
          <w:tcPr>
            <w:tcW w:w="666" w:type="dxa"/>
            <w:tcBorders>
              <w:top w:val="nil"/>
              <w:left w:val="nil"/>
              <w:bottom w:val="single" w:color="auto" w:sz="4" w:space="0"/>
              <w:right w:val="single" w:color="auto" w:sz="4" w:space="0"/>
            </w:tcBorders>
            <w:noWrap w:val="0"/>
            <w:vAlign w:val="center"/>
          </w:tcPr>
          <w:p w14:paraId="0B14F64D">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c>
          <w:tcPr>
            <w:tcW w:w="967" w:type="dxa"/>
            <w:tcBorders>
              <w:top w:val="nil"/>
              <w:left w:val="nil"/>
              <w:bottom w:val="single" w:color="auto" w:sz="4" w:space="0"/>
              <w:right w:val="single" w:color="auto" w:sz="4" w:space="0"/>
            </w:tcBorders>
            <w:noWrap w:val="0"/>
            <w:vAlign w:val="center"/>
          </w:tcPr>
          <w:p w14:paraId="19F18439">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c>
          <w:tcPr>
            <w:tcW w:w="1201" w:type="dxa"/>
            <w:tcBorders>
              <w:top w:val="nil"/>
              <w:left w:val="nil"/>
              <w:bottom w:val="single" w:color="auto" w:sz="4" w:space="0"/>
              <w:right w:val="single" w:color="auto" w:sz="4" w:space="0"/>
            </w:tcBorders>
            <w:noWrap w:val="0"/>
            <w:vAlign w:val="center"/>
          </w:tcPr>
          <w:p w14:paraId="51F27877">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r>
      <w:tr w14:paraId="49E66BA6">
        <w:tblPrEx>
          <w:tblCellMar>
            <w:top w:w="0" w:type="dxa"/>
            <w:left w:w="108" w:type="dxa"/>
            <w:bottom w:w="0" w:type="dxa"/>
            <w:right w:w="108" w:type="dxa"/>
          </w:tblCellMar>
        </w:tblPrEx>
        <w:trPr>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37EF0103">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2271" w:type="dxa"/>
            <w:gridSpan w:val="2"/>
            <w:tcBorders>
              <w:top w:val="nil"/>
              <w:left w:val="nil"/>
              <w:bottom w:val="single" w:color="auto" w:sz="4" w:space="0"/>
              <w:right w:val="single" w:color="auto" w:sz="4" w:space="0"/>
            </w:tcBorders>
            <w:noWrap w:val="0"/>
            <w:vAlign w:val="center"/>
          </w:tcPr>
          <w:p w14:paraId="5AE8F967">
            <w:pPr>
              <w:keepNext w:val="0"/>
              <w:keepLines w:val="0"/>
              <w:widowControl w:val="0"/>
              <w:suppressLineNumbers w:val="0"/>
              <w:adjustRightInd/>
              <w:snapToGrid w:val="0"/>
              <w:spacing w:before="0" w:beforeAutospacing="0" w:after="0" w:afterAutospacing="0" w:line="240" w:lineRule="auto"/>
              <w:ind w:left="0" w:right="0" w:firstLine="600" w:firstLineChars="300"/>
              <w:jc w:val="left"/>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其他资金</w:t>
            </w:r>
          </w:p>
        </w:tc>
        <w:tc>
          <w:tcPr>
            <w:tcW w:w="1245" w:type="dxa"/>
            <w:tcBorders>
              <w:top w:val="nil"/>
              <w:left w:val="nil"/>
              <w:bottom w:val="single" w:color="auto" w:sz="4" w:space="0"/>
              <w:right w:val="single" w:color="auto" w:sz="4" w:space="0"/>
            </w:tcBorders>
            <w:noWrap w:val="0"/>
            <w:vAlign w:val="center"/>
          </w:tcPr>
          <w:p w14:paraId="3B37D1D2">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c>
          <w:tcPr>
            <w:tcW w:w="1245" w:type="dxa"/>
            <w:tcBorders>
              <w:top w:val="nil"/>
              <w:left w:val="nil"/>
              <w:bottom w:val="single" w:color="auto" w:sz="4" w:space="0"/>
              <w:right w:val="single" w:color="auto" w:sz="4" w:space="0"/>
            </w:tcBorders>
            <w:noWrap w:val="0"/>
            <w:vAlign w:val="center"/>
          </w:tcPr>
          <w:p w14:paraId="06B19012">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c>
          <w:tcPr>
            <w:tcW w:w="1412" w:type="dxa"/>
            <w:tcBorders>
              <w:top w:val="nil"/>
              <w:left w:val="nil"/>
              <w:bottom w:val="single" w:color="auto" w:sz="4" w:space="0"/>
              <w:right w:val="single" w:color="auto" w:sz="4" w:space="0"/>
            </w:tcBorders>
            <w:noWrap w:val="0"/>
            <w:vAlign w:val="center"/>
          </w:tcPr>
          <w:p w14:paraId="0D608E43">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c>
          <w:tcPr>
            <w:tcW w:w="666" w:type="dxa"/>
            <w:tcBorders>
              <w:top w:val="nil"/>
              <w:left w:val="nil"/>
              <w:bottom w:val="single" w:color="auto" w:sz="4" w:space="0"/>
              <w:right w:val="single" w:color="auto" w:sz="4" w:space="0"/>
            </w:tcBorders>
            <w:noWrap w:val="0"/>
            <w:vAlign w:val="center"/>
          </w:tcPr>
          <w:p w14:paraId="745645C7">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c>
          <w:tcPr>
            <w:tcW w:w="967" w:type="dxa"/>
            <w:tcBorders>
              <w:top w:val="nil"/>
              <w:left w:val="nil"/>
              <w:bottom w:val="single" w:color="auto" w:sz="4" w:space="0"/>
              <w:right w:val="single" w:color="auto" w:sz="4" w:space="0"/>
            </w:tcBorders>
            <w:noWrap w:val="0"/>
            <w:vAlign w:val="center"/>
          </w:tcPr>
          <w:p w14:paraId="27D8734C">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c>
          <w:tcPr>
            <w:tcW w:w="1201" w:type="dxa"/>
            <w:tcBorders>
              <w:top w:val="nil"/>
              <w:left w:val="nil"/>
              <w:bottom w:val="single" w:color="auto" w:sz="4" w:space="0"/>
              <w:right w:val="single" w:color="auto" w:sz="4" w:space="0"/>
            </w:tcBorders>
            <w:noWrap w:val="0"/>
            <w:vAlign w:val="center"/>
          </w:tcPr>
          <w:p w14:paraId="633EAF4C">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p>
        </w:tc>
      </w:tr>
      <w:tr w14:paraId="160549F1">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14:paraId="65616344">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年度总体目标</w:t>
            </w:r>
          </w:p>
        </w:tc>
        <w:tc>
          <w:tcPr>
            <w:tcW w:w="4761" w:type="dxa"/>
            <w:gridSpan w:val="4"/>
            <w:tcBorders>
              <w:top w:val="single" w:color="auto" w:sz="4" w:space="0"/>
              <w:left w:val="nil"/>
              <w:bottom w:val="single" w:color="auto" w:sz="4" w:space="0"/>
              <w:right w:val="single" w:color="000000" w:sz="4" w:space="0"/>
            </w:tcBorders>
            <w:noWrap w:val="0"/>
            <w:vAlign w:val="center"/>
          </w:tcPr>
          <w:p w14:paraId="4C66A3FF">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预期目标</w:t>
            </w:r>
          </w:p>
        </w:tc>
        <w:tc>
          <w:tcPr>
            <w:tcW w:w="4246" w:type="dxa"/>
            <w:gridSpan w:val="4"/>
            <w:tcBorders>
              <w:top w:val="single" w:color="auto" w:sz="4" w:space="0"/>
              <w:left w:val="nil"/>
              <w:bottom w:val="single" w:color="auto" w:sz="4" w:space="0"/>
              <w:right w:val="single" w:color="auto" w:sz="4" w:space="0"/>
            </w:tcBorders>
            <w:noWrap w:val="0"/>
            <w:vAlign w:val="center"/>
          </w:tcPr>
          <w:p w14:paraId="6C1A06A8">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实际完成情况　</w:t>
            </w:r>
          </w:p>
        </w:tc>
      </w:tr>
      <w:tr w14:paraId="3535445F">
        <w:tblPrEx>
          <w:tblCellMar>
            <w:top w:w="0" w:type="dxa"/>
            <w:left w:w="108" w:type="dxa"/>
            <w:bottom w:w="0" w:type="dxa"/>
            <w:right w:w="108" w:type="dxa"/>
          </w:tblCellMar>
        </w:tblPrEx>
        <w:trPr>
          <w:trHeight w:val="1796"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14:paraId="1D7C22FA">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4761" w:type="dxa"/>
            <w:gridSpan w:val="4"/>
            <w:tcBorders>
              <w:top w:val="single" w:color="auto" w:sz="4" w:space="0"/>
              <w:left w:val="nil"/>
              <w:bottom w:val="single" w:color="auto" w:sz="4" w:space="0"/>
              <w:right w:val="single" w:color="000000" w:sz="4" w:space="0"/>
            </w:tcBorders>
            <w:noWrap w:val="0"/>
            <w:vAlign w:val="center"/>
          </w:tcPr>
          <w:p w14:paraId="0C056773">
            <w:pPr>
              <w:keepNext w:val="0"/>
              <w:keepLines w:val="0"/>
              <w:widowControl w:val="0"/>
              <w:suppressLineNumbers w:val="0"/>
              <w:adjustRightInd/>
              <w:snapToGrid w:val="0"/>
              <w:spacing w:before="0" w:beforeAutospacing="0" w:after="0" w:afterAutospacing="0" w:line="240" w:lineRule="auto"/>
              <w:ind w:left="0" w:right="0" w:firstLine="0" w:firstLineChars="0"/>
              <w:jc w:val="both"/>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完成</w:t>
            </w:r>
            <w:r>
              <w:rPr>
                <w:rFonts w:hint="eastAsia" w:ascii="Times New Roman" w:hAnsi="Times New Roman" w:eastAsia="仿宋_GB2312" w:cs="Times New Roman"/>
                <w:color w:val="000000"/>
                <w:kern w:val="2"/>
                <w:sz w:val="20"/>
                <w:szCs w:val="20"/>
                <w:lang w:val="en-US" w:eastAsia="zh-CN"/>
              </w:rPr>
              <w:t>91827</w:t>
            </w:r>
            <w:r>
              <w:rPr>
                <w:rFonts w:hint="default" w:ascii="Times New Roman" w:hAnsi="Times New Roman" w:eastAsia="仿宋_GB2312" w:cs="Times New Roman"/>
                <w:color w:val="000000"/>
                <w:kern w:val="2"/>
                <w:sz w:val="20"/>
                <w:szCs w:val="20"/>
                <w:lang w:val="en-US" w:eastAsia="zh-CN"/>
              </w:rPr>
              <w:t>个</w:t>
            </w:r>
            <w:r>
              <w:rPr>
                <w:rFonts w:hint="eastAsia" w:ascii="Times New Roman" w:hAnsi="Times New Roman" w:eastAsia="仿宋_GB2312" w:cs="Times New Roman"/>
                <w:color w:val="000000"/>
                <w:kern w:val="2"/>
                <w:sz w:val="20"/>
                <w:szCs w:val="20"/>
                <w:lang w:val="en-US" w:eastAsia="zh-CN"/>
              </w:rPr>
              <w:t>表层样点</w:t>
            </w:r>
            <w:r>
              <w:rPr>
                <w:rFonts w:hint="default" w:ascii="Times New Roman" w:hAnsi="Times New Roman" w:eastAsia="仿宋_GB2312" w:cs="Times New Roman"/>
                <w:color w:val="000000"/>
                <w:kern w:val="2"/>
                <w:sz w:val="20"/>
                <w:szCs w:val="20"/>
                <w:lang w:val="en-US" w:eastAsia="zh-CN"/>
              </w:rPr>
              <w:t>的外业调查采样，</w:t>
            </w:r>
            <w:r>
              <w:rPr>
                <w:rFonts w:hint="eastAsia" w:ascii="Times New Roman" w:hAnsi="Times New Roman" w:eastAsia="仿宋_GB2312" w:cs="Times New Roman"/>
                <w:color w:val="000000"/>
                <w:kern w:val="2"/>
                <w:sz w:val="20"/>
                <w:szCs w:val="20"/>
                <w:lang w:val="en-US" w:eastAsia="zh-CN"/>
              </w:rPr>
              <w:t>4013</w:t>
            </w:r>
            <w:r>
              <w:rPr>
                <w:rFonts w:hint="default" w:ascii="Times New Roman" w:hAnsi="Times New Roman" w:eastAsia="仿宋_GB2312" w:cs="Times New Roman"/>
                <w:color w:val="000000"/>
                <w:kern w:val="2"/>
                <w:sz w:val="20"/>
                <w:szCs w:val="20"/>
                <w:lang w:val="en-US" w:eastAsia="zh-CN"/>
              </w:rPr>
              <w:t>个</w:t>
            </w:r>
            <w:r>
              <w:rPr>
                <w:rFonts w:hint="eastAsia" w:ascii="Times New Roman" w:hAnsi="Times New Roman" w:eastAsia="仿宋_GB2312" w:cs="Times New Roman"/>
                <w:color w:val="000000"/>
                <w:kern w:val="2"/>
                <w:sz w:val="20"/>
                <w:szCs w:val="20"/>
                <w:lang w:val="en-US" w:eastAsia="zh-CN"/>
              </w:rPr>
              <w:t>剖面样点</w:t>
            </w:r>
            <w:r>
              <w:rPr>
                <w:rFonts w:hint="default" w:ascii="Times New Roman" w:hAnsi="Times New Roman" w:eastAsia="仿宋_GB2312" w:cs="Times New Roman"/>
                <w:color w:val="000000"/>
                <w:kern w:val="2"/>
                <w:sz w:val="20"/>
                <w:szCs w:val="20"/>
                <w:lang w:val="en-US" w:eastAsia="zh-CN"/>
              </w:rPr>
              <w:t>的外业调查采样</w:t>
            </w:r>
            <w:r>
              <w:rPr>
                <w:rFonts w:hint="eastAsia" w:ascii="Times New Roman" w:hAnsi="Times New Roman" w:eastAsia="仿宋_GB2312" w:cs="Times New Roman"/>
                <w:color w:val="000000"/>
                <w:kern w:val="2"/>
                <w:sz w:val="20"/>
                <w:szCs w:val="20"/>
                <w:lang w:val="en-US" w:eastAsia="zh-CN"/>
              </w:rPr>
              <w:t>，12624个表层</w:t>
            </w:r>
            <w:r>
              <w:rPr>
                <w:rFonts w:hint="default" w:ascii="Times New Roman" w:hAnsi="Times New Roman" w:eastAsia="仿宋_GB2312" w:cs="Times New Roman"/>
                <w:color w:val="000000"/>
                <w:kern w:val="2"/>
                <w:sz w:val="20"/>
                <w:szCs w:val="20"/>
                <w:lang w:val="en-US" w:eastAsia="zh-CN"/>
              </w:rPr>
              <w:t>样点</w:t>
            </w:r>
            <w:r>
              <w:rPr>
                <w:rFonts w:hint="eastAsia" w:ascii="Times New Roman" w:hAnsi="Times New Roman" w:eastAsia="仿宋_GB2312" w:cs="Times New Roman"/>
                <w:color w:val="000000"/>
                <w:kern w:val="2"/>
                <w:sz w:val="20"/>
                <w:szCs w:val="20"/>
                <w:lang w:val="en-US" w:eastAsia="zh-CN"/>
              </w:rPr>
              <w:t>的</w:t>
            </w:r>
            <w:r>
              <w:rPr>
                <w:rFonts w:hint="default" w:ascii="Times New Roman" w:hAnsi="Times New Roman" w:eastAsia="仿宋_GB2312" w:cs="Times New Roman"/>
                <w:color w:val="000000"/>
                <w:kern w:val="2"/>
                <w:sz w:val="20"/>
                <w:szCs w:val="20"/>
                <w:lang w:val="en-US" w:eastAsia="zh-CN"/>
              </w:rPr>
              <w:t>内业测试化验，按全国土壤普查办相关要求抓好全程质量控制。</w:t>
            </w:r>
          </w:p>
          <w:p w14:paraId="032E134C">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p>
        </w:tc>
        <w:tc>
          <w:tcPr>
            <w:tcW w:w="4246" w:type="dxa"/>
            <w:gridSpan w:val="4"/>
            <w:tcBorders>
              <w:top w:val="single" w:color="auto" w:sz="4" w:space="0"/>
              <w:left w:val="nil"/>
              <w:bottom w:val="single" w:color="auto" w:sz="4" w:space="0"/>
              <w:right w:val="single" w:color="auto" w:sz="4" w:space="0"/>
            </w:tcBorders>
            <w:noWrap w:val="0"/>
            <w:vAlign w:val="center"/>
          </w:tcPr>
          <w:p w14:paraId="7D0EDE5A">
            <w:pPr>
              <w:keepNext w:val="0"/>
              <w:keepLines w:val="0"/>
              <w:widowControl w:val="0"/>
              <w:suppressLineNumbers w:val="0"/>
              <w:adjustRightInd/>
              <w:snapToGrid w:val="0"/>
              <w:spacing w:before="0" w:beforeAutospacing="0" w:after="0" w:afterAutospacing="0" w:line="240" w:lineRule="auto"/>
              <w:ind w:left="0" w:right="0" w:firstLine="0" w:firstLineChars="0"/>
              <w:jc w:val="both"/>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完成</w:t>
            </w:r>
            <w:r>
              <w:rPr>
                <w:rFonts w:hint="eastAsia" w:ascii="Times New Roman" w:hAnsi="Times New Roman" w:eastAsia="仿宋_GB2312" w:cs="Times New Roman"/>
                <w:color w:val="000000"/>
                <w:kern w:val="2"/>
                <w:sz w:val="20"/>
                <w:szCs w:val="20"/>
                <w:lang w:val="en-US" w:eastAsia="zh-CN"/>
              </w:rPr>
              <w:t>91827</w:t>
            </w:r>
            <w:r>
              <w:rPr>
                <w:rFonts w:hint="default" w:ascii="Times New Roman" w:hAnsi="Times New Roman" w:eastAsia="仿宋_GB2312" w:cs="Times New Roman"/>
                <w:color w:val="000000"/>
                <w:kern w:val="2"/>
                <w:sz w:val="20"/>
                <w:szCs w:val="20"/>
                <w:lang w:val="en-US" w:eastAsia="zh-CN"/>
              </w:rPr>
              <w:t>个</w:t>
            </w:r>
            <w:r>
              <w:rPr>
                <w:rFonts w:hint="eastAsia" w:ascii="Times New Roman" w:hAnsi="Times New Roman" w:eastAsia="仿宋_GB2312" w:cs="Times New Roman"/>
                <w:color w:val="000000"/>
                <w:kern w:val="2"/>
                <w:sz w:val="20"/>
                <w:szCs w:val="20"/>
                <w:lang w:val="en-US" w:eastAsia="zh-CN"/>
              </w:rPr>
              <w:t>表层样点</w:t>
            </w:r>
            <w:r>
              <w:rPr>
                <w:rFonts w:hint="default" w:ascii="Times New Roman" w:hAnsi="Times New Roman" w:eastAsia="仿宋_GB2312" w:cs="Times New Roman"/>
                <w:color w:val="000000"/>
                <w:kern w:val="2"/>
                <w:sz w:val="20"/>
                <w:szCs w:val="20"/>
                <w:lang w:val="en-US" w:eastAsia="zh-CN"/>
              </w:rPr>
              <w:t>的外业调查采样，</w:t>
            </w:r>
            <w:r>
              <w:rPr>
                <w:rFonts w:hint="eastAsia" w:ascii="Times New Roman" w:hAnsi="Times New Roman" w:eastAsia="仿宋_GB2312" w:cs="Times New Roman"/>
                <w:color w:val="000000"/>
                <w:kern w:val="2"/>
                <w:sz w:val="20"/>
                <w:szCs w:val="20"/>
                <w:lang w:val="en-US" w:eastAsia="zh-CN"/>
              </w:rPr>
              <w:t>4013</w:t>
            </w:r>
            <w:r>
              <w:rPr>
                <w:rFonts w:hint="default" w:ascii="Times New Roman" w:hAnsi="Times New Roman" w:eastAsia="仿宋_GB2312" w:cs="Times New Roman"/>
                <w:color w:val="000000"/>
                <w:kern w:val="2"/>
                <w:sz w:val="20"/>
                <w:szCs w:val="20"/>
                <w:lang w:val="en-US" w:eastAsia="zh-CN"/>
              </w:rPr>
              <w:t>个</w:t>
            </w:r>
            <w:r>
              <w:rPr>
                <w:rFonts w:hint="eastAsia" w:ascii="Times New Roman" w:hAnsi="Times New Roman" w:eastAsia="仿宋_GB2312" w:cs="Times New Roman"/>
                <w:color w:val="000000"/>
                <w:kern w:val="2"/>
                <w:sz w:val="20"/>
                <w:szCs w:val="20"/>
                <w:lang w:val="en-US" w:eastAsia="zh-CN"/>
              </w:rPr>
              <w:t>剖面样点</w:t>
            </w:r>
            <w:r>
              <w:rPr>
                <w:rFonts w:hint="default" w:ascii="Times New Roman" w:hAnsi="Times New Roman" w:eastAsia="仿宋_GB2312" w:cs="Times New Roman"/>
                <w:color w:val="000000"/>
                <w:kern w:val="2"/>
                <w:sz w:val="20"/>
                <w:szCs w:val="20"/>
                <w:lang w:val="en-US" w:eastAsia="zh-CN"/>
              </w:rPr>
              <w:t>的外业调查采样</w:t>
            </w:r>
            <w:r>
              <w:rPr>
                <w:rFonts w:hint="eastAsia" w:ascii="Times New Roman" w:hAnsi="Times New Roman" w:eastAsia="仿宋_GB2312" w:cs="Times New Roman"/>
                <w:color w:val="000000"/>
                <w:kern w:val="2"/>
                <w:sz w:val="20"/>
                <w:szCs w:val="20"/>
                <w:lang w:val="en-US" w:eastAsia="zh-CN"/>
              </w:rPr>
              <w:t>，12624个表层</w:t>
            </w:r>
            <w:r>
              <w:rPr>
                <w:rFonts w:hint="default" w:ascii="Times New Roman" w:hAnsi="Times New Roman" w:eastAsia="仿宋_GB2312" w:cs="Times New Roman"/>
                <w:color w:val="000000"/>
                <w:kern w:val="2"/>
                <w:sz w:val="20"/>
                <w:szCs w:val="20"/>
                <w:lang w:val="en-US" w:eastAsia="zh-CN"/>
              </w:rPr>
              <w:t>样点</w:t>
            </w:r>
            <w:r>
              <w:rPr>
                <w:rFonts w:hint="eastAsia" w:ascii="Times New Roman" w:hAnsi="Times New Roman" w:eastAsia="仿宋_GB2312" w:cs="Times New Roman"/>
                <w:color w:val="000000"/>
                <w:kern w:val="2"/>
                <w:sz w:val="20"/>
                <w:szCs w:val="20"/>
                <w:lang w:val="en-US" w:eastAsia="zh-CN"/>
              </w:rPr>
              <w:t>的</w:t>
            </w:r>
            <w:r>
              <w:rPr>
                <w:rFonts w:hint="default" w:ascii="Times New Roman" w:hAnsi="Times New Roman" w:eastAsia="仿宋_GB2312" w:cs="Times New Roman"/>
                <w:color w:val="000000"/>
                <w:kern w:val="2"/>
                <w:sz w:val="20"/>
                <w:szCs w:val="20"/>
                <w:lang w:val="en-US" w:eastAsia="zh-CN"/>
              </w:rPr>
              <w:t>内业测试化验，做好外业现场质控、数据审核、实验室检测能力评价、参比样能力验证、</w:t>
            </w:r>
            <w:r>
              <w:rPr>
                <w:rFonts w:hint="eastAsia" w:ascii="Times New Roman" w:hAnsi="Times New Roman" w:eastAsia="仿宋_GB2312" w:cs="Times New Roman"/>
                <w:color w:val="000000"/>
                <w:kern w:val="2"/>
                <w:sz w:val="20"/>
                <w:szCs w:val="20"/>
                <w:lang w:val="en-US" w:eastAsia="zh-CN"/>
              </w:rPr>
              <w:t>省级能力评价和</w:t>
            </w:r>
            <w:r>
              <w:rPr>
                <w:rFonts w:hint="default" w:ascii="Times New Roman" w:hAnsi="Times New Roman" w:eastAsia="仿宋_GB2312" w:cs="Times New Roman"/>
                <w:color w:val="000000"/>
                <w:kern w:val="2"/>
                <w:sz w:val="20"/>
                <w:szCs w:val="20"/>
                <w:lang w:val="en-US" w:eastAsia="zh-CN"/>
              </w:rPr>
              <w:t>飞行检查</w:t>
            </w:r>
            <w:r>
              <w:rPr>
                <w:rFonts w:hint="eastAsia" w:ascii="Times New Roman" w:hAnsi="Times New Roman" w:eastAsia="仿宋_GB2312" w:cs="Times New Roman"/>
                <w:color w:val="000000"/>
                <w:kern w:val="2"/>
                <w:sz w:val="20"/>
                <w:szCs w:val="20"/>
                <w:lang w:val="en-US" w:eastAsia="zh-CN"/>
              </w:rPr>
              <w:t>、内业数据审核</w:t>
            </w:r>
            <w:r>
              <w:rPr>
                <w:rFonts w:hint="default" w:ascii="Times New Roman" w:hAnsi="Times New Roman" w:eastAsia="仿宋_GB2312" w:cs="Times New Roman"/>
                <w:color w:val="000000"/>
                <w:kern w:val="2"/>
                <w:sz w:val="20"/>
                <w:szCs w:val="20"/>
                <w:lang w:val="en-US" w:eastAsia="zh-CN"/>
              </w:rPr>
              <w:t>等质控工作。</w:t>
            </w:r>
          </w:p>
        </w:tc>
      </w:tr>
      <w:tr w14:paraId="4B3FE90E">
        <w:tblPrEx>
          <w:tblCellMar>
            <w:top w:w="0" w:type="dxa"/>
            <w:left w:w="108" w:type="dxa"/>
            <w:bottom w:w="0" w:type="dxa"/>
            <w:right w:w="108" w:type="dxa"/>
          </w:tblCellMar>
        </w:tblPrEx>
        <w:trPr>
          <w:trHeight w:val="678" w:hRule="atLeast"/>
          <w:jc w:val="center"/>
        </w:trPr>
        <w:tc>
          <w:tcPr>
            <w:tcW w:w="1080" w:type="dxa"/>
            <w:vMerge w:val="restart"/>
            <w:tcBorders>
              <w:top w:val="nil"/>
              <w:left w:val="single" w:color="auto" w:sz="4" w:space="0"/>
              <w:bottom w:val="nil"/>
              <w:right w:val="single" w:color="auto" w:sz="4" w:space="0"/>
            </w:tcBorders>
            <w:noWrap w:val="0"/>
            <w:vAlign w:val="center"/>
          </w:tcPr>
          <w:p w14:paraId="6D31626B">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绩</w:t>
            </w:r>
          </w:p>
          <w:p w14:paraId="0564FC9C">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效</w:t>
            </w:r>
          </w:p>
          <w:p w14:paraId="22FDC6D5">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指</w:t>
            </w:r>
          </w:p>
          <w:p w14:paraId="588EFAEB">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标</w:t>
            </w:r>
          </w:p>
        </w:tc>
        <w:tc>
          <w:tcPr>
            <w:tcW w:w="1080" w:type="dxa"/>
            <w:tcBorders>
              <w:top w:val="nil"/>
              <w:left w:val="nil"/>
              <w:bottom w:val="single" w:color="auto" w:sz="4" w:space="0"/>
              <w:right w:val="single" w:color="auto" w:sz="4" w:space="0"/>
            </w:tcBorders>
            <w:noWrap w:val="0"/>
            <w:vAlign w:val="center"/>
          </w:tcPr>
          <w:p w14:paraId="32454B68">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一级指标</w:t>
            </w:r>
          </w:p>
        </w:tc>
        <w:tc>
          <w:tcPr>
            <w:tcW w:w="1191" w:type="dxa"/>
            <w:tcBorders>
              <w:top w:val="nil"/>
              <w:left w:val="nil"/>
              <w:bottom w:val="single" w:color="auto" w:sz="4" w:space="0"/>
              <w:right w:val="single" w:color="auto" w:sz="4" w:space="0"/>
            </w:tcBorders>
            <w:noWrap w:val="0"/>
            <w:vAlign w:val="center"/>
          </w:tcPr>
          <w:p w14:paraId="786C2282">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二级指标</w:t>
            </w:r>
          </w:p>
        </w:tc>
        <w:tc>
          <w:tcPr>
            <w:tcW w:w="1245" w:type="dxa"/>
            <w:tcBorders>
              <w:top w:val="nil"/>
              <w:left w:val="nil"/>
              <w:bottom w:val="single" w:color="auto" w:sz="4" w:space="0"/>
              <w:right w:val="single" w:color="auto" w:sz="4" w:space="0"/>
            </w:tcBorders>
            <w:noWrap w:val="0"/>
            <w:vAlign w:val="center"/>
          </w:tcPr>
          <w:p w14:paraId="552BC079">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三级指标</w:t>
            </w:r>
          </w:p>
        </w:tc>
        <w:tc>
          <w:tcPr>
            <w:tcW w:w="1245" w:type="dxa"/>
            <w:tcBorders>
              <w:top w:val="nil"/>
              <w:left w:val="nil"/>
              <w:bottom w:val="single" w:color="auto" w:sz="4" w:space="0"/>
              <w:right w:val="single" w:color="auto" w:sz="4" w:space="0"/>
            </w:tcBorders>
            <w:noWrap w:val="0"/>
            <w:vAlign w:val="center"/>
          </w:tcPr>
          <w:p w14:paraId="0A0B8508">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年度</w:t>
            </w:r>
          </w:p>
          <w:p w14:paraId="32C92CC4">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指标值</w:t>
            </w:r>
          </w:p>
        </w:tc>
        <w:tc>
          <w:tcPr>
            <w:tcW w:w="1412" w:type="dxa"/>
            <w:tcBorders>
              <w:top w:val="nil"/>
              <w:left w:val="nil"/>
              <w:bottom w:val="single" w:color="auto" w:sz="4" w:space="0"/>
              <w:right w:val="single" w:color="auto" w:sz="4" w:space="0"/>
            </w:tcBorders>
            <w:noWrap w:val="0"/>
            <w:vAlign w:val="center"/>
          </w:tcPr>
          <w:p w14:paraId="1B3D9439">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实际</w:t>
            </w:r>
          </w:p>
          <w:p w14:paraId="76EC9275">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完成值</w:t>
            </w:r>
          </w:p>
        </w:tc>
        <w:tc>
          <w:tcPr>
            <w:tcW w:w="666" w:type="dxa"/>
            <w:tcBorders>
              <w:top w:val="nil"/>
              <w:left w:val="nil"/>
              <w:bottom w:val="single" w:color="auto" w:sz="4" w:space="0"/>
              <w:right w:val="single" w:color="auto" w:sz="4" w:space="0"/>
            </w:tcBorders>
            <w:noWrap w:val="0"/>
            <w:vAlign w:val="center"/>
          </w:tcPr>
          <w:p w14:paraId="1478CFB2">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分值</w:t>
            </w:r>
          </w:p>
        </w:tc>
        <w:tc>
          <w:tcPr>
            <w:tcW w:w="967" w:type="dxa"/>
            <w:tcBorders>
              <w:top w:val="nil"/>
              <w:left w:val="nil"/>
              <w:bottom w:val="single" w:color="auto" w:sz="4" w:space="0"/>
              <w:right w:val="single" w:color="auto" w:sz="4" w:space="0"/>
            </w:tcBorders>
            <w:noWrap w:val="0"/>
            <w:vAlign w:val="center"/>
          </w:tcPr>
          <w:p w14:paraId="32FAD61B">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自评</w:t>
            </w:r>
          </w:p>
          <w:p w14:paraId="2E0D5912">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得分</w:t>
            </w:r>
          </w:p>
        </w:tc>
        <w:tc>
          <w:tcPr>
            <w:tcW w:w="1201" w:type="dxa"/>
            <w:tcBorders>
              <w:top w:val="nil"/>
              <w:left w:val="nil"/>
              <w:bottom w:val="single" w:color="auto" w:sz="4" w:space="0"/>
              <w:right w:val="single" w:color="auto" w:sz="4" w:space="0"/>
            </w:tcBorders>
            <w:noWrap w:val="0"/>
            <w:vAlign w:val="center"/>
          </w:tcPr>
          <w:p w14:paraId="65C42AD6">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偏差原因分析及改进措施</w:t>
            </w:r>
          </w:p>
        </w:tc>
      </w:tr>
      <w:tr w14:paraId="6339FED4">
        <w:tblPrEx>
          <w:tblCellMar>
            <w:top w:w="0" w:type="dxa"/>
            <w:left w:w="108" w:type="dxa"/>
            <w:bottom w:w="0" w:type="dxa"/>
            <w:right w:w="108" w:type="dxa"/>
          </w:tblCellMar>
        </w:tblPrEx>
        <w:trPr>
          <w:trHeight w:val="567" w:hRule="atLeast"/>
          <w:jc w:val="center"/>
        </w:trPr>
        <w:tc>
          <w:tcPr>
            <w:tcW w:w="1080" w:type="dxa"/>
            <w:vMerge w:val="continue"/>
            <w:tcBorders>
              <w:top w:val="nil"/>
              <w:left w:val="single" w:color="auto" w:sz="4" w:space="0"/>
              <w:bottom w:val="nil"/>
              <w:right w:val="single" w:color="auto" w:sz="4" w:space="0"/>
            </w:tcBorders>
            <w:noWrap w:val="0"/>
            <w:vAlign w:val="center"/>
          </w:tcPr>
          <w:p w14:paraId="7F599659">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080" w:type="dxa"/>
            <w:vMerge w:val="restart"/>
            <w:tcBorders>
              <w:top w:val="nil"/>
              <w:left w:val="nil"/>
              <w:bottom w:val="nil"/>
              <w:right w:val="single" w:color="auto" w:sz="4" w:space="0"/>
            </w:tcBorders>
            <w:noWrap w:val="0"/>
            <w:vAlign w:val="center"/>
          </w:tcPr>
          <w:p w14:paraId="2AA07FC5">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仿宋_GB2312"/>
                <w:color w:val="000000"/>
                <w:kern w:val="2"/>
                <w:sz w:val="20"/>
                <w:szCs w:val="20"/>
                <w:lang w:val="en-US" w:eastAsia="zh-CN"/>
              </w:rPr>
              <w:t>产出指标</w:t>
            </w:r>
          </w:p>
          <w:p w14:paraId="5D015FA2">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p>
          <w:p w14:paraId="46041F3D">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(90</w:t>
            </w:r>
            <w:r>
              <w:rPr>
                <w:rFonts w:hint="default" w:ascii="Times New Roman" w:hAnsi="Times New Roman" w:eastAsia="仿宋_GB2312" w:cs="仿宋_GB2312"/>
                <w:color w:val="000000"/>
                <w:kern w:val="2"/>
                <w:sz w:val="20"/>
                <w:szCs w:val="20"/>
                <w:lang w:val="en-US" w:eastAsia="zh-CN"/>
              </w:rPr>
              <w:t>分</w:t>
            </w:r>
            <w:r>
              <w:rPr>
                <w:rFonts w:hint="default" w:ascii="Times New Roman" w:hAnsi="Times New Roman" w:eastAsia="仿宋_GB2312" w:cs="Times New Roman"/>
                <w:color w:val="000000"/>
                <w:kern w:val="2"/>
                <w:sz w:val="20"/>
                <w:szCs w:val="20"/>
                <w:lang w:val="en-US" w:eastAsia="zh-CN"/>
              </w:rPr>
              <w:t>)</w:t>
            </w:r>
          </w:p>
        </w:tc>
        <w:tc>
          <w:tcPr>
            <w:tcW w:w="1191" w:type="dxa"/>
            <w:vMerge w:val="restart"/>
            <w:tcBorders>
              <w:top w:val="nil"/>
              <w:left w:val="nil"/>
              <w:bottom w:val="single" w:color="auto" w:sz="4" w:space="0"/>
              <w:right w:val="single" w:color="auto" w:sz="4" w:space="0"/>
            </w:tcBorders>
            <w:noWrap w:val="0"/>
            <w:vAlign w:val="center"/>
          </w:tcPr>
          <w:p w14:paraId="1698171F">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数量指标</w:t>
            </w:r>
          </w:p>
        </w:tc>
        <w:tc>
          <w:tcPr>
            <w:tcW w:w="1245" w:type="dxa"/>
            <w:tcBorders>
              <w:top w:val="nil"/>
              <w:left w:val="nil"/>
              <w:bottom w:val="single" w:color="auto" w:sz="4" w:space="0"/>
              <w:right w:val="single" w:color="auto" w:sz="4" w:space="0"/>
            </w:tcBorders>
            <w:noWrap w:val="0"/>
            <w:vAlign w:val="center"/>
          </w:tcPr>
          <w:p w14:paraId="522E0892">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表层样点外业调查采样点位数（个）</w:t>
            </w:r>
          </w:p>
        </w:tc>
        <w:tc>
          <w:tcPr>
            <w:tcW w:w="1245" w:type="dxa"/>
            <w:tcBorders>
              <w:top w:val="nil"/>
              <w:left w:val="nil"/>
              <w:bottom w:val="single" w:color="auto" w:sz="4" w:space="0"/>
              <w:right w:val="single" w:color="auto" w:sz="4" w:space="0"/>
            </w:tcBorders>
            <w:noWrap w:val="0"/>
            <w:vAlign w:val="center"/>
          </w:tcPr>
          <w:p w14:paraId="56B832EA">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91827</w:t>
            </w:r>
          </w:p>
        </w:tc>
        <w:tc>
          <w:tcPr>
            <w:tcW w:w="1412" w:type="dxa"/>
            <w:tcBorders>
              <w:top w:val="nil"/>
              <w:left w:val="nil"/>
              <w:bottom w:val="single" w:color="auto" w:sz="4" w:space="0"/>
              <w:right w:val="single" w:color="auto" w:sz="4" w:space="0"/>
            </w:tcBorders>
            <w:noWrap w:val="0"/>
            <w:vAlign w:val="center"/>
          </w:tcPr>
          <w:p w14:paraId="44DD53B4">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91287</w:t>
            </w:r>
          </w:p>
        </w:tc>
        <w:tc>
          <w:tcPr>
            <w:tcW w:w="666" w:type="dxa"/>
            <w:tcBorders>
              <w:top w:val="nil"/>
              <w:left w:val="nil"/>
              <w:bottom w:val="single" w:color="auto" w:sz="4" w:space="0"/>
              <w:right w:val="single" w:color="auto" w:sz="4" w:space="0"/>
            </w:tcBorders>
            <w:noWrap w:val="0"/>
            <w:vAlign w:val="center"/>
          </w:tcPr>
          <w:p w14:paraId="25CE8021">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w:t>
            </w:r>
          </w:p>
        </w:tc>
        <w:tc>
          <w:tcPr>
            <w:tcW w:w="967" w:type="dxa"/>
            <w:tcBorders>
              <w:top w:val="nil"/>
              <w:left w:val="nil"/>
              <w:bottom w:val="single" w:color="auto" w:sz="4" w:space="0"/>
              <w:right w:val="single" w:color="auto" w:sz="4" w:space="0"/>
            </w:tcBorders>
            <w:noWrap w:val="0"/>
            <w:vAlign w:val="center"/>
          </w:tcPr>
          <w:p w14:paraId="2F1921F7">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30</w:t>
            </w:r>
          </w:p>
        </w:tc>
        <w:tc>
          <w:tcPr>
            <w:tcW w:w="1201" w:type="dxa"/>
            <w:tcBorders>
              <w:top w:val="nil"/>
              <w:left w:val="nil"/>
              <w:bottom w:val="single" w:color="auto" w:sz="4" w:space="0"/>
              <w:right w:val="single" w:color="auto" w:sz="4" w:space="0"/>
            </w:tcBorders>
            <w:noWrap w:val="0"/>
            <w:vAlign w:val="center"/>
          </w:tcPr>
          <w:p w14:paraId="7D42531B">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hint="eastAsia" w:ascii="Times New Roman" w:hAnsi="Times New Roman" w:eastAsia="仿宋_GB2312" w:cs="Times New Roman"/>
                <w:color w:val="000000"/>
                <w:sz w:val="20"/>
                <w:szCs w:val="20"/>
                <w:lang w:val="en-US" w:eastAsia="zh-CN"/>
              </w:rPr>
            </w:pPr>
            <w:r>
              <w:rPr>
                <w:rFonts w:hint="eastAsia" w:eastAsia="仿宋_GB2312" w:cs="Times New Roman"/>
                <w:color w:val="000000"/>
                <w:sz w:val="20"/>
                <w:szCs w:val="20"/>
                <w:lang w:val="en-US" w:eastAsia="zh-CN"/>
              </w:rPr>
              <w:t>无</w:t>
            </w:r>
          </w:p>
        </w:tc>
      </w:tr>
      <w:tr w14:paraId="59110CAA">
        <w:tblPrEx>
          <w:tblCellMar>
            <w:top w:w="0" w:type="dxa"/>
            <w:left w:w="108" w:type="dxa"/>
            <w:bottom w:w="0" w:type="dxa"/>
            <w:right w:w="108" w:type="dxa"/>
          </w:tblCellMar>
        </w:tblPrEx>
        <w:trPr>
          <w:trHeight w:val="994" w:hRule="atLeast"/>
          <w:jc w:val="center"/>
        </w:trPr>
        <w:tc>
          <w:tcPr>
            <w:tcW w:w="1080" w:type="dxa"/>
            <w:vMerge w:val="continue"/>
            <w:tcBorders>
              <w:top w:val="nil"/>
              <w:left w:val="single" w:color="auto" w:sz="4" w:space="0"/>
              <w:bottom w:val="nil"/>
              <w:right w:val="single" w:color="auto" w:sz="4" w:space="0"/>
            </w:tcBorders>
            <w:noWrap w:val="0"/>
            <w:vAlign w:val="center"/>
          </w:tcPr>
          <w:p w14:paraId="31EAC699">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080" w:type="dxa"/>
            <w:vMerge w:val="continue"/>
            <w:tcBorders>
              <w:top w:val="nil"/>
              <w:left w:val="nil"/>
              <w:bottom w:val="nil"/>
              <w:right w:val="single" w:color="auto" w:sz="4" w:space="0"/>
            </w:tcBorders>
            <w:noWrap w:val="0"/>
            <w:vAlign w:val="center"/>
          </w:tcPr>
          <w:p w14:paraId="2DC39A30">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191" w:type="dxa"/>
            <w:vMerge w:val="continue"/>
            <w:tcBorders>
              <w:top w:val="nil"/>
              <w:left w:val="nil"/>
              <w:bottom w:val="single" w:color="auto" w:sz="4" w:space="0"/>
              <w:right w:val="single" w:color="auto" w:sz="4" w:space="0"/>
            </w:tcBorders>
            <w:noWrap w:val="0"/>
            <w:vAlign w:val="center"/>
          </w:tcPr>
          <w:p w14:paraId="7BBED64E">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245" w:type="dxa"/>
            <w:tcBorders>
              <w:top w:val="nil"/>
              <w:left w:val="nil"/>
              <w:bottom w:val="single" w:color="auto" w:sz="4" w:space="0"/>
              <w:right w:val="single" w:color="auto" w:sz="4" w:space="0"/>
            </w:tcBorders>
            <w:noWrap w:val="0"/>
            <w:vAlign w:val="center"/>
          </w:tcPr>
          <w:p w14:paraId="5D3C3907">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kern w:val="2"/>
                <w:sz w:val="20"/>
                <w:szCs w:val="20"/>
                <w:lang w:val="en-US" w:eastAsia="zh-CN"/>
              </w:rPr>
              <w:t>剖面</w:t>
            </w:r>
            <w:r>
              <w:rPr>
                <w:rFonts w:hint="default" w:ascii="Times New Roman" w:hAnsi="Times New Roman" w:eastAsia="仿宋_GB2312" w:cs="Times New Roman"/>
                <w:color w:val="000000"/>
                <w:kern w:val="2"/>
                <w:sz w:val="20"/>
                <w:szCs w:val="20"/>
                <w:lang w:val="en-US" w:eastAsia="zh-CN"/>
              </w:rPr>
              <w:t>样点外业调查采样点位数（个）</w:t>
            </w:r>
          </w:p>
        </w:tc>
        <w:tc>
          <w:tcPr>
            <w:tcW w:w="1245" w:type="dxa"/>
            <w:tcBorders>
              <w:top w:val="nil"/>
              <w:left w:val="nil"/>
              <w:bottom w:val="single" w:color="auto" w:sz="4" w:space="0"/>
              <w:right w:val="single" w:color="auto" w:sz="4" w:space="0"/>
            </w:tcBorders>
            <w:noWrap w:val="0"/>
            <w:vAlign w:val="center"/>
          </w:tcPr>
          <w:p w14:paraId="7366CD5A">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4013</w:t>
            </w:r>
          </w:p>
        </w:tc>
        <w:tc>
          <w:tcPr>
            <w:tcW w:w="1412" w:type="dxa"/>
            <w:tcBorders>
              <w:top w:val="nil"/>
              <w:left w:val="nil"/>
              <w:bottom w:val="single" w:color="auto" w:sz="4" w:space="0"/>
              <w:right w:val="single" w:color="auto" w:sz="4" w:space="0"/>
            </w:tcBorders>
            <w:noWrap w:val="0"/>
            <w:vAlign w:val="center"/>
          </w:tcPr>
          <w:p w14:paraId="4D404844">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4013</w:t>
            </w:r>
          </w:p>
        </w:tc>
        <w:tc>
          <w:tcPr>
            <w:tcW w:w="666" w:type="dxa"/>
            <w:tcBorders>
              <w:top w:val="nil"/>
              <w:left w:val="nil"/>
              <w:bottom w:val="single" w:color="auto" w:sz="4" w:space="0"/>
              <w:right w:val="single" w:color="auto" w:sz="4" w:space="0"/>
            </w:tcBorders>
            <w:noWrap w:val="0"/>
            <w:vAlign w:val="center"/>
          </w:tcPr>
          <w:p w14:paraId="6147834B">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20</w:t>
            </w:r>
          </w:p>
        </w:tc>
        <w:tc>
          <w:tcPr>
            <w:tcW w:w="967" w:type="dxa"/>
            <w:tcBorders>
              <w:top w:val="nil"/>
              <w:left w:val="nil"/>
              <w:bottom w:val="single" w:color="auto" w:sz="4" w:space="0"/>
              <w:right w:val="single" w:color="auto" w:sz="4" w:space="0"/>
            </w:tcBorders>
            <w:noWrap w:val="0"/>
            <w:vAlign w:val="center"/>
          </w:tcPr>
          <w:p w14:paraId="36DADB25">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20</w:t>
            </w:r>
          </w:p>
        </w:tc>
        <w:tc>
          <w:tcPr>
            <w:tcW w:w="1201" w:type="dxa"/>
            <w:tcBorders>
              <w:top w:val="nil"/>
              <w:left w:val="nil"/>
              <w:bottom w:val="single" w:color="auto" w:sz="4" w:space="0"/>
              <w:right w:val="single" w:color="auto" w:sz="4" w:space="0"/>
            </w:tcBorders>
            <w:noWrap w:val="0"/>
            <w:vAlign w:val="center"/>
          </w:tcPr>
          <w:p w14:paraId="6F89F3EF">
            <w:pPr>
              <w:keepNext w:val="0"/>
              <w:keepLines w:val="0"/>
              <w:widowControl w:val="0"/>
              <w:suppressLineNumbers w:val="0"/>
              <w:adjustRightInd/>
              <w:snapToGrid w:val="0"/>
              <w:spacing w:before="0" w:beforeAutospacing="0" w:after="0" w:afterAutospacing="0" w:line="240" w:lineRule="auto"/>
              <w:ind w:left="0" w:right="0" w:firstLine="0" w:firstLineChars="0"/>
              <w:jc w:val="both"/>
              <w:rPr>
                <w:rFonts w:ascii="Times New Roman" w:hAnsi="Times New Roman" w:eastAsia="仿宋_GB2312" w:cs="Times New Roman"/>
                <w:color w:val="000000"/>
                <w:sz w:val="20"/>
                <w:szCs w:val="20"/>
                <w:lang w:val="en-US"/>
              </w:rPr>
            </w:pPr>
            <w:r>
              <w:rPr>
                <w:rFonts w:hint="eastAsia" w:eastAsia="仿宋_GB2312" w:cs="Times New Roman"/>
                <w:color w:val="000000"/>
                <w:sz w:val="20"/>
                <w:szCs w:val="20"/>
                <w:lang w:val="en-US" w:eastAsia="zh-CN"/>
              </w:rPr>
              <w:t>无</w:t>
            </w:r>
          </w:p>
        </w:tc>
      </w:tr>
      <w:tr w14:paraId="0D62C85C">
        <w:tblPrEx>
          <w:tblCellMar>
            <w:top w:w="0" w:type="dxa"/>
            <w:left w:w="108" w:type="dxa"/>
            <w:bottom w:w="0" w:type="dxa"/>
            <w:right w:w="108" w:type="dxa"/>
          </w:tblCellMar>
        </w:tblPrEx>
        <w:trPr>
          <w:trHeight w:val="852" w:hRule="atLeast"/>
          <w:jc w:val="center"/>
        </w:trPr>
        <w:tc>
          <w:tcPr>
            <w:tcW w:w="1080" w:type="dxa"/>
            <w:vMerge w:val="continue"/>
            <w:tcBorders>
              <w:top w:val="nil"/>
              <w:left w:val="single" w:color="auto" w:sz="4" w:space="0"/>
              <w:bottom w:val="nil"/>
              <w:right w:val="single" w:color="auto" w:sz="4" w:space="0"/>
            </w:tcBorders>
            <w:noWrap w:val="0"/>
            <w:vAlign w:val="center"/>
          </w:tcPr>
          <w:p w14:paraId="7FC824E5">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080" w:type="dxa"/>
            <w:vMerge w:val="continue"/>
            <w:tcBorders>
              <w:top w:val="nil"/>
              <w:left w:val="nil"/>
              <w:bottom w:val="nil"/>
              <w:right w:val="single" w:color="auto" w:sz="4" w:space="0"/>
            </w:tcBorders>
            <w:noWrap w:val="0"/>
            <w:vAlign w:val="center"/>
          </w:tcPr>
          <w:p w14:paraId="184CA7ED">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191" w:type="dxa"/>
            <w:vMerge w:val="continue"/>
            <w:tcBorders>
              <w:top w:val="nil"/>
              <w:left w:val="nil"/>
              <w:bottom w:val="single" w:color="auto" w:sz="4" w:space="0"/>
              <w:right w:val="single" w:color="auto" w:sz="4" w:space="0"/>
            </w:tcBorders>
            <w:noWrap w:val="0"/>
            <w:vAlign w:val="center"/>
          </w:tcPr>
          <w:p w14:paraId="3AD80465">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245" w:type="dxa"/>
            <w:tcBorders>
              <w:top w:val="nil"/>
              <w:left w:val="nil"/>
              <w:bottom w:val="single" w:color="auto" w:sz="4" w:space="0"/>
              <w:right w:val="single" w:color="auto" w:sz="4" w:space="0"/>
            </w:tcBorders>
            <w:noWrap w:val="0"/>
            <w:vAlign w:val="center"/>
          </w:tcPr>
          <w:p w14:paraId="22053C3F">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kern w:val="2"/>
                <w:sz w:val="20"/>
                <w:szCs w:val="20"/>
                <w:lang w:val="en-US" w:eastAsia="zh-CN"/>
              </w:rPr>
              <w:t>表层</w:t>
            </w:r>
            <w:r>
              <w:rPr>
                <w:rFonts w:hint="default" w:ascii="Times New Roman" w:hAnsi="Times New Roman" w:eastAsia="仿宋_GB2312" w:cs="Times New Roman"/>
                <w:color w:val="000000"/>
                <w:kern w:val="2"/>
                <w:sz w:val="20"/>
                <w:szCs w:val="20"/>
                <w:lang w:val="en-US" w:eastAsia="zh-CN"/>
              </w:rPr>
              <w:t>样点内业测试化验点位数（个）</w:t>
            </w:r>
          </w:p>
        </w:tc>
        <w:tc>
          <w:tcPr>
            <w:tcW w:w="1245" w:type="dxa"/>
            <w:tcBorders>
              <w:top w:val="nil"/>
              <w:left w:val="nil"/>
              <w:bottom w:val="single" w:color="auto" w:sz="4" w:space="0"/>
              <w:right w:val="single" w:color="auto" w:sz="4" w:space="0"/>
            </w:tcBorders>
            <w:noWrap w:val="0"/>
            <w:vAlign w:val="center"/>
          </w:tcPr>
          <w:p w14:paraId="5C346AD3">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12624</w:t>
            </w:r>
          </w:p>
        </w:tc>
        <w:tc>
          <w:tcPr>
            <w:tcW w:w="1412" w:type="dxa"/>
            <w:tcBorders>
              <w:top w:val="nil"/>
              <w:left w:val="nil"/>
              <w:bottom w:val="single" w:color="auto" w:sz="4" w:space="0"/>
              <w:right w:val="single" w:color="auto" w:sz="4" w:space="0"/>
            </w:tcBorders>
            <w:noWrap w:val="0"/>
            <w:vAlign w:val="center"/>
          </w:tcPr>
          <w:p w14:paraId="054ACBED">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12624</w:t>
            </w:r>
          </w:p>
        </w:tc>
        <w:tc>
          <w:tcPr>
            <w:tcW w:w="666" w:type="dxa"/>
            <w:tcBorders>
              <w:top w:val="nil"/>
              <w:left w:val="nil"/>
              <w:bottom w:val="single" w:color="auto" w:sz="4" w:space="0"/>
              <w:right w:val="single" w:color="auto" w:sz="4" w:space="0"/>
            </w:tcBorders>
            <w:noWrap w:val="0"/>
            <w:vAlign w:val="center"/>
          </w:tcPr>
          <w:p w14:paraId="1ADA4CBA">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20</w:t>
            </w:r>
          </w:p>
        </w:tc>
        <w:tc>
          <w:tcPr>
            <w:tcW w:w="967" w:type="dxa"/>
            <w:tcBorders>
              <w:top w:val="single" w:color="auto" w:sz="4" w:space="0"/>
              <w:left w:val="nil"/>
              <w:bottom w:val="single" w:color="auto" w:sz="4" w:space="0"/>
              <w:right w:val="single" w:color="auto" w:sz="4" w:space="0"/>
            </w:tcBorders>
            <w:noWrap w:val="0"/>
            <w:vAlign w:val="center"/>
          </w:tcPr>
          <w:p w14:paraId="179D1414">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20</w:t>
            </w:r>
          </w:p>
        </w:tc>
        <w:tc>
          <w:tcPr>
            <w:tcW w:w="1201" w:type="dxa"/>
            <w:tcBorders>
              <w:top w:val="single" w:color="auto" w:sz="4" w:space="0"/>
              <w:left w:val="nil"/>
              <w:bottom w:val="single" w:color="auto" w:sz="4" w:space="0"/>
              <w:right w:val="single" w:color="auto" w:sz="4" w:space="0"/>
            </w:tcBorders>
            <w:noWrap w:val="0"/>
            <w:vAlign w:val="center"/>
          </w:tcPr>
          <w:p w14:paraId="132CAC21">
            <w:pPr>
              <w:keepNext w:val="0"/>
              <w:keepLines w:val="0"/>
              <w:suppressLineNumbers w:val="0"/>
              <w:adjustRightInd w:val="0"/>
              <w:snapToGrid w:val="0"/>
              <w:spacing w:before="0" w:beforeAutospacing="0" w:after="0" w:afterAutospacing="0" w:line="579" w:lineRule="atLeast"/>
              <w:ind w:right="0"/>
              <w:rPr>
                <w:rFonts w:hint="default" w:ascii="Times New Roman" w:hAnsi="Times New Roman" w:eastAsia="仿宋_GB2312" w:cs="Times New Roman"/>
                <w:kern w:val="2"/>
                <w:sz w:val="21"/>
                <w:szCs w:val="22"/>
              </w:rPr>
            </w:pPr>
            <w:r>
              <w:rPr>
                <w:rFonts w:hint="eastAsia" w:eastAsia="仿宋_GB2312" w:cs="Times New Roman"/>
                <w:color w:val="000000"/>
                <w:sz w:val="20"/>
                <w:szCs w:val="20"/>
                <w:lang w:val="en-US" w:eastAsia="zh-CN"/>
              </w:rPr>
              <w:t>无</w:t>
            </w:r>
          </w:p>
        </w:tc>
      </w:tr>
      <w:tr w14:paraId="1C87CE9B">
        <w:tblPrEx>
          <w:tblCellMar>
            <w:top w:w="0" w:type="dxa"/>
            <w:left w:w="108" w:type="dxa"/>
            <w:bottom w:w="0" w:type="dxa"/>
            <w:right w:w="108" w:type="dxa"/>
          </w:tblCellMar>
        </w:tblPrEx>
        <w:trPr>
          <w:trHeight w:val="1700" w:hRule="atLeast"/>
          <w:jc w:val="center"/>
        </w:trPr>
        <w:tc>
          <w:tcPr>
            <w:tcW w:w="1080" w:type="dxa"/>
            <w:vMerge w:val="continue"/>
            <w:tcBorders>
              <w:top w:val="nil"/>
              <w:left w:val="single" w:color="auto" w:sz="4" w:space="0"/>
              <w:bottom w:val="nil"/>
              <w:right w:val="single" w:color="auto" w:sz="4" w:space="0"/>
            </w:tcBorders>
            <w:noWrap w:val="0"/>
            <w:vAlign w:val="center"/>
          </w:tcPr>
          <w:p w14:paraId="02FEEA2F">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080" w:type="dxa"/>
            <w:vMerge w:val="continue"/>
            <w:tcBorders>
              <w:top w:val="nil"/>
              <w:left w:val="nil"/>
              <w:bottom w:val="nil"/>
              <w:right w:val="single" w:color="auto" w:sz="4" w:space="0"/>
            </w:tcBorders>
            <w:noWrap w:val="0"/>
            <w:vAlign w:val="center"/>
          </w:tcPr>
          <w:p w14:paraId="0C38D45C">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191" w:type="dxa"/>
            <w:tcBorders>
              <w:top w:val="single" w:color="auto" w:sz="4" w:space="0"/>
              <w:left w:val="nil"/>
              <w:bottom w:val="single" w:color="auto" w:sz="4" w:space="0"/>
              <w:right w:val="single" w:color="auto" w:sz="4" w:space="0"/>
            </w:tcBorders>
            <w:noWrap w:val="0"/>
            <w:vAlign w:val="center"/>
          </w:tcPr>
          <w:p w14:paraId="3B5F7089">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质量指标</w:t>
            </w:r>
          </w:p>
        </w:tc>
        <w:tc>
          <w:tcPr>
            <w:tcW w:w="1245" w:type="dxa"/>
            <w:tcBorders>
              <w:top w:val="nil"/>
              <w:left w:val="nil"/>
              <w:bottom w:val="single" w:color="auto" w:sz="4" w:space="0"/>
              <w:right w:val="single" w:color="auto" w:sz="4" w:space="0"/>
            </w:tcBorders>
            <w:noWrap w:val="0"/>
            <w:vAlign w:val="center"/>
          </w:tcPr>
          <w:p w14:paraId="2B25D95B">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第三次全国土壤普查完成质量</w:t>
            </w:r>
          </w:p>
        </w:tc>
        <w:tc>
          <w:tcPr>
            <w:tcW w:w="1245" w:type="dxa"/>
            <w:tcBorders>
              <w:top w:val="nil"/>
              <w:left w:val="nil"/>
              <w:bottom w:val="single" w:color="auto" w:sz="4" w:space="0"/>
              <w:right w:val="single" w:color="auto" w:sz="4" w:space="0"/>
            </w:tcBorders>
            <w:noWrap w:val="0"/>
            <w:vAlign w:val="center"/>
          </w:tcPr>
          <w:p w14:paraId="7CD09B86">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按照《第三次全国土壤普查外业调查与采样技术规范》要求</w:t>
            </w:r>
          </w:p>
        </w:tc>
        <w:tc>
          <w:tcPr>
            <w:tcW w:w="1412" w:type="dxa"/>
            <w:tcBorders>
              <w:top w:val="nil"/>
              <w:left w:val="nil"/>
              <w:bottom w:val="single" w:color="auto" w:sz="4" w:space="0"/>
              <w:right w:val="single" w:color="auto" w:sz="4" w:space="0"/>
            </w:tcBorders>
            <w:noWrap w:val="0"/>
            <w:vAlign w:val="center"/>
          </w:tcPr>
          <w:p w14:paraId="56E1F924">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按照全国土壤普查办相关要求全程质量控制</w:t>
            </w:r>
          </w:p>
        </w:tc>
        <w:tc>
          <w:tcPr>
            <w:tcW w:w="666" w:type="dxa"/>
            <w:tcBorders>
              <w:top w:val="nil"/>
              <w:left w:val="nil"/>
              <w:bottom w:val="single" w:color="auto" w:sz="4" w:space="0"/>
              <w:right w:val="single" w:color="auto" w:sz="4" w:space="0"/>
            </w:tcBorders>
            <w:noWrap w:val="0"/>
            <w:vAlign w:val="center"/>
          </w:tcPr>
          <w:p w14:paraId="3152FAB8">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10</w:t>
            </w:r>
          </w:p>
        </w:tc>
        <w:tc>
          <w:tcPr>
            <w:tcW w:w="967" w:type="dxa"/>
            <w:tcBorders>
              <w:top w:val="nil"/>
              <w:left w:val="nil"/>
              <w:bottom w:val="single" w:color="auto" w:sz="4" w:space="0"/>
              <w:right w:val="single" w:color="auto" w:sz="4" w:space="0"/>
            </w:tcBorders>
            <w:noWrap w:val="0"/>
            <w:vAlign w:val="center"/>
          </w:tcPr>
          <w:p w14:paraId="5DB3701A">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10</w:t>
            </w:r>
          </w:p>
        </w:tc>
        <w:tc>
          <w:tcPr>
            <w:tcW w:w="1201" w:type="dxa"/>
            <w:tcBorders>
              <w:top w:val="nil"/>
              <w:left w:val="nil"/>
              <w:bottom w:val="single" w:color="auto" w:sz="4" w:space="0"/>
              <w:right w:val="single" w:color="auto" w:sz="4" w:space="0"/>
            </w:tcBorders>
            <w:noWrap w:val="0"/>
            <w:vAlign w:val="center"/>
          </w:tcPr>
          <w:p w14:paraId="34C69472">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r>
              <w:rPr>
                <w:rFonts w:hint="eastAsia" w:eastAsia="仿宋_GB2312" w:cs="Times New Roman"/>
                <w:color w:val="000000"/>
                <w:sz w:val="20"/>
                <w:szCs w:val="20"/>
                <w:lang w:val="en-US" w:eastAsia="zh-CN"/>
              </w:rPr>
              <w:t>无</w:t>
            </w:r>
          </w:p>
        </w:tc>
      </w:tr>
      <w:tr w14:paraId="6313D6D2">
        <w:tblPrEx>
          <w:tblCellMar>
            <w:top w:w="0" w:type="dxa"/>
            <w:left w:w="108" w:type="dxa"/>
            <w:bottom w:w="0" w:type="dxa"/>
            <w:right w:w="108" w:type="dxa"/>
          </w:tblCellMar>
        </w:tblPrEx>
        <w:trPr>
          <w:trHeight w:val="1138" w:hRule="atLeast"/>
          <w:jc w:val="center"/>
        </w:trPr>
        <w:tc>
          <w:tcPr>
            <w:tcW w:w="1080" w:type="dxa"/>
            <w:vMerge w:val="continue"/>
            <w:tcBorders>
              <w:top w:val="nil"/>
              <w:left w:val="single" w:color="auto" w:sz="4" w:space="0"/>
              <w:bottom w:val="nil"/>
              <w:right w:val="single" w:color="auto" w:sz="4" w:space="0"/>
            </w:tcBorders>
            <w:noWrap w:val="0"/>
            <w:vAlign w:val="center"/>
          </w:tcPr>
          <w:p w14:paraId="312B2598">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080" w:type="dxa"/>
            <w:vMerge w:val="continue"/>
            <w:tcBorders>
              <w:top w:val="nil"/>
              <w:left w:val="nil"/>
              <w:bottom w:val="nil"/>
              <w:right w:val="single" w:color="auto" w:sz="4" w:space="0"/>
            </w:tcBorders>
            <w:noWrap w:val="0"/>
            <w:vAlign w:val="center"/>
          </w:tcPr>
          <w:p w14:paraId="72E85C17">
            <w:pPr>
              <w:keepNext w:val="0"/>
              <w:keepLines w:val="0"/>
              <w:suppressLineNumbers w:val="0"/>
              <w:adjustRightInd w:val="0"/>
              <w:snapToGrid w:val="0"/>
              <w:spacing w:before="0" w:beforeAutospacing="0" w:after="0" w:afterAutospacing="0" w:line="579" w:lineRule="atLeast"/>
              <w:ind w:left="0" w:right="0" w:firstLine="420" w:firstLineChars="200"/>
              <w:rPr>
                <w:rFonts w:hint="default" w:ascii="Times New Roman" w:hAnsi="Times New Roman" w:eastAsia="仿宋_GB2312" w:cs="Times New Roman"/>
                <w:kern w:val="2"/>
                <w:sz w:val="21"/>
                <w:szCs w:val="22"/>
              </w:rPr>
            </w:pPr>
          </w:p>
        </w:tc>
        <w:tc>
          <w:tcPr>
            <w:tcW w:w="1191" w:type="dxa"/>
            <w:tcBorders>
              <w:top w:val="single" w:color="auto" w:sz="4" w:space="0"/>
              <w:left w:val="nil"/>
              <w:bottom w:val="single" w:color="auto" w:sz="4" w:space="0"/>
              <w:right w:val="single" w:color="auto" w:sz="4" w:space="0"/>
            </w:tcBorders>
            <w:noWrap w:val="0"/>
            <w:vAlign w:val="center"/>
          </w:tcPr>
          <w:p w14:paraId="24CEB8DD">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时效指标</w:t>
            </w:r>
          </w:p>
        </w:tc>
        <w:tc>
          <w:tcPr>
            <w:tcW w:w="1245" w:type="dxa"/>
            <w:tcBorders>
              <w:top w:val="nil"/>
              <w:left w:val="nil"/>
              <w:bottom w:val="single" w:color="auto" w:sz="4" w:space="0"/>
              <w:right w:val="single" w:color="auto" w:sz="4" w:space="0"/>
            </w:tcBorders>
            <w:noWrap w:val="0"/>
            <w:vAlign w:val="center"/>
          </w:tcPr>
          <w:p w14:paraId="7FC4CEFA">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按时间要求完成工作的进度（%）</w:t>
            </w:r>
          </w:p>
        </w:tc>
        <w:tc>
          <w:tcPr>
            <w:tcW w:w="1245" w:type="dxa"/>
            <w:tcBorders>
              <w:top w:val="nil"/>
              <w:left w:val="nil"/>
              <w:bottom w:val="single" w:color="auto" w:sz="4" w:space="0"/>
              <w:right w:val="single" w:color="auto" w:sz="4" w:space="0"/>
            </w:tcBorders>
            <w:noWrap w:val="0"/>
            <w:vAlign w:val="center"/>
          </w:tcPr>
          <w:p w14:paraId="363EC16C">
            <w:pPr>
              <w:keepNext w:val="0"/>
              <w:keepLines w:val="0"/>
              <w:widowControl/>
              <w:suppressLineNumbers w:val="0"/>
              <w:adjustRightInd/>
              <w:snapToGrid/>
              <w:spacing w:before="0" w:beforeAutospacing="0" w:after="0" w:afterAutospacing="0" w:line="240" w:lineRule="exact"/>
              <w:ind w:left="0" w:right="0" w:firstLine="0" w:firstLineChars="0"/>
              <w:jc w:val="center"/>
              <w:rPr>
                <w:rFonts w:ascii="Times New Roman" w:hAnsi="Times New Roman" w:eastAsia="仿宋_GB2312" w:cs="Times New Roman"/>
                <w:kern w:val="0"/>
                <w:sz w:val="21"/>
                <w:szCs w:val="22"/>
                <w:lang w:val="en-US"/>
              </w:rPr>
            </w:pPr>
            <w:r>
              <w:rPr>
                <w:rFonts w:hint="default" w:ascii="Times New Roman" w:hAnsi="Times New Roman" w:eastAsia="仿宋_GB2312" w:cs="Times New Roman"/>
                <w:kern w:val="0"/>
                <w:sz w:val="21"/>
                <w:szCs w:val="22"/>
                <w:lang w:val="en-US" w:eastAsia="zh-CN"/>
              </w:rPr>
              <w:t>100%</w:t>
            </w:r>
          </w:p>
        </w:tc>
        <w:tc>
          <w:tcPr>
            <w:tcW w:w="1412" w:type="dxa"/>
            <w:tcBorders>
              <w:top w:val="nil"/>
              <w:left w:val="nil"/>
              <w:bottom w:val="single" w:color="auto" w:sz="4" w:space="0"/>
              <w:right w:val="single" w:color="auto" w:sz="4" w:space="0"/>
            </w:tcBorders>
            <w:noWrap w:val="0"/>
            <w:vAlign w:val="center"/>
          </w:tcPr>
          <w:p w14:paraId="57621F2A">
            <w:pPr>
              <w:keepNext w:val="0"/>
              <w:keepLines w:val="0"/>
              <w:widowControl/>
              <w:suppressLineNumbers w:val="0"/>
              <w:adjustRightInd/>
              <w:snapToGrid/>
              <w:spacing w:before="0" w:beforeAutospacing="0" w:after="0" w:afterAutospacing="0" w:line="240" w:lineRule="exact"/>
              <w:ind w:left="0" w:right="0" w:firstLine="0" w:firstLineChars="0"/>
              <w:jc w:val="center"/>
              <w:rPr>
                <w:rFonts w:ascii="Times New Roman" w:hAnsi="Times New Roman" w:eastAsia="仿宋_GB2312" w:cs="Times New Roman"/>
                <w:kern w:val="0"/>
                <w:sz w:val="21"/>
                <w:szCs w:val="22"/>
                <w:lang w:val="en-US"/>
              </w:rPr>
            </w:pPr>
            <w:r>
              <w:rPr>
                <w:rFonts w:hint="eastAsia" w:ascii="Times New Roman" w:hAnsi="Times New Roman" w:eastAsia="仿宋_GB2312" w:cs="Times New Roman"/>
                <w:kern w:val="0"/>
                <w:sz w:val="21"/>
                <w:szCs w:val="22"/>
                <w:lang w:val="en-US" w:eastAsia="zh-CN"/>
              </w:rPr>
              <w:t>100</w:t>
            </w:r>
            <w:r>
              <w:rPr>
                <w:rFonts w:hint="default" w:ascii="Times New Roman" w:hAnsi="Times New Roman" w:eastAsia="仿宋_GB2312" w:cs="Times New Roman"/>
                <w:kern w:val="0"/>
                <w:sz w:val="21"/>
                <w:szCs w:val="22"/>
                <w:lang w:val="en-US" w:eastAsia="zh-CN"/>
              </w:rPr>
              <w:t>%</w:t>
            </w:r>
          </w:p>
        </w:tc>
        <w:tc>
          <w:tcPr>
            <w:tcW w:w="666" w:type="dxa"/>
            <w:tcBorders>
              <w:top w:val="nil"/>
              <w:left w:val="nil"/>
              <w:bottom w:val="single" w:color="auto" w:sz="4" w:space="0"/>
              <w:right w:val="single" w:color="auto" w:sz="4" w:space="0"/>
            </w:tcBorders>
            <w:noWrap w:val="0"/>
            <w:vAlign w:val="center"/>
          </w:tcPr>
          <w:p w14:paraId="7ADE5A91">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10</w:t>
            </w:r>
          </w:p>
        </w:tc>
        <w:tc>
          <w:tcPr>
            <w:tcW w:w="967" w:type="dxa"/>
            <w:tcBorders>
              <w:top w:val="nil"/>
              <w:left w:val="nil"/>
              <w:bottom w:val="single" w:color="auto" w:sz="4" w:space="0"/>
              <w:right w:val="single" w:color="auto" w:sz="4" w:space="0"/>
            </w:tcBorders>
            <w:noWrap w:val="0"/>
            <w:vAlign w:val="center"/>
          </w:tcPr>
          <w:p w14:paraId="3EDA30E2">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10</w:t>
            </w:r>
          </w:p>
        </w:tc>
        <w:tc>
          <w:tcPr>
            <w:tcW w:w="1201" w:type="dxa"/>
            <w:tcBorders>
              <w:top w:val="nil"/>
              <w:left w:val="nil"/>
              <w:bottom w:val="single" w:color="auto" w:sz="4" w:space="0"/>
              <w:right w:val="single" w:color="auto" w:sz="4" w:space="0"/>
            </w:tcBorders>
            <w:noWrap w:val="0"/>
            <w:vAlign w:val="center"/>
          </w:tcPr>
          <w:p w14:paraId="5B7FBAB4">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r>
              <w:rPr>
                <w:rFonts w:hint="eastAsia" w:eastAsia="仿宋_GB2312" w:cs="Times New Roman"/>
                <w:color w:val="000000"/>
                <w:sz w:val="20"/>
                <w:szCs w:val="20"/>
                <w:lang w:val="en-US" w:eastAsia="zh-CN"/>
              </w:rPr>
              <w:t>无</w:t>
            </w:r>
          </w:p>
        </w:tc>
      </w:tr>
      <w:tr w14:paraId="38CC5AE6">
        <w:tblPrEx>
          <w:tblCellMar>
            <w:top w:w="0" w:type="dxa"/>
            <w:left w:w="108" w:type="dxa"/>
            <w:bottom w:w="0" w:type="dxa"/>
            <w:right w:w="108" w:type="dxa"/>
          </w:tblCellMar>
        </w:tblPrEx>
        <w:trPr>
          <w:trHeight w:val="744" w:hRule="atLeast"/>
          <w:jc w:val="center"/>
        </w:trPr>
        <w:tc>
          <w:tcPr>
            <w:tcW w:w="7253" w:type="dxa"/>
            <w:gridSpan w:val="6"/>
            <w:tcBorders>
              <w:top w:val="single" w:color="auto" w:sz="4" w:space="0"/>
              <w:left w:val="single" w:color="auto" w:sz="4" w:space="0"/>
              <w:bottom w:val="single" w:color="auto" w:sz="4" w:space="0"/>
              <w:right w:val="single" w:color="000000" w:sz="4" w:space="0"/>
            </w:tcBorders>
            <w:noWrap w:val="0"/>
            <w:vAlign w:val="center"/>
          </w:tcPr>
          <w:p w14:paraId="58F29C25">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总分</w:t>
            </w:r>
          </w:p>
        </w:tc>
        <w:tc>
          <w:tcPr>
            <w:tcW w:w="666" w:type="dxa"/>
            <w:tcBorders>
              <w:top w:val="nil"/>
              <w:left w:val="nil"/>
              <w:bottom w:val="single" w:color="auto" w:sz="4" w:space="0"/>
              <w:right w:val="single" w:color="auto" w:sz="4" w:space="0"/>
            </w:tcBorders>
            <w:noWrap w:val="0"/>
            <w:vAlign w:val="center"/>
          </w:tcPr>
          <w:p w14:paraId="1401D27F">
            <w:pPr>
              <w:keepNext w:val="0"/>
              <w:keepLines w:val="0"/>
              <w:widowControl w:val="0"/>
              <w:suppressLineNumbers w:val="0"/>
              <w:adjustRightInd/>
              <w:snapToGrid w:val="0"/>
              <w:spacing w:before="0" w:beforeAutospacing="0" w:after="0" w:afterAutospacing="0" w:line="240" w:lineRule="auto"/>
              <w:ind w:left="0" w:right="0" w:firstLine="0" w:firstLineChars="0"/>
              <w:jc w:val="center"/>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100</w:t>
            </w:r>
          </w:p>
        </w:tc>
        <w:tc>
          <w:tcPr>
            <w:tcW w:w="967" w:type="dxa"/>
            <w:tcBorders>
              <w:top w:val="nil"/>
              <w:left w:val="nil"/>
              <w:bottom w:val="single" w:color="auto" w:sz="4" w:space="0"/>
              <w:right w:val="single" w:color="auto" w:sz="4" w:space="0"/>
            </w:tcBorders>
            <w:noWrap w:val="0"/>
            <w:vAlign w:val="center"/>
          </w:tcPr>
          <w:p w14:paraId="697EC561">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hint="default" w:ascii="Times New Roman" w:hAnsi="Times New Roman" w:eastAsia="仿宋_GB2312" w:cs="Times New Roman"/>
                <w:color w:val="000000"/>
                <w:sz w:val="20"/>
                <w:szCs w:val="20"/>
                <w:lang w:val="en-US"/>
              </w:rPr>
            </w:pPr>
            <w:r>
              <w:rPr>
                <w:rFonts w:hint="eastAsia" w:ascii="Times New Roman" w:hAnsi="Times New Roman" w:eastAsia="仿宋_GB2312" w:cs="Times New Roman"/>
                <w:color w:val="000000"/>
                <w:kern w:val="2"/>
                <w:sz w:val="20"/>
                <w:szCs w:val="20"/>
                <w:lang w:val="en-US" w:eastAsia="zh-CN"/>
              </w:rPr>
              <w:t>96.52</w:t>
            </w:r>
          </w:p>
        </w:tc>
        <w:tc>
          <w:tcPr>
            <w:tcW w:w="1201" w:type="dxa"/>
            <w:tcBorders>
              <w:top w:val="nil"/>
              <w:left w:val="nil"/>
              <w:bottom w:val="single" w:color="auto" w:sz="4" w:space="0"/>
              <w:right w:val="single" w:color="auto" w:sz="4" w:space="0"/>
            </w:tcBorders>
            <w:noWrap w:val="0"/>
            <w:vAlign w:val="center"/>
          </w:tcPr>
          <w:p w14:paraId="5BA2ABC3">
            <w:pPr>
              <w:keepNext w:val="0"/>
              <w:keepLines w:val="0"/>
              <w:widowControl w:val="0"/>
              <w:suppressLineNumbers w:val="0"/>
              <w:adjustRightInd/>
              <w:snapToGrid w:val="0"/>
              <w:spacing w:before="0" w:beforeAutospacing="0" w:after="0" w:afterAutospacing="0" w:line="240" w:lineRule="auto"/>
              <w:ind w:left="0" w:right="0" w:firstLine="0" w:firstLineChars="0"/>
              <w:jc w:val="left"/>
              <w:rPr>
                <w:rFonts w:ascii="Times New Roman" w:hAnsi="Times New Roman" w:eastAsia="仿宋_GB2312" w:cs="Times New Roman"/>
                <w:color w:val="000000"/>
                <w:sz w:val="20"/>
                <w:szCs w:val="20"/>
                <w:lang w:val="en-US"/>
              </w:rPr>
            </w:pPr>
            <w:r>
              <w:rPr>
                <w:rFonts w:hint="default" w:ascii="Times New Roman" w:hAnsi="Times New Roman" w:eastAsia="仿宋_GB2312" w:cs="Times New Roman"/>
                <w:color w:val="000000"/>
                <w:kern w:val="2"/>
                <w:sz w:val="20"/>
                <w:szCs w:val="20"/>
                <w:lang w:val="en-US" w:eastAsia="zh-CN"/>
              </w:rPr>
              <w:t>　</w:t>
            </w:r>
          </w:p>
        </w:tc>
      </w:tr>
    </w:tbl>
    <w:p w14:paraId="5C1C6CF0">
      <w:pPr>
        <w:jc w:val="left"/>
        <w:rPr>
          <w:rFonts w:ascii="Times New Roman" w:hAnsi="Times New Roman" w:cs="Times New Roman"/>
          <w:color w:val="000000"/>
          <w:kern w:val="0"/>
          <w:sz w:val="32"/>
          <w:szCs w:val="32"/>
        </w:rPr>
      </w:pPr>
    </w:p>
    <w:sectPr>
      <w:pgSz w:w="11906" w:h="16838"/>
      <w:pgMar w:top="1417" w:right="1588" w:bottom="1417" w:left="1588" w:header="851" w:footer="992"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00000000000000000"/>
    <w:charset w:val="86"/>
    <w:family w:val="auto"/>
    <w:pitch w:val="default"/>
    <w:sig w:usb0="00000000" w:usb1="00000000" w:usb2="00000012" w:usb3="00000000" w:csb0="00040001" w:csb1="00000000"/>
  </w:font>
  <w:font w:name="方正小标宋_GBK">
    <w:altName w:val="Arial Unicode MS"/>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ABCDB">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5001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E0931">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7BB2E0">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F5AF70">
                          <w:pPr>
                            <w:pStyle w:val="2"/>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1F5AF70">
                    <w:pPr>
                      <w:pStyle w:val="2"/>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D35160"/>
    <w:multiLevelType w:val="singleLevel"/>
    <w:tmpl w:val="BED35160"/>
    <w:lvl w:ilvl="0" w:tentative="0">
      <w:start w:val="2"/>
      <w:numFmt w:val="chineseCounting"/>
      <w:suff w:val="nothing"/>
      <w:lvlText w:val="（%1）"/>
      <w:lvlJc w:val="left"/>
      <w:rPr>
        <w:rFonts w:hint="eastAsia"/>
      </w:rPr>
    </w:lvl>
  </w:abstractNum>
  <w:abstractNum w:abstractNumId="1">
    <w:nsid w:val="CB2C1123"/>
    <w:multiLevelType w:val="singleLevel"/>
    <w:tmpl w:val="CB2C1123"/>
    <w:lvl w:ilvl="0" w:tentative="0">
      <w:start w:val="3"/>
      <w:numFmt w:val="chineseCounting"/>
      <w:suff w:val="nothing"/>
      <w:lvlText w:val="%1、"/>
      <w:lvlJc w:val="left"/>
      <w:rPr>
        <w:rFonts w:hint="eastAsia"/>
      </w:rPr>
    </w:lvl>
  </w:abstractNum>
  <w:abstractNum w:abstractNumId="2">
    <w:nsid w:val="DF7F3091"/>
    <w:multiLevelType w:val="singleLevel"/>
    <w:tmpl w:val="DF7F3091"/>
    <w:lvl w:ilvl="0" w:tentative="0">
      <w:start w:val="3"/>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1NjU0NTE0MDdlMmEwYTVkZmNiMDg3NzY3YWIwZTIifQ=="/>
  </w:docVars>
  <w:rsids>
    <w:rsidRoot w:val="004506F9"/>
    <w:rsid w:val="0000001A"/>
    <w:rsid w:val="0002229B"/>
    <w:rsid w:val="000273BD"/>
    <w:rsid w:val="0003620C"/>
    <w:rsid w:val="00040CBC"/>
    <w:rsid w:val="000415B7"/>
    <w:rsid w:val="00041E3F"/>
    <w:rsid w:val="00055DAA"/>
    <w:rsid w:val="00061F7B"/>
    <w:rsid w:val="000658A3"/>
    <w:rsid w:val="00074155"/>
    <w:rsid w:val="00080785"/>
    <w:rsid w:val="000A3F69"/>
    <w:rsid w:val="000B20F1"/>
    <w:rsid w:val="000C5742"/>
    <w:rsid w:val="00103957"/>
    <w:rsid w:val="00152C6D"/>
    <w:rsid w:val="00162D39"/>
    <w:rsid w:val="001678BD"/>
    <w:rsid w:val="00182373"/>
    <w:rsid w:val="001A67DB"/>
    <w:rsid w:val="001B67D1"/>
    <w:rsid w:val="001C3C29"/>
    <w:rsid w:val="001D2B79"/>
    <w:rsid w:val="001D51E5"/>
    <w:rsid w:val="001E080D"/>
    <w:rsid w:val="001E53D0"/>
    <w:rsid w:val="001F0C3B"/>
    <w:rsid w:val="00202C82"/>
    <w:rsid w:val="00214427"/>
    <w:rsid w:val="00220689"/>
    <w:rsid w:val="00221AFD"/>
    <w:rsid w:val="00226CB7"/>
    <w:rsid w:val="00252450"/>
    <w:rsid w:val="00264552"/>
    <w:rsid w:val="00264EF9"/>
    <w:rsid w:val="00265724"/>
    <w:rsid w:val="0027426B"/>
    <w:rsid w:val="00296D60"/>
    <w:rsid w:val="002E0A30"/>
    <w:rsid w:val="0030077D"/>
    <w:rsid w:val="003130C4"/>
    <w:rsid w:val="00316C4B"/>
    <w:rsid w:val="0032192B"/>
    <w:rsid w:val="0033283E"/>
    <w:rsid w:val="003479BD"/>
    <w:rsid w:val="0037197D"/>
    <w:rsid w:val="003768D5"/>
    <w:rsid w:val="003926B9"/>
    <w:rsid w:val="003C2E17"/>
    <w:rsid w:val="003C47E6"/>
    <w:rsid w:val="003C4FC2"/>
    <w:rsid w:val="00401F9A"/>
    <w:rsid w:val="00416E61"/>
    <w:rsid w:val="0042790C"/>
    <w:rsid w:val="004506F9"/>
    <w:rsid w:val="00462315"/>
    <w:rsid w:val="004717A2"/>
    <w:rsid w:val="00473DF3"/>
    <w:rsid w:val="00487911"/>
    <w:rsid w:val="00490F48"/>
    <w:rsid w:val="00491741"/>
    <w:rsid w:val="004B0CEE"/>
    <w:rsid w:val="004C2A0A"/>
    <w:rsid w:val="004F5EFB"/>
    <w:rsid w:val="00500E5F"/>
    <w:rsid w:val="005122EF"/>
    <w:rsid w:val="0051441A"/>
    <w:rsid w:val="00517C33"/>
    <w:rsid w:val="00517D5F"/>
    <w:rsid w:val="00523644"/>
    <w:rsid w:val="0054069E"/>
    <w:rsid w:val="00544866"/>
    <w:rsid w:val="00552A3D"/>
    <w:rsid w:val="00574CC8"/>
    <w:rsid w:val="005767CC"/>
    <w:rsid w:val="00590D9F"/>
    <w:rsid w:val="00595D26"/>
    <w:rsid w:val="005A74E6"/>
    <w:rsid w:val="005B404E"/>
    <w:rsid w:val="005D4D55"/>
    <w:rsid w:val="005E0E6C"/>
    <w:rsid w:val="005E2CFB"/>
    <w:rsid w:val="005F2103"/>
    <w:rsid w:val="005F3D1C"/>
    <w:rsid w:val="005F4189"/>
    <w:rsid w:val="006171EE"/>
    <w:rsid w:val="0062378F"/>
    <w:rsid w:val="00641842"/>
    <w:rsid w:val="00651EEC"/>
    <w:rsid w:val="00686673"/>
    <w:rsid w:val="00691E8C"/>
    <w:rsid w:val="006A22C4"/>
    <w:rsid w:val="006A351B"/>
    <w:rsid w:val="006B0422"/>
    <w:rsid w:val="006C1B53"/>
    <w:rsid w:val="006D7730"/>
    <w:rsid w:val="006E5284"/>
    <w:rsid w:val="006F3EB5"/>
    <w:rsid w:val="006F56C8"/>
    <w:rsid w:val="00702E34"/>
    <w:rsid w:val="00704395"/>
    <w:rsid w:val="00710FE7"/>
    <w:rsid w:val="00717621"/>
    <w:rsid w:val="00720FF1"/>
    <w:rsid w:val="00727A53"/>
    <w:rsid w:val="007502DE"/>
    <w:rsid w:val="00787B42"/>
    <w:rsid w:val="007C4539"/>
    <w:rsid w:val="007F3657"/>
    <w:rsid w:val="00810F0C"/>
    <w:rsid w:val="00811AA2"/>
    <w:rsid w:val="00812ED5"/>
    <w:rsid w:val="008277D9"/>
    <w:rsid w:val="0084478C"/>
    <w:rsid w:val="0086638C"/>
    <w:rsid w:val="008764FA"/>
    <w:rsid w:val="008A1079"/>
    <w:rsid w:val="008A3E8D"/>
    <w:rsid w:val="008A5055"/>
    <w:rsid w:val="008D17F4"/>
    <w:rsid w:val="009237C4"/>
    <w:rsid w:val="00944C48"/>
    <w:rsid w:val="00950252"/>
    <w:rsid w:val="00967F5D"/>
    <w:rsid w:val="009A0F95"/>
    <w:rsid w:val="009B3ADF"/>
    <w:rsid w:val="009C31C5"/>
    <w:rsid w:val="009C3B52"/>
    <w:rsid w:val="009E6817"/>
    <w:rsid w:val="009E6E9A"/>
    <w:rsid w:val="00A01D2B"/>
    <w:rsid w:val="00A1392A"/>
    <w:rsid w:val="00A42218"/>
    <w:rsid w:val="00A70249"/>
    <w:rsid w:val="00A70B02"/>
    <w:rsid w:val="00A71D9F"/>
    <w:rsid w:val="00A92E9F"/>
    <w:rsid w:val="00AB18FF"/>
    <w:rsid w:val="00B26269"/>
    <w:rsid w:val="00B33BEA"/>
    <w:rsid w:val="00B57C9F"/>
    <w:rsid w:val="00B63572"/>
    <w:rsid w:val="00B845B3"/>
    <w:rsid w:val="00B85D8B"/>
    <w:rsid w:val="00BB4A40"/>
    <w:rsid w:val="00BD6022"/>
    <w:rsid w:val="00BD6C3E"/>
    <w:rsid w:val="00BE3674"/>
    <w:rsid w:val="00C10681"/>
    <w:rsid w:val="00C10822"/>
    <w:rsid w:val="00C15C89"/>
    <w:rsid w:val="00C27C0D"/>
    <w:rsid w:val="00C3049A"/>
    <w:rsid w:val="00C31B1E"/>
    <w:rsid w:val="00C32F2E"/>
    <w:rsid w:val="00C73888"/>
    <w:rsid w:val="00C77645"/>
    <w:rsid w:val="00CE04C3"/>
    <w:rsid w:val="00CE34BE"/>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B7016C"/>
    <w:rsid w:val="07F71279"/>
    <w:rsid w:val="1D660F4D"/>
    <w:rsid w:val="1D97DEFF"/>
    <w:rsid w:val="1DFF72E5"/>
    <w:rsid w:val="1EFC6F07"/>
    <w:rsid w:val="27F5FE0A"/>
    <w:rsid w:val="2FDF85B8"/>
    <w:rsid w:val="2FFD9B5D"/>
    <w:rsid w:val="2FFFEE04"/>
    <w:rsid w:val="34DF85B0"/>
    <w:rsid w:val="391B24F7"/>
    <w:rsid w:val="3B8F36BC"/>
    <w:rsid w:val="3F6E5F00"/>
    <w:rsid w:val="3FF7A046"/>
    <w:rsid w:val="42C617E9"/>
    <w:rsid w:val="491FF225"/>
    <w:rsid w:val="496AEC54"/>
    <w:rsid w:val="4D91C6D3"/>
    <w:rsid w:val="4DFF0194"/>
    <w:rsid w:val="4FFD214C"/>
    <w:rsid w:val="52A7F670"/>
    <w:rsid w:val="56FB59FC"/>
    <w:rsid w:val="5777D4F5"/>
    <w:rsid w:val="59DD8326"/>
    <w:rsid w:val="5DEF592A"/>
    <w:rsid w:val="5FC6BB1E"/>
    <w:rsid w:val="5FCD408B"/>
    <w:rsid w:val="5FF720F1"/>
    <w:rsid w:val="67FF5C0B"/>
    <w:rsid w:val="6EB545F8"/>
    <w:rsid w:val="6EF72AC8"/>
    <w:rsid w:val="6EFC0924"/>
    <w:rsid w:val="6FB74722"/>
    <w:rsid w:val="6FEF8B7E"/>
    <w:rsid w:val="6FF85617"/>
    <w:rsid w:val="71A6591B"/>
    <w:rsid w:val="737D59BA"/>
    <w:rsid w:val="73BBFDD1"/>
    <w:rsid w:val="77C37683"/>
    <w:rsid w:val="77FF6BBB"/>
    <w:rsid w:val="797538F6"/>
    <w:rsid w:val="79D19834"/>
    <w:rsid w:val="79FF515B"/>
    <w:rsid w:val="7B7F2DE8"/>
    <w:rsid w:val="7BBF580B"/>
    <w:rsid w:val="7BFFC569"/>
    <w:rsid w:val="7E7B25CB"/>
    <w:rsid w:val="7E7FC6A8"/>
    <w:rsid w:val="7E9E1962"/>
    <w:rsid w:val="7E9F11B4"/>
    <w:rsid w:val="7EFB3E2B"/>
    <w:rsid w:val="7F37EC1E"/>
    <w:rsid w:val="7F7DCD9D"/>
    <w:rsid w:val="7F7F1702"/>
    <w:rsid w:val="7F970A6F"/>
    <w:rsid w:val="7FB7270E"/>
    <w:rsid w:val="7FC1FFF3"/>
    <w:rsid w:val="7FC69637"/>
    <w:rsid w:val="7FDF8620"/>
    <w:rsid w:val="7FE8C8F7"/>
    <w:rsid w:val="7FFB242F"/>
    <w:rsid w:val="7FFBAC82"/>
    <w:rsid w:val="7FFD2CD7"/>
    <w:rsid w:val="7FFDB408"/>
    <w:rsid w:val="7FFE4EEB"/>
    <w:rsid w:val="95FB2B98"/>
    <w:rsid w:val="9A639BC2"/>
    <w:rsid w:val="9AAD2782"/>
    <w:rsid w:val="9FF7D786"/>
    <w:rsid w:val="ABBFB23D"/>
    <w:rsid w:val="AFFA4B57"/>
    <w:rsid w:val="B3A66ECD"/>
    <w:rsid w:val="B87EBBC2"/>
    <w:rsid w:val="B9B295AC"/>
    <w:rsid w:val="BFCDD0ED"/>
    <w:rsid w:val="BFDDAACA"/>
    <w:rsid w:val="C3B4DA5A"/>
    <w:rsid w:val="C7F750BC"/>
    <w:rsid w:val="CBFF70E0"/>
    <w:rsid w:val="CFB364C1"/>
    <w:rsid w:val="CFBF642B"/>
    <w:rsid w:val="CFF50B82"/>
    <w:rsid w:val="CFFFAD89"/>
    <w:rsid w:val="D5CFC376"/>
    <w:rsid w:val="DDBF12FB"/>
    <w:rsid w:val="DEFB7F1D"/>
    <w:rsid w:val="DFFE359E"/>
    <w:rsid w:val="DFFE4FFD"/>
    <w:rsid w:val="E3BC26D6"/>
    <w:rsid w:val="E733B6E5"/>
    <w:rsid w:val="EB6F1892"/>
    <w:rsid w:val="EEABED75"/>
    <w:rsid w:val="EF5EBA54"/>
    <w:rsid w:val="EF6FE155"/>
    <w:rsid w:val="EFCDC932"/>
    <w:rsid w:val="EFDEB7C5"/>
    <w:rsid w:val="F27A47E4"/>
    <w:rsid w:val="F3D7104B"/>
    <w:rsid w:val="F56FDF51"/>
    <w:rsid w:val="F6B69F17"/>
    <w:rsid w:val="F6BD799C"/>
    <w:rsid w:val="F77F1D61"/>
    <w:rsid w:val="F7FED3A9"/>
    <w:rsid w:val="F8C9DB26"/>
    <w:rsid w:val="F97E8EAE"/>
    <w:rsid w:val="FB36E1A6"/>
    <w:rsid w:val="FB3BE134"/>
    <w:rsid w:val="FCFF4275"/>
    <w:rsid w:val="FCFFA516"/>
    <w:rsid w:val="FD7FEEEA"/>
    <w:rsid w:val="FDFFB577"/>
    <w:rsid w:val="FEEA50FE"/>
    <w:rsid w:val="FF3BC343"/>
    <w:rsid w:val="FF7B33B5"/>
    <w:rsid w:val="FF7D47A9"/>
    <w:rsid w:val="FFBABE94"/>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1"/>
    <w:qFormat/>
    <w:uiPriority w:val="0"/>
    <w:pPr>
      <w:outlineLvl w:val="2"/>
    </w:pPr>
    <w:rPr>
      <w:rFonts w:eastAsia="黑体"/>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link w:val="14"/>
    <w:unhideWhenUsed/>
    <w:qFormat/>
    <w:uiPriority w:val="99"/>
    <w:pPr>
      <w:tabs>
        <w:tab w:val="center" w:pos="4153"/>
        <w:tab w:val="right" w:pos="8306"/>
      </w:tabs>
      <w:snapToGrid w:val="0"/>
      <w:jc w:val="left"/>
    </w:pPr>
    <w:rPr>
      <w:sz w:val="18"/>
      <w:szCs w:val="18"/>
    </w:rPr>
  </w:style>
  <w:style w:type="paragraph" w:customStyle="1" w:styleId="3">
    <w:name w:val="Index5"/>
    <w:basedOn w:val="1"/>
    <w:next w:val="1"/>
    <w:qFormat/>
    <w:uiPriority w:val="0"/>
    <w:pPr>
      <w:ind w:left="1680"/>
      <w:textAlignment w:val="baseline"/>
    </w:pPr>
  </w:style>
  <w:style w:type="paragraph" w:styleId="5">
    <w:name w:val="Body Text"/>
    <w:basedOn w:val="1"/>
    <w:next w:val="1"/>
    <w:unhideWhenUsed/>
    <w:qFormat/>
    <w:uiPriority w:val="99"/>
    <w:pPr>
      <w:spacing w:after="120"/>
    </w:pPr>
  </w:style>
  <w:style w:type="paragraph" w:styleId="6">
    <w:name w:val="Body Text Indent"/>
    <w:basedOn w:val="1"/>
    <w:next w:val="7"/>
    <w:unhideWhenUsed/>
    <w:qFormat/>
    <w:uiPriority w:val="99"/>
    <w:pPr>
      <w:widowControl/>
      <w:spacing w:after="120"/>
      <w:ind w:left="420" w:leftChars="200"/>
      <w:jc w:val="left"/>
    </w:pPr>
    <w:rPr>
      <w:rFonts w:ascii="宋体" w:hAnsi="宋体" w:eastAsia="宋体" w:cs="宋体"/>
      <w:kern w:val="0"/>
      <w:sz w:val="24"/>
    </w:rPr>
  </w:style>
  <w:style w:type="paragraph" w:styleId="7">
    <w:name w:val="Body Text First Indent 2"/>
    <w:basedOn w:val="6"/>
    <w:next w:val="1"/>
    <w:unhideWhenUsed/>
    <w:qFormat/>
    <w:uiPriority w:val="99"/>
    <w:pPr>
      <w:ind w:firstLine="420" w:firstLineChars="200"/>
    </w:pPr>
  </w:style>
  <w:style w:type="paragraph" w:styleId="8">
    <w:name w:val="Balloon Text"/>
    <w:basedOn w:val="1"/>
    <w:link w:val="17"/>
    <w:semiHidden/>
    <w:unhideWhenUsed/>
    <w:qFormat/>
    <w:uiPriority w:val="99"/>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next w:val="7"/>
    <w:semiHidden/>
    <w:qFormat/>
    <w:uiPriority w:val="0"/>
    <w:pPr>
      <w:snapToGrid w:val="0"/>
      <w:jc w:val="left"/>
    </w:pPr>
    <w:rPr>
      <w:sz w:val="18"/>
      <w:szCs w:val="18"/>
    </w:rPr>
  </w:style>
  <w:style w:type="character" w:customStyle="1" w:styleId="13">
    <w:name w:val="页眉 Char"/>
    <w:basedOn w:val="12"/>
    <w:link w:val="9"/>
    <w:qFormat/>
    <w:uiPriority w:val="99"/>
    <w:rPr>
      <w:sz w:val="18"/>
      <w:szCs w:val="18"/>
    </w:rPr>
  </w:style>
  <w:style w:type="character" w:customStyle="1" w:styleId="14">
    <w:name w:val="页脚 Char"/>
    <w:basedOn w:val="12"/>
    <w:link w:val="2"/>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8"/>
    <w:semiHidden/>
    <w:qFormat/>
    <w:uiPriority w:val="99"/>
    <w:rPr>
      <w:sz w:val="18"/>
      <w:szCs w:val="18"/>
    </w:rPr>
  </w:style>
  <w:style w:type="character" w:customStyle="1" w:styleId="18">
    <w:name w:val="font01"/>
    <w:basedOn w:val="12"/>
    <w:qFormat/>
    <w:uiPriority w:val="0"/>
    <w:rPr>
      <w:rFonts w:hint="eastAsia" w:ascii="宋体" w:hAnsi="宋体" w:eastAsia="宋体" w:cs="宋体"/>
      <w:color w:val="000000"/>
      <w:sz w:val="22"/>
      <w:szCs w:val="22"/>
      <w:u w:val="none"/>
    </w:rPr>
  </w:style>
  <w:style w:type="character" w:customStyle="1" w:styleId="19">
    <w:name w:val="font21"/>
    <w:basedOn w:val="12"/>
    <w:qFormat/>
    <w:uiPriority w:val="0"/>
    <w:rPr>
      <w:rFonts w:hint="eastAsia" w:ascii="宋体" w:hAnsi="宋体" w:eastAsia="宋体" w:cs="宋体"/>
      <w:color w:val="000000"/>
      <w:sz w:val="24"/>
      <w:szCs w:val="24"/>
      <w:u w:val="none"/>
    </w:rPr>
  </w:style>
  <w:style w:type="character" w:customStyle="1" w:styleId="20">
    <w:name w:val="font1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42</Pages>
  <Words>1292</Words>
  <Characters>1442</Characters>
  <Lines>69</Lines>
  <Paragraphs>19</Paragraphs>
  <TotalTime>317</TotalTime>
  <ScaleCrop>false</ScaleCrop>
  <LinksUpToDate>false</LinksUpToDate>
  <CharactersWithSpaces>1697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2025-08-21T18:17:00Z</dcterms:created>
  <dc:creator>李航 null</dc:creator>
  <cp:lastModifiedBy>刘锶妍</cp:lastModifiedBy>
  <cp:lastPrinted>2024-08-12T02:20:00Z</cp:lastPrinted>
  <dcterms:modified xsi:type="dcterms:W3CDTF">2025-09-17T09:50:18Z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C0A0A50A4ED2401C9D0D0ACA86DC6B98_13</vt:lpwstr>
  </property>
  <property fmtid="{D5CDD505-2E9C-101B-9397-08002B2CF9AE}" pid="4" name="KSOTemplateDocerSaveRecord">
    <vt:lpwstr>eyJoZGlkIjoiYThhOTkyOWRhZmEyYjJlZWY5NzBiY2Y5ZmYxYTE2OTkiLCJ1c2VySWQiOiIxNDU5OTYyMjY4In0=</vt:lpwstr>
  </property>
</Properties>
</file>