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  <w:t>年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  <w:lang w:val="en-US" w:eastAsia="zh-CN"/>
        </w:rPr>
        <w:t>湖南省农业农村厅本级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  <w:t>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目 录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>年单位预算说明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>年单位预算表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1、收支总表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2、收入总表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3、支出总表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4、支出预算分类汇总表（按政府预算经济分类）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5、支出预算分类汇总表（按部门预算经济分类）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6、财政拨款收支总表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7、一般公共预算支出表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8、一般公共预算基本支出表-人员经费（工资福利支出）（按政府预算经济分类）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9、一般公共预算基本支出表-人员经费（工资福利支出）（按部门预算经济分类）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10、一般公共预算基本支出表-人员经费（对个人和家庭的补助）（按政府预算经济分类）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11、一般公共预算基本支出表-人员经费（对个人和家庭的补助）（按部门预算经济分类）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12、一般公共预算基本支出表-公用经费（商品和服务支出）（按政府预算经济分类）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13、一般公共预算基本支出表-公用经费（商品和服务支出）（按部门预算经济分类）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14、一般公共预算“三公”经费支出表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15、政府性基金预算支出表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16、政府性基金预算支出分类汇总表（按政府预算经济分类）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17、政府性基金预算支出分类汇总表（按部门预算经济分类）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18、国有资本经营预算支出表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19、财政专户管理资金预算支出表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20、省级专项资金预算汇总表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21、省级专项资金绩效目标表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22、其他项目支出绩效目标表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23、部门整体支出绩效目标表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>年单位预算说明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一、单位基本概况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（一）职能职责。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湖南省农业农村厅（以下简称省农业农村厅）是省政府组成部门，为正厅级。省委农村工作领导小组办公室（以下简称省委农办）设在省农业农村厅，接受省委农村工作领导小组的安排部署，承担省委农村工作领导小组日常工作，组织开展“三农”重大问题的政策研究，协调督促有关方面落实省委农村工作领导小组的工作要求等。省委农办设置秘书处，负责处理省委农办日常事务。省农业农村厅负责贯彻落实党中央关于“三农”工作的方针政策和决策部署，全面落实省委关于“三农”工作的部署要求，把坚持和加强党对“三农”工作的全面领导落实到履行职责过程中。主要职责是：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一)统筹研究和组织实施以乡村振兴为重心的“三农”工作中长期规划、重大政策。组织起草农业农村和乡村振兴有关地方性法规、省政府规章草案，指导农业综合执法。参与涉农的财税、价格、收储、金融保险、进出口等政策制定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（二）统筹推动发展农村社会事业、农村公共服务、农村文化、农村基础设施和乡村治理。牵头组织改善农村人居环境。指导农村精神文明和优秀农耕文化建设。指导农业行业安全生产工作。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（三）负责农民承包地、农村宅基地、农村集体产权制度改革和管理工作。指导农民合作经济组织、农业社会化服务体系、新型农业经营主体建设与发展。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（四）负责巩固拓展脱贫攻坚成果有关工作。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（五）牵头协调推进县域经济发展。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（六）负责种植业、畜牧业、渔业、农垦、农业机械化等农业各产业的监督管理。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（七）负责农产品质量安全监督管理。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（八）负责耕地、永久基本农田质量保护和高标准农田建设工作。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（九）负责有关农业生产资料和农业投入品的监督管理。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（十）负责农业防灾减灾、农作物重大病虫害防治工作。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（十一）负责农业投资管理。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（十二）推动农业农村科技体制改革和科技创新体系建设。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（十三）指导农业农村人才工作。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（十四）牵头开展农业对外合作工作。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（十五）完成省委、省政府交办的其他任务。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</w:rPr>
        <w:t>（二）机构设置。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477" w:firstLineChars="150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湖南省农业农村厅设有省委农办秘书处、办公室、人事处、法规处（综合执法监督处）、政策与改革处、发展规划处、计划财务处、县域经济发展处、种植业管理处（农药管理处）、畜牧兽医处、渔业渔政管理处、乡村产业发展处（农产品加工指导处）、乡村建设处、农村社会事业促进处、农村合作经济指导处、帮扶处、区域协作促进处、监督检查处、市场与信息化处、对外交流与合作处、科技教育处（省农业转基因生物安全管理办公室）、农业资源保护与利用处、农产品质量安全监管处、种业管理处、农业机械化管理处、农田建设与农垦处、机关党委、离退休人员管理服务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  <w:t>二、预算单位构成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湖南省农业农村厅本级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无下属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预算单位。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、单位收支总体情况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（一）收入预算：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包括一般公共预算、政府性基金、国有资本经营预算等财政拨款收入，以及经营收入、事业收入等单位资金。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年本单位收入预算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19716.27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万元，其中，一般公共预算拨款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15997.85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万元，政府性基金预算拨款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万元，国有资本经营预算拨款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万元，纳入专户管理的非税收入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上年结转结余3718.42万元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  <w:u w:val="none"/>
        </w:rPr>
        <w:t>收入较去年增加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highlight w:val="none"/>
          <w:u w:val="none"/>
          <w:lang w:val="en-US" w:eastAsia="zh-CN"/>
        </w:rPr>
        <w:t>526.33</w:t>
      </w: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highlight w:val="none"/>
          <w:u w:val="none"/>
          <w:lang w:val="en-US" w:eastAsia="zh-CN"/>
        </w:rPr>
        <w:t>上年结转结余增加</w:t>
      </w: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（二）支出预算：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19716.27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万元，其中，一般公共服务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0.52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教育13.00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社会保障和就业1687.70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卫生健康624.00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农林水16886.24万元，住房保障504.00万元，粮油物资储备0.81万元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  <w:u w:val="none"/>
        </w:rPr>
        <w:t>支出较去年增加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highlight w:val="none"/>
          <w:u w:val="none"/>
          <w:lang w:val="en-US" w:eastAsia="zh-CN"/>
        </w:rPr>
        <w:t>526.33</w:t>
      </w: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highlight w:val="none"/>
          <w:u w:val="none"/>
          <w:lang w:val="en-US" w:eastAsia="zh-CN"/>
        </w:rPr>
        <w:t>上年结转结余增加</w:t>
      </w: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、一般公共预算拨款支出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年本单位一般公共预算拨款支出预算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19716.27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万元，其中，一般公共服务支出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0.52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万元，占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教育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13.00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万元，占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0.07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社会保障和就业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1687.70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万元，占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8.56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卫生健康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624.00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3.16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农林水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16886.24万元，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占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85.65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住房保障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504.00万元，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占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2.56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粮油物资储备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0.81万元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，占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%。具体安排情况如下：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（一）基本支出：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年本单位基本支出预算数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8516.30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（二）项目支出：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年本单位项目支出预算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11199.97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业务工作经费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3494.13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万元，主要用于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资金项目绩效管理、“三农”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宣传、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农业农村制度制修订、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项目规范化标准化建设、中介服务等方面；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事业发展专项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6298.42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万元，主要用于现代农业农村发展、农田建设等方面；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其他事业发展支出1186.78万元，主要用于农村事业发展、农村厕所革命工作、2024年省级农田建设补助资金等方面；运行维护经费220.64万元，主要用于东西两院维护、购置办公设备等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、政府性基金预算支出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本部门无政府性基金安排的支出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（一）运行经费：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年本单位运行经费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1692.00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万元，比上年预算减少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129.84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万元，下降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7.13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%，主要是我厅认真贯彻落实党中央、国务院及省委省政府关于过“紧日子”和厉行节约反对浪费有关要求，精打细算、勤俭节约，严禁铺张浪费大力压减一般性支出。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（二）“三公”经费预算：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年本单位“三公”经费预算数为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211.00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万元，其中，公务接待费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50.00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万元，公务用车购置及运行费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63.00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万元（其中，公务用车购置费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万元，公务用车运行费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63.00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万元），因公出国（境）费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98.00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年“三公”经费预算较上年减少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26.00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我厅公务用车按要求报废后数量减少，公务用车运行费预算减少。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red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（三）一般性支出情况：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年本单位会议费预算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236.52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万元，拟召开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拟以省委、省政府名义召开二类会议3场，1050人，主要内容为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省委农村工作会议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全省县域经济发展会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“五千工程”会议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；以农业农村厅和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省委农村工作领导小组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  <w:t>办公室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名义召开全省性三类会议11场，1650人，主要内容为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省委农村工作领导小组会议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考核问题整改推进会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全省农业农村局长会议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全省农村改革工作推进会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全省有效衔接工作推进会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全省春耕生产现场推进会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全省秋冬种生产现场推进会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全省产业发展暨水果、蔬菜高质量发展推进会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全省乡村建设、乡村治理工作推进会（含和美湘村、人居环境整治等内容）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全省农业科技创新工作推进会（含种业创新等）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；以及因业务需要，召开18场座谈会、23场评审会，涉及主要内容为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  <w:t>农业农业发展相关座谈及评审等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；培训费预算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503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万元，拟开展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高素质农民培育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省级示范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培训，人数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908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人，内容为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高素质农民培育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；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未计划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举办节庆、晚会、论坛、赛事活动，经费预算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（四）政府采购情况：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年本部门政府采购预算总额  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465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万元，其中，货物类采购预算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80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万元；工程类采购预算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万元；服务类采购预算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385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（五）国有资产占用使用及新增资产配置情况：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年12月底，本单位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共有公务用车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辆，其中，机要通信用车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 xml:space="preserve"> 辆，应急保障用车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辆；单位价值100万元以上设备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年拟新增配置公务用车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辆，其中，机要通信用车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辆，应急保障用车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辆；新增配备单位价值100万元以上设备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highlight w:val="none"/>
          <w:u w:val="none"/>
        </w:rPr>
        <w:t>（六）预算绩效目标说明：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本单位所有支出实行绩效目标管理。纳入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年单位整体支出绩效目标的金额为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19716.27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万元，其中，基本支出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8516.30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万元，项目支出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11199.97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万元，具体绩效目标详见报表。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 xml:space="preserve">第二部分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>年单位预算表</w:t>
      </w:r>
      <w:bookmarkStart w:id="0" w:name="_GoBack"/>
      <w:bookmarkEnd w:id="0"/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rPr>
          <w:highlight w:val="none"/>
          <w:u w:val="none"/>
        </w:rPr>
      </w:pPr>
    </w:p>
    <w:sectPr>
      <w:pgSz w:w="11907" w:h="16840"/>
      <w:pgMar w:top="1134" w:right="1797" w:bottom="1304" w:left="1797" w:header="851" w:footer="992" w:gutter="0"/>
      <w:cols w:space="720" w:num="1"/>
      <w:docGrid w:type="linesAndChars" w:linePitch="495" w:charSpace="-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374C9"/>
    <w:rsid w:val="00617E53"/>
    <w:rsid w:val="0A2D55A7"/>
    <w:rsid w:val="0F1374C9"/>
    <w:rsid w:val="1146278C"/>
    <w:rsid w:val="27483D8C"/>
    <w:rsid w:val="3E6B18AD"/>
    <w:rsid w:val="52E216C6"/>
    <w:rsid w:val="54965069"/>
    <w:rsid w:val="565119B0"/>
    <w:rsid w:val="662D5AD9"/>
    <w:rsid w:val="FDBD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3754</Words>
  <Characters>4087</Characters>
  <Lines>0</Lines>
  <Paragraphs>0</Paragraphs>
  <TotalTime>18</TotalTime>
  <ScaleCrop>false</ScaleCrop>
  <LinksUpToDate>false</LinksUpToDate>
  <CharactersWithSpaces>4107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2025-02-17T21:40:00Z</dcterms:created>
  <dc:creator>lenovo</dc:creator>
  <cp:lastModifiedBy>lenovo</cp:lastModifiedBy>
  <dcterms:modified xsi:type="dcterms:W3CDTF">2025-03-10T05:03:22Z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KSOTemplateDocerSaveRecord">
    <vt:lpwstr>eyJoZGlkIjoiYThhOTkyOWRhZmEyYjJlZWY5NzBiY2Y5ZmYxYTE2OTkiLCJ1c2VySWQiOiIxNDU5OTYyMjY4In0=</vt:lpwstr>
  </property>
  <property fmtid="{D5CDD505-2E9C-101B-9397-08002B2CF9AE}" pid="4" name="ICV">
    <vt:lpwstr>1F4BCD86E8B64BB385F0C5EBE945E428_12</vt:lpwstr>
  </property>
</Properties>
</file>