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年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val="en-US" w:eastAsia="zh-CN"/>
        </w:rPr>
        <w:t>湖南省农村经营管理服务站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（一）职能职责。</w:t>
      </w:r>
    </w:p>
    <w:p>
      <w:pPr>
        <w:pStyle w:val="7"/>
        <w:ind w:firstLine="751" w:firstLineChars="236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u w:val="none"/>
          <w:lang w:val="en-US" w:eastAsia="zh-CN" w:bidi="ar-SA"/>
        </w:rPr>
        <w:t>主要职能：农村宅基地改革与管理相关工作；农村集体经济组织财务审计工作；农村土地承包经营纠纷仲裁工作；农民负担监测；农经统计工作及相关培训工作。</w:t>
      </w:r>
    </w:p>
    <w:p>
      <w:pPr>
        <w:widowControl/>
        <w:spacing w:line="600" w:lineRule="exact"/>
        <w:ind w:firstLine="624" w:firstLineChars="196"/>
        <w:jc w:val="left"/>
        <w:rPr>
          <w:rFonts w:hint="eastAsia" w:eastAsia="楷体_GB2312"/>
          <w:b/>
          <w:sz w:val="32"/>
          <w:szCs w:val="32"/>
          <w:highlight w:val="none"/>
          <w:u w:val="none"/>
        </w:rPr>
      </w:pPr>
      <w:r>
        <w:rPr>
          <w:rFonts w:eastAsia="楷体_GB2312"/>
          <w:b/>
          <w:sz w:val="32"/>
          <w:szCs w:val="32"/>
          <w:highlight w:val="none"/>
          <w:u w:val="none"/>
        </w:rPr>
        <w:t>（二）机构设置</w:t>
      </w:r>
    </w:p>
    <w:p>
      <w:pPr>
        <w:widowControl/>
        <w:spacing w:line="600" w:lineRule="exact"/>
        <w:ind w:firstLine="660"/>
        <w:jc w:val="left"/>
        <w:rPr>
          <w:rFonts w:ascii="仿宋" w:hAnsi="仿宋" w:eastAsia="仿宋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u w:val="none"/>
        </w:rPr>
        <w:t>湖南省农村经营管理服务站内设机构包括：办公室、农村宅基地改革与管理、农村集体经济财务审计、土地纠纷仲裁等4个科室。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湖南省农村经营管理服务站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826.55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703.45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上年结转结余123.10万元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收入较去年减少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149.28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项目经费减少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826.55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万元，其中，教育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185.54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社会保障和就业100.50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卫生健康32.00万元，农林水支出482.50万元，住房保障支出26.00万元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支出较去年减少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149.28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项目经费减少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826.55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教育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185.54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22.45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100.50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12.16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32.00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3.87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农林水支出482.50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58.38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，住房保障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26.00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3.15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487.14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339.41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业务工作经费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万元，主要用于家庭农场主培训等方面；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事业发展专项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209.10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万元，主要用于宅基地管理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、农村集体经济审计、土地仲裁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等方面；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其他事业发展资金91.31万元，主要用于土地仲裁培训及农村经营管理体系统计等方面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本部门无政府性基金安排的支出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106.67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11.86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10.01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我单位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厉行节约大力压减一般性支出。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年“三公”经费预算较上年持平万元，主要是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本年工作任务与上年持平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年本单位会议费预算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万元，拟召开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0次会议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，人数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；培训费预算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185.24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万元，拟开展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宅基地专项整治、宅基地管理、土地仲裁、农经统计年报等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培训，人数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人，内容为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农村宅基地基础信息补充调查业务专题培训、农村宅基地盘活与利用专题培训、农村土地承包纠纷调解仲裁业务骨干培训、平安建设农村土地承包经营纠纷调解仲裁考评预评审培训等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节庆、晚会、论坛、赛事活动，经费预算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年本部门政府采购预算总额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   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703.45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487.14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216.31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年单位预算表</w:t>
      </w:r>
      <w:bookmarkStart w:id="0" w:name="_GoBack"/>
      <w:bookmarkEnd w:id="0"/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rPr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F1374C9"/>
    <w:rsid w:val="23141D76"/>
    <w:rsid w:val="3BB74F2A"/>
    <w:rsid w:val="3C31399E"/>
    <w:rsid w:val="40D5426A"/>
    <w:rsid w:val="49A04623"/>
    <w:rsid w:val="52416379"/>
    <w:rsid w:val="54BF5C2B"/>
    <w:rsid w:val="60655900"/>
    <w:rsid w:val="6B645B0A"/>
    <w:rsid w:val="7BAC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2025-03-10T04:38:36Z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