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</w:rPr>
        <w:t>年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  <w:lang w:eastAsia="zh-CN"/>
        </w:rPr>
        <w:t>湖南省绿色食品发展中心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u w:val="none"/>
        </w:rPr>
        <w:t>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>年单位预算说明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  <w:t>年单位预算表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12、一般公共预算基本支出表-公用经费（商品和服务支出）（按政府预算经济分类）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13、一般公共预算基本支出表-公用经费（商品和服务支出）（按部门预算经济分类）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22、其他项目支出绩效目标表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23、部门整体支出绩效目标表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一、单位基本概况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（一）职能职责。</w:t>
      </w:r>
    </w:p>
    <w:p>
      <w:pPr>
        <w:widowControl/>
        <w:spacing w:line="600" w:lineRule="exact"/>
        <w:ind w:firstLine="624" w:firstLineChars="196"/>
        <w:jc w:val="left"/>
        <w:rPr>
          <w:rFonts w:eastAsia="楷体_GB2312"/>
          <w:b/>
          <w:sz w:val="32"/>
          <w:szCs w:val="32"/>
          <w:u w:val="none"/>
        </w:rPr>
      </w:pPr>
      <w:r>
        <w:rPr>
          <w:rFonts w:hint="eastAsia" w:ascii="仿宋" w:hAnsi="仿宋" w:eastAsia="仿宋" w:cs="仿宋"/>
          <w:bCs/>
          <w:sz w:val="32"/>
          <w:szCs w:val="32"/>
          <w:u w:val="none"/>
        </w:rPr>
        <w:t>组织全省“三品一标”生产加工及绿色食品生产资料新技术研究与协作；承担“三品一标”基地建设试验示范与推广服务；承担“三品一标”生产操作技术规程的制订工作；负责组织全省“三品一标”项目外引内联、产销对接，承担“三品一标”的市场开拓与监督、信息服务；承办“三品一标”的行业宣传和专业培训工作。</w:t>
      </w:r>
    </w:p>
    <w:p>
      <w:pPr>
        <w:widowControl/>
        <w:numPr>
          <w:ilvl w:val="0"/>
          <w:numId w:val="1"/>
        </w:numPr>
        <w:spacing w:line="600" w:lineRule="exact"/>
        <w:ind w:firstLine="624" w:firstLineChars="196"/>
        <w:jc w:val="left"/>
        <w:rPr>
          <w:rFonts w:eastAsia="楷体_GB2312"/>
          <w:b/>
          <w:sz w:val="32"/>
          <w:szCs w:val="32"/>
          <w:u w:val="none"/>
        </w:rPr>
      </w:pPr>
      <w:r>
        <w:rPr>
          <w:rFonts w:eastAsia="楷体_GB2312"/>
          <w:b/>
          <w:sz w:val="32"/>
          <w:szCs w:val="32"/>
          <w:u w:val="none"/>
        </w:rPr>
        <w:t>机构设置。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eastAsia="楷体_GB2312"/>
          <w:b/>
          <w:sz w:val="32"/>
          <w:szCs w:val="32"/>
          <w:u w:val="none"/>
        </w:rPr>
      </w:pPr>
      <w:r>
        <w:rPr>
          <w:rFonts w:hint="eastAsia" w:ascii="仿宋" w:hAnsi="仿宋" w:eastAsia="仿宋" w:cs="仿宋"/>
          <w:bCs/>
          <w:sz w:val="32"/>
          <w:szCs w:val="32"/>
          <w:u w:val="none"/>
        </w:rPr>
        <w:t>单位内设机构</w:t>
      </w:r>
      <w:r>
        <w:rPr>
          <w:rFonts w:hint="eastAsia" w:ascii="仿宋" w:hAnsi="仿宋" w:eastAsia="仿宋" w:cs="仿宋"/>
          <w:bCs/>
          <w:sz w:val="32"/>
          <w:szCs w:val="32"/>
          <w:u w:val="none"/>
          <w:lang w:eastAsia="zh-CN"/>
        </w:rPr>
        <w:t>：</w:t>
      </w:r>
      <w:r>
        <w:rPr>
          <w:rFonts w:hint="eastAsia" w:ascii="仿宋" w:hAnsi="仿宋" w:eastAsia="仿宋" w:cs="仿宋"/>
          <w:bCs/>
          <w:sz w:val="32"/>
          <w:szCs w:val="32"/>
          <w:u w:val="none"/>
        </w:rPr>
        <w:t>科技科、市场科、综合科。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u w:val="none"/>
          <w:lang w:eastAsia="zh-CN"/>
        </w:rPr>
        <w:t>二、预算单位构成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湖南省绿色食品发展中心无下属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预算单位。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u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  <w:u w:val="none"/>
        </w:rPr>
        <w:t>、单位收支总体情况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年本单位收入预算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193.59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万元，其中，一般公共预算拨款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162.38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万元，政府性基金预算拨款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万元，国有资本经营预算拨款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万元，纳入专户管理的非税收入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上年结转结余31.21万元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收入较去年增加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3.15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上年结转结余增加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年本单位支出预算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193.59万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元，其中，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社会保障和就业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15.58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，卫生健康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5.12万元，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农林水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165.69万元，住房保障7.20万元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支出较去年增加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3.15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万元，主要是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u w:val="none"/>
          <w:lang w:val="en-US" w:eastAsia="zh-CN"/>
        </w:rPr>
        <w:t>上年结转的现代农业发展专项支出增加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、一般公共预算拨款支出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年本单位一般公共预算拨款支出预算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193.59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万元，其中，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社会保障和就业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支出15.58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8.05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 xml:space="preserve"> 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卫生健康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支出5.12万元，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2.64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农林水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支出165.69万元，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85.59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住房保障支出7.20万元，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占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3.72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%</w:t>
      </w:r>
      <w:r>
        <w:rPr>
          <w:rFonts w:eastAsia="仿宋_GB2312"/>
          <w:sz w:val="32"/>
          <w:szCs w:val="32"/>
          <w:u w:val="none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具体安排情况如下：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年本单位基本支出预算数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90.38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万元，主要是为保障单位机构正常运转、完成日常工作任务而发生的各项支出，包括用于基本工资、津贴补贴等人员经费。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年本单位项目支出预算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103.21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万元，主要是部门为完成特定行政工作任务或事业发展目标而发生的支出，包括有关事业发展专项、专项业务费、基本建设支出等，其中：省级专项资金支出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91.21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万元，主要用于绿色生资管理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、现代农业发展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等方面；其他事业发展资金支出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12.00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万元，主要用于绿色生资业务管理等方面。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、政府性基金预算支出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none"/>
        </w:rPr>
        <w:t>本部门无政府性基金安排的支出</w:t>
      </w:r>
      <w:r>
        <w:rPr>
          <w:rFonts w:hint="eastAsia" w:ascii="Times New Roman" w:hAnsi="Times New Roman" w:eastAsia="仿宋_GB2312" w:cs="Times New Roman"/>
          <w:b w:val="0"/>
          <w:bCs/>
          <w:sz w:val="32"/>
          <w:szCs w:val="32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u w:val="none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年本单位运行经费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较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上年预算持平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主要是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无运行经费预算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年本单位“三公”经费预算数为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万元，其中，</w:t>
      </w:r>
      <w:r>
        <w:rPr>
          <w:rFonts w:eastAsia="仿宋_GB2312"/>
          <w:sz w:val="32"/>
          <w:szCs w:val="32"/>
          <w:highlight w:val="none"/>
          <w:u w:val="none"/>
        </w:rPr>
        <w:t>公务接待费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>万元，公务用车购置及运行费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>万元（其中，公务用车购置费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>万元，公务用车运行费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>万元），因公出国（境）费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>万元。</w:t>
      </w:r>
      <w:r>
        <w:rPr>
          <w:rFonts w:hint="eastAsia" w:eastAsia="仿宋_GB2312"/>
          <w:sz w:val="32"/>
          <w:szCs w:val="32"/>
          <w:highlight w:val="none"/>
          <w:u w:val="none"/>
          <w:lang w:eastAsia="zh-CN"/>
        </w:rPr>
        <w:t>2024年</w:t>
      </w:r>
      <w:r>
        <w:rPr>
          <w:rFonts w:eastAsia="仿宋_GB2312"/>
          <w:sz w:val="32"/>
          <w:szCs w:val="32"/>
          <w:highlight w:val="none"/>
          <w:u w:val="none"/>
        </w:rPr>
        <w:t xml:space="preserve">“三公”经费预算较上年持平 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 xml:space="preserve"> 万元，主要是</w:t>
      </w:r>
      <w:r>
        <w:rPr>
          <w:rFonts w:hint="eastAsia" w:eastAsia="仿宋_GB2312"/>
          <w:sz w:val="32"/>
          <w:szCs w:val="32"/>
          <w:highlight w:val="none"/>
          <w:u w:val="none"/>
          <w:lang w:eastAsia="zh-CN"/>
        </w:rPr>
        <w:t>无三公经费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预算</w:t>
      </w:r>
      <w:r>
        <w:rPr>
          <w:rFonts w:hint="eastAsia" w:eastAsia="仿宋_GB2312"/>
          <w:sz w:val="32"/>
          <w:szCs w:val="32"/>
          <w:highlight w:val="none"/>
          <w:u w:val="none"/>
          <w:lang w:eastAsia="zh-CN"/>
        </w:rPr>
        <w:t>安排</w:t>
      </w:r>
      <w:r>
        <w:rPr>
          <w:rFonts w:eastAsia="仿宋_GB2312"/>
          <w:sz w:val="32"/>
          <w:szCs w:val="32"/>
          <w:highlight w:val="none"/>
          <w:u w:val="none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（三）一般性支出情况：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年</w:t>
      </w:r>
      <w:r>
        <w:rPr>
          <w:rFonts w:eastAsia="仿宋_GB2312"/>
          <w:kern w:val="0"/>
          <w:sz w:val="32"/>
          <w:szCs w:val="32"/>
          <w:highlight w:val="none"/>
          <w:u w:val="none"/>
        </w:rPr>
        <w:t>本单位会议费预算</w:t>
      </w:r>
      <w:r>
        <w:rPr>
          <w:rFonts w:eastAsia="仿宋_GB2312"/>
          <w:sz w:val="32"/>
          <w:szCs w:val="32"/>
          <w:highlight w:val="none"/>
          <w:u w:val="none"/>
        </w:rPr>
        <w:t xml:space="preserve"> 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 xml:space="preserve">  </w:t>
      </w:r>
      <w:r>
        <w:rPr>
          <w:rFonts w:eastAsia="仿宋_GB2312"/>
          <w:kern w:val="0"/>
          <w:sz w:val="32"/>
          <w:szCs w:val="32"/>
          <w:highlight w:val="none"/>
          <w:u w:val="none"/>
        </w:rPr>
        <w:t>万元，拟召开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0次</w:t>
      </w:r>
      <w:r>
        <w:rPr>
          <w:rFonts w:eastAsia="仿宋_GB2312"/>
          <w:kern w:val="0"/>
          <w:sz w:val="32"/>
          <w:szCs w:val="32"/>
          <w:highlight w:val="none"/>
          <w:u w:val="none"/>
        </w:rPr>
        <w:t>会议，人数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  <w:highlight w:val="none"/>
          <w:u w:val="none"/>
        </w:rPr>
        <w:t>人；培训费预算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  <w:highlight w:val="none"/>
          <w:u w:val="none"/>
        </w:rPr>
        <w:t>万元，拟开展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0次</w:t>
      </w:r>
      <w:r>
        <w:rPr>
          <w:rFonts w:eastAsia="仿宋_GB2312"/>
          <w:kern w:val="0"/>
          <w:sz w:val="32"/>
          <w:szCs w:val="32"/>
          <w:highlight w:val="none"/>
          <w:u w:val="none"/>
        </w:rPr>
        <w:t>培训，人数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kern w:val="0"/>
          <w:sz w:val="32"/>
          <w:szCs w:val="32"/>
          <w:highlight w:val="none"/>
          <w:u w:val="none"/>
        </w:rPr>
        <w:t>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未计划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举办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节庆、晚会、论坛、赛事活动，经费预算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  <w:u w:val="none"/>
        </w:rPr>
        <w:t>万元</w:t>
      </w:r>
      <w:r>
        <w:rPr>
          <w:rFonts w:eastAsia="仿宋_GB2312"/>
          <w:kern w:val="0"/>
          <w:sz w:val="32"/>
          <w:szCs w:val="32"/>
          <w:highlight w:val="none"/>
          <w:u w:val="none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（四）政府采购情况：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</w:t>
      </w:r>
      <w:r>
        <w:rPr>
          <w:rFonts w:eastAsia="仿宋_GB2312"/>
          <w:sz w:val="32"/>
          <w:szCs w:val="32"/>
          <w:highlight w:val="none"/>
          <w:u w:val="none"/>
        </w:rPr>
        <w:t xml:space="preserve">本部门政府采购预算总额   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>万元，其中，货物类采购预算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>万元；工程类采购预算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>万元；服务类采购预算</w:t>
      </w:r>
      <w:r>
        <w:rPr>
          <w:rFonts w:hint="eastAsia" w:eastAsia="仿宋_GB2312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eastAsia="仿宋_GB2312"/>
          <w:sz w:val="32"/>
          <w:szCs w:val="32"/>
          <w:highlight w:val="none"/>
          <w:u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  <w:u w:val="none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共有公务用车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   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年拟新增配置公务用车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辆，其中，机要通信用车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辆，应急保障用车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辆，执法执勤用车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辆，特种专业技术用车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辆，其他按照规定配备的公务用车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辆；新增配备单位价值100万元以上设备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台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  <w:lang w:eastAsia="zh-CN"/>
        </w:rPr>
        <w:t>（不含车辆）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  <w:u w:val="none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本单位所有支出实行绩效目标管理。纳入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u w:val="non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年单位整体支出绩效目标的金额为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162.38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万元，其中，基本支出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90.38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万元，项目支出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72.00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none"/>
        </w:rPr>
        <w:t>万元，具体绩效目标详见报表。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u w:val="none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  <w:u w:val="none"/>
        </w:rPr>
        <w:t>、名词解释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</w:p>
    <w:p>
      <w:pPr>
        <w:widowControl/>
        <w:spacing w:line="600" w:lineRule="exact"/>
        <w:ind w:firstLine="716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  <w:t xml:space="preserve">第二部分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u w:val="none"/>
          <w:lang w:eastAsia="zh-CN"/>
        </w:rPr>
        <w:t>2025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u w:val="none"/>
        </w:rPr>
        <w:t>年单位预算表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  <w:bookmarkStart w:id="0" w:name="_GoBack"/>
      <w:bookmarkEnd w:id="0"/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  <w:u w:val="none"/>
        </w:rPr>
      </w:pPr>
    </w:p>
    <w:p>
      <w:pPr>
        <w:rPr>
          <w:u w:val="none"/>
        </w:rPr>
      </w:pPr>
    </w:p>
    <w:sectPr>
      <w:pgSz w:w="11907" w:h="16840"/>
      <w:pgMar w:top="1134" w:right="1797" w:bottom="1304" w:left="1797" w:header="851" w:footer="992" w:gutter="0"/>
      <w:cols w:space="720" w:num="1"/>
      <w:docGrid w:type="linesAndChars" w:linePitch="495" w:charSpace="-59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8B72A0"/>
    <w:multiLevelType w:val="singleLevel"/>
    <w:tmpl w:val="B48B72A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374C9"/>
    <w:rsid w:val="02C17EB4"/>
    <w:rsid w:val="042F320E"/>
    <w:rsid w:val="0F1374C9"/>
    <w:rsid w:val="210B3699"/>
    <w:rsid w:val="22092843"/>
    <w:rsid w:val="22563280"/>
    <w:rsid w:val="33FD4683"/>
    <w:rsid w:val="45B95D10"/>
    <w:rsid w:val="5E1356C5"/>
    <w:rsid w:val="5E4E6503"/>
    <w:rsid w:val="68D4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2025-02-17T13:40:00Z</dcterms:created>
  <dc:creator>lenovo</dc:creator>
  <cp:lastModifiedBy>lenovo</cp:lastModifiedBy>
  <dcterms:modified xsi:type="dcterms:W3CDTF">2025-03-10T03:29:44Z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