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Times New Roman" w:hAnsi="Times New Roman" w:eastAsia="方正小标宋_GBK" w:cs="Times New Roman"/>
          <w:bCs/>
          <w:kern w:val="0"/>
          <w:sz w:val="44"/>
          <w:szCs w:val="44"/>
          <w:u w:val="none"/>
          <w:lang w:eastAsia="zh-CN"/>
        </w:rPr>
      </w:pPr>
      <w:r>
        <w:rPr>
          <w:rFonts w:hint="eastAsia" w:ascii="Times New Roman" w:hAnsi="Times New Roman" w:eastAsia="方正小标宋_GBK" w:cs="Times New Roman"/>
          <w:bCs/>
          <w:kern w:val="0"/>
          <w:sz w:val="44"/>
          <w:szCs w:val="44"/>
          <w:u w:val="none"/>
          <w:lang w:eastAsia="zh-CN"/>
        </w:rPr>
        <w:t>2025</w:t>
      </w:r>
      <w:r>
        <w:rPr>
          <w:rFonts w:hint="default" w:ascii="Times New Roman" w:hAnsi="Times New Roman" w:eastAsia="方正小标宋_GBK" w:cs="Times New Roman"/>
          <w:bCs/>
          <w:kern w:val="0"/>
          <w:sz w:val="44"/>
          <w:szCs w:val="44"/>
          <w:u w:val="none"/>
        </w:rPr>
        <w:t>年</w:t>
      </w:r>
      <w:r>
        <w:rPr>
          <w:rFonts w:hint="default" w:ascii="Times New Roman" w:hAnsi="Times New Roman" w:eastAsia="方正小标宋_GBK" w:cs="Times New Roman"/>
          <w:bCs/>
          <w:kern w:val="0"/>
          <w:sz w:val="44"/>
          <w:szCs w:val="44"/>
          <w:u w:val="none"/>
          <w:lang w:eastAsia="zh-CN"/>
        </w:rPr>
        <w:t>湖南省农作物种子救灾储备中心</w:t>
      </w:r>
    </w:p>
    <w:p>
      <w:pPr>
        <w:widowControl/>
        <w:spacing w:line="600" w:lineRule="exact"/>
        <w:jc w:val="center"/>
        <w:rPr>
          <w:rFonts w:hint="default" w:ascii="Times New Roman" w:hAnsi="Times New Roman" w:eastAsia="方正小标宋_GBK" w:cs="Times New Roman"/>
          <w:bCs/>
          <w:kern w:val="0"/>
          <w:sz w:val="44"/>
          <w:szCs w:val="44"/>
          <w:u w:val="none"/>
        </w:rPr>
      </w:pPr>
      <w:bookmarkStart w:id="0" w:name="_GoBack"/>
      <w:bookmarkEnd w:id="0"/>
      <w:r>
        <w:rPr>
          <w:rFonts w:hint="default" w:ascii="Times New Roman" w:hAnsi="Times New Roman" w:eastAsia="方正小标宋_GBK" w:cs="Times New Roman"/>
          <w:bCs/>
          <w:kern w:val="0"/>
          <w:sz w:val="44"/>
          <w:szCs w:val="44"/>
          <w:u w:val="none"/>
        </w:rPr>
        <w:t>预算</w:t>
      </w:r>
    </w:p>
    <w:p>
      <w:pPr>
        <w:widowControl/>
        <w:spacing w:line="600" w:lineRule="exact"/>
        <w:jc w:val="center"/>
        <w:rPr>
          <w:rFonts w:hint="default" w:ascii="Times New Roman" w:hAnsi="Times New Roman" w:eastAsia="楷体_GB2312" w:cs="Times New Roman"/>
          <w:bCs/>
          <w:kern w:val="0"/>
          <w:sz w:val="32"/>
          <w:szCs w:val="32"/>
          <w:u w:val="none"/>
        </w:rPr>
      </w:pPr>
    </w:p>
    <w:p>
      <w:pPr>
        <w:widowControl/>
        <w:spacing w:line="600" w:lineRule="exact"/>
        <w:jc w:val="center"/>
        <w:rPr>
          <w:rFonts w:hint="default" w:ascii="Times New Roman" w:hAnsi="Times New Roman" w:eastAsia="黑体" w:cs="Times New Roman"/>
          <w:bCs/>
          <w:kern w:val="0"/>
          <w:sz w:val="32"/>
          <w:szCs w:val="32"/>
          <w:u w:val="none"/>
        </w:rPr>
      </w:pPr>
      <w:r>
        <w:rPr>
          <w:rFonts w:hint="default" w:ascii="Times New Roman" w:hAnsi="Times New Roman" w:eastAsia="黑体" w:cs="Times New Roman"/>
          <w:bCs/>
          <w:kern w:val="0"/>
          <w:sz w:val="32"/>
          <w:szCs w:val="32"/>
          <w:u w:val="none"/>
        </w:rPr>
        <w:t>目 录</w:t>
      </w:r>
    </w:p>
    <w:p>
      <w:pPr>
        <w:widowControl/>
        <w:spacing w:line="600" w:lineRule="exact"/>
        <w:jc w:val="left"/>
        <w:rPr>
          <w:rFonts w:hint="default" w:ascii="Times New Roman" w:hAnsi="Times New Roman" w:eastAsia="黑体" w:cs="Times New Roman"/>
          <w:bCs/>
          <w:kern w:val="0"/>
          <w:sz w:val="32"/>
          <w:szCs w:val="32"/>
          <w:u w:val="none"/>
        </w:rPr>
      </w:pP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u w:val="none"/>
        </w:rPr>
      </w:pPr>
      <w:r>
        <w:rPr>
          <w:rFonts w:hint="default" w:ascii="Times New Roman" w:hAnsi="Times New Roman" w:eastAsia="仿宋_GB2312" w:cs="Times New Roman"/>
          <w:b/>
          <w:bCs/>
          <w:kern w:val="0"/>
          <w:sz w:val="32"/>
          <w:szCs w:val="32"/>
          <w:u w:val="none"/>
        </w:rPr>
        <w:t xml:space="preserve">第一部分 </w:t>
      </w:r>
      <w:r>
        <w:rPr>
          <w:rFonts w:hint="eastAsia" w:ascii="Times New Roman" w:hAnsi="Times New Roman" w:eastAsia="方正小标宋_GBK" w:cs="Times New Roman"/>
          <w:b/>
          <w:bCs/>
          <w:kern w:val="0"/>
          <w:sz w:val="32"/>
          <w:szCs w:val="32"/>
          <w:u w:val="none"/>
          <w:lang w:eastAsia="zh-CN"/>
        </w:rPr>
        <w:t>2025</w:t>
      </w:r>
      <w:r>
        <w:rPr>
          <w:rFonts w:hint="default" w:ascii="Times New Roman" w:hAnsi="Times New Roman" w:eastAsia="仿宋_GB2312" w:cs="Times New Roman"/>
          <w:b/>
          <w:bCs/>
          <w:kern w:val="0"/>
          <w:sz w:val="32"/>
          <w:szCs w:val="32"/>
          <w:u w:val="none"/>
        </w:rPr>
        <w:t>年单位预算说明</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u w:val="none"/>
        </w:rPr>
      </w:pPr>
      <w:r>
        <w:rPr>
          <w:rFonts w:hint="default" w:ascii="Times New Roman" w:hAnsi="Times New Roman" w:eastAsia="仿宋_GB2312" w:cs="Times New Roman"/>
          <w:b/>
          <w:bCs/>
          <w:kern w:val="0"/>
          <w:sz w:val="32"/>
          <w:szCs w:val="32"/>
          <w:u w:val="none"/>
        </w:rPr>
        <w:t xml:space="preserve">第二部分 </w:t>
      </w:r>
      <w:r>
        <w:rPr>
          <w:rFonts w:hint="eastAsia" w:ascii="Times New Roman" w:hAnsi="Times New Roman" w:eastAsia="仿宋_GB2312" w:cs="Times New Roman"/>
          <w:b/>
          <w:bCs/>
          <w:kern w:val="0"/>
          <w:sz w:val="32"/>
          <w:szCs w:val="32"/>
          <w:u w:val="none"/>
          <w:lang w:eastAsia="zh-CN"/>
        </w:rPr>
        <w:t>2025</w:t>
      </w:r>
      <w:r>
        <w:rPr>
          <w:rFonts w:hint="default" w:ascii="Times New Roman" w:hAnsi="Times New Roman" w:eastAsia="仿宋_GB2312" w:cs="Times New Roman"/>
          <w:b/>
          <w:bCs/>
          <w:kern w:val="0"/>
          <w:sz w:val="32"/>
          <w:szCs w:val="32"/>
          <w:u w:val="none"/>
        </w:rPr>
        <w:t>年单位预算表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2、收入总表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3、支出总表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4、支出预算分类汇总表（按政府预算经济分类）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5、支出预算分类汇总表（按部门预算经济分类）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6、财政拨款收支总表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7、一般公共预算支出表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8、一般公共预算基本支出表-人员经费（工资福利支出）（按政府预算经济分类）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9、一般公共预算基本支出表-人员经费（工资福利支出）（按部门预算经济分类）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10、一般公共预算基本支出表-人员经费（对个人和家庭的补助）（按政府预算经济分类）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11、一般公共预算基本支出表-人员经费（对个人和家庭的补助）（按部门预算经济分类）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12、一般公共预算基本支出表-公用经费（商品和服务支出）（按政府预算经济分类）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13、一般公共预算基本支出表-公用经费（商品和服务支出）（按部门预算经济分类）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14、一般公共预算“三公”经费支出表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15、政府性基金预算支出表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16、政府性基金预算支出分类汇总表（按政府预算经济分类）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17、政府性基金预算支出分类汇总表（按部门预算经济分类）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18、国有资本经营预算支出表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19、财政专户管理资金预算支出表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20、省级专项资金预算汇总表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21、省级专项资金绩效目标表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22、其他项目支出绩效目标表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23、部门整体支出绩效目标表</w:t>
      </w: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r>
        <w:rPr>
          <w:rFonts w:hint="default" w:ascii="Times New Roman" w:hAnsi="Times New Roman" w:eastAsia="方正小标宋_GBK" w:cs="Times New Roman"/>
          <w:bCs/>
          <w:kern w:val="0"/>
          <w:sz w:val="36"/>
          <w:szCs w:val="36"/>
          <w:u w:val="none"/>
        </w:rPr>
        <w:t xml:space="preserve">第一部分 </w:t>
      </w:r>
      <w:r>
        <w:rPr>
          <w:rFonts w:hint="eastAsia" w:ascii="Times New Roman" w:hAnsi="Times New Roman" w:eastAsia="方正小标宋_GBK" w:cs="Times New Roman"/>
          <w:bCs/>
          <w:kern w:val="0"/>
          <w:sz w:val="36"/>
          <w:szCs w:val="36"/>
          <w:u w:val="none"/>
          <w:lang w:eastAsia="zh-CN"/>
        </w:rPr>
        <w:t>2025</w:t>
      </w:r>
      <w:r>
        <w:rPr>
          <w:rFonts w:hint="default" w:ascii="Times New Roman" w:hAnsi="Times New Roman" w:eastAsia="方正小标宋_GBK" w:cs="Times New Roman"/>
          <w:bCs/>
          <w:kern w:val="0"/>
          <w:sz w:val="36"/>
          <w:szCs w:val="36"/>
          <w:u w:val="none"/>
        </w:rPr>
        <w:t>年单位预算说明</w:t>
      </w:r>
    </w:p>
    <w:p>
      <w:pPr>
        <w:widowControl/>
        <w:spacing w:line="600" w:lineRule="exact"/>
        <w:jc w:val="left"/>
        <w:rPr>
          <w:rFonts w:hint="default" w:ascii="Times New Roman" w:hAnsi="Times New Roman" w:eastAsia="仿宋_GB2312" w:cs="Times New Roman"/>
          <w:b/>
          <w:bCs/>
          <w:kern w:val="0"/>
          <w:sz w:val="32"/>
          <w:szCs w:val="32"/>
          <w:u w:val="none"/>
        </w:rPr>
      </w:pP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u w:val="none"/>
        </w:rPr>
      </w:pPr>
      <w:r>
        <w:rPr>
          <w:rFonts w:hint="default" w:ascii="Times New Roman" w:hAnsi="Times New Roman" w:eastAsia="黑体" w:cs="Times New Roman"/>
          <w:bCs/>
          <w:kern w:val="0"/>
          <w:sz w:val="32"/>
          <w:szCs w:val="32"/>
          <w:u w:val="none"/>
        </w:rPr>
        <w:t>一、单位基本概况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u w:val="none"/>
        </w:rPr>
      </w:pPr>
      <w:r>
        <w:rPr>
          <w:rFonts w:hint="default" w:ascii="Times New Roman" w:hAnsi="Times New Roman" w:eastAsia="楷体_GB2312" w:cs="Times New Roman"/>
          <w:b/>
          <w:sz w:val="32"/>
          <w:szCs w:val="32"/>
          <w:u w:val="none"/>
        </w:rPr>
        <w:t>（一）职能职责。</w:t>
      </w:r>
    </w:p>
    <w:p>
      <w:pPr>
        <w:pStyle w:val="7"/>
        <w:numPr>
          <w:ilvl w:val="0"/>
          <w:numId w:val="0"/>
        </w:numPr>
        <w:ind w:leftChars="0" w:firstLine="636" w:firstLineChars="200"/>
        <w:jc w:val="left"/>
        <w:rPr>
          <w:rFonts w:hint="default" w:ascii="仿宋" w:hAnsi="仿宋" w:eastAsia="仿宋" w:cstheme="minorBidi"/>
          <w:kern w:val="2"/>
          <w:sz w:val="32"/>
          <w:szCs w:val="32"/>
          <w:u w:val="none"/>
          <w:lang w:val="en-US" w:eastAsia="zh-CN" w:bidi="ar-SA"/>
        </w:rPr>
      </w:pPr>
      <w:r>
        <w:rPr>
          <w:rFonts w:hint="eastAsia" w:ascii="仿宋" w:hAnsi="仿宋" w:eastAsia="仿宋" w:cstheme="minorBidi"/>
          <w:kern w:val="2"/>
          <w:sz w:val="32"/>
          <w:szCs w:val="32"/>
          <w:u w:val="none"/>
          <w:lang w:val="en-US" w:eastAsia="zh-CN" w:bidi="ar-SA"/>
        </w:rPr>
        <w:t>承担国家和省级农业行政主管部门下达的农作物种子救灾备荒储备任务，对储备种子定期检验和更新。</w:t>
      </w:r>
    </w:p>
    <w:p>
      <w:pPr>
        <w:widowControl/>
        <w:numPr>
          <w:ilvl w:val="0"/>
          <w:numId w:val="1"/>
        </w:numPr>
        <w:spacing w:line="600" w:lineRule="exact"/>
        <w:ind w:firstLine="660"/>
        <w:jc w:val="left"/>
        <w:rPr>
          <w:rFonts w:eastAsia="楷体_GB2312"/>
          <w:b/>
          <w:sz w:val="32"/>
          <w:szCs w:val="32"/>
          <w:u w:val="none"/>
        </w:rPr>
      </w:pPr>
      <w:r>
        <w:rPr>
          <w:rFonts w:eastAsia="楷体_GB2312"/>
          <w:b/>
          <w:sz w:val="32"/>
          <w:szCs w:val="32"/>
          <w:u w:val="none"/>
        </w:rPr>
        <w:t>机构设置。</w:t>
      </w:r>
    </w:p>
    <w:p>
      <w:pPr>
        <w:spacing w:line="620" w:lineRule="exact"/>
        <w:ind w:firstLine="636" w:firstLineChars="200"/>
        <w:rPr>
          <w:rFonts w:hint="eastAsia" w:ascii="仿宋" w:hAnsi="仿宋" w:eastAsia="仿宋"/>
          <w:sz w:val="32"/>
          <w:szCs w:val="32"/>
          <w:u w:val="none"/>
          <w:lang w:eastAsia="zh-CN"/>
        </w:rPr>
      </w:pPr>
      <w:r>
        <w:rPr>
          <w:rFonts w:hint="eastAsia" w:ascii="仿宋" w:hAnsi="仿宋" w:eastAsia="仿宋"/>
          <w:sz w:val="32"/>
          <w:szCs w:val="32"/>
          <w:u w:val="none"/>
          <w:lang w:eastAsia="zh-CN"/>
        </w:rPr>
        <w:t>湖南省农作物种子救灾储备中心</w:t>
      </w:r>
      <w:r>
        <w:rPr>
          <w:rFonts w:hint="eastAsia" w:ascii="仿宋" w:hAnsi="仿宋" w:eastAsia="仿宋"/>
          <w:sz w:val="32"/>
          <w:szCs w:val="32"/>
          <w:u w:val="none"/>
        </w:rPr>
        <w:t>内设机构包括：财务科、储备科</w:t>
      </w:r>
      <w:r>
        <w:rPr>
          <w:rFonts w:hint="eastAsia" w:ascii="仿宋" w:hAnsi="仿宋" w:eastAsia="仿宋"/>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黑体" w:cs="Times New Roman"/>
          <w:bCs/>
          <w:kern w:val="0"/>
          <w:sz w:val="32"/>
          <w:szCs w:val="32"/>
          <w:u w:val="none"/>
          <w:lang w:eastAsia="zh-CN"/>
        </w:rPr>
      </w:pPr>
      <w:r>
        <w:rPr>
          <w:rFonts w:hint="eastAsia" w:ascii="Times New Roman" w:hAnsi="Times New Roman" w:eastAsia="黑体" w:cs="Times New Roman"/>
          <w:bCs/>
          <w:kern w:val="0"/>
          <w:sz w:val="32"/>
          <w:szCs w:val="32"/>
          <w:u w:val="none"/>
          <w:lang w:eastAsia="zh-CN"/>
        </w:rPr>
        <w:t>二、预算单位构成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黑体" w:cs="Times New Roman"/>
          <w:bCs/>
          <w:kern w:val="0"/>
          <w:sz w:val="32"/>
          <w:szCs w:val="32"/>
          <w:u w:val="none"/>
          <w:lang w:eastAsia="zh-CN"/>
        </w:rPr>
      </w:pPr>
      <w:r>
        <w:rPr>
          <w:rFonts w:hint="eastAsia" w:ascii="Times New Roman" w:hAnsi="Times New Roman" w:eastAsia="仿宋_GB2312" w:cs="Times New Roman"/>
          <w:sz w:val="32"/>
          <w:szCs w:val="32"/>
          <w:u w:val="none"/>
          <w:lang w:eastAsia="zh-CN"/>
        </w:rPr>
        <w:t>湖南省农作物种子救灾储备中心无下属</w:t>
      </w:r>
      <w:r>
        <w:rPr>
          <w:rFonts w:hint="default" w:ascii="Times New Roman" w:hAnsi="Times New Roman" w:eastAsia="仿宋_GB2312" w:cs="Times New Roman"/>
          <w:sz w:val="32"/>
          <w:szCs w:val="32"/>
          <w:u w:val="none"/>
        </w:rPr>
        <w:t>预算单位。</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u w:val="none"/>
        </w:rPr>
      </w:pPr>
      <w:r>
        <w:rPr>
          <w:rFonts w:hint="eastAsia" w:ascii="Times New Roman" w:hAnsi="Times New Roman" w:eastAsia="黑体" w:cs="Times New Roman"/>
          <w:bCs/>
          <w:kern w:val="0"/>
          <w:sz w:val="32"/>
          <w:szCs w:val="32"/>
          <w:u w:val="none"/>
          <w:lang w:eastAsia="zh-CN"/>
        </w:rPr>
        <w:t>三</w:t>
      </w:r>
      <w:r>
        <w:rPr>
          <w:rFonts w:hint="default" w:ascii="Times New Roman" w:hAnsi="Times New Roman" w:eastAsia="黑体" w:cs="Times New Roman"/>
          <w:bCs/>
          <w:kern w:val="0"/>
          <w:sz w:val="32"/>
          <w:szCs w:val="32"/>
          <w:u w:val="none"/>
        </w:rPr>
        <w:t>、单位收支总体情况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sz w:val="32"/>
          <w:szCs w:val="32"/>
          <w:u w:val="none"/>
          <w:lang w:val="en-US" w:eastAsia="zh-CN"/>
        </w:rPr>
      </w:pPr>
      <w:r>
        <w:rPr>
          <w:rFonts w:hint="default" w:ascii="Times New Roman" w:hAnsi="Times New Roman" w:eastAsia="楷体_GB2312" w:cs="Times New Roman"/>
          <w:b/>
          <w:sz w:val="32"/>
          <w:szCs w:val="32"/>
          <w:u w:val="none"/>
        </w:rPr>
        <w:t>（一）收入预算：</w:t>
      </w:r>
      <w:r>
        <w:rPr>
          <w:rFonts w:hint="default" w:ascii="Times New Roman" w:hAnsi="Times New Roman" w:eastAsia="仿宋_GB2312" w:cs="Times New Roman"/>
          <w:sz w:val="32"/>
          <w:szCs w:val="32"/>
          <w:u w:val="none"/>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年本单位收入预算</w:t>
      </w:r>
      <w:r>
        <w:rPr>
          <w:rFonts w:hint="eastAsia" w:ascii="Times New Roman" w:hAnsi="Times New Roman" w:eastAsia="仿宋_GB2312" w:cs="Times New Roman"/>
          <w:sz w:val="32"/>
          <w:szCs w:val="32"/>
          <w:u w:val="none"/>
          <w:lang w:val="en-US" w:eastAsia="zh-CN"/>
        </w:rPr>
        <w:t>189.74</w:t>
      </w:r>
      <w:r>
        <w:rPr>
          <w:rFonts w:hint="default" w:ascii="Times New Roman" w:hAnsi="Times New Roman" w:eastAsia="仿宋_GB2312" w:cs="Times New Roman"/>
          <w:sz w:val="32"/>
          <w:szCs w:val="32"/>
          <w:u w:val="none"/>
        </w:rPr>
        <w:t>万元，其中，一般公共预算拨款</w:t>
      </w:r>
      <w:r>
        <w:rPr>
          <w:rFonts w:hint="eastAsia" w:ascii="Times New Roman" w:hAnsi="Times New Roman" w:eastAsia="仿宋_GB2312" w:cs="Times New Roman"/>
          <w:sz w:val="32"/>
          <w:szCs w:val="32"/>
          <w:u w:val="none"/>
          <w:lang w:val="en-US" w:eastAsia="zh-CN"/>
        </w:rPr>
        <w:t>183.34</w:t>
      </w:r>
      <w:r>
        <w:rPr>
          <w:rFonts w:hint="default" w:ascii="Times New Roman" w:hAnsi="Times New Roman" w:eastAsia="仿宋_GB2312" w:cs="Times New Roman"/>
          <w:sz w:val="32"/>
          <w:szCs w:val="32"/>
          <w:u w:val="none"/>
        </w:rPr>
        <w:t>万元，政府性基金预算拨款</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万元，国有资本经营预算拨款</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 xml:space="preserve">万元，纳入专户管理的非税收入   </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val="en-US" w:eastAsia="zh-CN"/>
        </w:rPr>
        <w:t>上年结转结余6.40万元</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b w:val="0"/>
          <w:bCs/>
          <w:sz w:val="32"/>
          <w:szCs w:val="32"/>
          <w:u w:val="none"/>
        </w:rPr>
        <w:t>收入较去年</w:t>
      </w:r>
      <w:r>
        <w:rPr>
          <w:rFonts w:hint="eastAsia" w:ascii="Times New Roman" w:hAnsi="Times New Roman" w:eastAsia="仿宋_GB2312" w:cs="Times New Roman"/>
          <w:b w:val="0"/>
          <w:bCs/>
          <w:sz w:val="32"/>
          <w:szCs w:val="32"/>
          <w:u w:val="none"/>
          <w:lang w:val="en-US" w:eastAsia="zh-CN"/>
        </w:rPr>
        <w:t>减少6.79</w:t>
      </w:r>
      <w:r>
        <w:rPr>
          <w:rFonts w:hint="default" w:ascii="Times New Roman" w:hAnsi="Times New Roman" w:eastAsia="仿宋_GB2312" w:cs="Times New Roman"/>
          <w:b w:val="0"/>
          <w:bCs/>
          <w:sz w:val="32"/>
          <w:szCs w:val="32"/>
          <w:u w:val="none"/>
        </w:rPr>
        <w:t>万元，主要是</w:t>
      </w:r>
      <w:r>
        <w:rPr>
          <w:rFonts w:hint="eastAsia" w:ascii="Times New Roman" w:hAnsi="Times New Roman" w:eastAsia="仿宋_GB2312" w:cs="Times New Roman"/>
          <w:b w:val="0"/>
          <w:bCs/>
          <w:sz w:val="32"/>
          <w:szCs w:val="32"/>
          <w:u w:val="none"/>
          <w:lang w:val="en-US" w:eastAsia="zh-CN"/>
        </w:rPr>
        <w:t>人员减少，相关预算减少。</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sz w:val="32"/>
          <w:szCs w:val="32"/>
          <w:u w:val="none"/>
        </w:rPr>
      </w:pPr>
      <w:r>
        <w:rPr>
          <w:rFonts w:hint="default" w:ascii="Times New Roman" w:hAnsi="Times New Roman" w:eastAsia="楷体_GB2312" w:cs="Times New Roman"/>
          <w:b/>
          <w:sz w:val="32"/>
          <w:szCs w:val="32"/>
          <w:u w:val="none"/>
        </w:rPr>
        <w:t>（二）支出预算：</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年本单位支出预算</w:t>
      </w:r>
      <w:r>
        <w:rPr>
          <w:rFonts w:hint="eastAsia" w:ascii="Times New Roman" w:hAnsi="Times New Roman" w:eastAsia="仿宋_GB2312" w:cs="Times New Roman"/>
          <w:sz w:val="32"/>
          <w:szCs w:val="32"/>
          <w:u w:val="none"/>
          <w:lang w:val="en-US" w:eastAsia="zh-CN"/>
        </w:rPr>
        <w:t>189.74</w:t>
      </w:r>
      <w:r>
        <w:rPr>
          <w:rFonts w:hint="default" w:ascii="Times New Roman" w:hAnsi="Times New Roman" w:eastAsia="仿宋_GB2312" w:cs="Times New Roman"/>
          <w:sz w:val="32"/>
          <w:szCs w:val="32"/>
          <w:u w:val="none"/>
        </w:rPr>
        <w:t>万元，其中，</w:t>
      </w:r>
      <w:r>
        <w:rPr>
          <w:rFonts w:hint="default" w:ascii="Times New Roman" w:hAnsi="Times New Roman" w:eastAsia="仿宋_GB2312" w:cs="Times New Roman"/>
          <w:sz w:val="32"/>
          <w:szCs w:val="32"/>
          <w:highlight w:val="none"/>
          <w:u w:val="none"/>
        </w:rPr>
        <w:t>社会保障和就业</w:t>
      </w:r>
      <w:r>
        <w:rPr>
          <w:rFonts w:hint="eastAsia" w:ascii="Times New Roman" w:hAnsi="Times New Roman" w:eastAsia="仿宋_GB2312" w:cs="Times New Roman"/>
          <w:sz w:val="32"/>
          <w:szCs w:val="32"/>
          <w:highlight w:val="none"/>
          <w:u w:val="none"/>
          <w:lang w:val="en-US" w:eastAsia="zh-CN"/>
        </w:rPr>
        <w:t>44.76</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，卫生健康</w:t>
      </w:r>
      <w:r>
        <w:rPr>
          <w:rFonts w:hint="eastAsia" w:ascii="Times New Roman" w:hAnsi="Times New Roman" w:eastAsia="仿宋_GB2312" w:cs="Times New Roman"/>
          <w:sz w:val="32"/>
          <w:szCs w:val="32"/>
          <w:highlight w:val="none"/>
          <w:u w:val="none"/>
          <w:lang w:val="en-US" w:eastAsia="zh-CN"/>
        </w:rPr>
        <w:t>7.00万元，</w:t>
      </w:r>
      <w:r>
        <w:rPr>
          <w:rFonts w:hint="eastAsia" w:ascii="Times New Roman" w:hAnsi="Times New Roman" w:eastAsia="仿宋_GB2312" w:cs="Times New Roman"/>
          <w:sz w:val="32"/>
          <w:szCs w:val="32"/>
          <w:highlight w:val="none"/>
          <w:u w:val="none"/>
          <w:lang w:eastAsia="zh-CN"/>
        </w:rPr>
        <w:t>农林水</w:t>
      </w:r>
      <w:r>
        <w:rPr>
          <w:rFonts w:hint="eastAsia" w:ascii="Times New Roman" w:hAnsi="Times New Roman" w:eastAsia="仿宋_GB2312" w:cs="Times New Roman"/>
          <w:sz w:val="32"/>
          <w:szCs w:val="32"/>
          <w:highlight w:val="none"/>
          <w:u w:val="none"/>
          <w:lang w:val="en-US" w:eastAsia="zh-CN"/>
        </w:rPr>
        <w:t>128.98万元，住房保障9.00万元</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b w:val="0"/>
          <w:bCs/>
          <w:sz w:val="32"/>
          <w:szCs w:val="32"/>
          <w:u w:val="none"/>
        </w:rPr>
        <w:t>支出较去年</w:t>
      </w:r>
      <w:r>
        <w:rPr>
          <w:rFonts w:hint="eastAsia" w:ascii="Times New Roman" w:hAnsi="Times New Roman" w:eastAsia="仿宋_GB2312" w:cs="Times New Roman"/>
          <w:b w:val="0"/>
          <w:bCs/>
          <w:sz w:val="32"/>
          <w:szCs w:val="32"/>
          <w:u w:val="none"/>
          <w:lang w:val="en-US" w:eastAsia="zh-CN"/>
        </w:rPr>
        <w:t>减少6.79</w:t>
      </w:r>
      <w:r>
        <w:rPr>
          <w:rFonts w:hint="default" w:ascii="Times New Roman" w:hAnsi="Times New Roman" w:eastAsia="仿宋_GB2312" w:cs="Times New Roman"/>
          <w:b w:val="0"/>
          <w:bCs/>
          <w:sz w:val="32"/>
          <w:szCs w:val="32"/>
          <w:u w:val="none"/>
        </w:rPr>
        <w:t>万元，主要是</w:t>
      </w:r>
      <w:r>
        <w:rPr>
          <w:rFonts w:hint="eastAsia" w:ascii="Times New Roman" w:hAnsi="Times New Roman" w:eastAsia="仿宋_GB2312" w:cs="Times New Roman"/>
          <w:b w:val="0"/>
          <w:bCs/>
          <w:sz w:val="32"/>
          <w:szCs w:val="32"/>
          <w:u w:val="none"/>
          <w:lang w:val="en-US" w:eastAsia="zh-CN"/>
        </w:rPr>
        <w:t>人员减少，相关费用减少。</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四</w:t>
      </w:r>
      <w:r>
        <w:rPr>
          <w:rFonts w:hint="default" w:ascii="Times New Roman" w:hAnsi="Times New Roman" w:eastAsia="黑体" w:cs="Times New Roman"/>
          <w:sz w:val="32"/>
          <w:szCs w:val="32"/>
          <w:u w:val="none"/>
        </w:rPr>
        <w:t>、一般公共预算拨款支出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年本单位一般公共预算拨款支出预算</w:t>
      </w:r>
      <w:r>
        <w:rPr>
          <w:rFonts w:hint="eastAsia" w:ascii="Times New Roman" w:hAnsi="Times New Roman" w:eastAsia="仿宋_GB2312" w:cs="Times New Roman"/>
          <w:sz w:val="32"/>
          <w:szCs w:val="32"/>
          <w:u w:val="none"/>
          <w:lang w:val="en-US" w:eastAsia="zh-CN"/>
        </w:rPr>
        <w:t>189.74</w:t>
      </w:r>
      <w:r>
        <w:rPr>
          <w:rFonts w:hint="default" w:ascii="Times New Roman" w:hAnsi="Times New Roman" w:eastAsia="仿宋_GB2312" w:cs="Times New Roman"/>
          <w:sz w:val="32"/>
          <w:szCs w:val="32"/>
          <w:u w:val="none"/>
        </w:rPr>
        <w:t>万元，其中，</w:t>
      </w:r>
      <w:r>
        <w:rPr>
          <w:rFonts w:hint="default" w:ascii="Times New Roman" w:hAnsi="Times New Roman" w:eastAsia="仿宋_GB2312" w:cs="Times New Roman"/>
          <w:sz w:val="32"/>
          <w:szCs w:val="32"/>
          <w:highlight w:val="none"/>
          <w:u w:val="none"/>
        </w:rPr>
        <w:t>社会保障和就业</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highlight w:val="none"/>
          <w:u w:val="none"/>
          <w:lang w:val="en-US" w:eastAsia="zh-CN"/>
        </w:rPr>
        <w:t>44.76</w:t>
      </w:r>
      <w:r>
        <w:rPr>
          <w:rFonts w:hint="default" w:ascii="Times New Roman" w:hAnsi="Times New Roman" w:eastAsia="仿宋_GB2312" w:cs="Times New Roman"/>
          <w:sz w:val="32"/>
          <w:szCs w:val="32"/>
          <w:highlight w:val="none"/>
          <w:u w:val="none"/>
        </w:rPr>
        <w:t>万元</w:t>
      </w:r>
      <w:r>
        <w:rPr>
          <w:rFonts w:hint="eastAsia"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u w:val="none"/>
        </w:rPr>
        <w:t>占</w:t>
      </w:r>
      <w:r>
        <w:rPr>
          <w:rFonts w:hint="eastAsia" w:ascii="Times New Roman" w:hAnsi="Times New Roman" w:eastAsia="仿宋_GB2312" w:cs="Times New Roman"/>
          <w:sz w:val="32"/>
          <w:szCs w:val="32"/>
          <w:u w:val="none"/>
          <w:lang w:val="en-US" w:eastAsia="zh-CN"/>
        </w:rPr>
        <w:t>23.59</w:t>
      </w:r>
      <w:r>
        <w:rPr>
          <w:rFonts w:hint="default" w:ascii="Times New Roman" w:hAnsi="Times New Roman" w:eastAsia="仿宋_GB2312" w:cs="Times New Roman"/>
          <w:sz w:val="32"/>
          <w:szCs w:val="32"/>
          <w:u w:val="none"/>
        </w:rPr>
        <w:t xml:space="preserve"> %；</w:t>
      </w:r>
      <w:r>
        <w:rPr>
          <w:rFonts w:hint="eastAsia" w:ascii="Times New Roman" w:hAnsi="Times New Roman" w:eastAsia="仿宋_GB2312" w:cs="Times New Roman"/>
          <w:sz w:val="32"/>
          <w:szCs w:val="32"/>
          <w:highlight w:val="none"/>
          <w:u w:val="none"/>
          <w:lang w:eastAsia="zh-CN"/>
        </w:rPr>
        <w:t>卫生健康</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highlight w:val="none"/>
          <w:u w:val="none"/>
          <w:lang w:val="en-US" w:eastAsia="zh-CN"/>
        </w:rPr>
        <w:t>7.00万元，</w:t>
      </w:r>
      <w:r>
        <w:rPr>
          <w:rFonts w:hint="default" w:ascii="Times New Roman" w:hAnsi="Times New Roman" w:eastAsia="仿宋_GB2312" w:cs="Times New Roman"/>
          <w:sz w:val="32"/>
          <w:szCs w:val="32"/>
          <w:u w:val="none"/>
        </w:rPr>
        <w:t>占</w:t>
      </w:r>
      <w:r>
        <w:rPr>
          <w:rFonts w:hint="eastAsia" w:ascii="Times New Roman" w:hAnsi="Times New Roman" w:eastAsia="仿宋_GB2312" w:cs="Times New Roman"/>
          <w:sz w:val="32"/>
          <w:szCs w:val="32"/>
          <w:u w:val="none"/>
          <w:lang w:val="en-US" w:eastAsia="zh-CN"/>
        </w:rPr>
        <w:t>3.69</w:t>
      </w:r>
      <w:r>
        <w:rPr>
          <w:rFonts w:hint="default" w:ascii="Times New Roman" w:hAnsi="Times New Roman" w:eastAsia="仿宋_GB2312" w:cs="Times New Roman"/>
          <w:sz w:val="32"/>
          <w:szCs w:val="32"/>
          <w:u w:val="none"/>
        </w:rPr>
        <w:t xml:space="preserve"> %；</w:t>
      </w:r>
      <w:r>
        <w:rPr>
          <w:rFonts w:hint="eastAsia" w:ascii="Times New Roman" w:hAnsi="Times New Roman" w:eastAsia="仿宋_GB2312" w:cs="Times New Roman"/>
          <w:sz w:val="32"/>
          <w:szCs w:val="32"/>
          <w:highlight w:val="none"/>
          <w:u w:val="none"/>
          <w:lang w:eastAsia="zh-CN"/>
        </w:rPr>
        <w:t>农林水</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highlight w:val="none"/>
          <w:u w:val="none"/>
          <w:lang w:val="en-US" w:eastAsia="zh-CN"/>
        </w:rPr>
        <w:t>128.98万元，</w:t>
      </w:r>
      <w:r>
        <w:rPr>
          <w:rFonts w:hint="default" w:ascii="Times New Roman" w:hAnsi="Times New Roman" w:eastAsia="仿宋_GB2312" w:cs="Times New Roman"/>
          <w:sz w:val="32"/>
          <w:szCs w:val="32"/>
          <w:u w:val="none"/>
        </w:rPr>
        <w:t>占</w:t>
      </w:r>
      <w:r>
        <w:rPr>
          <w:rFonts w:hint="eastAsia" w:ascii="Times New Roman" w:hAnsi="Times New Roman" w:eastAsia="仿宋_GB2312" w:cs="Times New Roman"/>
          <w:sz w:val="32"/>
          <w:szCs w:val="32"/>
          <w:u w:val="none"/>
          <w:lang w:val="en-US" w:eastAsia="zh-CN"/>
        </w:rPr>
        <w:t>67.98</w:t>
      </w:r>
      <w:r>
        <w:rPr>
          <w:rFonts w:hint="default" w:ascii="Times New Roman" w:hAnsi="Times New Roman" w:eastAsia="仿宋_GB2312" w:cs="Times New Roman"/>
          <w:sz w:val="32"/>
          <w:szCs w:val="32"/>
          <w:u w:val="none"/>
        </w:rPr>
        <w:t xml:space="preserve"> %；</w:t>
      </w:r>
      <w:r>
        <w:rPr>
          <w:rFonts w:hint="eastAsia" w:ascii="Times New Roman" w:hAnsi="Times New Roman" w:eastAsia="仿宋_GB2312" w:cs="Times New Roman"/>
          <w:sz w:val="32"/>
          <w:szCs w:val="32"/>
          <w:highlight w:val="none"/>
          <w:u w:val="none"/>
          <w:lang w:val="en-US" w:eastAsia="zh-CN"/>
        </w:rPr>
        <w:t>住房保障</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highlight w:val="none"/>
          <w:u w:val="none"/>
          <w:lang w:val="en-US" w:eastAsia="zh-CN"/>
        </w:rPr>
        <w:t>9.00万元，</w:t>
      </w:r>
      <w:r>
        <w:rPr>
          <w:rFonts w:hint="default" w:ascii="Times New Roman" w:hAnsi="Times New Roman" w:eastAsia="仿宋_GB2312" w:cs="Times New Roman"/>
          <w:sz w:val="32"/>
          <w:szCs w:val="32"/>
          <w:u w:val="none"/>
        </w:rPr>
        <w:t>占</w:t>
      </w:r>
      <w:r>
        <w:rPr>
          <w:rFonts w:hint="eastAsia" w:ascii="Times New Roman" w:hAnsi="Times New Roman" w:eastAsia="仿宋_GB2312" w:cs="Times New Roman"/>
          <w:sz w:val="32"/>
          <w:szCs w:val="32"/>
          <w:u w:val="none"/>
          <w:lang w:val="en-US" w:eastAsia="zh-CN"/>
        </w:rPr>
        <w:t>4.74</w:t>
      </w:r>
      <w:r>
        <w:rPr>
          <w:rFonts w:hint="default" w:ascii="Times New Roman" w:hAnsi="Times New Roman" w:eastAsia="仿宋_GB2312" w:cs="Times New Roman"/>
          <w:sz w:val="32"/>
          <w:szCs w:val="32"/>
          <w:u w:val="none"/>
        </w:rPr>
        <w:t xml:space="preserve"> %。具体安排情况如下：</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default" w:ascii="Times New Roman" w:hAnsi="Times New Roman" w:eastAsia="楷体_GB2312" w:cs="Times New Roman"/>
          <w:b/>
          <w:sz w:val="32"/>
          <w:szCs w:val="32"/>
          <w:u w:val="none"/>
        </w:rPr>
        <w:t>（一）基本支出：</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年本单位基本支出预算数</w:t>
      </w:r>
      <w:r>
        <w:rPr>
          <w:rFonts w:hint="eastAsia" w:ascii="Times New Roman" w:hAnsi="Times New Roman" w:eastAsia="仿宋_GB2312" w:cs="Times New Roman"/>
          <w:sz w:val="32"/>
          <w:szCs w:val="32"/>
          <w:u w:val="none"/>
          <w:lang w:val="en-US" w:eastAsia="zh-CN"/>
        </w:rPr>
        <w:t>141.32</w:t>
      </w:r>
      <w:r>
        <w:rPr>
          <w:rFonts w:hint="default" w:ascii="Times New Roman" w:hAnsi="Times New Roman" w:eastAsia="仿宋_GB2312" w:cs="Times New Roman"/>
          <w:sz w:val="32"/>
          <w:szCs w:val="32"/>
          <w:u w:val="none"/>
        </w:rPr>
        <w:t>万元，主要是为保障单位机构正常运转、完成日常工作任务而发生的各项支出，包括用于基本工资、津贴补贴等人员经费以及办公费、印刷费、水电费、办公设备购置等公用经费。</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sz w:val="32"/>
          <w:szCs w:val="32"/>
          <w:u w:val="none"/>
        </w:rPr>
        <w:t>（二）项目支出：</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年本单位项目支出预算</w:t>
      </w:r>
      <w:r>
        <w:rPr>
          <w:rFonts w:hint="eastAsia" w:ascii="Times New Roman" w:hAnsi="Times New Roman" w:eastAsia="仿宋_GB2312" w:cs="Times New Roman"/>
          <w:sz w:val="32"/>
          <w:szCs w:val="32"/>
          <w:u w:val="none"/>
          <w:lang w:val="en-US" w:eastAsia="zh-CN"/>
        </w:rPr>
        <w:t>48.42</w:t>
      </w:r>
      <w:r>
        <w:rPr>
          <w:rFonts w:hint="default" w:ascii="Times New Roman" w:hAnsi="Times New Roman" w:eastAsia="仿宋_GB2312" w:cs="Times New Roman"/>
          <w:sz w:val="32"/>
          <w:szCs w:val="32"/>
          <w:u w:val="none"/>
        </w:rPr>
        <w:t>万元，主要是部门为完成特定行政工作任务或事业发展目标而发生的支出，包括有关事业发展专项、专项业务费、基本建设支出等，其中：</w:t>
      </w:r>
      <w:r>
        <w:rPr>
          <w:rFonts w:hint="eastAsia" w:ascii="Times New Roman" w:hAnsi="Times New Roman" w:eastAsia="仿宋_GB2312" w:cs="Times New Roman"/>
          <w:sz w:val="32"/>
          <w:szCs w:val="32"/>
          <w:u w:val="none"/>
          <w:lang w:val="en-US" w:eastAsia="zh-CN"/>
        </w:rPr>
        <w:t>省级专项</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14.92</w:t>
      </w:r>
      <w:r>
        <w:rPr>
          <w:rFonts w:hint="default" w:ascii="Times New Roman" w:hAnsi="Times New Roman" w:eastAsia="仿宋_GB2312" w:cs="Times New Roman"/>
          <w:sz w:val="32"/>
          <w:szCs w:val="32"/>
          <w:u w:val="none"/>
        </w:rPr>
        <w:t>万元，主要用于</w:t>
      </w:r>
      <w:r>
        <w:rPr>
          <w:rFonts w:hint="eastAsia" w:eastAsia="仿宋_GB2312"/>
          <w:sz w:val="32"/>
          <w:szCs w:val="32"/>
          <w:u w:val="none"/>
          <w:lang w:val="en-US" w:eastAsia="zh-CN"/>
        </w:rPr>
        <w:t>早稻集中育秧经费支出</w:t>
      </w:r>
      <w:r>
        <w:rPr>
          <w:rFonts w:hint="default" w:ascii="Times New Roman" w:hAnsi="Times New Roman" w:eastAsia="仿宋_GB2312" w:cs="Times New Roman"/>
          <w:sz w:val="32"/>
          <w:szCs w:val="32"/>
          <w:u w:val="none"/>
        </w:rPr>
        <w:t>等方面；其他事业发展支出</w:t>
      </w:r>
      <w:r>
        <w:rPr>
          <w:rFonts w:hint="eastAsia" w:ascii="Times New Roman" w:hAnsi="Times New Roman" w:eastAsia="仿宋_GB2312" w:cs="Times New Roman"/>
          <w:sz w:val="32"/>
          <w:szCs w:val="32"/>
          <w:u w:val="none"/>
          <w:lang w:val="en-US" w:eastAsia="zh-CN"/>
        </w:rPr>
        <w:t>33.50</w:t>
      </w:r>
      <w:r>
        <w:rPr>
          <w:rFonts w:hint="default" w:ascii="Times New Roman" w:hAnsi="Times New Roman" w:eastAsia="仿宋_GB2312" w:cs="Times New Roman"/>
          <w:sz w:val="32"/>
          <w:szCs w:val="32"/>
          <w:u w:val="none"/>
        </w:rPr>
        <w:t>万元，主要用于</w:t>
      </w:r>
      <w:r>
        <w:rPr>
          <w:rFonts w:hint="eastAsia" w:eastAsia="仿宋_GB2312"/>
          <w:sz w:val="32"/>
          <w:szCs w:val="32"/>
          <w:u w:val="none"/>
          <w:lang w:eastAsia="zh-CN"/>
        </w:rPr>
        <w:t>种子储备相关经费等方面</w:t>
      </w:r>
      <w:r>
        <w:rPr>
          <w:rFonts w:hint="default" w:ascii="Times New Roman" w:hAnsi="Times New Roman" w:eastAsia="仿宋_GB2312" w:cs="Times New Roman"/>
          <w:sz w:val="32"/>
          <w:szCs w:val="32"/>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五</w:t>
      </w:r>
      <w:r>
        <w:rPr>
          <w:rFonts w:hint="default" w:ascii="Times New Roman" w:hAnsi="Times New Roman" w:eastAsia="黑体" w:cs="Times New Roman"/>
          <w:sz w:val="32"/>
          <w:szCs w:val="32"/>
          <w:u w:val="none"/>
        </w:rPr>
        <w:t>、政府性基金预算支出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val="0"/>
          <w:bCs/>
          <w:sz w:val="32"/>
          <w:szCs w:val="32"/>
          <w:u w:val="none"/>
        </w:rPr>
        <w:t>本部门无政府性基金安排的支出</w:t>
      </w:r>
      <w:r>
        <w:rPr>
          <w:rFonts w:hint="eastAsia" w:ascii="Times New Roman" w:hAnsi="Times New Roman" w:eastAsia="仿宋_GB2312" w:cs="Times New Roman"/>
          <w:b w:val="0"/>
          <w:bCs/>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六</w:t>
      </w:r>
      <w:r>
        <w:rPr>
          <w:rFonts w:hint="default" w:ascii="Times New Roman" w:hAnsi="Times New Roman" w:eastAsia="黑体" w:cs="Times New Roman"/>
          <w:sz w:val="32"/>
          <w:szCs w:val="32"/>
          <w:u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sz w:val="32"/>
          <w:szCs w:val="32"/>
          <w:u w:val="none"/>
        </w:rPr>
        <w:t>（一）运行经费：</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年本单位运行经费</w:t>
      </w:r>
      <w:r>
        <w:rPr>
          <w:rFonts w:hint="eastAsia" w:ascii="Times New Roman" w:hAnsi="Times New Roman" w:eastAsia="仿宋_GB2312" w:cs="Times New Roman"/>
          <w:sz w:val="32"/>
          <w:szCs w:val="32"/>
          <w:u w:val="none"/>
          <w:lang w:val="en-US" w:eastAsia="zh-CN"/>
        </w:rPr>
        <w:t>8.37</w:t>
      </w:r>
      <w:r>
        <w:rPr>
          <w:rFonts w:hint="default" w:ascii="Times New Roman" w:hAnsi="Times New Roman" w:eastAsia="仿宋_GB2312" w:cs="Times New Roman"/>
          <w:sz w:val="32"/>
          <w:szCs w:val="32"/>
          <w:u w:val="none"/>
        </w:rPr>
        <w:t>万元，比上年预算减少</w:t>
      </w:r>
      <w:r>
        <w:rPr>
          <w:rFonts w:hint="eastAsia" w:ascii="Times New Roman" w:hAnsi="Times New Roman" w:eastAsia="仿宋_GB2312" w:cs="Times New Roman"/>
          <w:sz w:val="32"/>
          <w:szCs w:val="32"/>
          <w:u w:val="none"/>
          <w:lang w:val="en-US" w:eastAsia="zh-CN"/>
        </w:rPr>
        <w:t>0.93</w:t>
      </w:r>
      <w:r>
        <w:rPr>
          <w:rFonts w:hint="default" w:ascii="Times New Roman" w:hAnsi="Times New Roman" w:eastAsia="仿宋_GB2312" w:cs="Times New Roman"/>
          <w:sz w:val="32"/>
          <w:szCs w:val="32"/>
          <w:u w:val="none"/>
        </w:rPr>
        <w:t>万元，下降</w:t>
      </w:r>
      <w:r>
        <w:rPr>
          <w:rFonts w:hint="eastAsia" w:ascii="Times New Roman" w:hAnsi="Times New Roman" w:eastAsia="仿宋_GB2312" w:cs="Times New Roman"/>
          <w:sz w:val="32"/>
          <w:szCs w:val="32"/>
          <w:u w:val="none"/>
          <w:lang w:val="en-US" w:eastAsia="zh-CN"/>
        </w:rPr>
        <w:t>10</w:t>
      </w:r>
      <w:r>
        <w:rPr>
          <w:rFonts w:hint="default" w:ascii="Times New Roman" w:hAnsi="Times New Roman" w:eastAsia="仿宋_GB2312" w:cs="Times New Roman"/>
          <w:sz w:val="32"/>
          <w:szCs w:val="32"/>
          <w:u w:val="none"/>
        </w:rPr>
        <w:t>%，主要是</w:t>
      </w:r>
      <w:r>
        <w:rPr>
          <w:rFonts w:hint="eastAsia" w:ascii="Times New Roman" w:hAnsi="Times New Roman" w:eastAsia="仿宋_GB2312" w:cs="Times New Roman"/>
          <w:sz w:val="32"/>
          <w:szCs w:val="32"/>
          <w:u w:val="none"/>
          <w:lang w:val="en-US" w:eastAsia="zh-CN"/>
        </w:rPr>
        <w:t>单位厉行节约，压减运行经费支出</w:t>
      </w:r>
      <w:r>
        <w:rPr>
          <w:rFonts w:hint="default" w:ascii="Times New Roman" w:hAnsi="Times New Roman" w:eastAsia="仿宋_GB2312" w:cs="Times New Roman"/>
          <w:sz w:val="32"/>
          <w:szCs w:val="32"/>
          <w:u w:val="none"/>
        </w:rPr>
        <w:t>。</w:t>
      </w:r>
    </w:p>
    <w:p>
      <w:pPr>
        <w:widowControl/>
        <w:spacing w:line="600" w:lineRule="exact"/>
        <w:ind w:firstLine="660"/>
        <w:rPr>
          <w:rFonts w:eastAsia="仿宋_GB2312"/>
          <w:sz w:val="32"/>
          <w:szCs w:val="32"/>
          <w:highlight w:val="none"/>
          <w:u w:val="none"/>
        </w:rPr>
      </w:pPr>
      <w:r>
        <w:rPr>
          <w:rFonts w:hint="default" w:ascii="Times New Roman" w:hAnsi="Times New Roman" w:eastAsia="楷体_GB2312" w:cs="Times New Roman"/>
          <w:b/>
          <w:sz w:val="32"/>
          <w:szCs w:val="32"/>
          <w:u w:val="none"/>
        </w:rPr>
        <w:t>（二）</w:t>
      </w:r>
      <w:r>
        <w:rPr>
          <w:rFonts w:hint="default" w:ascii="Times New Roman" w:hAnsi="Times New Roman" w:eastAsia="楷体_GB2312" w:cs="Times New Roman"/>
          <w:b/>
          <w:sz w:val="32"/>
          <w:szCs w:val="32"/>
          <w:highlight w:val="none"/>
          <w:u w:val="none"/>
        </w:rPr>
        <w:t>“三公”经费预算：</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年本单位“三公”经费预算数为</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sz w:val="32"/>
          <w:szCs w:val="32"/>
          <w:highlight w:val="none"/>
          <w:u w:val="none"/>
        </w:rPr>
        <w:t>万元，其中，</w:t>
      </w:r>
      <w:r>
        <w:rPr>
          <w:rFonts w:eastAsia="仿宋_GB2312"/>
          <w:sz w:val="32"/>
          <w:szCs w:val="32"/>
          <w:highlight w:val="none"/>
          <w:u w:val="none"/>
        </w:rPr>
        <w:t>公务接待费</w:t>
      </w:r>
      <w:r>
        <w:rPr>
          <w:rFonts w:hint="eastAsia" w:eastAsia="仿宋_GB2312"/>
          <w:sz w:val="32"/>
          <w:szCs w:val="32"/>
          <w:highlight w:val="none"/>
          <w:u w:val="none"/>
          <w:lang w:val="en-US" w:eastAsia="zh-CN"/>
        </w:rPr>
        <w:t>0</w:t>
      </w:r>
      <w:r>
        <w:rPr>
          <w:rFonts w:eastAsia="仿宋_GB2312"/>
          <w:sz w:val="32"/>
          <w:szCs w:val="32"/>
          <w:highlight w:val="none"/>
          <w:u w:val="none"/>
        </w:rPr>
        <w:t>万元，公务用车购置及运行费</w:t>
      </w:r>
      <w:r>
        <w:rPr>
          <w:rFonts w:hint="eastAsia" w:eastAsia="仿宋_GB2312"/>
          <w:sz w:val="32"/>
          <w:szCs w:val="32"/>
          <w:highlight w:val="none"/>
          <w:u w:val="none"/>
          <w:lang w:val="en-US" w:eastAsia="zh-CN"/>
        </w:rPr>
        <w:t>0</w:t>
      </w:r>
      <w:r>
        <w:rPr>
          <w:rFonts w:eastAsia="仿宋_GB2312"/>
          <w:sz w:val="32"/>
          <w:szCs w:val="32"/>
          <w:highlight w:val="none"/>
          <w:u w:val="none"/>
        </w:rPr>
        <w:t>万元（其中，公务用车购置费</w:t>
      </w:r>
      <w:r>
        <w:rPr>
          <w:rFonts w:hint="eastAsia" w:eastAsia="仿宋_GB2312"/>
          <w:sz w:val="32"/>
          <w:szCs w:val="32"/>
          <w:highlight w:val="none"/>
          <w:u w:val="none"/>
          <w:lang w:val="en-US" w:eastAsia="zh-CN"/>
        </w:rPr>
        <w:t>0</w:t>
      </w:r>
      <w:r>
        <w:rPr>
          <w:rFonts w:eastAsia="仿宋_GB2312"/>
          <w:sz w:val="32"/>
          <w:szCs w:val="32"/>
          <w:highlight w:val="none"/>
          <w:u w:val="none"/>
        </w:rPr>
        <w:t>万元，公务用车运行费</w:t>
      </w:r>
      <w:r>
        <w:rPr>
          <w:rFonts w:hint="eastAsia" w:eastAsia="仿宋_GB2312"/>
          <w:sz w:val="32"/>
          <w:szCs w:val="32"/>
          <w:highlight w:val="none"/>
          <w:u w:val="none"/>
          <w:lang w:val="en-US" w:eastAsia="zh-CN"/>
        </w:rPr>
        <w:t>0</w:t>
      </w:r>
      <w:r>
        <w:rPr>
          <w:rFonts w:eastAsia="仿宋_GB2312"/>
          <w:sz w:val="32"/>
          <w:szCs w:val="32"/>
          <w:highlight w:val="none"/>
          <w:u w:val="none"/>
        </w:rPr>
        <w:t>万元），因公出国（境）费</w:t>
      </w:r>
      <w:r>
        <w:rPr>
          <w:rFonts w:hint="eastAsia" w:eastAsia="仿宋_GB2312"/>
          <w:sz w:val="32"/>
          <w:szCs w:val="32"/>
          <w:highlight w:val="none"/>
          <w:u w:val="none"/>
          <w:lang w:val="en-US" w:eastAsia="zh-CN"/>
        </w:rPr>
        <w:t>0</w:t>
      </w:r>
      <w:r>
        <w:rPr>
          <w:rFonts w:eastAsia="仿宋_GB2312"/>
          <w:sz w:val="32"/>
          <w:szCs w:val="32"/>
          <w:highlight w:val="none"/>
          <w:u w:val="none"/>
        </w:rPr>
        <w:t>万元。</w:t>
      </w:r>
      <w:r>
        <w:rPr>
          <w:rFonts w:hint="eastAsia" w:eastAsia="仿宋_GB2312"/>
          <w:sz w:val="32"/>
          <w:szCs w:val="32"/>
          <w:highlight w:val="none"/>
          <w:u w:val="none"/>
          <w:lang w:eastAsia="zh-CN"/>
        </w:rPr>
        <w:t>2024年</w:t>
      </w:r>
      <w:r>
        <w:rPr>
          <w:rFonts w:eastAsia="仿宋_GB2312"/>
          <w:sz w:val="32"/>
          <w:szCs w:val="32"/>
          <w:highlight w:val="none"/>
          <w:u w:val="none"/>
        </w:rPr>
        <w:t xml:space="preserve">“三公”经费预算较上年持平 </w:t>
      </w:r>
      <w:r>
        <w:rPr>
          <w:rFonts w:hint="eastAsia" w:eastAsia="仿宋_GB2312"/>
          <w:sz w:val="32"/>
          <w:szCs w:val="32"/>
          <w:highlight w:val="none"/>
          <w:u w:val="none"/>
          <w:lang w:val="en-US" w:eastAsia="zh-CN"/>
        </w:rPr>
        <w:t>0</w:t>
      </w:r>
      <w:r>
        <w:rPr>
          <w:rFonts w:eastAsia="仿宋_GB2312"/>
          <w:sz w:val="32"/>
          <w:szCs w:val="32"/>
          <w:highlight w:val="none"/>
          <w:u w:val="none"/>
        </w:rPr>
        <w:t xml:space="preserve"> 万元，主要是</w:t>
      </w:r>
      <w:r>
        <w:rPr>
          <w:rFonts w:hint="eastAsia" w:eastAsia="仿宋_GB2312"/>
          <w:sz w:val="32"/>
          <w:szCs w:val="32"/>
          <w:highlight w:val="none"/>
          <w:u w:val="none"/>
          <w:lang w:eastAsia="zh-CN"/>
        </w:rPr>
        <w:t>无三公经费</w:t>
      </w:r>
      <w:r>
        <w:rPr>
          <w:rFonts w:hint="eastAsia" w:eastAsia="仿宋_GB2312"/>
          <w:sz w:val="32"/>
          <w:szCs w:val="32"/>
          <w:highlight w:val="none"/>
          <w:u w:val="none"/>
          <w:lang w:val="en-US" w:eastAsia="zh-CN"/>
        </w:rPr>
        <w:t>预算</w:t>
      </w:r>
      <w:r>
        <w:rPr>
          <w:rFonts w:hint="eastAsia" w:eastAsia="仿宋_GB2312"/>
          <w:sz w:val="32"/>
          <w:szCs w:val="32"/>
          <w:highlight w:val="none"/>
          <w:u w:val="none"/>
          <w:lang w:eastAsia="zh-CN"/>
        </w:rPr>
        <w:t>安排</w:t>
      </w:r>
      <w:r>
        <w:rPr>
          <w:rFonts w:eastAsia="仿宋_GB2312"/>
          <w:sz w:val="32"/>
          <w:szCs w:val="32"/>
          <w:highlight w:val="none"/>
          <w:u w:val="none"/>
        </w:rPr>
        <w:t>。</w:t>
      </w:r>
    </w:p>
    <w:p>
      <w:pPr>
        <w:widowControl/>
        <w:spacing w:line="600" w:lineRule="exact"/>
        <w:ind w:firstLine="660"/>
        <w:rPr>
          <w:rFonts w:eastAsia="仿宋_GB2312"/>
          <w:kern w:val="0"/>
          <w:sz w:val="32"/>
          <w:szCs w:val="32"/>
          <w:highlight w:val="none"/>
          <w:u w:val="none"/>
        </w:rPr>
      </w:pPr>
      <w:r>
        <w:rPr>
          <w:rFonts w:hint="default" w:ascii="Times New Roman" w:hAnsi="Times New Roman" w:eastAsia="楷体_GB2312" w:cs="Times New Roman"/>
          <w:b/>
          <w:sz w:val="32"/>
          <w:szCs w:val="32"/>
          <w:highlight w:val="none"/>
          <w:u w:val="none"/>
        </w:rPr>
        <w:t>（三）一般性支出情况：</w:t>
      </w:r>
      <w:r>
        <w:rPr>
          <w:rFonts w:hint="eastAsia" w:ascii="Times New Roman" w:hAnsi="Times New Roman" w:eastAsia="仿宋_GB2312" w:cs="Times New Roman"/>
          <w:kern w:val="0"/>
          <w:sz w:val="32"/>
          <w:szCs w:val="32"/>
          <w:highlight w:val="none"/>
          <w:u w:val="none"/>
          <w:lang w:eastAsia="zh-CN"/>
        </w:rPr>
        <w:t>2025</w:t>
      </w:r>
      <w:r>
        <w:rPr>
          <w:rFonts w:hint="default" w:ascii="Times New Roman" w:hAnsi="Times New Roman" w:eastAsia="仿宋_GB2312" w:cs="Times New Roman"/>
          <w:kern w:val="0"/>
          <w:sz w:val="32"/>
          <w:szCs w:val="32"/>
          <w:highlight w:val="none"/>
          <w:u w:val="none"/>
        </w:rPr>
        <w:t>年</w:t>
      </w:r>
      <w:r>
        <w:rPr>
          <w:rFonts w:eastAsia="仿宋_GB2312"/>
          <w:kern w:val="0"/>
          <w:sz w:val="32"/>
          <w:szCs w:val="32"/>
          <w:highlight w:val="none"/>
          <w:u w:val="none"/>
        </w:rPr>
        <w:t>本单位会议费预算</w:t>
      </w:r>
      <w:r>
        <w:rPr>
          <w:rFonts w:eastAsia="仿宋_GB2312"/>
          <w:sz w:val="32"/>
          <w:szCs w:val="32"/>
          <w:highlight w:val="none"/>
          <w:u w:val="none"/>
        </w:rPr>
        <w:t xml:space="preserve">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eastAsia="仿宋_GB2312"/>
          <w:kern w:val="0"/>
          <w:sz w:val="32"/>
          <w:szCs w:val="32"/>
          <w:highlight w:val="none"/>
          <w:u w:val="none"/>
        </w:rPr>
        <w:t>万元，拟召开</w:t>
      </w:r>
      <w:r>
        <w:rPr>
          <w:rFonts w:hint="eastAsia" w:eastAsia="仿宋_GB2312"/>
          <w:sz w:val="32"/>
          <w:szCs w:val="32"/>
          <w:highlight w:val="none"/>
          <w:u w:val="none"/>
          <w:lang w:val="en-US" w:eastAsia="zh-CN"/>
        </w:rPr>
        <w:t>0次</w:t>
      </w:r>
      <w:r>
        <w:rPr>
          <w:rFonts w:eastAsia="仿宋_GB2312"/>
          <w:kern w:val="0"/>
          <w:sz w:val="32"/>
          <w:szCs w:val="32"/>
          <w:highlight w:val="none"/>
          <w:u w:val="none"/>
        </w:rPr>
        <w:t>会议，人数</w:t>
      </w:r>
      <w:r>
        <w:rPr>
          <w:rFonts w:hint="eastAsia" w:eastAsia="仿宋_GB2312"/>
          <w:sz w:val="32"/>
          <w:szCs w:val="32"/>
          <w:highlight w:val="none"/>
          <w:u w:val="none"/>
          <w:lang w:val="en-US" w:eastAsia="zh-CN"/>
        </w:rPr>
        <w:t>0</w:t>
      </w:r>
      <w:r>
        <w:rPr>
          <w:rFonts w:eastAsia="仿宋_GB2312"/>
          <w:kern w:val="0"/>
          <w:sz w:val="32"/>
          <w:szCs w:val="32"/>
          <w:highlight w:val="none"/>
          <w:u w:val="none"/>
        </w:rPr>
        <w:t>人；培训费预算</w:t>
      </w:r>
      <w:r>
        <w:rPr>
          <w:rFonts w:hint="eastAsia" w:eastAsia="仿宋_GB2312"/>
          <w:sz w:val="32"/>
          <w:szCs w:val="32"/>
          <w:highlight w:val="none"/>
          <w:u w:val="none"/>
          <w:lang w:val="en-US" w:eastAsia="zh-CN"/>
        </w:rPr>
        <w:t>0</w:t>
      </w:r>
      <w:r>
        <w:rPr>
          <w:rFonts w:eastAsia="仿宋_GB2312"/>
          <w:kern w:val="0"/>
          <w:sz w:val="32"/>
          <w:szCs w:val="32"/>
          <w:highlight w:val="none"/>
          <w:u w:val="none"/>
        </w:rPr>
        <w:t>万元，拟开展</w:t>
      </w:r>
      <w:r>
        <w:rPr>
          <w:rFonts w:hint="eastAsia" w:eastAsia="仿宋_GB2312"/>
          <w:sz w:val="32"/>
          <w:szCs w:val="32"/>
          <w:highlight w:val="none"/>
          <w:u w:val="none"/>
          <w:lang w:val="en-US" w:eastAsia="zh-CN"/>
        </w:rPr>
        <w:t>0次</w:t>
      </w:r>
      <w:r>
        <w:rPr>
          <w:rFonts w:eastAsia="仿宋_GB2312"/>
          <w:kern w:val="0"/>
          <w:sz w:val="32"/>
          <w:szCs w:val="32"/>
          <w:highlight w:val="none"/>
          <w:u w:val="none"/>
        </w:rPr>
        <w:t>培训，人数</w:t>
      </w:r>
      <w:r>
        <w:rPr>
          <w:rFonts w:hint="eastAsia" w:eastAsia="仿宋_GB2312"/>
          <w:sz w:val="32"/>
          <w:szCs w:val="32"/>
          <w:highlight w:val="none"/>
          <w:u w:val="none"/>
          <w:lang w:val="en-US" w:eastAsia="zh-CN"/>
        </w:rPr>
        <w:t>0</w:t>
      </w:r>
      <w:r>
        <w:rPr>
          <w:rFonts w:eastAsia="仿宋_GB2312"/>
          <w:kern w:val="0"/>
          <w:sz w:val="32"/>
          <w:szCs w:val="32"/>
          <w:highlight w:val="none"/>
          <w:u w:val="none"/>
        </w:rPr>
        <w:t>人</w:t>
      </w:r>
      <w:r>
        <w:rPr>
          <w:rFonts w:hint="default" w:ascii="Times New Roman" w:hAnsi="Times New Roman" w:eastAsia="仿宋_GB2312" w:cs="Times New Roman"/>
          <w:sz w:val="32"/>
          <w:szCs w:val="32"/>
          <w:highlight w:val="none"/>
          <w:u w:val="none"/>
          <w:lang w:val="en-US" w:eastAsia="zh-CN"/>
        </w:rPr>
        <w:t>；</w:t>
      </w:r>
      <w:r>
        <w:rPr>
          <w:rFonts w:hint="eastAsia" w:ascii="Times New Roman" w:hAnsi="Times New Roman" w:eastAsia="仿宋_GB2312" w:cs="Times New Roman"/>
          <w:sz w:val="32"/>
          <w:szCs w:val="32"/>
          <w:highlight w:val="none"/>
          <w:u w:val="none"/>
          <w:lang w:val="en-US" w:eastAsia="zh-CN"/>
        </w:rPr>
        <w:t>未计划</w:t>
      </w:r>
      <w:r>
        <w:rPr>
          <w:rFonts w:hint="default" w:ascii="Times New Roman" w:hAnsi="Times New Roman" w:eastAsia="仿宋_GB2312" w:cs="Times New Roman"/>
          <w:sz w:val="32"/>
          <w:szCs w:val="32"/>
          <w:highlight w:val="none"/>
          <w:u w:val="none"/>
          <w:lang w:val="en-US" w:eastAsia="zh-CN"/>
        </w:rPr>
        <w:t>举办</w:t>
      </w:r>
      <w:r>
        <w:rPr>
          <w:rFonts w:hint="default" w:ascii="Times New Roman" w:hAnsi="Times New Roman" w:eastAsia="仿宋_GB2312" w:cs="Times New Roman"/>
          <w:kern w:val="0"/>
          <w:sz w:val="32"/>
          <w:szCs w:val="32"/>
          <w:highlight w:val="none"/>
          <w:u w:val="none"/>
        </w:rPr>
        <w:t>节庆、晚会、论坛、赛事活动，经费预算</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kern w:val="0"/>
          <w:sz w:val="32"/>
          <w:szCs w:val="32"/>
          <w:highlight w:val="none"/>
          <w:u w:val="none"/>
        </w:rPr>
        <w:t>万元</w:t>
      </w:r>
      <w:r>
        <w:rPr>
          <w:rFonts w:eastAsia="仿宋_GB2312"/>
          <w:kern w:val="0"/>
          <w:sz w:val="32"/>
          <w:szCs w:val="32"/>
          <w:highlight w:val="none"/>
          <w:u w:val="none"/>
        </w:rPr>
        <w:t>。</w:t>
      </w:r>
    </w:p>
    <w:p>
      <w:pPr>
        <w:widowControl/>
        <w:spacing w:line="600" w:lineRule="exact"/>
        <w:ind w:firstLine="660"/>
        <w:rPr>
          <w:rFonts w:eastAsia="仿宋_GB2312"/>
          <w:sz w:val="32"/>
          <w:szCs w:val="32"/>
          <w:highlight w:val="none"/>
          <w:u w:val="none"/>
        </w:rPr>
      </w:pPr>
      <w:r>
        <w:rPr>
          <w:rFonts w:hint="default" w:ascii="Times New Roman" w:hAnsi="Times New Roman" w:eastAsia="楷体_GB2312" w:cs="Times New Roman"/>
          <w:b/>
          <w:sz w:val="32"/>
          <w:szCs w:val="32"/>
          <w:highlight w:val="none"/>
          <w:u w:val="none"/>
        </w:rPr>
        <w:t>（四）政府采购情况：</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w:t>
      </w:r>
      <w:r>
        <w:rPr>
          <w:rFonts w:eastAsia="仿宋_GB2312"/>
          <w:sz w:val="32"/>
          <w:szCs w:val="32"/>
          <w:highlight w:val="none"/>
          <w:u w:val="none"/>
        </w:rPr>
        <w:t xml:space="preserve">本部门政府采购预算总额   </w:t>
      </w:r>
      <w:r>
        <w:rPr>
          <w:rFonts w:hint="eastAsia" w:eastAsia="仿宋_GB2312"/>
          <w:sz w:val="32"/>
          <w:szCs w:val="32"/>
          <w:highlight w:val="none"/>
          <w:u w:val="none"/>
          <w:lang w:val="en-US" w:eastAsia="zh-CN"/>
        </w:rPr>
        <w:t>0</w:t>
      </w:r>
      <w:r>
        <w:rPr>
          <w:rFonts w:eastAsia="仿宋_GB2312"/>
          <w:sz w:val="32"/>
          <w:szCs w:val="32"/>
          <w:highlight w:val="none"/>
          <w:u w:val="none"/>
        </w:rPr>
        <w:t>万元，其中，货物类采购预算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万元；工程类采购预算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万元；服务类采购预算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highlight w:val="none"/>
          <w:u w:val="none"/>
        </w:rPr>
      </w:pPr>
      <w:r>
        <w:rPr>
          <w:rFonts w:hint="default" w:ascii="Times New Roman" w:hAnsi="Times New Roman" w:eastAsia="楷体_GB2312" w:cs="Times New Roman"/>
          <w:b/>
          <w:sz w:val="32"/>
          <w:szCs w:val="32"/>
          <w:highlight w:val="none"/>
          <w:u w:val="none"/>
        </w:rPr>
        <w:t>（五）国有资产占用使用及新增资产配置情况：</w:t>
      </w:r>
      <w:r>
        <w:rPr>
          <w:rFonts w:hint="default" w:ascii="Times New Roman" w:hAnsi="Times New Roman" w:eastAsia="仿宋_GB2312" w:cs="Times New Roman"/>
          <w:sz w:val="32"/>
          <w:szCs w:val="32"/>
          <w:highlight w:val="none"/>
          <w:u w:val="none"/>
        </w:rPr>
        <w:t>截至</w:t>
      </w:r>
      <w:r>
        <w:rPr>
          <w:rFonts w:hint="eastAsia" w:ascii="Times New Roman" w:hAnsi="Times New Roman" w:eastAsia="仿宋_GB2312" w:cs="Times New Roman"/>
          <w:sz w:val="32"/>
          <w:szCs w:val="32"/>
          <w:highlight w:val="none"/>
          <w:u w:val="none"/>
          <w:lang w:eastAsia="zh-CN"/>
        </w:rPr>
        <w:t>2024</w:t>
      </w:r>
      <w:r>
        <w:rPr>
          <w:rFonts w:hint="default" w:ascii="Times New Roman" w:hAnsi="Times New Roman" w:eastAsia="仿宋_GB2312" w:cs="Times New Roman"/>
          <w:sz w:val="32"/>
          <w:szCs w:val="32"/>
          <w:highlight w:val="none"/>
          <w:u w:val="none"/>
        </w:rPr>
        <w:t>年12月底，本单位</w:t>
      </w:r>
      <w:r>
        <w:rPr>
          <w:rFonts w:hint="default" w:ascii="Times New Roman" w:hAnsi="Times New Roman" w:eastAsia="仿宋_GB2312" w:cs="Times New Roman"/>
          <w:bCs/>
          <w:kern w:val="0"/>
          <w:sz w:val="32"/>
          <w:szCs w:val="32"/>
          <w:highlight w:val="none"/>
          <w:u w:val="none"/>
        </w:rPr>
        <w:t>共有公务用车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辆，其中，机要通信用车   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r>
        <w:rPr>
          <w:rFonts w:hint="eastAsia" w:ascii="Times New Roman" w:hAnsi="Times New Roman" w:eastAsia="仿宋_GB2312" w:cs="Times New Roman"/>
          <w:bCs/>
          <w:kern w:val="0"/>
          <w:sz w:val="32"/>
          <w:szCs w:val="32"/>
          <w:highlight w:val="none"/>
          <w:u w:val="none"/>
          <w:lang w:eastAsia="zh-CN"/>
        </w:rPr>
        <w:t>2025</w:t>
      </w:r>
      <w:r>
        <w:rPr>
          <w:rFonts w:hint="default" w:ascii="Times New Roman" w:hAnsi="Times New Roman" w:eastAsia="仿宋_GB2312" w:cs="Times New Roman"/>
          <w:bCs/>
          <w:kern w:val="0"/>
          <w:sz w:val="32"/>
          <w:szCs w:val="32"/>
          <w:highlight w:val="none"/>
          <w:u w:val="none"/>
        </w:rPr>
        <w:t>年拟新增配置公务用车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辆，其中，机要通信用车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辆；新增配备单位价值100万元以上设备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u w:val="none"/>
        </w:rPr>
      </w:pPr>
      <w:r>
        <w:rPr>
          <w:rFonts w:hint="default" w:ascii="Times New Roman" w:hAnsi="Times New Roman" w:eastAsia="楷体_GB2312" w:cs="Times New Roman"/>
          <w:b/>
          <w:bCs/>
          <w:kern w:val="0"/>
          <w:sz w:val="32"/>
          <w:szCs w:val="32"/>
          <w:u w:val="none"/>
        </w:rPr>
        <w:t>（六）预算绩效目标说明：</w:t>
      </w:r>
      <w:r>
        <w:rPr>
          <w:rFonts w:hint="default" w:ascii="Times New Roman" w:hAnsi="Times New Roman" w:eastAsia="仿宋_GB2312" w:cs="Times New Roman"/>
          <w:bCs/>
          <w:kern w:val="0"/>
          <w:sz w:val="32"/>
          <w:szCs w:val="32"/>
          <w:u w:val="none"/>
        </w:rPr>
        <w:t>本单位所有支出实行绩效目标管理。纳入</w:t>
      </w:r>
      <w:r>
        <w:rPr>
          <w:rFonts w:hint="eastAsia" w:ascii="Times New Roman" w:hAnsi="Times New Roman" w:eastAsia="仿宋_GB2312" w:cs="Times New Roman"/>
          <w:bCs/>
          <w:kern w:val="0"/>
          <w:sz w:val="32"/>
          <w:szCs w:val="32"/>
          <w:u w:val="none"/>
          <w:lang w:eastAsia="zh-CN"/>
        </w:rPr>
        <w:t>2025</w:t>
      </w:r>
      <w:r>
        <w:rPr>
          <w:rFonts w:hint="default" w:ascii="Times New Roman" w:hAnsi="Times New Roman" w:eastAsia="仿宋_GB2312" w:cs="Times New Roman"/>
          <w:bCs/>
          <w:kern w:val="0"/>
          <w:sz w:val="32"/>
          <w:szCs w:val="32"/>
          <w:u w:val="none"/>
        </w:rPr>
        <w:t>年单位整体支出绩效目标的金额为</w:t>
      </w:r>
      <w:r>
        <w:rPr>
          <w:rFonts w:hint="eastAsia" w:ascii="Times New Roman" w:hAnsi="Times New Roman" w:eastAsia="仿宋_GB2312" w:cs="Times New Roman"/>
          <w:sz w:val="32"/>
          <w:szCs w:val="32"/>
          <w:u w:val="none"/>
          <w:lang w:val="en-US" w:eastAsia="zh-CN"/>
        </w:rPr>
        <w:t>183.34</w:t>
      </w:r>
      <w:r>
        <w:rPr>
          <w:rFonts w:hint="default" w:ascii="Times New Roman" w:hAnsi="Times New Roman" w:eastAsia="仿宋_GB2312" w:cs="Times New Roman"/>
          <w:bCs/>
          <w:kern w:val="0"/>
          <w:sz w:val="32"/>
          <w:szCs w:val="32"/>
          <w:u w:val="none"/>
        </w:rPr>
        <w:t>万元，其中，基本支出</w:t>
      </w:r>
      <w:r>
        <w:rPr>
          <w:rFonts w:hint="eastAsia" w:ascii="Times New Roman" w:hAnsi="Times New Roman" w:eastAsia="仿宋_GB2312" w:cs="Times New Roman"/>
          <w:sz w:val="32"/>
          <w:szCs w:val="32"/>
          <w:u w:val="none"/>
          <w:lang w:val="en-US" w:eastAsia="zh-CN"/>
        </w:rPr>
        <w:t>141.32</w:t>
      </w:r>
      <w:r>
        <w:rPr>
          <w:rFonts w:hint="default" w:ascii="Times New Roman" w:hAnsi="Times New Roman" w:eastAsia="仿宋_GB2312" w:cs="Times New Roman"/>
          <w:bCs/>
          <w:kern w:val="0"/>
          <w:sz w:val="32"/>
          <w:szCs w:val="32"/>
          <w:u w:val="none"/>
        </w:rPr>
        <w:t>万元，项目支出</w:t>
      </w:r>
      <w:r>
        <w:rPr>
          <w:rFonts w:hint="eastAsia" w:ascii="Times New Roman" w:hAnsi="Times New Roman" w:eastAsia="仿宋_GB2312" w:cs="Times New Roman"/>
          <w:sz w:val="32"/>
          <w:szCs w:val="32"/>
          <w:u w:val="none"/>
          <w:lang w:val="en-US" w:eastAsia="zh-CN"/>
        </w:rPr>
        <w:t>42.02</w:t>
      </w:r>
      <w:r>
        <w:rPr>
          <w:rFonts w:hint="default" w:ascii="Times New Roman" w:hAnsi="Times New Roman" w:eastAsia="仿宋_GB2312" w:cs="Times New Roman"/>
          <w:bCs/>
          <w:kern w:val="0"/>
          <w:sz w:val="32"/>
          <w:szCs w:val="32"/>
          <w:u w:val="none"/>
        </w:rPr>
        <w:t>万元，具体绩效目标详见报表。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七</w:t>
      </w:r>
      <w:r>
        <w:rPr>
          <w:rFonts w:hint="default" w:ascii="Times New Roman" w:hAnsi="Times New Roman" w:eastAsia="黑体" w:cs="Times New Roman"/>
          <w:sz w:val="32"/>
          <w:szCs w:val="32"/>
          <w:u w:val="none"/>
        </w:rPr>
        <w:t>、名词解释</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黑体" w:cs="Times New Roman"/>
          <w:sz w:val="32"/>
          <w:szCs w:val="32"/>
          <w:u w:val="none"/>
        </w:rPr>
      </w:pPr>
      <w:r>
        <w:rPr>
          <w:rFonts w:hint="default" w:ascii="Times New Roman" w:hAnsi="Times New Roman" w:eastAsia="方正小标宋_GBK" w:cs="Times New Roman"/>
          <w:bCs/>
          <w:kern w:val="0"/>
          <w:sz w:val="36"/>
          <w:szCs w:val="36"/>
          <w:u w:val="none"/>
        </w:rPr>
        <w:t xml:space="preserve">第二部分 </w:t>
      </w:r>
      <w:r>
        <w:rPr>
          <w:rFonts w:hint="eastAsia" w:ascii="Times New Roman" w:hAnsi="Times New Roman" w:eastAsia="方正小标宋_GBK" w:cs="Times New Roman"/>
          <w:bCs/>
          <w:kern w:val="0"/>
          <w:sz w:val="36"/>
          <w:szCs w:val="36"/>
          <w:u w:val="none"/>
          <w:lang w:eastAsia="zh-CN"/>
        </w:rPr>
        <w:t>2025</w:t>
      </w:r>
      <w:r>
        <w:rPr>
          <w:rFonts w:hint="default" w:ascii="Times New Roman" w:hAnsi="Times New Roman" w:eastAsia="方正小标宋_GBK" w:cs="Times New Roman"/>
          <w:bCs/>
          <w:kern w:val="0"/>
          <w:sz w:val="36"/>
          <w:szCs w:val="36"/>
          <w:u w:val="none"/>
        </w:rPr>
        <w:t>年单位预算表</w:t>
      </w: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rPr>
          <w:u w:val="none"/>
        </w:rPr>
      </w:pPr>
    </w:p>
    <w:sectPr>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5E717B"/>
    <w:multiLevelType w:val="singleLevel"/>
    <w:tmpl w:val="F85E717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374C9"/>
    <w:rsid w:val="042F320E"/>
    <w:rsid w:val="04AC3FBB"/>
    <w:rsid w:val="0C872CAC"/>
    <w:rsid w:val="0F1374C9"/>
    <w:rsid w:val="154D4E7E"/>
    <w:rsid w:val="2D637E1C"/>
    <w:rsid w:val="2DCF54EC"/>
    <w:rsid w:val="36F36545"/>
    <w:rsid w:val="3A9D490A"/>
    <w:rsid w:val="47B977F1"/>
    <w:rsid w:val="5E1356C5"/>
    <w:rsid w:val="64DE66B8"/>
    <w:rsid w:val="65E902EC"/>
    <w:rsid w:val="71730195"/>
    <w:rsid w:val="754C787A"/>
    <w:rsid w:val="7AD43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2025-02-17T13:40:00Z</dcterms:created>
  <dc:creator>lenovo</dc:creator>
  <cp:lastModifiedBy>lenovo</cp:lastModifiedBy>
  <dcterms:modified xsi:type="dcterms:W3CDTF">2025-03-10T03:22:28Z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