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eastAsia="方正小标宋_GBK"/>
          <w:bCs/>
          <w:kern w:val="0"/>
          <w:sz w:val="44"/>
          <w:szCs w:val="44"/>
        </w:rPr>
      </w:pPr>
      <w:r>
        <w:rPr>
          <w:rFonts w:hint="eastAsia" w:eastAsia="方正小标宋_GBK"/>
          <w:bCs/>
          <w:kern w:val="0"/>
          <w:sz w:val="44"/>
          <w:szCs w:val="44"/>
          <w:lang w:eastAsia="zh-CN"/>
        </w:rPr>
        <w:t>2024年湖南省农村能源技术推广站</w:t>
      </w:r>
      <w:r>
        <w:rPr>
          <w:rFonts w:eastAsia="方正小标宋_GBK"/>
          <w:bCs/>
          <w:kern w:val="0"/>
          <w:sz w:val="44"/>
          <w:szCs w:val="44"/>
        </w:rPr>
        <w:t>预算</w:t>
      </w:r>
    </w:p>
    <w:p>
      <w:pPr>
        <w:widowControl/>
        <w:spacing w:line="600" w:lineRule="exact"/>
        <w:jc w:val="center"/>
        <w:rPr>
          <w:rFonts w:eastAsia="楷体_GB2312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eastAsia="楷体_GB2312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目 录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43" w:firstLineChars="200"/>
        <w:rPr>
          <w:rFonts w:eastAsia="方正小标宋_GBK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 xml:space="preserve">第一部分 </w:t>
      </w:r>
      <w:r>
        <w:rPr>
          <w:rFonts w:hint="eastAsia" w:eastAsia="方正小标宋_GBK"/>
          <w:b/>
          <w:bCs/>
          <w:kern w:val="0"/>
          <w:sz w:val="32"/>
          <w:szCs w:val="32"/>
          <w:lang w:eastAsia="zh-CN"/>
        </w:rPr>
        <w:t>20</w:t>
      </w:r>
      <w:r>
        <w:rPr>
          <w:rFonts w:hint="eastAsia" w:eastAsia="仿宋_GB2312"/>
          <w:b/>
          <w:bCs/>
          <w:kern w:val="0"/>
          <w:sz w:val="32"/>
          <w:szCs w:val="32"/>
          <w:lang w:eastAsia="zh-CN"/>
        </w:rPr>
        <w:t>24年</w:t>
      </w:r>
      <w:r>
        <w:rPr>
          <w:rFonts w:eastAsia="仿宋_GB2312"/>
          <w:b/>
          <w:bCs/>
          <w:kern w:val="0"/>
          <w:sz w:val="32"/>
          <w:szCs w:val="32"/>
        </w:rPr>
        <w:t>单位预算说明</w:t>
      </w:r>
    </w:p>
    <w:p>
      <w:pPr>
        <w:widowControl/>
        <w:spacing w:line="600" w:lineRule="exact"/>
        <w:ind w:firstLine="643" w:firstLineChars="200"/>
        <w:jc w:val="left"/>
        <w:rPr>
          <w:rFonts w:eastAsia="仿宋_GB2312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 xml:space="preserve">第二部分 </w:t>
      </w:r>
      <w:r>
        <w:rPr>
          <w:rFonts w:hint="eastAsia" w:eastAsia="仿宋_GB2312"/>
          <w:b/>
          <w:bCs/>
          <w:kern w:val="0"/>
          <w:sz w:val="32"/>
          <w:szCs w:val="32"/>
          <w:lang w:eastAsia="zh-CN"/>
        </w:rPr>
        <w:t>2024年</w:t>
      </w:r>
      <w:r>
        <w:rPr>
          <w:rFonts w:eastAsia="仿宋_GB2312"/>
          <w:b/>
          <w:bCs/>
          <w:kern w:val="0"/>
          <w:sz w:val="32"/>
          <w:szCs w:val="32"/>
        </w:rPr>
        <w:t>单位预算表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8、一般公共预算基本支出表-人员经费（工资福利支出）（按政府预算经济分类）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9、一般公共预算基本支出表-人员经费（工资福利支出）（按部门预算经济分类）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10、一般公共预算基本支出表-人员经费（对个人和家庭的补助）（按政府预算经济分类）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11、一般公共预算基本支出表-人员经费（对个人和家庭的补助）（按部门预算经济分类）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12、一般公共预算基本支出表-公用经费（商品和服务支出）（按政府预算经济分类）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13、一般公共预算基本支出表-公用经费（商品和服务支出）（按部门预算经济分类）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14、一般公共预算“三公”经费支出表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15、政府性基金预算支出表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16、政府性基金预算支出分类汇总表（按政府预算经济分类）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17、政府性基金预算支出分类汇总表（按部门预算经济分类）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18、国有资本经营预算支出表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19、财政专户管理资金预算支出表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20、省级专项资金预算汇总表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21、省级专项资金绩效目标表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22、其他</w:t>
      </w:r>
      <w:r>
        <w:rPr>
          <w:rFonts w:hint="eastAsia" w:eastAsia="仿宋_GB2312"/>
          <w:sz w:val="32"/>
          <w:szCs w:val="32"/>
          <w:lang w:val="en-US" w:eastAsia="zh-CN"/>
        </w:rPr>
        <w:t>资金</w:t>
      </w:r>
      <w:r>
        <w:rPr>
          <w:rFonts w:eastAsia="仿宋_GB2312"/>
          <w:sz w:val="32"/>
          <w:szCs w:val="32"/>
        </w:rPr>
        <w:t>绩效目标表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23、部门整体支出绩效目标表</w:t>
      </w:r>
    </w:p>
    <w:p>
      <w:pPr>
        <w:widowControl/>
        <w:spacing w:line="600" w:lineRule="exact"/>
        <w:ind w:firstLine="640" w:firstLineChars="200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br w:type="page"/>
      </w: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 xml:space="preserve">第一部分 </w:t>
      </w:r>
      <w:r>
        <w:rPr>
          <w:rFonts w:hint="eastAsia" w:eastAsia="方正小标宋_GBK"/>
          <w:bCs/>
          <w:kern w:val="0"/>
          <w:sz w:val="36"/>
          <w:szCs w:val="36"/>
          <w:lang w:eastAsia="zh-CN"/>
        </w:rPr>
        <w:t>2024年</w:t>
      </w:r>
      <w:r>
        <w:rPr>
          <w:rFonts w:eastAsia="方正小标宋_GBK"/>
          <w:bCs/>
          <w:kern w:val="0"/>
          <w:sz w:val="36"/>
          <w:szCs w:val="36"/>
        </w:rPr>
        <w:t>单位预算说明</w:t>
      </w:r>
    </w:p>
    <w:p>
      <w:pPr>
        <w:widowControl/>
        <w:spacing w:line="600" w:lineRule="exact"/>
        <w:jc w:val="left"/>
        <w:rPr>
          <w:rFonts w:eastAsia="仿宋_GB2312"/>
          <w:b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27" w:firstLineChars="196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一、单位基本概况</w:t>
      </w:r>
    </w:p>
    <w:p>
      <w:pPr>
        <w:widowControl/>
        <w:spacing w:line="600" w:lineRule="exact"/>
        <w:ind w:firstLine="630" w:firstLineChars="196"/>
        <w:jc w:val="left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（一）职能职责。</w:t>
      </w:r>
    </w:p>
    <w:p>
      <w:pPr>
        <w:widowControl/>
        <w:spacing w:line="600" w:lineRule="exact"/>
        <w:ind w:firstLine="630" w:firstLineChars="196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楷体_GB2312"/>
          <w:b/>
          <w:sz w:val="32"/>
          <w:szCs w:val="32"/>
          <w:lang w:val="en-US" w:eastAsia="zh-CN"/>
        </w:rPr>
        <w:t xml:space="preserve"> </w:t>
      </w:r>
      <w:r>
        <w:rPr>
          <w:rFonts w:hint="eastAsia" w:eastAsia="仿宋_GB2312"/>
          <w:sz w:val="32"/>
          <w:szCs w:val="32"/>
          <w:lang w:val="en-US" w:eastAsia="zh-CN"/>
        </w:rPr>
        <w:t>承担我省农村能源科研、新技术引进；试点示范推广等任务。</w:t>
      </w:r>
    </w:p>
    <w:p>
      <w:pPr>
        <w:widowControl/>
        <w:numPr>
          <w:ilvl w:val="0"/>
          <w:numId w:val="1"/>
        </w:numPr>
        <w:spacing w:line="600" w:lineRule="exact"/>
        <w:ind w:firstLine="660"/>
        <w:jc w:val="left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机构设置。</w:t>
      </w:r>
    </w:p>
    <w:p>
      <w:pPr>
        <w:widowControl/>
        <w:numPr>
          <w:ilvl w:val="0"/>
          <w:numId w:val="0"/>
        </w:numPr>
        <w:spacing w:line="600" w:lineRule="exact"/>
        <w:jc w:val="lef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楷体_GB2312"/>
          <w:b/>
          <w:sz w:val="32"/>
          <w:szCs w:val="32"/>
          <w:lang w:val="en-US" w:eastAsia="zh-CN"/>
        </w:rPr>
        <w:t xml:space="preserve">    </w:t>
      </w:r>
      <w:r>
        <w:rPr>
          <w:rFonts w:hint="eastAsia" w:eastAsia="仿宋_GB2312"/>
          <w:sz w:val="32"/>
          <w:szCs w:val="32"/>
          <w:lang w:val="en-US" w:eastAsia="zh-CN"/>
        </w:rPr>
        <w:t xml:space="preserve"> 我站为正科级二类事业单位，单位未设置内设机构，人员编制6人，现有在职员工4人，退休人员2名。</w:t>
      </w:r>
    </w:p>
    <w:p>
      <w:pPr>
        <w:widowControl/>
        <w:spacing w:line="600" w:lineRule="exact"/>
        <w:ind w:firstLine="627" w:firstLineChars="196"/>
        <w:jc w:val="left"/>
        <w:rPr>
          <w:rFonts w:hint="eastAsia"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</w:rPr>
        <w:t>二、</w:t>
      </w: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  <w:lang w:eastAsia="zh-CN"/>
        </w:rPr>
        <w:t>单位</w:t>
      </w: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</w:rPr>
        <w:t>预算单位构成</w:t>
      </w:r>
    </w:p>
    <w:p>
      <w:pPr>
        <w:pStyle w:val="2"/>
        <w:rPr>
          <w:rFonts w:hint="eastAsia"/>
        </w:rPr>
      </w:pPr>
      <w:r>
        <w:rPr>
          <w:rFonts w:hint="eastAsia" w:eastAsia="仿宋_GB2312"/>
          <w:sz w:val="32"/>
          <w:szCs w:val="32"/>
          <w:lang w:eastAsia="zh-CN"/>
        </w:rPr>
        <w:t>湖南省农村能源技术推广站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无下属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预算单位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>
      <w:pPr>
        <w:widowControl/>
        <w:spacing w:line="600" w:lineRule="exact"/>
        <w:ind w:firstLine="627" w:firstLineChars="196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eastAsia="黑体"/>
          <w:bCs/>
          <w:kern w:val="0"/>
          <w:sz w:val="32"/>
          <w:szCs w:val="32"/>
          <w:lang w:eastAsia="zh-CN"/>
        </w:rPr>
        <w:t>三</w:t>
      </w:r>
      <w:r>
        <w:rPr>
          <w:rFonts w:eastAsia="黑体"/>
          <w:bCs/>
          <w:kern w:val="0"/>
          <w:sz w:val="32"/>
          <w:szCs w:val="32"/>
        </w:rPr>
        <w:t>、单位收支总体情况</w:t>
      </w:r>
    </w:p>
    <w:p>
      <w:pPr>
        <w:widowControl/>
        <w:spacing w:line="600" w:lineRule="exact"/>
        <w:ind w:firstLine="630" w:firstLineChars="196"/>
        <w:rPr>
          <w:rFonts w:eastAsia="仿宋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（一）收入预算：</w:t>
      </w:r>
      <w:r>
        <w:rPr>
          <w:rFonts w:eastAsia="仿宋_GB2312"/>
          <w:sz w:val="32"/>
          <w:szCs w:val="32"/>
        </w:rPr>
        <w:t>包括一般公共预算、政府性基金、国有资本经营预算等财政拨款收入，以及经营收入、事业收入等单位资金。</w:t>
      </w:r>
      <w:r>
        <w:rPr>
          <w:rFonts w:hint="eastAsia" w:eastAsia="仿宋_GB2312"/>
          <w:sz w:val="32"/>
          <w:szCs w:val="32"/>
          <w:lang w:eastAsia="zh-CN"/>
        </w:rPr>
        <w:t>2024年</w:t>
      </w:r>
      <w:r>
        <w:rPr>
          <w:rFonts w:eastAsia="仿宋_GB2312"/>
          <w:sz w:val="32"/>
          <w:szCs w:val="32"/>
        </w:rPr>
        <w:t>本单位收入预算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65.61</w:t>
      </w:r>
      <w:r>
        <w:rPr>
          <w:rFonts w:eastAsia="仿宋_GB2312"/>
          <w:sz w:val="32"/>
          <w:szCs w:val="32"/>
        </w:rPr>
        <w:t>万元，其中，一般公共预算拨款</w:t>
      </w:r>
      <w:r>
        <w:rPr>
          <w:rFonts w:eastAsia="仿宋_GB2312"/>
          <w:sz w:val="32"/>
          <w:szCs w:val="32"/>
          <w:u w:val="none"/>
        </w:rPr>
        <w:t xml:space="preserve"> 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65.51</w:t>
      </w:r>
      <w:r>
        <w:rPr>
          <w:rFonts w:eastAsia="仿宋_GB2312"/>
          <w:sz w:val="32"/>
          <w:szCs w:val="32"/>
        </w:rPr>
        <w:t>万元，政府性基金预算拨款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sz w:val="32"/>
          <w:szCs w:val="32"/>
        </w:rPr>
        <w:t>万元，国有资本经营预算拨款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sz w:val="32"/>
          <w:szCs w:val="32"/>
        </w:rPr>
        <w:t>万元，纳入专户管理的非税收入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sz w:val="32"/>
          <w:szCs w:val="32"/>
          <w:u w:val="none"/>
        </w:rPr>
        <w:t xml:space="preserve"> </w:t>
      </w:r>
      <w:r>
        <w:rPr>
          <w:rFonts w:eastAsia="仿宋_GB2312"/>
          <w:sz w:val="32"/>
          <w:szCs w:val="32"/>
        </w:rPr>
        <w:t>万元，</w:t>
      </w:r>
      <w:r>
        <w:rPr>
          <w:rFonts w:eastAsia="仿宋_GB2312"/>
          <w:b/>
          <w:sz w:val="32"/>
          <w:szCs w:val="32"/>
        </w:rPr>
        <w:t>收入较去年</w:t>
      </w:r>
      <w:r>
        <w:rPr>
          <w:rFonts w:hint="eastAsia" w:eastAsia="仿宋_GB2312"/>
          <w:b/>
          <w:sz w:val="32"/>
          <w:szCs w:val="32"/>
          <w:lang w:val="en-US" w:eastAsia="zh-CN"/>
        </w:rPr>
        <w:t>增加12.61</w:t>
      </w:r>
      <w:r>
        <w:rPr>
          <w:rFonts w:eastAsia="仿宋_GB2312"/>
          <w:b/>
          <w:sz w:val="32"/>
          <w:szCs w:val="32"/>
        </w:rPr>
        <w:t>万元，主要是</w:t>
      </w:r>
      <w:r>
        <w:rPr>
          <w:rFonts w:hint="eastAsia" w:eastAsia="仿宋_GB2312"/>
          <w:b/>
          <w:sz w:val="32"/>
          <w:szCs w:val="32"/>
          <w:lang w:val="en-US" w:eastAsia="zh-CN"/>
        </w:rPr>
        <w:t>增加人员费用</w:t>
      </w:r>
      <w:r>
        <w:rPr>
          <w:rFonts w:eastAsia="仿宋_GB2312"/>
          <w:b/>
          <w:sz w:val="32"/>
          <w:szCs w:val="32"/>
        </w:rPr>
        <w:t>。</w:t>
      </w:r>
    </w:p>
    <w:p>
      <w:pPr>
        <w:widowControl/>
        <w:spacing w:line="600" w:lineRule="exact"/>
        <w:ind w:firstLine="630" w:firstLineChars="196"/>
        <w:rPr>
          <w:rFonts w:eastAsia="仿宋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（二）支出预算：</w:t>
      </w:r>
      <w:r>
        <w:rPr>
          <w:rFonts w:hint="eastAsia" w:eastAsia="仿宋_GB2312"/>
          <w:sz w:val="32"/>
          <w:szCs w:val="32"/>
          <w:lang w:eastAsia="zh-CN"/>
        </w:rPr>
        <w:t>2024年</w:t>
      </w:r>
      <w:r>
        <w:rPr>
          <w:rFonts w:eastAsia="仿宋_GB2312"/>
          <w:sz w:val="32"/>
          <w:szCs w:val="32"/>
        </w:rPr>
        <w:t>本单位支出预算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65.61</w:t>
      </w:r>
      <w:r>
        <w:rPr>
          <w:rFonts w:eastAsia="仿宋_GB2312"/>
          <w:sz w:val="32"/>
          <w:szCs w:val="32"/>
        </w:rPr>
        <w:t>万元，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其中，社会保障和就业支出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4.15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，农林水支出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55.64万元，住房保障支出5.72万元</w:t>
      </w:r>
      <w:r>
        <w:rPr>
          <w:rFonts w:hint="eastAsia" w:eastAsia="仿宋_GB2312"/>
          <w:sz w:val="32"/>
          <w:szCs w:val="32"/>
          <w:lang w:eastAsia="zh-CN"/>
        </w:rPr>
        <w:t>。</w:t>
      </w:r>
      <w:r>
        <w:rPr>
          <w:rFonts w:eastAsia="仿宋_GB2312"/>
          <w:b/>
          <w:sz w:val="32"/>
          <w:szCs w:val="32"/>
        </w:rPr>
        <w:t>支出较去年</w:t>
      </w:r>
      <w:r>
        <w:rPr>
          <w:rFonts w:hint="eastAsia" w:eastAsia="仿宋_GB2312"/>
          <w:b/>
          <w:sz w:val="32"/>
          <w:szCs w:val="32"/>
          <w:lang w:val="en-US" w:eastAsia="zh-CN"/>
        </w:rPr>
        <w:t>增加12.61</w:t>
      </w:r>
      <w:r>
        <w:rPr>
          <w:rFonts w:eastAsia="仿宋_GB2312"/>
          <w:b/>
          <w:sz w:val="32"/>
          <w:szCs w:val="32"/>
        </w:rPr>
        <w:t>万元，主要是</w:t>
      </w:r>
      <w:r>
        <w:rPr>
          <w:rFonts w:hint="eastAsia" w:eastAsia="仿宋_GB2312"/>
          <w:b/>
          <w:sz w:val="32"/>
          <w:szCs w:val="32"/>
          <w:lang w:val="en-US" w:eastAsia="zh-CN"/>
        </w:rPr>
        <w:t>增加人员费用</w:t>
      </w:r>
      <w:r>
        <w:rPr>
          <w:rFonts w:eastAsia="仿宋_GB2312"/>
          <w:b/>
          <w:sz w:val="32"/>
          <w:szCs w:val="32"/>
        </w:rPr>
        <w:t>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四</w:t>
      </w:r>
      <w:r>
        <w:rPr>
          <w:rFonts w:eastAsia="黑体"/>
          <w:sz w:val="32"/>
          <w:szCs w:val="32"/>
        </w:rPr>
        <w:t>、一般公共预算拨款支出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2024年</w:t>
      </w:r>
      <w:r>
        <w:rPr>
          <w:rFonts w:eastAsia="仿宋_GB2312"/>
          <w:sz w:val="32"/>
          <w:szCs w:val="32"/>
        </w:rPr>
        <w:t>本单位一般公共预算拨款支出预算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65.61</w:t>
      </w:r>
      <w:r>
        <w:rPr>
          <w:rFonts w:eastAsia="仿宋_GB2312"/>
          <w:sz w:val="32"/>
          <w:szCs w:val="32"/>
        </w:rPr>
        <w:t>万元，其中，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社会保障和就业支出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4.15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占6.34%；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农林水支出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55.64万元，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占84.93%；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住房保障支出5.72万元</w:t>
      </w:r>
      <w:r>
        <w:rPr>
          <w:rFonts w:eastAsia="仿宋_GB2312"/>
          <w:sz w:val="32"/>
          <w:szCs w:val="32"/>
        </w:rPr>
        <w:t>，占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8.73</w:t>
      </w:r>
      <w:r>
        <w:rPr>
          <w:rFonts w:eastAsia="仿宋_GB2312"/>
          <w:sz w:val="32"/>
          <w:szCs w:val="32"/>
        </w:rPr>
        <w:t xml:space="preserve"> %；具体安排情况如下：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（一）基本支出：</w:t>
      </w:r>
      <w:r>
        <w:rPr>
          <w:rFonts w:hint="eastAsia" w:eastAsia="仿宋_GB2312"/>
          <w:sz w:val="32"/>
          <w:szCs w:val="32"/>
          <w:lang w:eastAsia="zh-CN"/>
        </w:rPr>
        <w:t>2024年</w:t>
      </w:r>
      <w:r>
        <w:rPr>
          <w:rFonts w:eastAsia="仿宋_GB2312"/>
          <w:sz w:val="32"/>
          <w:szCs w:val="32"/>
        </w:rPr>
        <w:t>本单位基本支出预算数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65.51</w:t>
      </w:r>
      <w:r>
        <w:rPr>
          <w:rFonts w:eastAsia="仿宋_GB2312"/>
          <w:sz w:val="32"/>
          <w:szCs w:val="32"/>
          <w:u w:val="none"/>
        </w:rPr>
        <w:t xml:space="preserve"> 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/>
          <w:sz w:val="32"/>
          <w:szCs w:val="32"/>
        </w:rPr>
        <w:t>万元，主要是为保障单位机构正常运转、完成日常工作任务而发生的各项支出，包括用于基本工资、津贴补贴等人员经费以及办公费、印刷费、水电费、办公设备购置等公用经费。</w:t>
      </w:r>
    </w:p>
    <w:p>
      <w:pPr>
        <w:widowControl/>
        <w:spacing w:line="600" w:lineRule="exact"/>
        <w:ind w:firstLine="660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eastAsia="楷体_GB2312"/>
          <w:b/>
          <w:sz w:val="32"/>
          <w:szCs w:val="32"/>
        </w:rPr>
        <w:t>（二）项目支出：</w:t>
      </w:r>
      <w:r>
        <w:rPr>
          <w:rFonts w:hint="eastAsia" w:eastAsia="仿宋_GB2312"/>
          <w:sz w:val="32"/>
          <w:szCs w:val="32"/>
          <w:lang w:eastAsia="zh-CN"/>
        </w:rPr>
        <w:t>2024年</w:t>
      </w:r>
      <w:r>
        <w:rPr>
          <w:rFonts w:eastAsia="仿宋_GB2312"/>
          <w:sz w:val="32"/>
          <w:szCs w:val="32"/>
        </w:rPr>
        <w:t>本单位项目支出预算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sz w:val="32"/>
          <w:szCs w:val="32"/>
        </w:rPr>
        <w:t>万元，主要是部门为完成特定行政工作任务或事业发展目标而发生的支出，包括有关事业发展专项、专项业务费、基本建设支出等</w:t>
      </w:r>
      <w:r>
        <w:rPr>
          <w:rFonts w:hint="eastAsia" w:eastAsia="仿宋_GB2312"/>
          <w:sz w:val="32"/>
          <w:szCs w:val="32"/>
          <w:lang w:eastAsia="zh-CN"/>
        </w:rPr>
        <w:t>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五</w:t>
      </w:r>
      <w:r>
        <w:rPr>
          <w:rFonts w:eastAsia="黑体"/>
          <w:sz w:val="32"/>
          <w:szCs w:val="32"/>
        </w:rPr>
        <w:t>、政府性基金预算支出</w:t>
      </w:r>
    </w:p>
    <w:p>
      <w:pPr>
        <w:widowControl/>
        <w:spacing w:line="600" w:lineRule="exact"/>
        <w:ind w:firstLine="66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eastAsia="仿宋_GB2312"/>
          <w:sz w:val="32"/>
          <w:szCs w:val="32"/>
        </w:rPr>
        <w:t>本单位政府性基金支出预算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sz w:val="32"/>
          <w:szCs w:val="32"/>
        </w:rPr>
        <w:t>万元</w:t>
      </w:r>
      <w:r>
        <w:rPr>
          <w:rFonts w:hint="eastAsia" w:eastAsia="仿宋_GB2312"/>
          <w:sz w:val="32"/>
          <w:szCs w:val="32"/>
          <w:lang w:val="en-US" w:eastAsia="zh-CN"/>
        </w:rPr>
        <w:t>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六</w:t>
      </w:r>
      <w:r>
        <w:rPr>
          <w:rFonts w:eastAsia="黑体"/>
          <w:sz w:val="32"/>
          <w:szCs w:val="32"/>
        </w:rPr>
        <w:t>、其他重要事项的情况说明</w:t>
      </w:r>
    </w:p>
    <w:p>
      <w:pPr>
        <w:widowControl/>
        <w:spacing w:line="600" w:lineRule="exact"/>
        <w:ind w:firstLine="660"/>
        <w:jc w:val="left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（一）机关运行经费：</w:t>
      </w:r>
      <w:r>
        <w:rPr>
          <w:rFonts w:hint="eastAsia" w:eastAsia="仿宋_GB2312"/>
          <w:sz w:val="32"/>
          <w:szCs w:val="32"/>
          <w:lang w:eastAsia="zh-CN"/>
        </w:rPr>
        <w:t>2024年</w:t>
      </w:r>
      <w:r>
        <w:rPr>
          <w:rFonts w:eastAsia="仿宋_GB2312"/>
          <w:sz w:val="32"/>
          <w:szCs w:val="32"/>
        </w:rPr>
        <w:t>本单位运行经费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sz w:val="32"/>
          <w:szCs w:val="32"/>
        </w:rPr>
        <w:t>万元，比上年预算持平。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（二）“三公”经费预算：</w:t>
      </w:r>
      <w:r>
        <w:rPr>
          <w:rFonts w:hint="eastAsia" w:eastAsia="仿宋_GB2312"/>
          <w:sz w:val="32"/>
          <w:szCs w:val="32"/>
          <w:lang w:eastAsia="zh-CN"/>
        </w:rPr>
        <w:t>2024年</w:t>
      </w:r>
      <w:r>
        <w:rPr>
          <w:rFonts w:eastAsia="仿宋_GB2312"/>
          <w:sz w:val="32"/>
          <w:szCs w:val="32"/>
        </w:rPr>
        <w:t>本单位“三公”经费预算数为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sz w:val="32"/>
          <w:szCs w:val="32"/>
        </w:rPr>
        <w:t>万元，其中，公务接待费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sz w:val="32"/>
          <w:szCs w:val="32"/>
        </w:rPr>
        <w:t>万元，公务用车购置及运行费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sz w:val="32"/>
          <w:szCs w:val="32"/>
        </w:rPr>
        <w:t>万元（其中，公务用车购置费</w:t>
      </w:r>
      <w:r>
        <w:rPr>
          <w:rFonts w:hint="eastAsia" w:eastAsia="仿宋_GB2312"/>
          <w:sz w:val="32"/>
          <w:szCs w:val="32"/>
          <w:lang w:val="en-US" w:eastAsia="zh-CN"/>
        </w:rPr>
        <w:t>0</w:t>
      </w:r>
      <w:r>
        <w:rPr>
          <w:rFonts w:eastAsia="仿宋_GB2312"/>
          <w:sz w:val="32"/>
          <w:szCs w:val="32"/>
        </w:rPr>
        <w:t>万元，公务用车运行费</w:t>
      </w:r>
      <w:r>
        <w:rPr>
          <w:rFonts w:hint="eastAsia" w:eastAsia="仿宋_GB2312"/>
          <w:sz w:val="32"/>
          <w:szCs w:val="32"/>
          <w:lang w:val="en-US" w:eastAsia="zh-CN"/>
        </w:rPr>
        <w:t>0</w:t>
      </w:r>
      <w:r>
        <w:rPr>
          <w:rFonts w:eastAsia="仿宋_GB2312"/>
          <w:sz w:val="32"/>
          <w:szCs w:val="32"/>
        </w:rPr>
        <w:t>万元），因公出国（境）费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sz w:val="32"/>
          <w:szCs w:val="32"/>
        </w:rPr>
        <w:t>万元。</w:t>
      </w:r>
      <w:r>
        <w:rPr>
          <w:rFonts w:hint="eastAsia" w:eastAsia="仿宋_GB2312"/>
          <w:sz w:val="32"/>
          <w:szCs w:val="32"/>
          <w:lang w:eastAsia="zh-CN"/>
        </w:rPr>
        <w:t>2024年</w:t>
      </w:r>
      <w:r>
        <w:rPr>
          <w:rFonts w:eastAsia="仿宋_GB2312"/>
          <w:sz w:val="32"/>
          <w:szCs w:val="32"/>
        </w:rPr>
        <w:t>“三公”经费预算较上年持平。</w:t>
      </w:r>
    </w:p>
    <w:p>
      <w:pPr>
        <w:widowControl/>
        <w:spacing w:line="600" w:lineRule="exact"/>
        <w:ind w:firstLine="660"/>
        <w:rPr>
          <w:rFonts w:eastAsia="仿宋_GB2312"/>
          <w:kern w:val="0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（三）一般性支出情况：</w:t>
      </w:r>
      <w:r>
        <w:rPr>
          <w:rFonts w:hint="eastAsia" w:eastAsia="仿宋_GB2312"/>
          <w:kern w:val="0"/>
          <w:sz w:val="32"/>
          <w:szCs w:val="32"/>
          <w:lang w:eastAsia="zh-CN"/>
        </w:rPr>
        <w:t>2024年</w:t>
      </w:r>
      <w:r>
        <w:rPr>
          <w:rFonts w:eastAsia="仿宋_GB2312"/>
          <w:kern w:val="0"/>
          <w:sz w:val="32"/>
          <w:szCs w:val="32"/>
        </w:rPr>
        <w:t>本单位会议费预算</w:t>
      </w:r>
      <w:r>
        <w:rPr>
          <w:rFonts w:eastAsia="仿宋_GB2312"/>
          <w:sz w:val="32"/>
          <w:szCs w:val="32"/>
          <w:u w:val="none"/>
        </w:rPr>
        <w:t xml:space="preserve"> 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sz w:val="32"/>
          <w:szCs w:val="32"/>
          <w:u w:val="none"/>
        </w:rPr>
        <w:t xml:space="preserve"> 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/>
          <w:kern w:val="0"/>
          <w:sz w:val="32"/>
          <w:szCs w:val="32"/>
        </w:rPr>
        <w:t>万元；培训费预算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kern w:val="0"/>
          <w:sz w:val="32"/>
          <w:szCs w:val="32"/>
        </w:rPr>
        <w:t>万元，</w:t>
      </w:r>
      <w:r>
        <w:rPr>
          <w:rFonts w:hint="eastAsia" w:eastAsia="仿宋_GB2312"/>
          <w:kern w:val="0"/>
          <w:sz w:val="32"/>
          <w:szCs w:val="32"/>
          <w:u w:val="none"/>
          <w:lang w:val="en-US" w:eastAsia="zh-CN"/>
        </w:rPr>
        <w:t>无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举办节庆、晚会、论坛、赛事活动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计划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，经费预算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万元</w:t>
      </w:r>
      <w:r>
        <w:rPr>
          <w:rFonts w:eastAsia="仿宋_GB2312"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（四）政府采情况：</w:t>
      </w:r>
      <w:r>
        <w:rPr>
          <w:rFonts w:hint="eastAsia" w:eastAsia="仿宋_GB2312"/>
          <w:sz w:val="32"/>
          <w:szCs w:val="32"/>
          <w:lang w:eastAsia="zh-CN"/>
        </w:rPr>
        <w:t>2024年</w:t>
      </w:r>
      <w:r>
        <w:rPr>
          <w:rFonts w:eastAsia="仿宋_GB2312"/>
          <w:sz w:val="32"/>
          <w:szCs w:val="32"/>
        </w:rPr>
        <w:t>本部门政府采购预算总额</w:t>
      </w:r>
      <w:r>
        <w:rPr>
          <w:rFonts w:eastAsia="仿宋_GB2312"/>
          <w:sz w:val="32"/>
          <w:szCs w:val="32"/>
          <w:u w:val="single"/>
        </w:rPr>
        <w:t xml:space="preserve">   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sz w:val="32"/>
          <w:szCs w:val="32"/>
          <w:u w:val="none"/>
        </w:rPr>
        <w:t>万元，其中，货物类采购预算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sz w:val="32"/>
          <w:szCs w:val="32"/>
          <w:u w:val="none"/>
        </w:rPr>
        <w:t>万元；工程类采购预算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sz w:val="32"/>
          <w:szCs w:val="32"/>
        </w:rPr>
        <w:t>万元；服务类采购预算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default" w:eastAsia="仿宋_GB2312"/>
          <w:bCs/>
          <w:kern w:val="0"/>
          <w:sz w:val="32"/>
          <w:szCs w:val="32"/>
          <w:u w:val="none"/>
        </w:rPr>
      </w:pPr>
      <w:r>
        <w:rPr>
          <w:rFonts w:eastAsia="楷体_GB2312"/>
          <w:b/>
          <w:sz w:val="32"/>
          <w:szCs w:val="32"/>
        </w:rPr>
        <w:t>（五）国有资产占用使用及新增资产配置情况：</w:t>
      </w:r>
      <w:r>
        <w:rPr>
          <w:rFonts w:eastAsia="仿宋_GB2312"/>
          <w:sz w:val="32"/>
          <w:szCs w:val="32"/>
        </w:rPr>
        <w:t>截至202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年12月底，</w:t>
      </w:r>
      <w:r>
        <w:rPr>
          <w:rFonts w:eastAsia="仿宋_GB2312"/>
          <w:sz w:val="32"/>
          <w:szCs w:val="32"/>
          <w:u w:val="none"/>
        </w:rPr>
        <w:t>本单位</w:t>
      </w:r>
      <w:r>
        <w:rPr>
          <w:rFonts w:eastAsia="仿宋_GB2312"/>
          <w:bCs/>
          <w:kern w:val="0"/>
          <w:sz w:val="32"/>
          <w:szCs w:val="32"/>
          <w:u w:val="none"/>
        </w:rPr>
        <w:t>共有公务用车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辆，其中，机要通信用车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辆，应急保障用车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辆，执法执勤用车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辆，特种专业技术用车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辆，其他按照规定配备的公务用车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辆；</w:t>
      </w:r>
      <w:r>
        <w:rPr>
          <w:rFonts w:hint="default" w:eastAsia="仿宋_GB2312"/>
          <w:bCs/>
          <w:kern w:val="0"/>
          <w:sz w:val="32"/>
          <w:szCs w:val="32"/>
          <w:u w:val="none"/>
        </w:rPr>
        <w:t>单位价值100万元以上设备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default" w:eastAsia="仿宋_GB2312"/>
          <w:bCs/>
          <w:kern w:val="0"/>
          <w:sz w:val="32"/>
          <w:szCs w:val="32"/>
          <w:u w:val="none"/>
        </w:rPr>
        <w:t>台</w:t>
      </w:r>
      <w:r>
        <w:rPr>
          <w:rFonts w:hint="eastAsia" w:eastAsia="仿宋_GB2312"/>
          <w:bCs/>
          <w:kern w:val="0"/>
          <w:sz w:val="32"/>
          <w:szCs w:val="32"/>
          <w:u w:val="none"/>
          <w:lang w:eastAsia="zh-CN"/>
        </w:rPr>
        <w:t>（不含车辆）</w:t>
      </w:r>
      <w:r>
        <w:rPr>
          <w:rFonts w:hint="default" w:eastAsia="仿宋_GB2312"/>
          <w:bCs/>
          <w:kern w:val="0"/>
          <w:sz w:val="32"/>
          <w:szCs w:val="32"/>
          <w:u w:val="none"/>
        </w:rPr>
        <w:t>。</w:t>
      </w:r>
      <w:r>
        <w:rPr>
          <w:rFonts w:hint="eastAsia" w:eastAsia="仿宋_GB2312"/>
          <w:bCs/>
          <w:kern w:val="0"/>
          <w:sz w:val="32"/>
          <w:szCs w:val="32"/>
          <w:u w:val="none"/>
          <w:lang w:eastAsia="zh-CN"/>
        </w:rPr>
        <w:t>2024年</w:t>
      </w:r>
      <w:r>
        <w:rPr>
          <w:rFonts w:eastAsia="仿宋_GB2312"/>
          <w:bCs/>
          <w:kern w:val="0"/>
          <w:sz w:val="32"/>
          <w:szCs w:val="32"/>
          <w:u w:val="none"/>
        </w:rPr>
        <w:t>拟新增配置公务用车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辆，其中，机要通信用车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辆，应急保障用车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辆，执法执勤用车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辆，特种专业技术用车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辆，其他按照规定配备的公务用车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辆；</w:t>
      </w:r>
      <w:r>
        <w:rPr>
          <w:rFonts w:hint="default" w:eastAsia="仿宋_GB2312"/>
          <w:bCs/>
          <w:kern w:val="0"/>
          <w:sz w:val="32"/>
          <w:szCs w:val="32"/>
          <w:u w:val="none"/>
        </w:rPr>
        <w:t>新增配备单位价值100万元以上设备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default" w:eastAsia="仿宋_GB2312"/>
          <w:bCs/>
          <w:kern w:val="0"/>
          <w:sz w:val="32"/>
          <w:szCs w:val="32"/>
          <w:u w:val="none"/>
        </w:rPr>
        <w:t>台</w:t>
      </w:r>
      <w:r>
        <w:rPr>
          <w:rFonts w:hint="eastAsia" w:eastAsia="仿宋_GB2312"/>
          <w:bCs/>
          <w:kern w:val="0"/>
          <w:sz w:val="32"/>
          <w:szCs w:val="32"/>
          <w:u w:val="none"/>
          <w:lang w:eastAsia="zh-CN"/>
        </w:rPr>
        <w:t>（不含车辆）</w:t>
      </w:r>
      <w:r>
        <w:rPr>
          <w:rFonts w:hint="default" w:eastAsia="仿宋_GB2312"/>
          <w:bCs/>
          <w:kern w:val="0"/>
          <w:sz w:val="32"/>
          <w:szCs w:val="32"/>
          <w:u w:val="none"/>
        </w:rPr>
        <w:t>。</w:t>
      </w:r>
    </w:p>
    <w:p>
      <w:pPr>
        <w:widowControl/>
        <w:spacing w:line="600" w:lineRule="exact"/>
        <w:ind w:firstLine="66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eastAsia="楷体_GB2312"/>
          <w:b/>
          <w:bCs/>
          <w:kern w:val="0"/>
          <w:sz w:val="32"/>
          <w:szCs w:val="32"/>
        </w:rPr>
        <w:t>（六）预算绩效目标说明：</w:t>
      </w:r>
      <w:r>
        <w:rPr>
          <w:rFonts w:eastAsia="仿宋_GB2312"/>
          <w:bCs/>
          <w:kern w:val="0"/>
          <w:sz w:val="32"/>
          <w:szCs w:val="32"/>
        </w:rPr>
        <w:t>本单位所有支出实行绩效目标管理。纳入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2024年</w:t>
      </w:r>
      <w:r>
        <w:rPr>
          <w:rFonts w:eastAsia="仿宋_GB2312"/>
          <w:bCs/>
          <w:kern w:val="0"/>
          <w:sz w:val="32"/>
          <w:szCs w:val="32"/>
        </w:rPr>
        <w:t>单位整体支出绩效目标的金额为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65.51</w:t>
      </w:r>
      <w:r>
        <w:rPr>
          <w:rFonts w:eastAsia="仿宋_GB2312"/>
          <w:bCs/>
          <w:kern w:val="0"/>
          <w:sz w:val="32"/>
          <w:szCs w:val="32"/>
        </w:rPr>
        <w:t>万元，其中，基本支出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65</w:t>
      </w:r>
      <w:bookmarkStart w:id="0" w:name="_GoBack"/>
      <w:bookmarkEnd w:id="0"/>
      <w:r>
        <w:rPr>
          <w:rFonts w:hint="eastAsia" w:eastAsia="仿宋_GB2312"/>
          <w:sz w:val="32"/>
          <w:szCs w:val="32"/>
          <w:u w:val="none"/>
          <w:lang w:val="en-US" w:eastAsia="zh-CN"/>
        </w:rPr>
        <w:t>.51</w:t>
      </w:r>
      <w:r>
        <w:rPr>
          <w:rFonts w:eastAsia="仿宋_GB2312"/>
          <w:bCs/>
          <w:kern w:val="0"/>
          <w:sz w:val="32"/>
          <w:szCs w:val="32"/>
        </w:rPr>
        <w:t>万元，项目支出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</w:rPr>
        <w:t>万元，具体绩效目标详见报表。</w:t>
      </w:r>
    </w:p>
    <w:p>
      <w:pPr>
        <w:widowControl/>
        <w:spacing w:line="600" w:lineRule="exact"/>
        <w:ind w:firstLine="66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七</w:t>
      </w:r>
      <w:r>
        <w:rPr>
          <w:rFonts w:eastAsia="黑体"/>
          <w:sz w:val="32"/>
          <w:szCs w:val="32"/>
        </w:rPr>
        <w:t>、名词解释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机关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“三公”经费：纳入省（市/县）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</w:p>
    <w:p>
      <w:pPr>
        <w:widowControl/>
        <w:spacing w:line="600" w:lineRule="exact"/>
        <w:ind w:firstLine="660"/>
        <w:rPr>
          <w:rFonts w:hint="eastAsia" w:eastAsia="仿宋_GB2312"/>
          <w:sz w:val="32"/>
          <w:szCs w:val="32"/>
          <w:lang w:val="en-US" w:eastAsia="zh-CN"/>
        </w:rPr>
      </w:pPr>
    </w:p>
    <w:p>
      <w:pPr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br w:type="page"/>
      </w:r>
    </w:p>
    <w:p>
      <w:pPr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 xml:space="preserve">第二部分 </w:t>
      </w:r>
      <w:r>
        <w:rPr>
          <w:rFonts w:hint="eastAsia" w:eastAsia="方正小标宋_GBK"/>
          <w:bCs/>
          <w:kern w:val="0"/>
          <w:sz w:val="36"/>
          <w:szCs w:val="36"/>
          <w:lang w:eastAsia="zh-CN"/>
        </w:rPr>
        <w:t>2024年</w:t>
      </w:r>
      <w:r>
        <w:rPr>
          <w:rFonts w:eastAsia="方正小标宋_GBK"/>
          <w:bCs/>
          <w:kern w:val="0"/>
          <w:sz w:val="36"/>
          <w:szCs w:val="36"/>
        </w:rPr>
        <w:t>单位预算表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663B217"/>
    <w:multiLevelType w:val="singleLevel"/>
    <w:tmpl w:val="C663B21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JmOGJjZWI3OGQ4ZjM1YzRlMjUyZTg5NTJlM2ZiNzQifQ=="/>
  </w:docVars>
  <w:rsids>
    <w:rsidRoot w:val="00E37C31"/>
    <w:rsid w:val="00D76796"/>
    <w:rsid w:val="00E37C31"/>
    <w:rsid w:val="04021097"/>
    <w:rsid w:val="076B5063"/>
    <w:rsid w:val="0FA86402"/>
    <w:rsid w:val="1B8B2024"/>
    <w:rsid w:val="1EAC7E7A"/>
    <w:rsid w:val="21FA3A2D"/>
    <w:rsid w:val="2F145ACF"/>
    <w:rsid w:val="347F0ABF"/>
    <w:rsid w:val="37463AF7"/>
    <w:rsid w:val="3B6917F0"/>
    <w:rsid w:val="52C47D9A"/>
    <w:rsid w:val="546542C8"/>
    <w:rsid w:val="5D3F38B3"/>
    <w:rsid w:val="63741CC6"/>
    <w:rsid w:val="64505764"/>
    <w:rsid w:val="65AC2C47"/>
    <w:rsid w:val="726354DD"/>
    <w:rsid w:val="7DB91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uiPriority w:val="0"/>
    <w:pPr>
      <w:ind w:firstLine="634"/>
    </w:pPr>
    <w:rPr>
      <w:rFonts w:eastAsia="仿宋_GB231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7</Pages>
  <Words>2044</Words>
  <Characters>2156</Characters>
  <Lines>19</Lines>
  <Paragraphs>5</Paragraphs>
  <TotalTime>0</TotalTime>
  <ScaleCrop>false</ScaleCrop>
  <LinksUpToDate>false</LinksUpToDate>
  <CharactersWithSpaces>2186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2023-02-22T06:15:00Z</dcterms:created>
  <dc:creator>朱 昱</dc:creator>
  <cp:lastModifiedBy>lenovo</cp:lastModifiedBy>
  <dcterms:modified xsi:type="dcterms:W3CDTF">2024-03-07T12:50:25Z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ICV">
    <vt:lpwstr>47D1F1FCBD6A49949C36520C06831D42</vt:lpwstr>
  </property>
</Properties>
</file>