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16" w:line="186" w:lineRule="auto"/>
        <w:ind w:left="820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Times New Roman" w:hAnsi="Times New Roman" w:eastAsia="Times New Roman" w:cs="Times New Roman"/>
          <w:spacing w:val="7"/>
          <w:sz w:val="43"/>
          <w:szCs w:val="43"/>
        </w:rPr>
        <w:t xml:space="preserve">2022 </w:t>
      </w:r>
      <w:r>
        <w:rPr>
          <w:rFonts w:ascii="微软雅黑" w:hAnsi="微软雅黑" w:eastAsia="微软雅黑" w:cs="微软雅黑"/>
          <w:spacing w:val="7"/>
          <w:sz w:val="43"/>
          <w:szCs w:val="43"/>
        </w:rPr>
        <w:t>年湖南省蚕桑科学研究所预算</w:t>
      </w:r>
    </w:p>
    <w:p>
      <w:pPr>
        <w:spacing w:line="311" w:lineRule="auto"/>
        <w:rPr>
          <w:rFonts w:ascii="Arial"/>
          <w:sz w:val="21"/>
        </w:rPr>
      </w:pPr>
    </w:p>
    <w:p>
      <w:pPr>
        <w:spacing w:line="311" w:lineRule="auto"/>
        <w:rPr>
          <w:rFonts w:ascii="Arial"/>
          <w:sz w:val="21"/>
        </w:rPr>
      </w:pPr>
    </w:p>
    <w:p>
      <w:pPr>
        <w:spacing w:before="101" w:line="227" w:lineRule="auto"/>
        <w:ind w:left="382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22"/>
          <w:sz w:val="31"/>
          <w:szCs w:val="31"/>
        </w:rPr>
        <w:t>目</w:t>
      </w:r>
      <w:r>
        <w:rPr>
          <w:rFonts w:ascii="黑体" w:hAnsi="黑体" w:eastAsia="黑体" w:cs="黑体"/>
          <w:spacing w:val="20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22"/>
          <w:sz w:val="31"/>
          <w:szCs w:val="31"/>
        </w:rPr>
        <w:t>录</w:t>
      </w:r>
    </w:p>
    <w:p>
      <w:pPr>
        <w:spacing w:line="356" w:lineRule="auto"/>
        <w:rPr>
          <w:rFonts w:ascii="Arial"/>
          <w:sz w:val="21"/>
        </w:rPr>
      </w:pPr>
    </w:p>
    <w:p>
      <w:pPr>
        <w:spacing w:line="357" w:lineRule="auto"/>
        <w:rPr>
          <w:rFonts w:ascii="Arial"/>
          <w:sz w:val="21"/>
        </w:rPr>
      </w:pPr>
    </w:p>
    <w:p>
      <w:pPr>
        <w:pStyle w:val="4"/>
        <w:spacing w:before="101" w:line="600" w:lineRule="exact"/>
        <w:ind w:left="689"/>
      </w:pPr>
      <w:r>
        <w:rPr>
          <w:spacing w:val="5"/>
          <w:position w:val="2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第一部分</w:t>
      </w:r>
      <w:r>
        <w:rPr>
          <w:spacing w:val="5"/>
          <w:position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5"/>
          <w:position w:val="21"/>
        </w:rPr>
        <w:t>2022</w:t>
      </w:r>
      <w:r>
        <w:rPr>
          <w:rFonts w:ascii="Times New Roman" w:hAnsi="Times New Roman" w:eastAsia="Times New Roman" w:cs="Times New Roman"/>
          <w:b/>
          <w:bCs/>
          <w:spacing w:val="32"/>
          <w:position w:val="21"/>
        </w:rPr>
        <w:t xml:space="preserve"> </w:t>
      </w:r>
      <w:r>
        <w:rPr>
          <w:spacing w:val="5"/>
          <w:position w:val="2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年单位预算说明</w:t>
      </w:r>
    </w:p>
    <w:p>
      <w:pPr>
        <w:pStyle w:val="4"/>
        <w:spacing w:line="226" w:lineRule="auto"/>
        <w:ind w:left="689"/>
      </w:pP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第二部分</w:t>
      </w:r>
      <w:r>
        <w:rPr>
          <w:spacing w:val="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4"/>
        </w:rPr>
        <w:t>2022</w:t>
      </w:r>
      <w:r>
        <w:rPr>
          <w:rFonts w:ascii="Times New Roman" w:hAnsi="Times New Roman" w:eastAsia="Times New Roman" w:cs="Times New Roman"/>
          <w:b/>
          <w:bCs/>
          <w:spacing w:val="41"/>
        </w:rPr>
        <w:t xml:space="preserve"> 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年单位预算表</w:t>
      </w:r>
    </w:p>
    <w:p>
      <w:pPr>
        <w:pStyle w:val="4"/>
        <w:spacing w:before="220" w:line="600" w:lineRule="exact"/>
        <w:ind w:left="692"/>
      </w:pPr>
      <w:r>
        <w:rPr>
          <w:rFonts w:ascii="Times New Roman" w:hAnsi="Times New Roman" w:eastAsia="Times New Roman" w:cs="Times New Roman"/>
          <w:spacing w:val="-5"/>
          <w:position w:val="21"/>
        </w:rPr>
        <w:t>1</w:t>
      </w:r>
      <w:r>
        <w:rPr>
          <w:rFonts w:ascii="Times New Roman" w:hAnsi="Times New Roman" w:eastAsia="Times New Roman" w:cs="Times New Roman"/>
          <w:spacing w:val="-34"/>
          <w:position w:val="21"/>
        </w:rPr>
        <w:t xml:space="preserve"> </w:t>
      </w:r>
      <w:r>
        <w:rPr>
          <w:spacing w:val="-5"/>
          <w:position w:val="21"/>
        </w:rPr>
        <w:t>、收支总表</w:t>
      </w:r>
    </w:p>
    <w:p>
      <w:pPr>
        <w:pStyle w:val="4"/>
        <w:spacing w:line="228" w:lineRule="auto"/>
        <w:ind w:left="661"/>
      </w:pPr>
      <w:r>
        <w:rPr>
          <w:rFonts w:ascii="Times New Roman" w:hAnsi="Times New Roman" w:eastAsia="Times New Roman" w:cs="Times New Roman"/>
        </w:rPr>
        <w:t>2</w:t>
      </w:r>
      <w:r>
        <w:rPr>
          <w:rFonts w:ascii="Times New Roman" w:hAnsi="Times New Roman" w:eastAsia="Times New Roman" w:cs="Times New Roman"/>
          <w:spacing w:val="-34"/>
        </w:rPr>
        <w:t xml:space="preserve"> </w:t>
      </w:r>
      <w:r>
        <w:t>、收入总表</w:t>
      </w:r>
    </w:p>
    <w:p>
      <w:pPr>
        <w:pStyle w:val="4"/>
        <w:spacing w:before="217" w:line="229" w:lineRule="auto"/>
        <w:ind w:left="667"/>
      </w:pPr>
      <w:r>
        <w:rPr>
          <w:rFonts w:ascii="Times New Roman" w:hAnsi="Times New Roman" w:eastAsia="Times New Roman" w:cs="Times New Roman"/>
          <w:spacing w:val="-1"/>
        </w:rPr>
        <w:t>3</w:t>
      </w:r>
      <w:r>
        <w:rPr>
          <w:rFonts w:ascii="Times New Roman" w:hAnsi="Times New Roman" w:eastAsia="Times New Roman" w:cs="Times New Roman"/>
          <w:spacing w:val="-34"/>
        </w:rPr>
        <w:t xml:space="preserve"> </w:t>
      </w:r>
      <w:r>
        <w:rPr>
          <w:spacing w:val="-1"/>
        </w:rPr>
        <w:t>、支出总表</w:t>
      </w:r>
    </w:p>
    <w:p>
      <w:pPr>
        <w:pStyle w:val="4"/>
        <w:spacing w:before="215" w:line="600" w:lineRule="exact"/>
        <w:ind w:left="660"/>
      </w:pPr>
      <w:r>
        <w:rPr>
          <w:rFonts w:ascii="Times New Roman" w:hAnsi="Times New Roman" w:eastAsia="Times New Roman" w:cs="Times New Roman"/>
          <w:spacing w:val="7"/>
          <w:position w:val="21"/>
        </w:rPr>
        <w:t>4</w:t>
      </w:r>
      <w:r>
        <w:rPr>
          <w:rFonts w:ascii="Times New Roman" w:hAnsi="Times New Roman" w:eastAsia="Times New Roman" w:cs="Times New Roman"/>
          <w:spacing w:val="-34"/>
          <w:position w:val="21"/>
        </w:rPr>
        <w:t xml:space="preserve"> </w:t>
      </w:r>
      <w:r>
        <w:rPr>
          <w:spacing w:val="7"/>
          <w:position w:val="21"/>
        </w:rPr>
        <w:t>、支出预算分类汇总表（按政府预算经济</w:t>
      </w:r>
      <w:r>
        <w:rPr>
          <w:spacing w:val="6"/>
          <w:position w:val="21"/>
        </w:rPr>
        <w:t>分类）</w:t>
      </w:r>
    </w:p>
    <w:p>
      <w:pPr>
        <w:pStyle w:val="4"/>
        <w:spacing w:before="1" w:line="226" w:lineRule="auto"/>
        <w:ind w:left="670"/>
      </w:pPr>
      <w:r>
        <w:rPr>
          <w:rFonts w:ascii="Times New Roman" w:hAnsi="Times New Roman" w:eastAsia="Times New Roman" w:cs="Times New Roman"/>
          <w:spacing w:val="6"/>
        </w:rPr>
        <w:t>5</w:t>
      </w:r>
      <w:r>
        <w:rPr>
          <w:rFonts w:ascii="Times New Roman" w:hAnsi="Times New Roman" w:eastAsia="Times New Roman" w:cs="Times New Roman"/>
          <w:spacing w:val="-25"/>
        </w:rPr>
        <w:t xml:space="preserve"> </w:t>
      </w:r>
      <w:r>
        <w:rPr>
          <w:spacing w:val="6"/>
        </w:rPr>
        <w:t>、支出预算分类汇总表（按部门预算经济分类）</w:t>
      </w:r>
    </w:p>
    <w:p>
      <w:pPr>
        <w:pStyle w:val="4"/>
        <w:spacing w:before="219" w:line="229" w:lineRule="auto"/>
        <w:ind w:left="668"/>
      </w:pPr>
      <w:r>
        <w:rPr>
          <w:rFonts w:ascii="Times New Roman" w:hAnsi="Times New Roman" w:eastAsia="Times New Roman" w:cs="Times New Roman"/>
          <w:spacing w:val="3"/>
        </w:rPr>
        <w:t>6</w:t>
      </w:r>
      <w:r>
        <w:rPr>
          <w:rFonts w:ascii="Times New Roman" w:hAnsi="Times New Roman" w:eastAsia="Times New Roman" w:cs="Times New Roman"/>
          <w:spacing w:val="-30"/>
        </w:rPr>
        <w:t xml:space="preserve"> </w:t>
      </w:r>
      <w:r>
        <w:rPr>
          <w:spacing w:val="3"/>
        </w:rPr>
        <w:t>、财政拨款收支总表</w:t>
      </w:r>
    </w:p>
    <w:p>
      <w:pPr>
        <w:pStyle w:val="4"/>
        <w:spacing w:before="216" w:line="227" w:lineRule="auto"/>
        <w:ind w:left="666"/>
      </w:pPr>
      <w:r>
        <w:rPr>
          <w:rFonts w:ascii="Times New Roman" w:hAnsi="Times New Roman" w:eastAsia="Times New Roman" w:cs="Times New Roman"/>
          <w:spacing w:val="4"/>
        </w:rPr>
        <w:t>7</w:t>
      </w:r>
      <w:r>
        <w:rPr>
          <w:rFonts w:ascii="Times New Roman" w:hAnsi="Times New Roman" w:eastAsia="Times New Roman" w:cs="Times New Roman"/>
          <w:spacing w:val="-33"/>
        </w:rPr>
        <w:t xml:space="preserve"> </w:t>
      </w:r>
      <w:r>
        <w:rPr>
          <w:spacing w:val="4"/>
        </w:rPr>
        <w:t>、一般公共预算支出表</w:t>
      </w:r>
    </w:p>
    <w:p>
      <w:pPr>
        <w:pStyle w:val="4"/>
        <w:spacing w:before="219" w:line="600" w:lineRule="exact"/>
        <w:jc w:val="right"/>
      </w:pPr>
      <w:r>
        <w:rPr>
          <w:rFonts w:ascii="Times New Roman" w:hAnsi="Times New Roman" w:eastAsia="Times New Roman" w:cs="Times New Roman"/>
          <w:spacing w:val="3"/>
          <w:position w:val="21"/>
        </w:rPr>
        <w:t>8</w:t>
      </w:r>
      <w:r>
        <w:rPr>
          <w:spacing w:val="3"/>
          <w:position w:val="21"/>
        </w:rPr>
        <w:t>、一般公共预算基本支出表</w:t>
      </w:r>
      <w:r>
        <w:rPr>
          <w:rFonts w:ascii="Times New Roman" w:hAnsi="Times New Roman" w:eastAsia="Times New Roman" w:cs="Times New Roman"/>
          <w:spacing w:val="3"/>
          <w:position w:val="21"/>
        </w:rPr>
        <w:t>-</w:t>
      </w:r>
      <w:r>
        <w:rPr>
          <w:spacing w:val="3"/>
          <w:position w:val="21"/>
        </w:rPr>
        <w:t>人员经费（工资福利支出）</w:t>
      </w:r>
    </w:p>
    <w:p>
      <w:pPr>
        <w:pStyle w:val="4"/>
        <w:spacing w:before="1" w:line="226" w:lineRule="auto"/>
        <w:ind w:left="39"/>
      </w:pPr>
      <w:r>
        <w:rPr>
          <w:spacing w:val="6"/>
        </w:rPr>
        <w:t>（按政府预算经济分类）</w:t>
      </w:r>
    </w:p>
    <w:p>
      <w:pPr>
        <w:pStyle w:val="4"/>
        <w:spacing w:before="220" w:line="600" w:lineRule="exact"/>
        <w:jc w:val="right"/>
      </w:pPr>
      <w:r>
        <w:rPr>
          <w:rFonts w:ascii="Times New Roman" w:hAnsi="Times New Roman" w:eastAsia="Times New Roman" w:cs="Times New Roman"/>
          <w:spacing w:val="3"/>
          <w:position w:val="21"/>
        </w:rPr>
        <w:t>9</w:t>
      </w:r>
      <w:r>
        <w:rPr>
          <w:spacing w:val="3"/>
          <w:position w:val="21"/>
        </w:rPr>
        <w:t>、一般公共预算基本支出表</w:t>
      </w:r>
      <w:r>
        <w:rPr>
          <w:rFonts w:ascii="Times New Roman" w:hAnsi="Times New Roman" w:eastAsia="Times New Roman" w:cs="Times New Roman"/>
          <w:spacing w:val="3"/>
          <w:position w:val="21"/>
        </w:rPr>
        <w:t>-</w:t>
      </w:r>
      <w:r>
        <w:rPr>
          <w:spacing w:val="3"/>
          <w:position w:val="21"/>
        </w:rPr>
        <w:t>人员经费（工资福利支出）</w:t>
      </w:r>
    </w:p>
    <w:p>
      <w:pPr>
        <w:pStyle w:val="4"/>
        <w:spacing w:line="226" w:lineRule="auto"/>
        <w:ind w:left="39"/>
      </w:pPr>
      <w:r>
        <w:rPr>
          <w:spacing w:val="6"/>
        </w:rPr>
        <w:t>（按部门预算经济分类）</w:t>
      </w:r>
    </w:p>
    <w:p>
      <w:pPr>
        <w:pStyle w:val="4"/>
        <w:spacing w:before="220" w:line="600" w:lineRule="exact"/>
        <w:ind w:left="692"/>
      </w:pPr>
      <w:r>
        <w:rPr>
          <w:rFonts w:ascii="Times New Roman" w:hAnsi="Times New Roman" w:eastAsia="Times New Roman" w:cs="Times New Roman"/>
          <w:spacing w:val="3"/>
          <w:position w:val="21"/>
        </w:rPr>
        <w:t>10</w:t>
      </w:r>
      <w:r>
        <w:rPr>
          <w:spacing w:val="3"/>
          <w:position w:val="21"/>
        </w:rPr>
        <w:t>、一般公共预算基本支出表</w:t>
      </w:r>
      <w:r>
        <w:rPr>
          <w:rFonts w:ascii="Times New Roman" w:hAnsi="Times New Roman" w:eastAsia="Times New Roman" w:cs="Times New Roman"/>
          <w:spacing w:val="3"/>
          <w:position w:val="21"/>
        </w:rPr>
        <w:t>-</w:t>
      </w:r>
      <w:r>
        <w:rPr>
          <w:spacing w:val="3"/>
          <w:position w:val="21"/>
        </w:rPr>
        <w:t>人员经费（对个人和家庭</w:t>
      </w:r>
    </w:p>
    <w:p>
      <w:pPr>
        <w:pStyle w:val="4"/>
        <w:spacing w:before="1" w:line="226" w:lineRule="auto"/>
        <w:ind w:left="53"/>
      </w:pPr>
      <w:r>
        <w:rPr>
          <w:spacing w:val="9"/>
        </w:rPr>
        <w:t>的补助</w:t>
      </w:r>
      <w:r>
        <w:rPr>
          <w:spacing w:val="-90"/>
        </w:rPr>
        <w:t>）（</w:t>
      </w:r>
      <w:r>
        <w:rPr>
          <w:spacing w:val="9"/>
        </w:rPr>
        <w:t>按政府预算经济分类）</w:t>
      </w:r>
    </w:p>
    <w:p>
      <w:pPr>
        <w:pStyle w:val="4"/>
        <w:spacing w:before="220" w:line="600" w:lineRule="exact"/>
        <w:ind w:left="692"/>
      </w:pPr>
      <w:r>
        <w:rPr>
          <w:rFonts w:ascii="Times New Roman" w:hAnsi="Times New Roman" w:eastAsia="Times New Roman" w:cs="Times New Roman"/>
          <w:spacing w:val="3"/>
          <w:position w:val="21"/>
        </w:rPr>
        <w:t>11</w:t>
      </w:r>
      <w:r>
        <w:rPr>
          <w:spacing w:val="3"/>
          <w:position w:val="21"/>
        </w:rPr>
        <w:t>、一般公共预算基本支出表</w:t>
      </w:r>
      <w:r>
        <w:rPr>
          <w:rFonts w:ascii="Times New Roman" w:hAnsi="Times New Roman" w:eastAsia="Times New Roman" w:cs="Times New Roman"/>
          <w:spacing w:val="3"/>
          <w:position w:val="21"/>
        </w:rPr>
        <w:t>-</w:t>
      </w:r>
      <w:r>
        <w:rPr>
          <w:spacing w:val="3"/>
          <w:position w:val="21"/>
        </w:rPr>
        <w:t>人员经费（对个人和家庭</w:t>
      </w:r>
    </w:p>
    <w:p>
      <w:pPr>
        <w:pStyle w:val="4"/>
        <w:spacing w:line="226" w:lineRule="auto"/>
        <w:ind w:left="53"/>
      </w:pPr>
      <w:r>
        <w:rPr>
          <w:spacing w:val="9"/>
        </w:rPr>
        <w:t>的补助</w:t>
      </w:r>
      <w:r>
        <w:rPr>
          <w:spacing w:val="-90"/>
        </w:rPr>
        <w:t>）（</w:t>
      </w:r>
      <w:r>
        <w:rPr>
          <w:spacing w:val="9"/>
        </w:rPr>
        <w:t>按部门预算经济分类）</w:t>
      </w:r>
    </w:p>
    <w:p>
      <w:pPr>
        <w:pStyle w:val="4"/>
        <w:spacing w:before="220" w:line="600" w:lineRule="exact"/>
        <w:ind w:left="692"/>
      </w:pPr>
      <w:r>
        <w:rPr>
          <w:rFonts w:ascii="Times New Roman" w:hAnsi="Times New Roman" w:eastAsia="Times New Roman" w:cs="Times New Roman"/>
          <w:spacing w:val="3"/>
          <w:position w:val="21"/>
        </w:rPr>
        <w:t>12</w:t>
      </w:r>
      <w:r>
        <w:rPr>
          <w:spacing w:val="3"/>
          <w:position w:val="21"/>
        </w:rPr>
        <w:t>、一般公共预算基本支出表</w:t>
      </w:r>
      <w:r>
        <w:rPr>
          <w:rFonts w:ascii="Times New Roman" w:hAnsi="Times New Roman" w:eastAsia="Times New Roman" w:cs="Times New Roman"/>
          <w:spacing w:val="3"/>
          <w:position w:val="21"/>
        </w:rPr>
        <w:t>-</w:t>
      </w:r>
      <w:r>
        <w:rPr>
          <w:spacing w:val="3"/>
          <w:position w:val="21"/>
        </w:rPr>
        <w:t>公用经费（商品和服务支</w:t>
      </w:r>
    </w:p>
    <w:p>
      <w:pPr>
        <w:pStyle w:val="4"/>
        <w:spacing w:before="1" w:line="226" w:lineRule="auto"/>
        <w:ind w:left="67"/>
      </w:pPr>
      <w:r>
        <w:rPr>
          <w:spacing w:val="8"/>
        </w:rPr>
        <w:t>出</w:t>
      </w:r>
      <w:r>
        <w:rPr>
          <w:spacing w:val="-88"/>
          <w:w w:val="98"/>
        </w:rPr>
        <w:t>）（</w:t>
      </w:r>
      <w:r>
        <w:rPr>
          <w:spacing w:val="8"/>
        </w:rPr>
        <w:t>按政府预算经济分类）</w:t>
      </w:r>
    </w:p>
    <w:p>
      <w:pPr>
        <w:spacing w:line="226" w:lineRule="auto"/>
        <w:sectPr>
          <w:pgSz w:w="11906" w:h="16839"/>
          <w:pgMar w:top="1431" w:right="1666" w:bottom="0" w:left="1785" w:header="0" w:footer="0" w:gutter="0"/>
        </w:sectPr>
      </w:pPr>
    </w:p>
    <w:p>
      <w:pPr>
        <w:pStyle w:val="4"/>
        <w:spacing w:before="215" w:line="600" w:lineRule="exact"/>
        <w:ind w:right="13"/>
        <w:jc w:val="right"/>
      </w:pPr>
      <w:r>
        <w:rPr>
          <w:rFonts w:ascii="Times New Roman" w:hAnsi="Times New Roman" w:eastAsia="Times New Roman" w:cs="Times New Roman"/>
          <w:spacing w:val="3"/>
          <w:position w:val="21"/>
        </w:rPr>
        <w:t>13</w:t>
      </w:r>
      <w:r>
        <w:rPr>
          <w:spacing w:val="3"/>
          <w:position w:val="21"/>
        </w:rPr>
        <w:t>、一般公共预算基本支出表</w:t>
      </w:r>
      <w:r>
        <w:rPr>
          <w:rFonts w:ascii="Times New Roman" w:hAnsi="Times New Roman" w:eastAsia="Times New Roman" w:cs="Times New Roman"/>
          <w:spacing w:val="3"/>
          <w:position w:val="21"/>
        </w:rPr>
        <w:t>-</w:t>
      </w:r>
      <w:r>
        <w:rPr>
          <w:spacing w:val="3"/>
          <w:position w:val="21"/>
        </w:rPr>
        <w:t>公用经费（商品和服务支</w:t>
      </w:r>
    </w:p>
    <w:p>
      <w:pPr>
        <w:pStyle w:val="4"/>
        <w:spacing w:line="226" w:lineRule="auto"/>
        <w:ind w:left="67"/>
      </w:pPr>
      <w:r>
        <w:rPr>
          <w:spacing w:val="8"/>
        </w:rPr>
        <w:t>出</w:t>
      </w:r>
      <w:r>
        <w:rPr>
          <w:spacing w:val="-88"/>
          <w:w w:val="98"/>
        </w:rPr>
        <w:t>）（</w:t>
      </w:r>
      <w:r>
        <w:rPr>
          <w:spacing w:val="8"/>
        </w:rPr>
        <w:t>按部门预算经济分类）</w:t>
      </w:r>
    </w:p>
    <w:p>
      <w:pPr>
        <w:pStyle w:val="4"/>
        <w:spacing w:before="220" w:line="227" w:lineRule="auto"/>
        <w:ind w:left="692"/>
      </w:pPr>
      <w:r>
        <w:rPr>
          <w:rFonts w:ascii="Times New Roman" w:hAnsi="Times New Roman" w:eastAsia="Times New Roman" w:cs="Times New Roman"/>
          <w:spacing w:val="1"/>
        </w:rPr>
        <w:t>14</w:t>
      </w:r>
      <w:r>
        <w:rPr>
          <w:rFonts w:ascii="Times New Roman" w:hAnsi="Times New Roman" w:eastAsia="Times New Roman" w:cs="Times New Roman"/>
          <w:spacing w:val="-31"/>
        </w:rPr>
        <w:t xml:space="preserve"> </w:t>
      </w:r>
      <w:r>
        <w:rPr>
          <w:spacing w:val="1"/>
        </w:rPr>
        <w:t>、一般公共预算</w:t>
      </w:r>
      <w:r>
        <w:rPr>
          <w:rFonts w:ascii="Times New Roman" w:hAnsi="Times New Roman" w:eastAsia="Times New Roman" w:cs="Times New Roman"/>
          <w:spacing w:val="1"/>
        </w:rPr>
        <w:t>“</w:t>
      </w:r>
      <w:r>
        <w:rPr>
          <w:rFonts w:ascii="Times New Roman" w:hAnsi="Times New Roman" w:eastAsia="Times New Roman" w:cs="Times New Roman"/>
          <w:spacing w:val="-47"/>
        </w:rPr>
        <w:t xml:space="preserve"> </w:t>
      </w:r>
      <w:r>
        <w:rPr>
          <w:spacing w:val="1"/>
        </w:rPr>
        <w:t>三公</w:t>
      </w:r>
      <w:r>
        <w:rPr>
          <w:rFonts w:ascii="Times New Roman" w:hAnsi="Times New Roman" w:eastAsia="Times New Roman" w:cs="Times New Roman"/>
          <w:spacing w:val="1"/>
        </w:rPr>
        <w:t>”</w:t>
      </w:r>
      <w:r>
        <w:rPr>
          <w:rFonts w:ascii="Times New Roman" w:hAnsi="Times New Roman" w:eastAsia="Times New Roman" w:cs="Times New Roman"/>
          <w:spacing w:val="-56"/>
        </w:rPr>
        <w:t xml:space="preserve"> </w:t>
      </w:r>
      <w:r>
        <w:rPr>
          <w:spacing w:val="1"/>
        </w:rPr>
        <w:t>经费支出表</w:t>
      </w:r>
    </w:p>
    <w:p>
      <w:pPr>
        <w:pStyle w:val="4"/>
        <w:spacing w:before="218" w:line="226" w:lineRule="auto"/>
        <w:ind w:left="692"/>
      </w:pPr>
      <w:r>
        <w:rPr>
          <w:rFonts w:ascii="Times New Roman" w:hAnsi="Times New Roman" w:eastAsia="Times New Roman" w:cs="Times New Roman"/>
          <w:spacing w:val="2"/>
        </w:rPr>
        <w:t>15</w:t>
      </w:r>
      <w:r>
        <w:rPr>
          <w:rFonts w:ascii="Times New Roman" w:hAnsi="Times New Roman" w:eastAsia="Times New Roman" w:cs="Times New Roman"/>
          <w:spacing w:val="-25"/>
        </w:rPr>
        <w:t xml:space="preserve"> </w:t>
      </w:r>
      <w:r>
        <w:rPr>
          <w:spacing w:val="2"/>
        </w:rPr>
        <w:t>、政府性基金预算支出表</w:t>
      </w:r>
    </w:p>
    <w:p>
      <w:pPr>
        <w:pStyle w:val="4"/>
        <w:spacing w:before="221" w:line="600" w:lineRule="exact"/>
        <w:ind w:right="16"/>
        <w:jc w:val="right"/>
      </w:pPr>
      <w:r>
        <w:rPr>
          <w:rFonts w:ascii="Times New Roman" w:hAnsi="Times New Roman" w:eastAsia="Times New Roman" w:cs="Times New Roman"/>
          <w:spacing w:val="5"/>
          <w:position w:val="21"/>
        </w:rPr>
        <w:t>16</w:t>
      </w:r>
      <w:r>
        <w:rPr>
          <w:rFonts w:ascii="Times New Roman" w:hAnsi="Times New Roman" w:eastAsia="Times New Roman" w:cs="Times New Roman"/>
          <w:spacing w:val="-18"/>
          <w:position w:val="21"/>
        </w:rPr>
        <w:t xml:space="preserve"> </w:t>
      </w:r>
      <w:r>
        <w:rPr>
          <w:spacing w:val="5"/>
          <w:position w:val="21"/>
        </w:rPr>
        <w:t>、政府性基金预算支出分类汇总表（按政府预算经济</w:t>
      </w:r>
    </w:p>
    <w:p>
      <w:pPr>
        <w:pStyle w:val="4"/>
        <w:spacing w:line="229" w:lineRule="auto"/>
        <w:ind w:left="38"/>
      </w:pPr>
      <w:r>
        <w:rPr>
          <w:spacing w:val="-3"/>
        </w:rPr>
        <w:t>分类）</w:t>
      </w:r>
    </w:p>
    <w:p>
      <w:pPr>
        <w:pStyle w:val="4"/>
        <w:spacing w:before="215" w:line="600" w:lineRule="exact"/>
        <w:ind w:right="16"/>
        <w:jc w:val="right"/>
      </w:pPr>
      <w:r>
        <w:rPr>
          <w:rFonts w:ascii="Times New Roman" w:hAnsi="Times New Roman" w:eastAsia="Times New Roman" w:cs="Times New Roman"/>
          <w:spacing w:val="5"/>
          <w:position w:val="21"/>
        </w:rPr>
        <w:t>17</w:t>
      </w:r>
      <w:r>
        <w:rPr>
          <w:rFonts w:ascii="Times New Roman" w:hAnsi="Times New Roman" w:eastAsia="Times New Roman" w:cs="Times New Roman"/>
          <w:spacing w:val="-18"/>
          <w:position w:val="21"/>
        </w:rPr>
        <w:t xml:space="preserve"> </w:t>
      </w:r>
      <w:r>
        <w:rPr>
          <w:spacing w:val="5"/>
          <w:position w:val="21"/>
        </w:rPr>
        <w:t>、政府性基金预算支出分类汇总表（按部门预算经济</w:t>
      </w:r>
    </w:p>
    <w:p>
      <w:pPr>
        <w:pStyle w:val="4"/>
        <w:spacing w:line="229" w:lineRule="auto"/>
        <w:ind w:left="38"/>
      </w:pPr>
      <w:r>
        <w:rPr>
          <w:spacing w:val="-3"/>
        </w:rPr>
        <w:t>分类）</w:t>
      </w:r>
    </w:p>
    <w:p>
      <w:pPr>
        <w:pStyle w:val="4"/>
        <w:spacing w:before="215" w:line="227" w:lineRule="auto"/>
        <w:ind w:left="692"/>
      </w:pPr>
      <w:r>
        <w:rPr>
          <w:rFonts w:ascii="Times New Roman" w:hAnsi="Times New Roman" w:eastAsia="Times New Roman" w:cs="Times New Roman"/>
          <w:spacing w:val="-2"/>
        </w:rPr>
        <w:t>18</w:t>
      </w:r>
      <w:r>
        <w:rPr>
          <w:rFonts w:ascii="Times New Roman" w:hAnsi="Times New Roman" w:eastAsia="Times New Roman" w:cs="Times New Roman"/>
          <w:spacing w:val="-23"/>
        </w:rPr>
        <w:t xml:space="preserve"> </w:t>
      </w:r>
      <w:r>
        <w:rPr>
          <w:spacing w:val="-2"/>
        </w:rPr>
        <w:t>、</w:t>
      </w:r>
      <w:r>
        <w:rPr>
          <w:spacing w:val="-91"/>
        </w:rPr>
        <w:t xml:space="preserve"> </w:t>
      </w:r>
      <w:r>
        <w:rPr>
          <w:spacing w:val="-2"/>
        </w:rPr>
        <w:t>国有资本经营预算支出表</w:t>
      </w:r>
    </w:p>
    <w:p>
      <w:pPr>
        <w:pStyle w:val="4"/>
        <w:spacing w:before="219" w:line="227" w:lineRule="auto"/>
        <w:ind w:left="692"/>
      </w:pPr>
      <w:r>
        <w:rPr>
          <w:rFonts w:ascii="Times New Roman" w:hAnsi="Times New Roman" w:eastAsia="Times New Roman" w:cs="Times New Roman"/>
          <w:spacing w:val="4"/>
        </w:rPr>
        <w:t>19</w:t>
      </w:r>
      <w:r>
        <w:rPr>
          <w:rFonts w:ascii="Times New Roman" w:hAnsi="Times New Roman" w:eastAsia="Times New Roman" w:cs="Times New Roman"/>
          <w:spacing w:val="-33"/>
        </w:rPr>
        <w:t xml:space="preserve"> </w:t>
      </w:r>
      <w:r>
        <w:rPr>
          <w:spacing w:val="4"/>
        </w:rPr>
        <w:t>、财政专户管理资金预算支出表</w:t>
      </w:r>
    </w:p>
    <w:p>
      <w:pPr>
        <w:pStyle w:val="4"/>
        <w:spacing w:before="219" w:line="227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20</w:t>
      </w:r>
      <w:r>
        <w:rPr>
          <w:rFonts w:ascii="Times New Roman" w:hAnsi="Times New Roman" w:eastAsia="Times New Roman" w:cs="Times New Roman"/>
          <w:spacing w:val="-27"/>
        </w:rPr>
        <w:t xml:space="preserve"> </w:t>
      </w:r>
      <w:r>
        <w:rPr>
          <w:spacing w:val="5"/>
        </w:rPr>
        <w:t>、省级专项资金预算汇总表</w:t>
      </w:r>
    </w:p>
    <w:p>
      <w:pPr>
        <w:pStyle w:val="4"/>
        <w:spacing w:before="218" w:line="228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21</w:t>
      </w:r>
      <w:r>
        <w:rPr>
          <w:rFonts w:ascii="Times New Roman" w:hAnsi="Times New Roman" w:eastAsia="Times New Roman" w:cs="Times New Roman"/>
          <w:spacing w:val="-27"/>
        </w:rPr>
        <w:t xml:space="preserve"> </w:t>
      </w:r>
      <w:r>
        <w:rPr>
          <w:spacing w:val="5"/>
        </w:rPr>
        <w:t>、省级专项资金绩效目标表</w:t>
      </w:r>
    </w:p>
    <w:p>
      <w:pPr>
        <w:pStyle w:val="4"/>
        <w:spacing w:before="218" w:line="227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22</w:t>
      </w:r>
      <w:r>
        <w:rPr>
          <w:rFonts w:ascii="Times New Roman" w:hAnsi="Times New Roman" w:eastAsia="Times New Roman" w:cs="Times New Roman"/>
          <w:spacing w:val="-27"/>
        </w:rPr>
        <w:t xml:space="preserve"> </w:t>
      </w:r>
      <w:r>
        <w:rPr>
          <w:spacing w:val="5"/>
        </w:rPr>
        <w:t>、其他项目支出绩效目标表</w:t>
      </w:r>
    </w:p>
    <w:p>
      <w:pPr>
        <w:pStyle w:val="4"/>
        <w:spacing w:before="219" w:line="227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23</w:t>
      </w:r>
      <w:r>
        <w:rPr>
          <w:rFonts w:ascii="Times New Roman" w:hAnsi="Times New Roman" w:eastAsia="Times New Roman" w:cs="Times New Roman"/>
          <w:spacing w:val="-27"/>
        </w:rPr>
        <w:t xml:space="preserve"> </w:t>
      </w:r>
      <w:r>
        <w:rPr>
          <w:spacing w:val="5"/>
        </w:rPr>
        <w:t>、部门整体支出绩效目标表</w:t>
      </w:r>
    </w:p>
    <w:p>
      <w:pPr>
        <w:pStyle w:val="4"/>
        <w:spacing w:before="218" w:line="600" w:lineRule="exact"/>
        <w:ind w:right="14"/>
        <w:jc w:val="right"/>
      </w:pPr>
      <w:r>
        <w:rPr>
          <w:spacing w:val="8"/>
          <w:position w:val="21"/>
        </w:rPr>
        <w:t>注：以上单位预算报表中，空表表示本单位无相关收支</w:t>
      </w:r>
    </w:p>
    <w:p>
      <w:pPr>
        <w:pStyle w:val="4"/>
        <w:spacing w:before="2" w:line="227" w:lineRule="auto"/>
        <w:ind w:left="42"/>
      </w:pPr>
      <w:r>
        <w:rPr>
          <w:spacing w:val="-4"/>
        </w:rPr>
        <w:t>情况。</w:t>
      </w:r>
    </w:p>
    <w:p>
      <w:pPr>
        <w:spacing w:line="227" w:lineRule="auto"/>
        <w:sectPr>
          <w:pgSz w:w="11906" w:h="16839"/>
          <w:pgMar w:top="1431" w:right="1785" w:bottom="0" w:left="1785" w:header="0" w:footer="0" w:gutter="0"/>
        </w:sectPr>
      </w:pPr>
    </w:p>
    <w:p>
      <w:pPr>
        <w:spacing w:before="183" w:line="187" w:lineRule="auto"/>
        <w:ind w:left="1694"/>
        <w:rPr>
          <w:rFonts w:ascii="微软雅黑" w:hAnsi="微软雅黑" w:eastAsia="微软雅黑" w:cs="微软雅黑"/>
          <w:sz w:val="35"/>
          <w:szCs w:val="35"/>
        </w:rPr>
      </w:pPr>
      <w:r>
        <w:rPr>
          <w:rFonts w:ascii="微软雅黑" w:hAnsi="微软雅黑" w:eastAsia="微软雅黑" w:cs="微软雅黑"/>
          <w:spacing w:val="7"/>
          <w:sz w:val="35"/>
          <w:szCs w:val="35"/>
        </w:rPr>
        <w:t>第一部分</w:t>
      </w:r>
      <w:r>
        <w:rPr>
          <w:rFonts w:ascii="微软雅黑" w:hAnsi="微软雅黑" w:eastAsia="微软雅黑" w:cs="微软雅黑"/>
          <w:spacing w:val="94"/>
          <w:sz w:val="35"/>
          <w:szCs w:val="35"/>
        </w:rPr>
        <w:t xml:space="preserve"> </w:t>
      </w:r>
      <w:r>
        <w:rPr>
          <w:rFonts w:ascii="Times New Roman" w:hAnsi="Times New Roman" w:eastAsia="Times New Roman" w:cs="Times New Roman"/>
          <w:spacing w:val="7"/>
          <w:sz w:val="35"/>
          <w:szCs w:val="35"/>
        </w:rPr>
        <w:t xml:space="preserve">2022 </w:t>
      </w:r>
      <w:r>
        <w:rPr>
          <w:rFonts w:ascii="微软雅黑" w:hAnsi="微软雅黑" w:eastAsia="微软雅黑" w:cs="微软雅黑"/>
          <w:spacing w:val="7"/>
          <w:sz w:val="35"/>
          <w:szCs w:val="35"/>
        </w:rPr>
        <w:t>年单位预算说明</w:t>
      </w:r>
    </w:p>
    <w:p>
      <w:pPr>
        <w:spacing w:line="329" w:lineRule="auto"/>
        <w:rPr>
          <w:rFonts w:ascii="Arial"/>
          <w:sz w:val="21"/>
        </w:rPr>
      </w:pPr>
    </w:p>
    <w:p>
      <w:pPr>
        <w:spacing w:line="330" w:lineRule="auto"/>
        <w:rPr>
          <w:rFonts w:ascii="Arial"/>
          <w:sz w:val="21"/>
        </w:rPr>
      </w:pPr>
    </w:p>
    <w:p>
      <w:pPr>
        <w:spacing w:before="101" w:line="226" w:lineRule="auto"/>
        <w:ind w:left="65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一、单位基本概况</w:t>
      </w:r>
    </w:p>
    <w:p>
      <w:pPr>
        <w:spacing w:before="219" w:line="230" w:lineRule="auto"/>
        <w:ind w:left="67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（一）职能职责。</w:t>
      </w:r>
    </w:p>
    <w:p>
      <w:pPr>
        <w:pStyle w:val="4"/>
        <w:spacing w:before="216" w:line="357" w:lineRule="auto"/>
        <w:ind w:left="35" w:right="113" w:firstLine="648"/>
        <w:jc w:val="both"/>
      </w:pPr>
      <w:r>
        <w:rPr>
          <w:spacing w:val="5"/>
        </w:rPr>
        <w:t>湖南省蚕桑科学研究所创建于</w:t>
      </w:r>
      <w:r>
        <w:rPr>
          <w:spacing w:val="-32"/>
        </w:rPr>
        <w:t xml:space="preserve"> </w:t>
      </w:r>
      <w:r>
        <w:rPr>
          <w:spacing w:val="5"/>
        </w:rPr>
        <w:t>1941</w:t>
      </w:r>
      <w:r>
        <w:rPr>
          <w:spacing w:val="-47"/>
        </w:rPr>
        <w:t xml:space="preserve"> </w:t>
      </w:r>
      <w:r>
        <w:rPr>
          <w:spacing w:val="5"/>
        </w:rPr>
        <w:t>年，隶属湖南省农</w:t>
      </w:r>
      <w:r>
        <w:t xml:space="preserve">  </w:t>
      </w:r>
      <w:r>
        <w:rPr>
          <w:spacing w:val="8"/>
        </w:rPr>
        <w:t>业农村厅。系正处级公益一类全额拨款事业单位，是全省唯</w:t>
      </w:r>
      <w:r>
        <w:rPr>
          <w:spacing w:val="13"/>
        </w:rPr>
        <w:t xml:space="preserve"> </w:t>
      </w:r>
      <w:r>
        <w:rPr>
          <w:spacing w:val="8"/>
        </w:rPr>
        <w:t>一的蚕桑专业研究所。宗旨是开展蚕桑科学研究，促进科技</w:t>
      </w:r>
      <w:r>
        <w:rPr>
          <w:spacing w:val="13"/>
        </w:rPr>
        <w:t xml:space="preserve"> </w:t>
      </w:r>
      <w:r>
        <w:rPr>
          <w:spacing w:val="8"/>
        </w:rPr>
        <w:t>发展。业务范围：蚕桑科学研究、新品种研究、新品种技术</w:t>
      </w:r>
    </w:p>
    <w:p>
      <w:pPr>
        <w:pStyle w:val="4"/>
        <w:spacing w:line="227" w:lineRule="auto"/>
        <w:ind w:left="37"/>
      </w:pPr>
      <w:r>
        <w:rPr>
          <w:spacing w:val="6"/>
        </w:rPr>
        <w:t>推广等相关社会服务。</w:t>
      </w:r>
    </w:p>
    <w:p>
      <w:pPr>
        <w:spacing w:before="219" w:line="234" w:lineRule="auto"/>
        <w:ind w:left="67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4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（二）机构设置。</w:t>
      </w:r>
    </w:p>
    <w:p>
      <w:pPr>
        <w:pStyle w:val="4"/>
        <w:spacing w:before="151" w:line="372" w:lineRule="auto"/>
        <w:ind w:left="34" w:right="8" w:firstLine="649"/>
      </w:pPr>
      <w:r>
        <w:rPr>
          <w:spacing w:val="4"/>
        </w:rPr>
        <w:t>湖南省蚕桑科学研究所下设</w:t>
      </w:r>
      <w:r>
        <w:rPr>
          <w:spacing w:val="-41"/>
        </w:rPr>
        <w:t xml:space="preserve"> </w:t>
      </w:r>
      <w:r>
        <w:rPr>
          <w:spacing w:val="4"/>
        </w:rPr>
        <w:t>14</w:t>
      </w:r>
      <w:r>
        <w:rPr>
          <w:spacing w:val="-52"/>
        </w:rPr>
        <w:t xml:space="preserve"> </w:t>
      </w:r>
      <w:r>
        <w:rPr>
          <w:spacing w:val="4"/>
        </w:rPr>
        <w:t>个部门，分别为蚕品</w:t>
      </w:r>
      <w:r>
        <w:rPr>
          <w:spacing w:val="3"/>
        </w:rPr>
        <w:t xml:space="preserve">种  </w:t>
      </w:r>
      <w:r>
        <w:rPr>
          <w:spacing w:val="8"/>
        </w:rPr>
        <w:t>研究室、蚕种繁育室、桑品种研究室、蚕桑资源研究室、新</w:t>
      </w:r>
      <w:r>
        <w:rPr>
          <w:spacing w:val="14"/>
        </w:rPr>
        <w:t xml:space="preserve"> </w:t>
      </w:r>
      <w:r>
        <w:t>技术开发服务中心、蚕业资源保护中心、澧县试验示范基地、</w:t>
      </w:r>
      <w:r>
        <w:rPr>
          <w:spacing w:val="17"/>
        </w:rPr>
        <w:t xml:space="preserve"> </w:t>
      </w:r>
      <w:r>
        <w:t>科研管理科、办公室、组织人事科、计财科、后勤服务中心、</w:t>
      </w:r>
    </w:p>
    <w:p>
      <w:pPr>
        <w:pStyle w:val="4"/>
        <w:spacing w:before="2" w:line="227" w:lineRule="auto"/>
        <w:ind w:left="42"/>
      </w:pPr>
      <w:r>
        <w:rPr>
          <w:spacing w:val="5"/>
        </w:rPr>
        <w:t>工会、</w:t>
      </w:r>
      <w:r>
        <w:rPr>
          <w:spacing w:val="-92"/>
        </w:rPr>
        <w:t xml:space="preserve"> </w:t>
      </w:r>
      <w:r>
        <w:rPr>
          <w:spacing w:val="5"/>
        </w:rPr>
        <w:t>国家蚕桑产业技术体系长沙综合试验站。</w:t>
      </w:r>
    </w:p>
    <w:p>
      <w:pPr>
        <w:spacing w:before="101" w:line="226" w:lineRule="auto"/>
        <w:ind w:left="658"/>
        <w:rPr>
          <w:rFonts w:ascii="黑体" w:hAnsi="黑体" w:eastAsia="黑体" w:cs="黑体"/>
          <w:spacing w:val="7"/>
          <w:sz w:val="31"/>
          <w:szCs w:val="31"/>
        </w:rPr>
      </w:pPr>
      <w:r>
        <w:rPr>
          <w:rFonts w:hint="eastAsia" w:ascii="黑体" w:hAnsi="黑体" w:eastAsia="黑体" w:cs="黑体"/>
          <w:spacing w:val="7"/>
          <w:sz w:val="31"/>
          <w:szCs w:val="31"/>
        </w:rPr>
        <w:t>二、部门预算单位构成</w:t>
      </w:r>
    </w:p>
    <w:p>
      <w:pPr>
        <w:widowControl/>
        <w:spacing w:line="600" w:lineRule="exact"/>
        <w:ind w:firstLine="470" w:firstLineChars="147"/>
        <w:jc w:val="left"/>
        <w:rPr>
          <w:rFonts w:ascii="仿宋" w:hAnsi="仿宋" w:eastAsia="仿宋"/>
          <w:bCs/>
          <w:kern w:val="0"/>
          <w:sz w:val="32"/>
          <w:szCs w:val="32"/>
        </w:rPr>
      </w:pPr>
      <w:r>
        <w:rPr>
          <w:rFonts w:hint="eastAsia" w:ascii="仿宋" w:hAnsi="仿宋" w:eastAsia="仿宋"/>
          <w:bCs/>
          <w:kern w:val="0"/>
          <w:sz w:val="32"/>
          <w:szCs w:val="32"/>
        </w:rPr>
        <w:t>本部门纳入编制范围的预算单位仅包含湖南省</w:t>
      </w:r>
      <w:r>
        <w:rPr>
          <w:rFonts w:hint="eastAsia" w:ascii="仿宋" w:hAnsi="仿宋" w:eastAsia="仿宋"/>
          <w:bCs/>
          <w:kern w:val="0"/>
          <w:sz w:val="32"/>
          <w:szCs w:val="32"/>
          <w:lang w:val="en-US" w:eastAsia="zh-CN"/>
        </w:rPr>
        <w:t>蚕桑科学研究所</w:t>
      </w:r>
      <w:r>
        <w:rPr>
          <w:rFonts w:hint="eastAsia" w:ascii="仿宋" w:hAnsi="仿宋" w:eastAsia="仿宋"/>
          <w:bCs/>
          <w:kern w:val="0"/>
          <w:sz w:val="32"/>
          <w:szCs w:val="32"/>
        </w:rPr>
        <w:t>本级。</w:t>
      </w:r>
      <w:bookmarkStart w:id="0" w:name="_GoBack"/>
      <w:bookmarkEnd w:id="0"/>
    </w:p>
    <w:p>
      <w:pPr>
        <w:spacing w:before="293" w:line="228" w:lineRule="auto"/>
        <w:ind w:left="658"/>
        <w:rPr>
          <w:rFonts w:ascii="黑体" w:hAnsi="黑体" w:eastAsia="黑体" w:cs="黑体"/>
          <w:sz w:val="31"/>
          <w:szCs w:val="31"/>
        </w:rPr>
      </w:pPr>
      <w:r>
        <w:rPr>
          <w:rFonts w:hint="eastAsia" w:ascii="黑体" w:hAnsi="黑体" w:eastAsia="黑体" w:cs="黑体"/>
          <w:spacing w:val="8"/>
          <w:sz w:val="31"/>
          <w:szCs w:val="31"/>
          <w:lang w:val="en-US" w:eastAsia="zh-CN"/>
        </w:rPr>
        <w:t>三</w:t>
      </w:r>
      <w:r>
        <w:rPr>
          <w:rFonts w:ascii="黑体" w:hAnsi="黑体" w:eastAsia="黑体" w:cs="黑体"/>
          <w:spacing w:val="8"/>
          <w:sz w:val="31"/>
          <w:szCs w:val="31"/>
        </w:rPr>
        <w:t>、单位收支总体情况</w:t>
      </w:r>
    </w:p>
    <w:p>
      <w:pPr>
        <w:pStyle w:val="4"/>
        <w:spacing w:before="221" w:line="357" w:lineRule="auto"/>
        <w:ind w:left="31" w:right="88" w:firstLine="661"/>
      </w:pPr>
      <w:r>
        <w:rPr>
          <w:rFonts w:ascii="楷体" w:hAnsi="楷体" w:eastAsia="楷体" w:cs="楷体"/>
          <w:spacing w:val="7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（一）收入预算：</w:t>
      </w:r>
      <w:r>
        <w:rPr>
          <w:spacing w:val="7"/>
        </w:rPr>
        <w:t>包括一般公共预算、政府性基金、国</w:t>
      </w:r>
      <w:r>
        <w:rPr>
          <w:spacing w:val="18"/>
        </w:rPr>
        <w:t xml:space="preserve"> </w:t>
      </w:r>
      <w:r>
        <w:rPr>
          <w:spacing w:val="8"/>
        </w:rPr>
        <w:t>有资本经营预算等财政拨款收入，以及经营收入、事业收入</w:t>
      </w:r>
      <w:r>
        <w:rPr>
          <w:spacing w:val="17"/>
        </w:rPr>
        <w:t xml:space="preserve"> </w:t>
      </w:r>
      <w:r>
        <w:rPr>
          <w:spacing w:val="4"/>
        </w:rPr>
        <w:t>等单位资金。</w:t>
      </w:r>
      <w:r>
        <w:rPr>
          <w:rFonts w:ascii="Times New Roman" w:hAnsi="Times New Roman" w:eastAsia="Times New Roman" w:cs="Times New Roman"/>
          <w:spacing w:val="4"/>
        </w:rPr>
        <w:t>2022</w:t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rPr>
          <w:spacing w:val="4"/>
        </w:rPr>
        <w:t xml:space="preserve">年本单位收入预算 </w:t>
      </w:r>
      <w:r>
        <w:rPr>
          <w:rFonts w:ascii="Times New Roman" w:hAnsi="Times New Roman" w:eastAsia="Times New Roman" w:cs="Times New Roman"/>
          <w:spacing w:val="4"/>
        </w:rPr>
        <w:t>2</w:t>
      </w:r>
      <w:r>
        <w:rPr>
          <w:rFonts w:ascii="Times New Roman" w:hAnsi="Times New Roman" w:eastAsia="Times New Roman" w:cs="Times New Roman"/>
          <w:spacing w:val="3"/>
        </w:rPr>
        <w:t>081.68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3"/>
        </w:rPr>
        <w:t>万元，其中，</w:t>
      </w:r>
      <w:r>
        <w:t xml:space="preserve"> </w:t>
      </w:r>
      <w:r>
        <w:rPr>
          <w:spacing w:val="6"/>
        </w:rPr>
        <w:t>一般公共预算拨款</w:t>
      </w:r>
      <w:r>
        <w:rPr>
          <w:spacing w:val="-26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1791.76</w:t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rPr>
          <w:spacing w:val="6"/>
        </w:rPr>
        <w:t>万元，政府性基金预算拨款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0</w:t>
      </w:r>
      <w:r>
        <w:rPr>
          <w:rFonts w:ascii="Times New Roman" w:hAnsi="Times New Roman" w:eastAsia="Times New Roman" w:cs="Times New Roman"/>
          <w:spacing w:val="29"/>
        </w:rPr>
        <w:t xml:space="preserve"> </w:t>
      </w:r>
      <w:r>
        <w:rPr>
          <w:spacing w:val="6"/>
        </w:rPr>
        <w:t>万</w:t>
      </w:r>
      <w:r>
        <w:t xml:space="preserve"> </w:t>
      </w:r>
      <w:r>
        <w:rPr>
          <w:spacing w:val="7"/>
        </w:rPr>
        <w:t>元，国有资本经营预算拨款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0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7"/>
        </w:rPr>
        <w:t>万元，纳入专户管理的非税收</w:t>
      </w:r>
    </w:p>
    <w:p>
      <w:pPr>
        <w:pStyle w:val="4"/>
        <w:spacing w:line="224" w:lineRule="auto"/>
        <w:jc w:val="right"/>
      </w:pPr>
      <w:r>
        <w:rPr>
          <w:spacing w:val="-3"/>
        </w:rPr>
        <w:t>入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0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-3"/>
        </w:rPr>
        <w:t>万元，其他收入</w:t>
      </w:r>
      <w:r>
        <w:rPr>
          <w:spacing w:val="-66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223.67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3"/>
        </w:rPr>
        <w:t>万元。上年结转结余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66.25</w:t>
      </w:r>
      <w:r>
        <w:rPr>
          <w:rFonts w:ascii="Times New Roman" w:hAnsi="Times New Roman" w:eastAsia="Times New Roman" w:cs="Times New Roman"/>
          <w:spacing w:val="25"/>
        </w:rPr>
        <w:t xml:space="preserve"> </w:t>
      </w:r>
      <w:r>
        <w:rPr>
          <w:spacing w:val="-3"/>
        </w:rPr>
        <w:t>万元。</w:t>
      </w:r>
    </w:p>
    <w:p>
      <w:pPr>
        <w:spacing w:line="224" w:lineRule="auto"/>
        <w:sectPr>
          <w:pgSz w:w="11906" w:h="16839"/>
          <w:pgMar w:top="1431" w:right="1688" w:bottom="0" w:left="1785" w:header="0" w:footer="0" w:gutter="0"/>
        </w:sectPr>
      </w:pPr>
    </w:p>
    <w:p>
      <w:pPr>
        <w:pStyle w:val="4"/>
        <w:spacing w:before="215" w:line="600" w:lineRule="exact"/>
        <w:ind w:left="52"/>
      </w:pPr>
      <w:r>
        <w:rPr>
          <w:spacing w:val="6"/>
          <w:position w:val="21"/>
        </w:rPr>
        <w:t xml:space="preserve">收入较去年增加 </w:t>
      </w:r>
      <w:r>
        <w:rPr>
          <w:rFonts w:ascii="Times New Roman" w:hAnsi="Times New Roman" w:eastAsia="Times New Roman" w:cs="Times New Roman"/>
          <w:spacing w:val="6"/>
          <w:position w:val="21"/>
        </w:rPr>
        <w:t>76.42</w:t>
      </w:r>
      <w:r>
        <w:rPr>
          <w:rFonts w:ascii="Times New Roman" w:hAnsi="Times New Roman" w:eastAsia="Times New Roman" w:cs="Times New Roman"/>
          <w:spacing w:val="35"/>
          <w:position w:val="21"/>
        </w:rPr>
        <w:t xml:space="preserve"> </w:t>
      </w:r>
      <w:r>
        <w:rPr>
          <w:spacing w:val="6"/>
          <w:position w:val="21"/>
        </w:rPr>
        <w:t>万元，主要是科研经费较去年减少，</w:t>
      </w:r>
    </w:p>
    <w:p>
      <w:pPr>
        <w:pStyle w:val="4"/>
        <w:spacing w:line="227" w:lineRule="auto"/>
        <w:ind w:left="35"/>
      </w:pPr>
      <w:r>
        <w:rPr>
          <w:spacing w:val="8"/>
        </w:rPr>
        <w:t>增加其他收入，用于弥补科研经费的不足。</w:t>
      </w:r>
    </w:p>
    <w:p>
      <w:pPr>
        <w:pStyle w:val="4"/>
        <w:spacing w:before="220" w:line="357" w:lineRule="auto"/>
        <w:ind w:left="25" w:right="249" w:firstLine="652"/>
        <w:rPr>
          <w:rFonts w:ascii="Times New Roman" w:hAnsi="Times New Roman" w:eastAsia="Times New Roman" w:cs="Times New Roman"/>
        </w:rPr>
      </w:pPr>
      <w:r>
        <w:rPr>
          <w:rFonts w:ascii="楷体" w:hAnsi="楷体" w:eastAsia="楷体" w:cs="楷体"/>
          <w:spacing w:val="6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（二）支出预算：</w:t>
      </w:r>
      <w:r>
        <w:rPr>
          <w:rFonts w:ascii="Times New Roman" w:hAnsi="Times New Roman" w:eastAsia="Times New Roman" w:cs="Times New Roman"/>
          <w:spacing w:val="6"/>
        </w:rPr>
        <w:t>2022</w:t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rPr>
          <w:spacing w:val="6"/>
        </w:rPr>
        <w:t>年本单位支出预</w:t>
      </w:r>
      <w:r>
        <w:rPr>
          <w:spacing w:val="5"/>
        </w:rPr>
        <w:t xml:space="preserve">算 </w:t>
      </w:r>
      <w:r>
        <w:rPr>
          <w:rFonts w:ascii="Times New Roman" w:hAnsi="Times New Roman" w:eastAsia="Times New Roman" w:cs="Times New Roman"/>
          <w:spacing w:val="5"/>
        </w:rPr>
        <w:t xml:space="preserve">2081.68  </w:t>
      </w:r>
      <w:r>
        <w:rPr>
          <w:spacing w:val="5"/>
        </w:rPr>
        <w:t>万</w:t>
      </w:r>
      <w:r>
        <w:t xml:space="preserve">  </w:t>
      </w:r>
      <w:r>
        <w:rPr>
          <w:spacing w:val="7"/>
        </w:rPr>
        <w:t xml:space="preserve">元，其中，一般公共服务 </w:t>
      </w:r>
      <w:r>
        <w:rPr>
          <w:rFonts w:ascii="Times New Roman" w:hAnsi="Times New Roman" w:eastAsia="Times New Roman" w:cs="Times New Roman"/>
          <w:spacing w:val="7"/>
        </w:rPr>
        <w:t xml:space="preserve">0  </w:t>
      </w:r>
      <w:r>
        <w:rPr>
          <w:spacing w:val="7"/>
        </w:rPr>
        <w:t xml:space="preserve">万元，公共安全 </w:t>
      </w:r>
      <w:r>
        <w:rPr>
          <w:rFonts w:ascii="Times New Roman" w:hAnsi="Times New Roman" w:eastAsia="Times New Roman" w:cs="Times New Roman"/>
          <w:spacing w:val="7"/>
        </w:rPr>
        <w:t>0</w:t>
      </w:r>
      <w:r>
        <w:rPr>
          <w:rFonts w:ascii="Times New Roman" w:hAnsi="Times New Roman" w:eastAsia="Times New Roman" w:cs="Times New Roman"/>
          <w:spacing w:val="14"/>
        </w:rPr>
        <w:t xml:space="preserve">  </w:t>
      </w:r>
      <w:r>
        <w:rPr>
          <w:spacing w:val="7"/>
        </w:rPr>
        <w:t>万元，教育</w:t>
      </w:r>
      <w:r>
        <w:t xml:space="preserve"> </w:t>
      </w:r>
      <w:r>
        <w:rPr>
          <w:rFonts w:ascii="Times New Roman" w:hAnsi="Times New Roman" w:eastAsia="Times New Roman" w:cs="Times New Roman"/>
          <w:spacing w:val="5"/>
        </w:rPr>
        <w:t>0</w:t>
      </w:r>
      <w:r>
        <w:rPr>
          <w:rFonts w:ascii="Times New Roman" w:hAnsi="Times New Roman" w:eastAsia="Times New Roman" w:cs="Times New Roman"/>
          <w:spacing w:val="38"/>
        </w:rPr>
        <w:t xml:space="preserve"> </w:t>
      </w:r>
      <w:r>
        <w:rPr>
          <w:spacing w:val="5"/>
        </w:rPr>
        <w:t xml:space="preserve">万元，科学技术 </w:t>
      </w:r>
      <w:r>
        <w:rPr>
          <w:rFonts w:ascii="Times New Roman" w:hAnsi="Times New Roman" w:eastAsia="Times New Roman" w:cs="Times New Roman"/>
          <w:spacing w:val="5"/>
        </w:rPr>
        <w:t>88.68</w:t>
      </w:r>
      <w:r>
        <w:rPr>
          <w:rFonts w:ascii="Times New Roman" w:hAnsi="Times New Roman" w:eastAsia="Times New Roman" w:cs="Times New Roman"/>
          <w:spacing w:val="24"/>
          <w:w w:val="101"/>
        </w:rPr>
        <w:t xml:space="preserve"> </w:t>
      </w:r>
      <w:r>
        <w:rPr>
          <w:spacing w:val="5"/>
        </w:rPr>
        <w:t>万元，社会保障和就业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190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5"/>
        </w:rPr>
        <w:t>万元，</w:t>
      </w:r>
      <w:r>
        <w:t xml:space="preserve"> </w:t>
      </w:r>
      <w:r>
        <w:rPr>
          <w:spacing w:val="-7"/>
        </w:rPr>
        <w:t>农林水</w:t>
      </w:r>
      <w:r>
        <w:rPr>
          <w:spacing w:val="-33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1650</w:t>
      </w:r>
      <w:r>
        <w:rPr>
          <w:rFonts w:ascii="Times New Roman" w:hAnsi="Times New Roman" w:eastAsia="Times New Roman" w:cs="Times New Roman"/>
          <w:spacing w:val="24"/>
          <w:w w:val="101"/>
        </w:rPr>
        <w:t xml:space="preserve"> </w:t>
      </w:r>
      <w:r>
        <w:rPr>
          <w:spacing w:val="-7"/>
        </w:rPr>
        <w:t>万元，住房保障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153</w:t>
      </w:r>
      <w:r>
        <w:rPr>
          <w:rFonts w:ascii="Times New Roman" w:hAnsi="Times New Roman" w:eastAsia="Times New Roman" w:cs="Times New Roman"/>
          <w:spacing w:val="25"/>
        </w:rPr>
        <w:t xml:space="preserve"> </w:t>
      </w:r>
      <w:r>
        <w:rPr>
          <w:spacing w:val="-7"/>
        </w:rPr>
        <w:t>万元。支出较去年增加</w:t>
      </w:r>
      <w:r>
        <w:rPr>
          <w:spacing w:val="-64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76.42</w:t>
      </w:r>
    </w:p>
    <w:p>
      <w:pPr>
        <w:pStyle w:val="4"/>
        <w:spacing w:line="227" w:lineRule="auto"/>
        <w:ind w:left="37"/>
      </w:pPr>
      <w:r>
        <w:rPr>
          <w:spacing w:val="8"/>
        </w:rPr>
        <w:t>万元，主要是增加其他收入，用于弥补科研经费的不足。</w:t>
      </w:r>
    </w:p>
    <w:p>
      <w:pPr>
        <w:spacing w:before="219" w:line="226" w:lineRule="auto"/>
        <w:ind w:left="692"/>
        <w:rPr>
          <w:rFonts w:ascii="黑体" w:hAnsi="黑体" w:eastAsia="黑体" w:cs="黑体"/>
          <w:sz w:val="31"/>
          <w:szCs w:val="31"/>
        </w:rPr>
      </w:pPr>
      <w:r>
        <w:rPr>
          <w:rFonts w:hint="eastAsia" w:ascii="黑体" w:hAnsi="黑体" w:eastAsia="黑体" w:cs="黑体"/>
          <w:spacing w:val="8"/>
          <w:sz w:val="31"/>
          <w:szCs w:val="31"/>
          <w:lang w:val="en-US" w:eastAsia="zh-CN"/>
        </w:rPr>
        <w:t>四</w:t>
      </w:r>
      <w:r>
        <w:rPr>
          <w:rFonts w:ascii="黑体" w:hAnsi="黑体" w:eastAsia="黑体" w:cs="黑体"/>
          <w:spacing w:val="8"/>
          <w:sz w:val="31"/>
          <w:szCs w:val="31"/>
        </w:rPr>
        <w:t>、一般公共预算拨款支出</w:t>
      </w:r>
    </w:p>
    <w:p>
      <w:pPr>
        <w:pStyle w:val="4"/>
        <w:spacing w:before="222" w:line="357" w:lineRule="auto"/>
        <w:ind w:left="35" w:firstLine="645"/>
      </w:pPr>
      <w:r>
        <w:rPr>
          <w:rFonts w:ascii="Times New Roman" w:hAnsi="Times New Roman" w:eastAsia="Times New Roman" w:cs="Times New Roman"/>
          <w:spacing w:val="3"/>
        </w:rPr>
        <w:t xml:space="preserve">2022 </w:t>
      </w:r>
      <w:r>
        <w:rPr>
          <w:spacing w:val="3"/>
        </w:rPr>
        <w:t>年本单位一般公共预算拨款支出预算</w:t>
      </w:r>
      <w:r>
        <w:rPr>
          <w:spacing w:val="-37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 xml:space="preserve">1791.76 </w:t>
      </w:r>
      <w:r>
        <w:rPr>
          <w:spacing w:val="3"/>
        </w:rPr>
        <w:t>万元，</w:t>
      </w:r>
      <w:r>
        <w:t xml:space="preserve"> </w:t>
      </w:r>
      <w:r>
        <w:rPr>
          <w:spacing w:val="4"/>
        </w:rPr>
        <w:t>其中，一般公共服务支出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0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4"/>
        </w:rPr>
        <w:t>万元，</w:t>
      </w:r>
      <w:r>
        <w:rPr>
          <w:spacing w:val="-73"/>
        </w:rPr>
        <w:t xml:space="preserve"> </w:t>
      </w:r>
      <w:r>
        <w:rPr>
          <w:spacing w:val="4"/>
        </w:rPr>
        <w:t>占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0%</w:t>
      </w:r>
      <w:r>
        <w:rPr>
          <w:rFonts w:ascii="Times New Roman" w:hAnsi="Times New Roman" w:eastAsia="Times New Roman" w:cs="Times New Roman"/>
          <w:spacing w:val="-36"/>
        </w:rPr>
        <w:t xml:space="preserve"> </w:t>
      </w:r>
      <w:r>
        <w:rPr>
          <w:spacing w:val="4"/>
        </w:rPr>
        <w:t>；公</w:t>
      </w:r>
      <w:r>
        <w:rPr>
          <w:spacing w:val="3"/>
        </w:rPr>
        <w:t>共安全支出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 xml:space="preserve">0     </w:t>
      </w:r>
      <w:r>
        <w:t>万元，占</w:t>
      </w:r>
      <w:r>
        <w:rPr>
          <w:spacing w:val="-58"/>
        </w:rPr>
        <w:t xml:space="preserve"> </w:t>
      </w:r>
      <w:r>
        <w:rPr>
          <w:rFonts w:ascii="Times New Roman" w:hAnsi="Times New Roman" w:eastAsia="Times New Roman" w:cs="Times New Roman"/>
        </w:rPr>
        <w:t>0%</w:t>
      </w:r>
      <w:r>
        <w:t>；科学技术支出</w:t>
      </w:r>
      <w:r>
        <w:rPr>
          <w:spacing w:val="-70"/>
        </w:rPr>
        <w:t xml:space="preserve"> </w:t>
      </w:r>
      <w:r>
        <w:rPr>
          <w:rFonts w:ascii="Times New Roman" w:hAnsi="Times New Roman" w:eastAsia="Times New Roman" w:cs="Times New Roman"/>
        </w:rPr>
        <w:t>42</w:t>
      </w:r>
      <w:r>
        <w:rPr>
          <w:rFonts w:ascii="Times New Roman" w:hAnsi="Times New Roman" w:eastAsia="Times New Roman" w:cs="Times New Roman"/>
          <w:spacing w:val="26"/>
          <w:w w:val="101"/>
        </w:rPr>
        <w:t xml:space="preserve"> </w:t>
      </w:r>
      <w:r>
        <w:t xml:space="preserve">万元，占 </w:t>
      </w:r>
      <w:r>
        <w:rPr>
          <w:rFonts w:ascii="Times New Roman" w:hAnsi="Times New Roman" w:eastAsia="Times New Roman" w:cs="Times New Roman"/>
        </w:rPr>
        <w:t>2.34 %</w:t>
      </w:r>
      <w:r>
        <w:t xml:space="preserve">；社会保障  </w:t>
      </w:r>
      <w:r>
        <w:rPr>
          <w:spacing w:val="-4"/>
        </w:rPr>
        <w:t>和就业支出</w:t>
      </w:r>
      <w:r>
        <w:rPr>
          <w:spacing w:val="-35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190</w:t>
      </w:r>
      <w:r>
        <w:rPr>
          <w:rFonts w:ascii="Times New Roman" w:hAnsi="Times New Roman" w:eastAsia="Times New Roman" w:cs="Times New Roman"/>
          <w:spacing w:val="24"/>
          <w:w w:val="101"/>
        </w:rPr>
        <w:t xml:space="preserve"> </w:t>
      </w:r>
      <w:r>
        <w:rPr>
          <w:spacing w:val="-4"/>
        </w:rPr>
        <w:t>万元，</w:t>
      </w:r>
      <w:r>
        <w:rPr>
          <w:spacing w:val="-73"/>
        </w:rPr>
        <w:t xml:space="preserve"> </w:t>
      </w:r>
      <w:r>
        <w:rPr>
          <w:spacing w:val="-4"/>
        </w:rPr>
        <w:t>占</w:t>
      </w:r>
      <w:r>
        <w:rPr>
          <w:spacing w:val="43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10.60 %</w:t>
      </w:r>
      <w:r>
        <w:rPr>
          <w:rFonts w:ascii="Times New Roman" w:hAnsi="Times New Roman" w:eastAsia="Times New Roman" w:cs="Times New Roman"/>
          <w:spacing w:val="-35"/>
        </w:rPr>
        <w:t xml:space="preserve"> </w:t>
      </w:r>
      <w:r>
        <w:rPr>
          <w:spacing w:val="-4"/>
        </w:rPr>
        <w:t>；农林水支出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1406.76</w:t>
      </w:r>
      <w:r>
        <w:rPr>
          <w:rFonts w:ascii="Times New Roman" w:hAnsi="Times New Roman" w:eastAsia="Times New Roman" w:cs="Times New Roman"/>
          <w:spacing w:val="24"/>
          <w:w w:val="101"/>
        </w:rPr>
        <w:t xml:space="preserve"> </w:t>
      </w:r>
      <w:r>
        <w:rPr>
          <w:spacing w:val="-4"/>
        </w:rPr>
        <w:t>万   元，</w:t>
      </w:r>
      <w:r>
        <w:rPr>
          <w:spacing w:val="-83"/>
        </w:rPr>
        <w:t xml:space="preserve"> </w:t>
      </w:r>
      <w:r>
        <w:rPr>
          <w:spacing w:val="-4"/>
        </w:rPr>
        <w:t xml:space="preserve">占 </w:t>
      </w:r>
      <w:r>
        <w:rPr>
          <w:rFonts w:ascii="Times New Roman" w:hAnsi="Times New Roman" w:eastAsia="Times New Roman" w:cs="Times New Roman"/>
          <w:spacing w:val="-4"/>
        </w:rPr>
        <w:t>78.52 %</w:t>
      </w:r>
      <w:r>
        <w:rPr>
          <w:rFonts w:ascii="Times New Roman" w:hAnsi="Times New Roman" w:eastAsia="Times New Roman" w:cs="Times New Roman"/>
          <w:spacing w:val="-33"/>
        </w:rPr>
        <w:t xml:space="preserve"> </w:t>
      </w:r>
      <w:r>
        <w:rPr>
          <w:spacing w:val="-4"/>
        </w:rPr>
        <w:t>；住房保障支出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153</w:t>
      </w:r>
      <w:r>
        <w:rPr>
          <w:rFonts w:ascii="Times New Roman" w:hAnsi="Times New Roman" w:eastAsia="Times New Roman" w:cs="Times New Roman"/>
          <w:spacing w:val="25"/>
        </w:rPr>
        <w:t xml:space="preserve"> </w:t>
      </w:r>
      <w:r>
        <w:rPr>
          <w:spacing w:val="-4"/>
        </w:rPr>
        <w:t>万元，</w:t>
      </w:r>
      <w:r>
        <w:rPr>
          <w:spacing w:val="-90"/>
        </w:rPr>
        <w:t xml:space="preserve"> </w:t>
      </w:r>
      <w:r>
        <w:rPr>
          <w:spacing w:val="-4"/>
        </w:rPr>
        <w:t xml:space="preserve">占 </w:t>
      </w:r>
      <w:r>
        <w:rPr>
          <w:rFonts w:ascii="Times New Roman" w:hAnsi="Times New Roman" w:eastAsia="Times New Roman" w:cs="Times New Roman"/>
          <w:spacing w:val="-4"/>
        </w:rPr>
        <w:t>8.54</w:t>
      </w:r>
      <w:r>
        <w:rPr>
          <w:rFonts w:ascii="Times New Roman" w:hAnsi="Times New Roman" w:eastAsia="Times New Roman" w:cs="Times New Roman"/>
          <w:spacing w:val="15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%</w:t>
      </w:r>
      <w:r>
        <w:rPr>
          <w:rFonts w:ascii="Times New Roman" w:hAnsi="Times New Roman" w:eastAsia="Times New Roman" w:cs="Times New Roman"/>
          <w:spacing w:val="-35"/>
        </w:rPr>
        <w:t xml:space="preserve"> </w:t>
      </w:r>
      <w:r>
        <w:rPr>
          <w:spacing w:val="-4"/>
        </w:rPr>
        <w:t>。具体</w:t>
      </w:r>
    </w:p>
    <w:p>
      <w:pPr>
        <w:pStyle w:val="4"/>
        <w:spacing w:before="2" w:line="227" w:lineRule="auto"/>
        <w:ind w:left="38"/>
      </w:pPr>
      <w:r>
        <w:rPr>
          <w:spacing w:val="4"/>
        </w:rPr>
        <w:t>安排情况如下：</w:t>
      </w:r>
    </w:p>
    <w:p>
      <w:pPr>
        <w:pStyle w:val="4"/>
        <w:spacing w:before="219" w:line="357" w:lineRule="auto"/>
        <w:ind w:left="37" w:right="249" w:firstLine="674"/>
      </w:pPr>
      <w:r>
        <w:rPr>
          <w:rFonts w:ascii="楷体" w:hAnsi="楷体" w:eastAsia="楷体" w:cs="楷体"/>
          <w:spacing w:val="-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（一）基本支出：</w:t>
      </w:r>
      <w:r>
        <w:rPr>
          <w:rFonts w:ascii="Times New Roman" w:hAnsi="Times New Roman" w:eastAsia="Times New Roman" w:cs="Times New Roman"/>
          <w:spacing w:val="-5"/>
        </w:rPr>
        <w:t>2022</w:t>
      </w:r>
      <w:r>
        <w:rPr>
          <w:rFonts w:ascii="Times New Roman" w:hAnsi="Times New Roman" w:eastAsia="Times New Roman" w:cs="Times New Roman"/>
          <w:spacing w:val="41"/>
          <w:w w:val="101"/>
        </w:rPr>
        <w:t xml:space="preserve"> </w:t>
      </w:r>
      <w:r>
        <w:rPr>
          <w:spacing w:val="-5"/>
        </w:rPr>
        <w:t>年本单位基本支出预算数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1835.43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spacing w:val="8"/>
        </w:rPr>
        <w:t>万元，主要是为保障单位机构正常运转、完成日常工作任务</w:t>
      </w:r>
      <w:r>
        <w:rPr>
          <w:spacing w:val="11"/>
        </w:rPr>
        <w:t xml:space="preserve"> </w:t>
      </w:r>
      <w:r>
        <w:rPr>
          <w:spacing w:val="8"/>
        </w:rPr>
        <w:t>而发生的各项支出，包括用于基本工资、津贴补贴等人员经</w:t>
      </w:r>
    </w:p>
    <w:p>
      <w:pPr>
        <w:pStyle w:val="4"/>
        <w:spacing w:line="227" w:lineRule="auto"/>
        <w:ind w:left="45"/>
      </w:pPr>
      <w:r>
        <w:rPr>
          <w:spacing w:val="2"/>
        </w:rPr>
        <w:t>费以及办公费、印刷费、水电费、办公设备购置等公</w:t>
      </w:r>
      <w:r>
        <w:rPr>
          <w:spacing w:val="1"/>
        </w:rPr>
        <w:t>用经费。</w:t>
      </w:r>
    </w:p>
    <w:p>
      <w:pPr>
        <w:pStyle w:val="4"/>
        <w:spacing w:before="221" w:line="357" w:lineRule="auto"/>
        <w:ind w:left="35" w:right="160" w:firstLine="676"/>
      </w:pPr>
      <w:r>
        <w:rPr>
          <w:rFonts w:ascii="楷体" w:hAnsi="楷体" w:eastAsia="楷体" w:cs="楷体"/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（二）项目支出：</w:t>
      </w:r>
      <w:r>
        <w:rPr>
          <w:rFonts w:ascii="Times New Roman" w:hAnsi="Times New Roman" w:eastAsia="Times New Roman" w:cs="Times New Roman"/>
          <w:spacing w:val="5"/>
        </w:rPr>
        <w:t>2022</w:t>
      </w:r>
      <w:r>
        <w:rPr>
          <w:rFonts w:ascii="Times New Roman" w:hAnsi="Times New Roman" w:eastAsia="Times New Roman" w:cs="Times New Roman"/>
          <w:spacing w:val="30"/>
          <w:w w:val="101"/>
        </w:rPr>
        <w:t xml:space="preserve"> </w:t>
      </w:r>
      <w:r>
        <w:rPr>
          <w:spacing w:val="5"/>
        </w:rPr>
        <w:t>年本单位项目支出预算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 xml:space="preserve">246.25  </w:t>
      </w:r>
      <w:r>
        <w:rPr>
          <w:rFonts w:ascii="Times New Roman" w:hAnsi="Times New Roman" w:eastAsia="Times New Roman" w:cs="Times New Roman"/>
          <w:spacing w:val="4"/>
        </w:rPr>
        <w:t xml:space="preserve">  </w:t>
      </w:r>
      <w:r>
        <w:rPr>
          <w:spacing w:val="8"/>
        </w:rPr>
        <w:t>万元，主要是部门为完成特定行政工作任务或事业发展目标</w:t>
      </w:r>
      <w:r>
        <w:rPr>
          <w:spacing w:val="13"/>
        </w:rPr>
        <w:t xml:space="preserve"> </w:t>
      </w:r>
      <w:r>
        <w:rPr>
          <w:spacing w:val="8"/>
        </w:rPr>
        <w:t>而发生的支出，包括有关事业发展专项、专项业务费、基本</w:t>
      </w:r>
      <w:r>
        <w:rPr>
          <w:spacing w:val="13"/>
        </w:rPr>
        <w:t xml:space="preserve"> </w:t>
      </w:r>
      <w:r>
        <w:t xml:space="preserve">建设支出等，其中：农业资源保护修复与利用支出 </w:t>
      </w:r>
      <w:r>
        <w:rPr>
          <w:rFonts w:ascii="Times New Roman" w:hAnsi="Times New Roman" w:eastAsia="Times New Roman" w:cs="Times New Roman"/>
        </w:rPr>
        <w:t xml:space="preserve">30  </w:t>
      </w:r>
      <w:r>
        <w:t>万元，</w:t>
      </w:r>
    </w:p>
    <w:p>
      <w:pPr>
        <w:pStyle w:val="4"/>
        <w:spacing w:line="226" w:lineRule="auto"/>
        <w:ind w:left="44"/>
      </w:pPr>
      <w:r>
        <w:rPr>
          <w:spacing w:val="8"/>
        </w:rPr>
        <w:t>主要用于蚕桑品种资源保护及产业发展方面； 病虫害控制</w:t>
      </w:r>
    </w:p>
    <w:p>
      <w:pPr>
        <w:spacing w:line="226" w:lineRule="auto"/>
        <w:sectPr>
          <w:pgSz w:w="11906" w:h="16839"/>
          <w:pgMar w:top="1431" w:right="1551" w:bottom="0" w:left="1785" w:header="0" w:footer="0" w:gutter="0"/>
        </w:sectPr>
      </w:pPr>
    </w:p>
    <w:p>
      <w:pPr>
        <w:pStyle w:val="4"/>
        <w:spacing w:before="220" w:line="357" w:lineRule="auto"/>
        <w:ind w:left="34" w:right="71"/>
        <w:jc w:val="both"/>
      </w:pPr>
      <w:r>
        <w:rPr>
          <w:spacing w:val="7"/>
        </w:rPr>
        <w:t xml:space="preserve">支出 </w:t>
      </w:r>
      <w:r>
        <w:rPr>
          <w:rFonts w:ascii="Times New Roman" w:hAnsi="Times New Roman" w:eastAsia="Times New Roman" w:cs="Times New Roman"/>
          <w:spacing w:val="7"/>
        </w:rPr>
        <w:t xml:space="preserve">20  </w:t>
      </w:r>
      <w:r>
        <w:rPr>
          <w:spacing w:val="7"/>
        </w:rPr>
        <w:t>万元，主要用于蚕种疫病防治服务方面；公务用车</w:t>
      </w:r>
      <w:r>
        <w:rPr>
          <w:spacing w:val="18"/>
        </w:rPr>
        <w:t xml:space="preserve"> </w:t>
      </w:r>
      <w:r>
        <w:rPr>
          <w:spacing w:val="6"/>
        </w:rPr>
        <w:t>采购支出</w:t>
      </w:r>
      <w:r>
        <w:rPr>
          <w:spacing w:val="-25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18</w:t>
      </w:r>
      <w:r>
        <w:rPr>
          <w:rFonts w:ascii="Times New Roman" w:hAnsi="Times New Roman" w:eastAsia="Times New Roman" w:cs="Times New Roman"/>
          <w:spacing w:val="25"/>
        </w:rPr>
        <w:t xml:space="preserve"> </w:t>
      </w:r>
      <w:r>
        <w:rPr>
          <w:spacing w:val="6"/>
        </w:rPr>
        <w:t>万元，主要用于单位公务用车的采购；社会公</w:t>
      </w:r>
      <w:r>
        <w:t xml:space="preserve">  </w:t>
      </w:r>
      <w:r>
        <w:rPr>
          <w:spacing w:val="7"/>
        </w:rPr>
        <w:t>益研究支出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42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7"/>
        </w:rPr>
        <w:t>万元，主要用于蚕品种选育，新技术培训推</w:t>
      </w:r>
      <w:r>
        <w:t xml:space="preserve">  </w:t>
      </w:r>
      <w:r>
        <w:rPr>
          <w:spacing w:val="3"/>
        </w:rPr>
        <w:t>广；</w:t>
      </w:r>
      <w:r>
        <w:rPr>
          <w:spacing w:val="-57"/>
        </w:rPr>
        <w:t xml:space="preserve"> </w:t>
      </w:r>
      <w:r>
        <w:rPr>
          <w:spacing w:val="3"/>
        </w:rPr>
        <w:t>自然科学基金支出</w:t>
      </w:r>
      <w:r>
        <w:rPr>
          <w:spacing w:val="-58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5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3"/>
        </w:rPr>
        <w:t>万元，主要用于试验耗材及信息传</w:t>
      </w:r>
      <w:r>
        <w:t xml:space="preserve"> </w:t>
      </w:r>
      <w:r>
        <w:rPr>
          <w:spacing w:val="7"/>
        </w:rPr>
        <w:t>播方面；重点研究计划支出</w:t>
      </w:r>
      <w:r>
        <w:rPr>
          <w:spacing w:val="-65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41.68</w:t>
      </w:r>
      <w:r>
        <w:rPr>
          <w:rFonts w:ascii="Times New Roman" w:hAnsi="Times New Roman" w:eastAsia="Times New Roman" w:cs="Times New Roman"/>
          <w:spacing w:val="26"/>
          <w:w w:val="101"/>
        </w:rPr>
        <w:t xml:space="preserve"> </w:t>
      </w:r>
      <w:r>
        <w:rPr>
          <w:spacing w:val="7"/>
        </w:rPr>
        <w:t>万元，主要用于蚕品种选</w:t>
      </w:r>
      <w:r>
        <w:t xml:space="preserve"> </w:t>
      </w:r>
      <w:r>
        <w:rPr>
          <w:spacing w:val="7"/>
        </w:rPr>
        <w:t>育；农业产品质量安全支出</w:t>
      </w:r>
      <w:r>
        <w:rPr>
          <w:spacing w:val="-58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5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7"/>
        </w:rPr>
        <w:t>万元，主要用于</w:t>
      </w:r>
      <w:r>
        <w:rPr>
          <w:spacing w:val="6"/>
        </w:rPr>
        <w:t>蚕桑高效种养</w:t>
      </w:r>
      <w:r>
        <w:t xml:space="preserve"> </w:t>
      </w:r>
      <w:r>
        <w:rPr>
          <w:spacing w:val="2"/>
        </w:rPr>
        <w:t>模式标准制订；农业生产发展支出</w:t>
      </w:r>
      <w:r>
        <w:rPr>
          <w:spacing w:val="-54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84.57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2"/>
        </w:rPr>
        <w:t>万元，其</w:t>
      </w:r>
      <w:r>
        <w:rPr>
          <w:spacing w:val="1"/>
        </w:rPr>
        <w:t>中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39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1"/>
        </w:rPr>
        <w:t>万元</w:t>
      </w:r>
      <w:r>
        <w:t xml:space="preserve"> </w:t>
      </w:r>
      <w:r>
        <w:rPr>
          <w:spacing w:val="4"/>
        </w:rPr>
        <w:t>主要用于蚕桑技术研究与示范、推广，</w:t>
      </w:r>
      <w:r>
        <w:rPr>
          <w:rFonts w:ascii="Times New Roman" w:hAnsi="Times New Roman" w:eastAsia="Times New Roman" w:cs="Times New Roman"/>
          <w:spacing w:val="4"/>
        </w:rPr>
        <w:t>26</w:t>
      </w:r>
      <w:r>
        <w:rPr>
          <w:rFonts w:ascii="Times New Roman" w:hAnsi="Times New Roman" w:eastAsia="Times New Roman" w:cs="Times New Roman"/>
          <w:spacing w:val="37"/>
        </w:rPr>
        <w:t xml:space="preserve"> </w:t>
      </w:r>
      <w:r>
        <w:rPr>
          <w:spacing w:val="4"/>
        </w:rPr>
        <w:t>万元主要用于早稻</w:t>
      </w:r>
    </w:p>
    <w:p>
      <w:pPr>
        <w:pStyle w:val="4"/>
        <w:spacing w:before="1" w:line="225" w:lineRule="auto"/>
        <w:ind w:left="36"/>
      </w:pPr>
      <w:r>
        <w:rPr>
          <w:spacing w:val="7"/>
        </w:rPr>
        <w:t>集中育秧调研督导工作，</w:t>
      </w:r>
      <w:r>
        <w:rPr>
          <w:rFonts w:ascii="Times New Roman" w:hAnsi="Times New Roman" w:eastAsia="Times New Roman" w:cs="Times New Roman"/>
          <w:spacing w:val="7"/>
        </w:rPr>
        <w:t>19.57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7"/>
        </w:rPr>
        <w:t>万元用于蚕品种资源</w:t>
      </w:r>
      <w:r>
        <w:rPr>
          <w:spacing w:val="6"/>
        </w:rPr>
        <w:t>普查。</w:t>
      </w:r>
    </w:p>
    <w:p>
      <w:pPr>
        <w:spacing w:before="221" w:line="227" w:lineRule="auto"/>
        <w:ind w:left="705"/>
        <w:rPr>
          <w:rFonts w:ascii="黑体" w:hAnsi="黑体" w:eastAsia="黑体" w:cs="黑体"/>
          <w:sz w:val="31"/>
          <w:szCs w:val="31"/>
        </w:rPr>
      </w:pPr>
      <w:r>
        <w:rPr>
          <w:rFonts w:hint="eastAsia" w:ascii="黑体" w:hAnsi="黑体" w:eastAsia="黑体" w:cs="黑体"/>
          <w:spacing w:val="6"/>
          <w:sz w:val="31"/>
          <w:szCs w:val="31"/>
          <w:lang w:val="en-US" w:eastAsia="zh-CN"/>
        </w:rPr>
        <w:t>五</w:t>
      </w:r>
      <w:r>
        <w:rPr>
          <w:rFonts w:ascii="黑体" w:hAnsi="黑体" w:eastAsia="黑体" w:cs="黑体"/>
          <w:spacing w:val="6"/>
          <w:sz w:val="31"/>
          <w:szCs w:val="31"/>
        </w:rPr>
        <w:t>、政府性基金预算支出</w:t>
      </w:r>
    </w:p>
    <w:p>
      <w:pPr>
        <w:pStyle w:val="4"/>
        <w:spacing w:before="218" w:line="600" w:lineRule="exact"/>
        <w:ind w:left="680"/>
      </w:pPr>
      <w:r>
        <w:rPr>
          <w:rFonts w:ascii="Times New Roman" w:hAnsi="Times New Roman" w:eastAsia="Times New Roman" w:cs="Times New Roman"/>
          <w:spacing w:val="4"/>
          <w:position w:val="21"/>
        </w:rPr>
        <w:t>2022</w:t>
      </w:r>
      <w:r>
        <w:rPr>
          <w:rFonts w:ascii="Times New Roman" w:hAnsi="Times New Roman" w:eastAsia="Times New Roman" w:cs="Times New Roman"/>
          <w:spacing w:val="47"/>
          <w:position w:val="21"/>
        </w:rPr>
        <w:t xml:space="preserve"> </w:t>
      </w:r>
      <w:r>
        <w:rPr>
          <w:spacing w:val="4"/>
          <w:position w:val="21"/>
        </w:rPr>
        <w:t>年本单位政府性基金支出预算</w:t>
      </w:r>
      <w:r>
        <w:rPr>
          <w:spacing w:val="-62"/>
          <w:position w:val="21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21"/>
        </w:rPr>
        <w:t>0</w:t>
      </w:r>
      <w:r>
        <w:rPr>
          <w:rFonts w:ascii="Times New Roman" w:hAnsi="Times New Roman" w:eastAsia="Times New Roman" w:cs="Times New Roman"/>
          <w:spacing w:val="27"/>
          <w:position w:val="21"/>
        </w:rPr>
        <w:t xml:space="preserve"> </w:t>
      </w:r>
      <w:r>
        <w:rPr>
          <w:spacing w:val="4"/>
          <w:position w:val="21"/>
        </w:rPr>
        <w:t>万元。</w:t>
      </w:r>
    </w:p>
    <w:p>
      <w:pPr>
        <w:spacing w:line="226" w:lineRule="auto"/>
        <w:ind w:left="695"/>
        <w:rPr>
          <w:rFonts w:ascii="黑体" w:hAnsi="黑体" w:eastAsia="黑体" w:cs="黑体"/>
          <w:sz w:val="31"/>
          <w:szCs w:val="31"/>
        </w:rPr>
      </w:pPr>
      <w:r>
        <w:rPr>
          <w:rFonts w:hint="eastAsia" w:ascii="黑体" w:hAnsi="黑体" w:eastAsia="黑体" w:cs="黑体"/>
          <w:spacing w:val="8"/>
          <w:sz w:val="31"/>
          <w:szCs w:val="31"/>
          <w:lang w:val="en-US" w:eastAsia="zh-CN"/>
        </w:rPr>
        <w:t>六</w:t>
      </w:r>
      <w:r>
        <w:rPr>
          <w:rFonts w:ascii="黑体" w:hAnsi="黑体" w:eastAsia="黑体" w:cs="黑体"/>
          <w:spacing w:val="8"/>
          <w:sz w:val="31"/>
          <w:szCs w:val="31"/>
        </w:rPr>
        <w:t>、其他重要事项的情况说明</w:t>
      </w:r>
    </w:p>
    <w:p>
      <w:pPr>
        <w:pStyle w:val="4"/>
        <w:spacing w:before="219" w:line="230" w:lineRule="auto"/>
        <w:ind w:left="712"/>
      </w:pPr>
      <w:r>
        <w:rPr>
          <w:rFonts w:ascii="楷体" w:hAnsi="楷体" w:eastAsia="楷体" w:cs="楷体"/>
          <w:spacing w:val="7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（一）机关运行经费：</w:t>
      </w:r>
      <w:r>
        <w:rPr>
          <w:rFonts w:ascii="Times New Roman" w:hAnsi="Times New Roman" w:eastAsia="Times New Roman" w:cs="Times New Roman"/>
          <w:spacing w:val="7"/>
        </w:rPr>
        <w:t>2022</w:t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rPr>
          <w:spacing w:val="7"/>
        </w:rPr>
        <w:t>年本单位机</w:t>
      </w:r>
      <w:r>
        <w:rPr>
          <w:spacing w:val="6"/>
        </w:rPr>
        <w:t>关运行经费</w:t>
      </w:r>
    </w:p>
    <w:p>
      <w:pPr>
        <w:pStyle w:val="4"/>
        <w:spacing w:before="169" w:line="364" w:lineRule="auto"/>
        <w:ind w:left="40" w:right="71" w:hanging="20"/>
      </w:pPr>
      <w:r>
        <w:rPr>
          <w:rFonts w:ascii="Times New Roman" w:hAnsi="Times New Roman" w:eastAsia="Times New Roman" w:cs="Times New Roman"/>
          <w:spacing w:val="1"/>
        </w:rPr>
        <w:t>272.76</w:t>
      </w:r>
      <w:r>
        <w:rPr>
          <w:rFonts w:ascii="Times New Roman" w:hAnsi="Times New Roman" w:eastAsia="Times New Roman" w:cs="Times New Roman"/>
          <w:spacing w:val="27"/>
          <w:w w:val="101"/>
        </w:rPr>
        <w:t xml:space="preserve"> </w:t>
      </w:r>
      <w:r>
        <w:rPr>
          <w:spacing w:val="1"/>
        </w:rPr>
        <w:t>万元，</w:t>
      </w:r>
      <w:r>
        <w:rPr>
          <w:spacing w:val="-91"/>
        </w:rPr>
        <w:t xml:space="preserve"> </w:t>
      </w:r>
      <w:r>
        <w:rPr>
          <w:spacing w:val="1"/>
        </w:rPr>
        <w:t>比上年预算增加</w:t>
      </w:r>
      <w:r>
        <w:rPr>
          <w:spacing w:val="-67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28.7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1"/>
        </w:rPr>
        <w:t>万元，上升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10.52 %</w:t>
      </w:r>
      <w:r>
        <w:rPr>
          <w:rFonts w:ascii="Times New Roman" w:hAnsi="Times New Roman" w:eastAsia="Times New Roman" w:cs="Times New Roman"/>
          <w:spacing w:val="-36"/>
        </w:rPr>
        <w:t xml:space="preserve"> </w:t>
      </w:r>
      <w:r>
        <w:rPr>
          <w:spacing w:val="1"/>
        </w:rPr>
        <w:t>，主</w:t>
      </w:r>
      <w:r>
        <w:t xml:space="preserve"> </w:t>
      </w:r>
      <w:r>
        <w:rPr>
          <w:spacing w:val="5"/>
        </w:rPr>
        <w:t>要是新增科研工作</w:t>
      </w:r>
      <w:r>
        <w:rPr>
          <w:rFonts w:ascii="Times New Roman" w:hAnsi="Times New Roman" w:eastAsia="Times New Roman" w:cs="Times New Roman"/>
          <w:spacing w:val="5"/>
        </w:rPr>
        <w:t>:</w:t>
      </w:r>
      <w:r>
        <w:rPr>
          <w:spacing w:val="5"/>
        </w:rPr>
        <w:t>桑叶提取物替代饲用抗生素</w:t>
      </w:r>
      <w:r>
        <w:rPr>
          <w:spacing w:val="4"/>
        </w:rPr>
        <w:t>效果探究、桑</w:t>
      </w:r>
      <w:r>
        <w:t xml:space="preserve"> </w:t>
      </w:r>
      <w:r>
        <w:rPr>
          <w:spacing w:val="8"/>
        </w:rPr>
        <w:t>叶采摘自动化关键技术研究及装备开发、湖南现行主推家蚕</w:t>
      </w:r>
      <w:r>
        <w:rPr>
          <w:spacing w:val="7"/>
        </w:rPr>
        <w:t xml:space="preserve"> </w:t>
      </w:r>
      <w:r>
        <w:rPr>
          <w:spacing w:val="8"/>
        </w:rPr>
        <w:t>品种对人工饲料的适应评估筛选，增加了事业运行经费的开</w:t>
      </w:r>
    </w:p>
    <w:p>
      <w:pPr>
        <w:pStyle w:val="4"/>
        <w:spacing w:line="229" w:lineRule="auto"/>
        <w:ind w:left="35"/>
      </w:pPr>
      <w:r>
        <w:rPr>
          <w:spacing w:val="-7"/>
        </w:rPr>
        <w:t>支。</w:t>
      </w:r>
    </w:p>
    <w:p>
      <w:pPr>
        <w:pStyle w:val="4"/>
        <w:spacing w:before="217" w:line="357" w:lineRule="auto"/>
        <w:ind w:left="34" w:right="66" w:firstLine="677"/>
      </w:pPr>
      <w:r>
        <w:rPr>
          <w:rFonts w:ascii="楷体" w:hAnsi="楷体" w:eastAsia="楷体" w:cs="楷体"/>
          <w:spacing w:val="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（二）</w:t>
      </w:r>
      <w:r>
        <w:rPr>
          <w:rFonts w:ascii="Times New Roman" w:hAnsi="Times New Roman" w:eastAsia="Times New Roman" w:cs="Times New Roman"/>
          <w:b/>
          <w:bCs/>
          <w:spacing w:val="1"/>
        </w:rPr>
        <w:t>“</w:t>
      </w:r>
      <w:r>
        <w:rPr>
          <w:rFonts w:ascii="楷体" w:hAnsi="楷体" w:eastAsia="楷体" w:cs="楷体"/>
          <w:spacing w:val="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三公</w:t>
      </w:r>
      <w:r>
        <w:rPr>
          <w:rFonts w:ascii="Times New Roman" w:hAnsi="Times New Roman" w:eastAsia="Times New Roman" w:cs="Times New Roman"/>
          <w:b/>
          <w:bCs/>
          <w:spacing w:val="1"/>
        </w:rPr>
        <w:t>”</w:t>
      </w:r>
      <w:r>
        <w:rPr>
          <w:rFonts w:ascii="Times New Roman" w:hAnsi="Times New Roman" w:eastAsia="Times New Roman" w:cs="Times New Roman"/>
          <w:b/>
          <w:bCs/>
          <w:spacing w:val="-55"/>
        </w:rPr>
        <w:t xml:space="preserve"> </w:t>
      </w:r>
      <w:r>
        <w:rPr>
          <w:rFonts w:ascii="楷体" w:hAnsi="楷体" w:eastAsia="楷体" w:cs="楷体"/>
          <w:spacing w:val="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经费预算：</w:t>
      </w:r>
      <w:r>
        <w:rPr>
          <w:rFonts w:ascii="Times New Roman" w:hAnsi="Times New Roman" w:eastAsia="Times New Roman" w:cs="Times New Roman"/>
          <w:spacing w:val="1"/>
        </w:rPr>
        <w:t>2022</w:t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rPr>
          <w:spacing w:val="1"/>
        </w:rPr>
        <w:t>年本单位</w:t>
      </w:r>
      <w:r>
        <w:rPr>
          <w:rFonts w:ascii="Times New Roman" w:hAnsi="Times New Roman" w:eastAsia="Times New Roman" w:cs="Times New Roman"/>
          <w:spacing w:val="1"/>
        </w:rPr>
        <w:t>“</w:t>
      </w:r>
      <w:r>
        <w:rPr>
          <w:rFonts w:ascii="Times New Roman" w:hAnsi="Times New Roman" w:eastAsia="Times New Roman" w:cs="Times New Roman"/>
          <w:spacing w:val="-47"/>
        </w:rPr>
        <w:t xml:space="preserve"> </w:t>
      </w:r>
      <w:r>
        <w:rPr>
          <w:spacing w:val="1"/>
        </w:rPr>
        <w:t>三</w:t>
      </w:r>
      <w:r>
        <w:t>公</w:t>
      </w:r>
      <w:r>
        <w:rPr>
          <w:rFonts w:ascii="Times New Roman" w:hAnsi="Times New Roman" w:eastAsia="Times New Roman" w:cs="Times New Roman"/>
        </w:rPr>
        <w:t>”</w:t>
      </w:r>
      <w:r>
        <w:rPr>
          <w:rFonts w:ascii="Times New Roman" w:hAnsi="Times New Roman" w:eastAsia="Times New Roman" w:cs="Times New Roman"/>
          <w:spacing w:val="-56"/>
        </w:rPr>
        <w:t xml:space="preserve"> </w:t>
      </w:r>
      <w:r>
        <w:t xml:space="preserve">经费预算 </w:t>
      </w:r>
      <w:r>
        <w:rPr>
          <w:spacing w:val="10"/>
        </w:rPr>
        <w:t>数为</w:t>
      </w:r>
      <w:r>
        <w:rPr>
          <w:spacing w:val="-48"/>
        </w:rPr>
        <w:t xml:space="preserve"> </w:t>
      </w:r>
      <w:r>
        <w:rPr>
          <w:rFonts w:ascii="Times New Roman" w:hAnsi="Times New Roman" w:eastAsia="Times New Roman" w:cs="Times New Roman"/>
          <w:spacing w:val="10"/>
        </w:rPr>
        <w:t>26</w:t>
      </w:r>
      <w:r>
        <w:rPr>
          <w:rFonts w:ascii="Times New Roman" w:hAnsi="Times New Roman" w:eastAsia="Times New Roman" w:cs="Times New Roman"/>
          <w:spacing w:val="32"/>
        </w:rPr>
        <w:t xml:space="preserve"> </w:t>
      </w:r>
      <w:r>
        <w:rPr>
          <w:spacing w:val="10"/>
        </w:rPr>
        <w:t>万元，其中，公务接待费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  <w:spacing w:val="10"/>
        </w:rPr>
        <w:t>5</w:t>
      </w:r>
      <w:r>
        <w:rPr>
          <w:rFonts w:ascii="Times New Roman" w:hAnsi="Times New Roman" w:eastAsia="Times New Roman" w:cs="Times New Roman"/>
          <w:spacing w:val="34"/>
        </w:rPr>
        <w:t xml:space="preserve"> </w:t>
      </w:r>
      <w:r>
        <w:rPr>
          <w:spacing w:val="10"/>
        </w:rPr>
        <w:t>万元，公务用车购置及</w:t>
      </w:r>
      <w:r>
        <w:t xml:space="preserve"> </w:t>
      </w:r>
      <w:r>
        <w:rPr>
          <w:spacing w:val="4"/>
        </w:rPr>
        <w:t>运行费</w:t>
      </w:r>
      <w:r>
        <w:rPr>
          <w:spacing w:val="-58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21</w:t>
      </w:r>
      <w:r>
        <w:rPr>
          <w:rFonts w:ascii="Times New Roman" w:hAnsi="Times New Roman" w:eastAsia="Times New Roman" w:cs="Times New Roman"/>
          <w:spacing w:val="26"/>
          <w:w w:val="101"/>
        </w:rPr>
        <w:t xml:space="preserve"> </w:t>
      </w:r>
      <w:r>
        <w:rPr>
          <w:spacing w:val="4"/>
        </w:rPr>
        <w:t>万元（其中，公务用车购置费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18</w:t>
      </w:r>
      <w:r>
        <w:rPr>
          <w:rFonts w:ascii="Times New Roman" w:hAnsi="Times New Roman" w:eastAsia="Times New Roman" w:cs="Times New Roman"/>
          <w:spacing w:val="26"/>
          <w:w w:val="101"/>
        </w:rPr>
        <w:t xml:space="preserve"> </w:t>
      </w:r>
      <w:r>
        <w:rPr>
          <w:spacing w:val="4"/>
        </w:rPr>
        <w:t>万元，公务用车</w:t>
      </w:r>
    </w:p>
    <w:p>
      <w:pPr>
        <w:pStyle w:val="4"/>
        <w:spacing w:before="1" w:line="226" w:lineRule="auto"/>
        <w:jc w:val="right"/>
        <w:rPr>
          <w:rFonts w:ascii="Times New Roman" w:hAnsi="Times New Roman" w:eastAsia="Times New Roman" w:cs="Times New Roman"/>
        </w:rPr>
      </w:pPr>
      <w:r>
        <w:rPr>
          <w:spacing w:val="4"/>
        </w:rPr>
        <w:t>运行费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 xml:space="preserve">3  </w:t>
      </w:r>
      <w:r>
        <w:rPr>
          <w:spacing w:val="4"/>
        </w:rPr>
        <w:t>万元</w:t>
      </w:r>
      <w:r>
        <w:rPr>
          <w:spacing w:val="-66"/>
        </w:rPr>
        <w:t>），</w:t>
      </w:r>
      <w:r>
        <w:rPr>
          <w:spacing w:val="-92"/>
        </w:rPr>
        <w:t xml:space="preserve"> </w:t>
      </w:r>
      <w:r>
        <w:rPr>
          <w:spacing w:val="4"/>
        </w:rPr>
        <w:t>因公出国（境）费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0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4"/>
        </w:rPr>
        <w:t>万元。</w:t>
      </w:r>
      <w:r>
        <w:rPr>
          <w:rFonts w:ascii="Times New Roman" w:hAnsi="Times New Roman" w:eastAsia="Times New Roman" w:cs="Times New Roman"/>
          <w:spacing w:val="4"/>
        </w:rPr>
        <w:t>2022</w:t>
      </w:r>
      <w:r>
        <w:rPr>
          <w:rFonts w:ascii="Times New Roman" w:hAnsi="Times New Roman" w:eastAsia="Times New Roman" w:cs="Times New Roman"/>
          <w:spacing w:val="32"/>
          <w:w w:val="101"/>
        </w:rPr>
        <w:t xml:space="preserve"> </w:t>
      </w:r>
      <w:r>
        <w:rPr>
          <w:spacing w:val="4"/>
        </w:rPr>
        <w:t>年</w:t>
      </w:r>
      <w:r>
        <w:rPr>
          <w:rFonts w:ascii="Times New Roman" w:hAnsi="Times New Roman" w:eastAsia="Times New Roman" w:cs="Times New Roman"/>
          <w:spacing w:val="4"/>
        </w:rPr>
        <w:t>“</w:t>
      </w:r>
      <w:r>
        <w:rPr>
          <w:rFonts w:ascii="Times New Roman" w:hAnsi="Times New Roman" w:eastAsia="Times New Roman" w:cs="Times New Roman"/>
          <w:spacing w:val="-48"/>
        </w:rPr>
        <w:t xml:space="preserve"> </w:t>
      </w:r>
      <w:r>
        <w:rPr>
          <w:spacing w:val="4"/>
        </w:rPr>
        <w:t>三公</w:t>
      </w:r>
      <w:r>
        <w:rPr>
          <w:rFonts w:ascii="Times New Roman" w:hAnsi="Times New Roman" w:eastAsia="Times New Roman" w:cs="Times New Roman"/>
          <w:spacing w:val="4"/>
        </w:rPr>
        <w:t>”</w:t>
      </w:r>
    </w:p>
    <w:p>
      <w:pPr>
        <w:spacing w:line="226" w:lineRule="auto"/>
        <w:rPr>
          <w:rFonts w:ascii="Times New Roman" w:hAnsi="Times New Roman" w:eastAsia="Times New Roman" w:cs="Times New Roman"/>
        </w:rPr>
        <w:sectPr>
          <w:pgSz w:w="11906" w:h="16839"/>
          <w:pgMar w:top="1431" w:right="1731" w:bottom="0" w:left="1785" w:header="0" w:footer="0" w:gutter="0"/>
        </w:sectPr>
      </w:pPr>
    </w:p>
    <w:p>
      <w:pPr>
        <w:pStyle w:val="4"/>
        <w:spacing w:before="215" w:line="600" w:lineRule="exact"/>
        <w:ind w:left="35"/>
      </w:pPr>
      <w:r>
        <w:rPr>
          <w:spacing w:val="6"/>
          <w:position w:val="21"/>
        </w:rPr>
        <w:t>经费预算较</w:t>
      </w:r>
      <w:r>
        <w:rPr>
          <w:spacing w:val="-50"/>
          <w:position w:val="21"/>
        </w:rPr>
        <w:t xml:space="preserve"> </w:t>
      </w:r>
      <w:r>
        <w:rPr>
          <w:rFonts w:ascii="Times New Roman" w:hAnsi="Times New Roman" w:eastAsia="Times New Roman" w:cs="Times New Roman"/>
          <w:spacing w:val="6"/>
          <w:position w:val="21"/>
        </w:rPr>
        <w:t>2021</w:t>
      </w:r>
      <w:r>
        <w:rPr>
          <w:rFonts w:ascii="Times New Roman" w:hAnsi="Times New Roman" w:eastAsia="Times New Roman" w:cs="Times New Roman"/>
          <w:spacing w:val="31"/>
          <w:position w:val="21"/>
        </w:rPr>
        <w:t xml:space="preserve"> </w:t>
      </w:r>
      <w:r>
        <w:rPr>
          <w:spacing w:val="6"/>
          <w:position w:val="21"/>
        </w:rPr>
        <w:t xml:space="preserve">年增加 </w:t>
      </w:r>
      <w:r>
        <w:rPr>
          <w:rFonts w:ascii="Times New Roman" w:hAnsi="Times New Roman" w:eastAsia="Times New Roman" w:cs="Times New Roman"/>
          <w:spacing w:val="6"/>
          <w:position w:val="21"/>
        </w:rPr>
        <w:t xml:space="preserve">4  </w:t>
      </w:r>
      <w:r>
        <w:rPr>
          <w:spacing w:val="6"/>
          <w:position w:val="21"/>
        </w:rPr>
        <w:t>万元，主要是新采购公务用车一</w:t>
      </w:r>
    </w:p>
    <w:p>
      <w:pPr>
        <w:pStyle w:val="4"/>
        <w:spacing w:line="226" w:lineRule="auto"/>
        <w:ind w:left="65"/>
      </w:pPr>
      <w:r>
        <w:t>台，</w:t>
      </w:r>
      <w:r>
        <w:rPr>
          <w:spacing w:val="-79"/>
        </w:rPr>
        <w:t xml:space="preserve"> </w:t>
      </w:r>
      <w:r>
        <w:t>同时公务接待费预算减少。</w:t>
      </w:r>
    </w:p>
    <w:p>
      <w:pPr>
        <w:pStyle w:val="4"/>
        <w:spacing w:before="222" w:line="357" w:lineRule="auto"/>
        <w:ind w:left="35" w:right="27" w:firstLine="676"/>
      </w:pPr>
      <w:r>
        <w:rPr>
          <w:rFonts w:ascii="楷体" w:hAnsi="楷体" w:eastAsia="楷体" w:cs="楷体"/>
          <w:spacing w:val="9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（三）一般性支出情况：</w:t>
      </w:r>
      <w:r>
        <w:rPr>
          <w:rFonts w:ascii="Times New Roman" w:hAnsi="Times New Roman" w:eastAsia="Times New Roman" w:cs="Times New Roman"/>
          <w:spacing w:val="9"/>
        </w:rPr>
        <w:t>2022</w:t>
      </w:r>
      <w:r>
        <w:rPr>
          <w:rFonts w:ascii="Times New Roman" w:hAnsi="Times New Roman" w:eastAsia="Times New Roman" w:cs="Times New Roman"/>
          <w:spacing w:val="45"/>
        </w:rPr>
        <w:t xml:space="preserve"> </w:t>
      </w:r>
      <w:r>
        <w:rPr>
          <w:spacing w:val="9"/>
        </w:rPr>
        <w:t>年本单位会议费预算</w:t>
      </w:r>
      <w:r>
        <w:rPr>
          <w:spacing w:val="-33"/>
        </w:rPr>
        <w:t xml:space="preserve"> </w:t>
      </w:r>
      <w:r>
        <w:rPr>
          <w:rFonts w:ascii="Times New Roman" w:hAnsi="Times New Roman" w:eastAsia="Times New Roman" w:cs="Times New Roman"/>
          <w:spacing w:val="9"/>
        </w:rPr>
        <w:t>10</w:t>
      </w:r>
      <w:r>
        <w:rPr>
          <w:rFonts w:ascii="Times New Roman" w:hAnsi="Times New Roman" w:eastAsia="Times New Roman" w:cs="Times New Roman"/>
        </w:rPr>
        <w:t xml:space="preserve">  </w:t>
      </w:r>
      <w:r>
        <w:rPr>
          <w:spacing w:val="4"/>
        </w:rPr>
        <w:t>万元，拟召开</w:t>
      </w:r>
      <w:r>
        <w:rPr>
          <w:spacing w:val="-24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1</w:t>
      </w:r>
      <w:r>
        <w:rPr>
          <w:rFonts w:ascii="Times New Roman" w:hAnsi="Times New Roman" w:eastAsia="Times New Roman" w:cs="Times New Roman"/>
          <w:spacing w:val="24"/>
          <w:w w:val="101"/>
        </w:rPr>
        <w:t xml:space="preserve"> </w:t>
      </w:r>
      <w:r>
        <w:rPr>
          <w:spacing w:val="4"/>
        </w:rPr>
        <w:t>次会议，人数</w:t>
      </w:r>
      <w:r>
        <w:rPr>
          <w:spacing w:val="-67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200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4"/>
        </w:rPr>
        <w:t>人，内容为湖南省第四届</w:t>
      </w:r>
      <w:r>
        <w:t xml:space="preserve"> </w:t>
      </w:r>
      <w:r>
        <w:rPr>
          <w:spacing w:val="9"/>
        </w:rPr>
        <w:t>蚕桑科技文化产业大会暨桑果采摘活动；培训费预算</w:t>
      </w:r>
      <w:r>
        <w:rPr>
          <w:spacing w:val="-51"/>
        </w:rPr>
        <w:t xml:space="preserve"> </w:t>
      </w:r>
      <w:r>
        <w:rPr>
          <w:rFonts w:ascii="Times New Roman" w:hAnsi="Times New Roman" w:eastAsia="Times New Roman" w:cs="Times New Roman"/>
          <w:spacing w:val="9"/>
        </w:rPr>
        <w:t>7.5</w:t>
      </w:r>
      <w:r>
        <w:rPr>
          <w:rFonts w:ascii="Times New Roman" w:hAnsi="Times New Roman" w:eastAsia="Times New Roman" w:cs="Times New Roman"/>
          <w:spacing w:val="29"/>
        </w:rPr>
        <w:t xml:space="preserve"> </w:t>
      </w:r>
      <w:r>
        <w:rPr>
          <w:spacing w:val="9"/>
        </w:rPr>
        <w:t>万</w:t>
      </w:r>
      <w:r>
        <w:t xml:space="preserve"> </w:t>
      </w:r>
      <w:r>
        <w:rPr>
          <w:spacing w:val="-4"/>
        </w:rPr>
        <w:t>元，拟开展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2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4"/>
        </w:rPr>
        <w:t>次培训，人数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150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-4"/>
        </w:rPr>
        <w:t>人，内容为栽桑养蚕新技术；</w:t>
      </w:r>
    </w:p>
    <w:p>
      <w:pPr>
        <w:pStyle w:val="4"/>
        <w:spacing w:line="227" w:lineRule="auto"/>
        <w:jc w:val="right"/>
      </w:pPr>
      <w:r>
        <w:rPr>
          <w:spacing w:val="-3"/>
        </w:rPr>
        <w:t>拟举办</w:t>
      </w:r>
      <w:r>
        <w:rPr>
          <w:spacing w:val="-47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0</w:t>
      </w:r>
      <w:r>
        <w:rPr>
          <w:rFonts w:ascii="Times New Roman" w:hAnsi="Times New Roman" w:eastAsia="Times New Roman" w:cs="Times New Roman"/>
          <w:spacing w:val="36"/>
        </w:rPr>
        <w:t xml:space="preserve"> </w:t>
      </w:r>
      <w:r>
        <w:rPr>
          <w:spacing w:val="-3"/>
        </w:rPr>
        <w:t>等节庆、晚会、论坛、赛事活动，经费预算</w:t>
      </w:r>
      <w:r>
        <w:rPr>
          <w:spacing w:val="-64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0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3"/>
        </w:rPr>
        <w:t>万元。</w:t>
      </w:r>
    </w:p>
    <w:p>
      <w:pPr>
        <w:pStyle w:val="4"/>
        <w:spacing w:before="219" w:line="357" w:lineRule="auto"/>
        <w:ind w:left="25" w:right="111" w:firstLine="686"/>
        <w:rPr>
          <w:rFonts w:ascii="Times New Roman" w:hAnsi="Times New Roman" w:eastAsia="Times New Roman" w:cs="Times New Roman"/>
        </w:rPr>
      </w:pPr>
      <w:r>
        <w:rPr>
          <w:rFonts w:ascii="楷体" w:hAnsi="楷体" w:eastAsia="楷体" w:cs="楷体"/>
          <w:spacing w:val="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（四）政府采购情况：</w:t>
      </w:r>
      <w:r>
        <w:rPr>
          <w:rFonts w:ascii="Times New Roman" w:hAnsi="Times New Roman" w:eastAsia="Times New Roman" w:cs="Times New Roman"/>
          <w:spacing w:val="2"/>
        </w:rPr>
        <w:t>2022</w:t>
      </w:r>
      <w:r>
        <w:rPr>
          <w:rFonts w:ascii="Times New Roman" w:hAnsi="Times New Roman" w:eastAsia="Times New Roman" w:cs="Times New Roman"/>
          <w:spacing w:val="37"/>
        </w:rPr>
        <w:t xml:space="preserve"> </w:t>
      </w:r>
      <w:r>
        <w:rPr>
          <w:spacing w:val="2"/>
        </w:rPr>
        <w:t>年本部门政府采购预算总额</w:t>
      </w:r>
      <w:r>
        <w:t xml:space="preserve"> </w:t>
      </w:r>
      <w:r>
        <w:rPr>
          <w:rFonts w:ascii="Times New Roman" w:hAnsi="Times New Roman" w:eastAsia="Times New Roman" w:cs="Times New Roman"/>
          <w:spacing w:val="11"/>
        </w:rPr>
        <w:t>0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11"/>
        </w:rPr>
        <w:t>万元，其中，货物类采购预算</w:t>
      </w:r>
      <w:r>
        <w:rPr>
          <w:spacing w:val="-57"/>
        </w:rPr>
        <w:t xml:space="preserve"> </w:t>
      </w:r>
      <w:r>
        <w:rPr>
          <w:rFonts w:ascii="Times New Roman" w:hAnsi="Times New Roman" w:eastAsia="Times New Roman" w:cs="Times New Roman"/>
          <w:spacing w:val="11"/>
        </w:rPr>
        <w:t>0</w:t>
      </w:r>
      <w:r>
        <w:rPr>
          <w:rFonts w:ascii="Times New Roman" w:hAnsi="Times New Roman" w:eastAsia="Times New Roman" w:cs="Times New Roman"/>
          <w:spacing w:val="34"/>
        </w:rPr>
        <w:t xml:space="preserve"> </w:t>
      </w:r>
      <w:r>
        <w:rPr>
          <w:spacing w:val="11"/>
        </w:rPr>
        <w:t>万元；工程类</w:t>
      </w:r>
      <w:r>
        <w:rPr>
          <w:spacing w:val="10"/>
        </w:rPr>
        <w:t>采购预算</w:t>
      </w:r>
      <w:r>
        <w:rPr>
          <w:spacing w:val="-57"/>
        </w:rPr>
        <w:t xml:space="preserve"> </w:t>
      </w:r>
      <w:r>
        <w:rPr>
          <w:rFonts w:ascii="Times New Roman" w:hAnsi="Times New Roman" w:eastAsia="Times New Roman" w:cs="Times New Roman"/>
          <w:spacing w:val="10"/>
        </w:rPr>
        <w:t>0</w:t>
      </w:r>
    </w:p>
    <w:p>
      <w:pPr>
        <w:pStyle w:val="4"/>
        <w:spacing w:line="227" w:lineRule="auto"/>
        <w:ind w:left="37"/>
      </w:pPr>
      <w:r>
        <w:rPr>
          <w:spacing w:val="4"/>
        </w:rPr>
        <w:t>万元；服务类采购预算</w:t>
      </w:r>
      <w:r>
        <w:rPr>
          <w:spacing w:val="-56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0</w:t>
      </w:r>
      <w:r>
        <w:rPr>
          <w:rFonts w:ascii="Times New Roman" w:hAnsi="Times New Roman" w:eastAsia="Times New Roman" w:cs="Times New Roman"/>
          <w:spacing w:val="26"/>
          <w:w w:val="101"/>
        </w:rPr>
        <w:t xml:space="preserve"> </w:t>
      </w:r>
      <w:r>
        <w:rPr>
          <w:spacing w:val="4"/>
        </w:rPr>
        <w:t>万元。</w:t>
      </w:r>
    </w:p>
    <w:p>
      <w:pPr>
        <w:pStyle w:val="4"/>
        <w:spacing w:before="223" w:line="357" w:lineRule="auto"/>
        <w:ind w:left="20" w:right="27" w:firstLine="691"/>
        <w:rPr>
          <w:rFonts w:ascii="Times New Roman" w:hAnsi="Times New Roman" w:eastAsia="Times New Roman" w:cs="Times New Roman"/>
        </w:rPr>
      </w:pPr>
      <w:r>
        <w:rPr>
          <w:rFonts w:ascii="楷体" w:hAnsi="楷体" w:eastAsia="楷体" w:cs="楷体"/>
          <w:spacing w:val="6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（五）</w:t>
      </w:r>
      <w:r>
        <w:rPr>
          <w:rFonts w:ascii="楷体" w:hAnsi="楷体" w:eastAsia="楷体" w:cs="楷体"/>
          <w:spacing w:val="-78"/>
        </w:rPr>
        <w:t xml:space="preserve"> </w:t>
      </w:r>
      <w:r>
        <w:rPr>
          <w:rFonts w:ascii="楷体" w:hAnsi="楷体" w:eastAsia="楷体" w:cs="楷体"/>
          <w:spacing w:val="6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国有资产占用使用及新增资产配置情况：</w:t>
      </w:r>
      <w:r>
        <w:rPr>
          <w:spacing w:val="6"/>
        </w:rPr>
        <w:t>截至</w:t>
      </w:r>
      <w:r>
        <w:t xml:space="preserve">   </w:t>
      </w:r>
      <w:r>
        <w:rPr>
          <w:rFonts w:ascii="Times New Roman" w:hAnsi="Times New Roman" w:eastAsia="Times New Roman" w:cs="Times New Roman"/>
          <w:spacing w:val="3"/>
        </w:rPr>
        <w:t>2021</w:t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rPr>
          <w:spacing w:val="3"/>
        </w:rPr>
        <w:t>年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12</w:t>
      </w:r>
      <w:r>
        <w:rPr>
          <w:rFonts w:ascii="Times New Roman" w:hAnsi="Times New Roman" w:eastAsia="Times New Roman" w:cs="Times New Roman"/>
          <w:spacing w:val="37"/>
        </w:rPr>
        <w:t xml:space="preserve"> </w:t>
      </w:r>
      <w:r>
        <w:rPr>
          <w:spacing w:val="3"/>
        </w:rPr>
        <w:t>月底，本单位共有公务用车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1</w:t>
      </w:r>
      <w:r>
        <w:rPr>
          <w:rFonts w:ascii="Times New Roman" w:hAnsi="Times New Roman" w:eastAsia="Times New Roman" w:cs="Times New Roman"/>
          <w:spacing w:val="23"/>
        </w:rPr>
        <w:t xml:space="preserve"> </w:t>
      </w:r>
      <w:r>
        <w:rPr>
          <w:spacing w:val="2"/>
        </w:rPr>
        <w:t>辆，其中，机要通</w:t>
      </w:r>
      <w:r>
        <w:t xml:space="preserve">  </w:t>
      </w:r>
      <w:r>
        <w:rPr>
          <w:spacing w:val="5"/>
        </w:rPr>
        <w:t>信用车</w:t>
      </w:r>
      <w:r>
        <w:rPr>
          <w:spacing w:val="-64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0</w:t>
      </w:r>
      <w:r>
        <w:rPr>
          <w:rFonts w:ascii="Times New Roman" w:hAnsi="Times New Roman" w:eastAsia="Times New Roman" w:cs="Times New Roman"/>
          <w:spacing w:val="23"/>
        </w:rPr>
        <w:t xml:space="preserve"> </w:t>
      </w:r>
      <w:r>
        <w:rPr>
          <w:spacing w:val="5"/>
        </w:rPr>
        <w:t>辆，应急保障用车</w:t>
      </w:r>
      <w:r>
        <w:rPr>
          <w:spacing w:val="-64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0</w:t>
      </w:r>
      <w:r>
        <w:rPr>
          <w:rFonts w:ascii="Times New Roman" w:hAnsi="Times New Roman" w:eastAsia="Times New Roman" w:cs="Times New Roman"/>
          <w:spacing w:val="23"/>
        </w:rPr>
        <w:t xml:space="preserve"> </w:t>
      </w:r>
      <w:r>
        <w:rPr>
          <w:spacing w:val="5"/>
        </w:rPr>
        <w:t>辆，执法执勤用车</w:t>
      </w:r>
      <w:r>
        <w:rPr>
          <w:spacing w:val="-64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0</w:t>
      </w:r>
      <w:r>
        <w:rPr>
          <w:rFonts w:ascii="Times New Roman" w:hAnsi="Times New Roman" w:eastAsia="Times New Roman" w:cs="Times New Roman"/>
          <w:spacing w:val="23"/>
        </w:rPr>
        <w:t xml:space="preserve"> </w:t>
      </w:r>
      <w:r>
        <w:rPr>
          <w:spacing w:val="4"/>
        </w:rPr>
        <w:t>辆，特种</w:t>
      </w:r>
      <w:r>
        <w:t xml:space="preserve"> </w:t>
      </w:r>
      <w:r>
        <w:rPr>
          <w:spacing w:val="5"/>
        </w:rPr>
        <w:t>专业技术用车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0</w:t>
      </w:r>
      <w:r>
        <w:rPr>
          <w:rFonts w:ascii="Times New Roman" w:hAnsi="Times New Roman" w:eastAsia="Times New Roman" w:cs="Times New Roman"/>
          <w:spacing w:val="23"/>
        </w:rPr>
        <w:t xml:space="preserve"> </w:t>
      </w:r>
      <w:r>
        <w:rPr>
          <w:spacing w:val="5"/>
        </w:rPr>
        <w:t>辆，其他按照规定配备的公务用车</w:t>
      </w:r>
      <w:r>
        <w:rPr>
          <w:spacing w:val="-35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</w:t>
      </w:r>
      <w:r>
        <w:rPr>
          <w:rFonts w:ascii="Times New Roman" w:hAnsi="Times New Roman" w:eastAsia="Times New Roman" w:cs="Times New Roman"/>
          <w:spacing w:val="23"/>
        </w:rPr>
        <w:t xml:space="preserve"> </w:t>
      </w:r>
      <w:r>
        <w:rPr>
          <w:spacing w:val="5"/>
        </w:rPr>
        <w:t>辆；单</w:t>
      </w:r>
      <w:r>
        <w:t xml:space="preserve"> </w:t>
      </w:r>
      <w:r>
        <w:rPr>
          <w:spacing w:val="2"/>
        </w:rPr>
        <w:t>位价值</w:t>
      </w:r>
      <w:r>
        <w:rPr>
          <w:spacing w:val="-47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50</w:t>
      </w:r>
      <w:r>
        <w:rPr>
          <w:rFonts w:ascii="Times New Roman" w:hAnsi="Times New Roman" w:eastAsia="Times New Roman" w:cs="Times New Roman"/>
          <w:spacing w:val="26"/>
          <w:w w:val="101"/>
        </w:rPr>
        <w:t xml:space="preserve"> </w:t>
      </w:r>
      <w:r>
        <w:rPr>
          <w:spacing w:val="2"/>
        </w:rPr>
        <w:t>万元以上通用设备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0</w:t>
      </w:r>
      <w:r>
        <w:rPr>
          <w:rFonts w:ascii="Times New Roman" w:hAnsi="Times New Roman" w:eastAsia="Times New Roman" w:cs="Times New Roman"/>
          <w:spacing w:val="54"/>
        </w:rPr>
        <w:t xml:space="preserve"> </w:t>
      </w:r>
      <w:r>
        <w:rPr>
          <w:spacing w:val="2"/>
        </w:rPr>
        <w:t>台，单位价值</w:t>
      </w:r>
      <w:r>
        <w:rPr>
          <w:spacing w:val="-38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100</w:t>
      </w:r>
      <w:r>
        <w:rPr>
          <w:rFonts w:ascii="Times New Roman" w:hAnsi="Times New Roman" w:eastAsia="Times New Roman" w:cs="Times New Roman"/>
          <w:spacing w:val="26"/>
          <w:w w:val="101"/>
        </w:rPr>
        <w:t xml:space="preserve"> </w:t>
      </w:r>
      <w:r>
        <w:rPr>
          <w:spacing w:val="2"/>
        </w:rPr>
        <w:t>万元以上</w:t>
      </w:r>
      <w:r>
        <w:t xml:space="preserve">  专用设备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</w:rPr>
        <w:t>0</w:t>
      </w:r>
      <w:r>
        <w:rPr>
          <w:rFonts w:ascii="Times New Roman" w:hAnsi="Times New Roman" w:eastAsia="Times New Roman" w:cs="Times New Roman"/>
          <w:spacing w:val="54"/>
          <w:w w:val="101"/>
        </w:rPr>
        <w:t xml:space="preserve"> </w:t>
      </w:r>
      <w:r>
        <w:t>台。</w:t>
      </w:r>
      <w:r>
        <w:rPr>
          <w:rFonts w:ascii="Times New Roman" w:hAnsi="Times New Roman" w:eastAsia="Times New Roman" w:cs="Times New Roman"/>
        </w:rPr>
        <w:t>2022</w:t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t>年拟新增配置公务用车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rFonts w:ascii="Times New Roman" w:hAnsi="Times New Roman" w:eastAsia="Times New Roman" w:cs="Times New Roman"/>
          <w:spacing w:val="23"/>
          <w:w w:val="101"/>
        </w:rPr>
        <w:t xml:space="preserve"> </w:t>
      </w:r>
      <w:r>
        <w:rPr>
          <w:spacing w:val="-1"/>
        </w:rPr>
        <w:t>辆，其中，机</w:t>
      </w:r>
      <w:r>
        <w:t xml:space="preserve"> </w:t>
      </w:r>
      <w:r>
        <w:rPr>
          <w:spacing w:val="6"/>
        </w:rPr>
        <w:t>要通信用车</w:t>
      </w:r>
      <w:r>
        <w:rPr>
          <w:spacing w:val="-50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0</w:t>
      </w:r>
      <w:r>
        <w:rPr>
          <w:rFonts w:ascii="Times New Roman" w:hAnsi="Times New Roman" w:eastAsia="Times New Roman" w:cs="Times New Roman"/>
          <w:spacing w:val="23"/>
          <w:w w:val="101"/>
        </w:rPr>
        <w:t xml:space="preserve"> </w:t>
      </w:r>
      <w:r>
        <w:rPr>
          <w:spacing w:val="6"/>
        </w:rPr>
        <w:t>辆，应急保障用车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0</w:t>
      </w:r>
      <w:r>
        <w:rPr>
          <w:rFonts w:ascii="Times New Roman" w:hAnsi="Times New Roman" w:eastAsia="Times New Roman" w:cs="Times New Roman"/>
          <w:spacing w:val="23"/>
        </w:rPr>
        <w:t xml:space="preserve"> </w:t>
      </w:r>
      <w:r>
        <w:rPr>
          <w:spacing w:val="6"/>
        </w:rPr>
        <w:t>辆，执法执勤用车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0</w:t>
      </w:r>
      <w:r>
        <w:rPr>
          <w:rFonts w:ascii="Times New Roman" w:hAnsi="Times New Roman" w:eastAsia="Times New Roman" w:cs="Times New Roman"/>
          <w:spacing w:val="23"/>
          <w:w w:val="101"/>
        </w:rPr>
        <w:t xml:space="preserve"> </w:t>
      </w:r>
      <w:r>
        <w:rPr>
          <w:spacing w:val="6"/>
        </w:rPr>
        <w:t>辆，</w:t>
      </w:r>
      <w:r>
        <w:t xml:space="preserve"> </w:t>
      </w:r>
      <w:r>
        <w:rPr>
          <w:spacing w:val="-3"/>
        </w:rPr>
        <w:t>特种专业技术用车</w:t>
      </w:r>
      <w:r>
        <w:rPr>
          <w:spacing w:val="-63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0</w:t>
      </w:r>
      <w:r>
        <w:rPr>
          <w:rFonts w:ascii="Times New Roman" w:hAnsi="Times New Roman" w:eastAsia="Times New Roman" w:cs="Times New Roman"/>
          <w:spacing w:val="21"/>
        </w:rPr>
        <w:t xml:space="preserve"> </w:t>
      </w:r>
      <w:r>
        <w:rPr>
          <w:spacing w:val="-3"/>
        </w:rPr>
        <w:t>辆，其他按照规定配备的公务用车</w:t>
      </w:r>
      <w:r>
        <w:rPr>
          <w:spacing w:val="-41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1</w:t>
      </w:r>
      <w:r>
        <w:rPr>
          <w:rFonts w:ascii="Times New Roman" w:hAnsi="Times New Roman" w:eastAsia="Times New Roman" w:cs="Times New Roman"/>
          <w:spacing w:val="21"/>
        </w:rPr>
        <w:t xml:space="preserve"> </w:t>
      </w:r>
      <w:r>
        <w:rPr>
          <w:spacing w:val="-3"/>
        </w:rPr>
        <w:t>辆；</w:t>
      </w:r>
      <w:r>
        <w:t xml:space="preserve"> 新增配备单位价值</w:t>
      </w:r>
      <w:r>
        <w:rPr>
          <w:spacing w:val="-56"/>
        </w:rPr>
        <w:t xml:space="preserve"> </w:t>
      </w:r>
      <w:r>
        <w:rPr>
          <w:rFonts w:ascii="Times New Roman" w:hAnsi="Times New Roman" w:eastAsia="Times New Roman" w:cs="Times New Roman"/>
        </w:rPr>
        <w:t>50</w:t>
      </w:r>
      <w:r>
        <w:rPr>
          <w:rFonts w:ascii="Times New Roman" w:hAnsi="Times New Roman" w:eastAsia="Times New Roman" w:cs="Times New Roman"/>
          <w:spacing w:val="26"/>
          <w:w w:val="101"/>
        </w:rPr>
        <w:t xml:space="preserve"> </w:t>
      </w:r>
      <w:r>
        <w:t>万元以上通用设备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</w:rPr>
        <w:t>0</w:t>
      </w:r>
      <w:r>
        <w:rPr>
          <w:rFonts w:ascii="Times New Roman" w:hAnsi="Times New Roman" w:eastAsia="Times New Roman" w:cs="Times New Roman"/>
          <w:spacing w:val="54"/>
        </w:rPr>
        <w:t xml:space="preserve"> </w:t>
      </w:r>
      <w:r>
        <w:t>台，单位价值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</w:rPr>
        <w:t>100</w:t>
      </w:r>
    </w:p>
    <w:p>
      <w:pPr>
        <w:pStyle w:val="4"/>
        <w:spacing w:before="1" w:line="226" w:lineRule="auto"/>
        <w:ind w:left="37"/>
      </w:pPr>
      <w:r>
        <w:t>万元以上专用设备</w:t>
      </w:r>
      <w:r>
        <w:rPr>
          <w:spacing w:val="-58"/>
        </w:rPr>
        <w:t xml:space="preserve"> </w:t>
      </w:r>
      <w:r>
        <w:rPr>
          <w:rFonts w:ascii="Times New Roman" w:hAnsi="Times New Roman" w:eastAsia="Times New Roman" w:cs="Times New Roman"/>
        </w:rPr>
        <w:t>0</w:t>
      </w:r>
      <w:r>
        <w:rPr>
          <w:rFonts w:ascii="Times New Roman" w:hAnsi="Times New Roman" w:eastAsia="Times New Roman" w:cs="Times New Roman"/>
          <w:spacing w:val="54"/>
          <w:w w:val="101"/>
        </w:rPr>
        <w:t xml:space="preserve"> </w:t>
      </w:r>
      <w:r>
        <w:t>台。</w:t>
      </w:r>
    </w:p>
    <w:p>
      <w:pPr>
        <w:pStyle w:val="4"/>
        <w:spacing w:before="220" w:line="600" w:lineRule="exact"/>
        <w:ind w:left="712"/>
      </w:pPr>
      <w:r>
        <w:rPr>
          <w:rFonts w:ascii="楷体" w:hAnsi="楷体" w:eastAsia="楷体" w:cs="楷体"/>
          <w:spacing w:val="7"/>
          <w:position w:val="20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（六）预算绩效目标说明：</w:t>
      </w:r>
      <w:r>
        <w:rPr>
          <w:spacing w:val="7"/>
          <w:position w:val="20"/>
        </w:rPr>
        <w:t>本单位所有支出实行绩效目</w:t>
      </w:r>
    </w:p>
    <w:p>
      <w:pPr>
        <w:pStyle w:val="4"/>
        <w:spacing w:before="1" w:line="226" w:lineRule="auto"/>
        <w:ind w:left="34"/>
        <w:rPr>
          <w:rFonts w:ascii="Times New Roman" w:hAnsi="Times New Roman" w:eastAsia="Times New Roman" w:cs="Times New Roman"/>
        </w:rPr>
      </w:pPr>
      <w:r>
        <w:rPr>
          <w:spacing w:val="5"/>
        </w:rPr>
        <w:t>标管理。纳入</w:t>
      </w:r>
      <w:r>
        <w:rPr>
          <w:spacing w:val="-51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2022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5"/>
        </w:rPr>
        <w:t>年单位整体支出绩效目标的金额</w:t>
      </w:r>
      <w:r>
        <w:rPr>
          <w:spacing w:val="-66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2081.68</w:t>
      </w:r>
    </w:p>
    <w:p>
      <w:pPr>
        <w:spacing w:line="226" w:lineRule="auto"/>
        <w:rPr>
          <w:rFonts w:ascii="Times New Roman" w:hAnsi="Times New Roman" w:eastAsia="Times New Roman" w:cs="Times New Roman"/>
        </w:rPr>
        <w:sectPr>
          <w:pgSz w:w="11906" w:h="16839"/>
          <w:pgMar w:top="1431" w:right="1688" w:bottom="0" w:left="1785" w:header="0" w:footer="0" w:gutter="0"/>
        </w:sectPr>
      </w:pPr>
    </w:p>
    <w:p>
      <w:pPr>
        <w:pStyle w:val="4"/>
        <w:spacing w:before="215" w:line="600" w:lineRule="exact"/>
        <w:jc w:val="right"/>
      </w:pPr>
      <w:r>
        <w:rPr>
          <w:spacing w:val="-3"/>
          <w:position w:val="21"/>
        </w:rPr>
        <w:t>万元，其中，基本支出</w:t>
      </w:r>
      <w:r>
        <w:rPr>
          <w:spacing w:val="-38"/>
          <w:position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position w:val="21"/>
        </w:rPr>
        <w:t>1835.43</w:t>
      </w:r>
      <w:r>
        <w:rPr>
          <w:rFonts w:ascii="Times New Roman" w:hAnsi="Times New Roman" w:eastAsia="Times New Roman" w:cs="Times New Roman"/>
          <w:spacing w:val="26"/>
          <w:position w:val="21"/>
        </w:rPr>
        <w:t xml:space="preserve"> </w:t>
      </w:r>
      <w:r>
        <w:rPr>
          <w:spacing w:val="-3"/>
          <w:position w:val="21"/>
        </w:rPr>
        <w:t>万元，项目支出</w:t>
      </w:r>
      <w:r>
        <w:rPr>
          <w:spacing w:val="-69"/>
          <w:position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position w:val="21"/>
        </w:rPr>
        <w:t>246.25</w:t>
      </w:r>
      <w:r>
        <w:rPr>
          <w:rFonts w:ascii="Times New Roman" w:hAnsi="Times New Roman" w:eastAsia="Times New Roman" w:cs="Times New Roman"/>
          <w:spacing w:val="27"/>
          <w:position w:val="21"/>
        </w:rPr>
        <w:t xml:space="preserve"> </w:t>
      </w:r>
      <w:r>
        <w:rPr>
          <w:spacing w:val="-4"/>
          <w:position w:val="21"/>
        </w:rPr>
        <w:t>万元，</w:t>
      </w:r>
    </w:p>
    <w:p>
      <w:pPr>
        <w:pStyle w:val="4"/>
        <w:spacing w:line="226" w:lineRule="auto"/>
        <w:ind w:left="83"/>
      </w:pPr>
      <w:r>
        <w:rPr>
          <w:spacing w:val="6"/>
        </w:rPr>
        <w:t>具体绩效目标详见报表。</w:t>
      </w:r>
    </w:p>
    <w:p>
      <w:pPr>
        <w:spacing w:before="219" w:line="228" w:lineRule="auto"/>
        <w:ind w:left="740"/>
        <w:rPr>
          <w:rFonts w:ascii="黑体" w:hAnsi="黑体" w:eastAsia="黑体" w:cs="黑体"/>
          <w:sz w:val="31"/>
          <w:szCs w:val="31"/>
        </w:rPr>
      </w:pPr>
      <w:r>
        <w:rPr>
          <w:rFonts w:hint="eastAsia" w:ascii="黑体" w:hAnsi="黑体" w:eastAsia="黑体" w:cs="黑体"/>
          <w:spacing w:val="6"/>
          <w:sz w:val="31"/>
          <w:szCs w:val="31"/>
          <w:lang w:val="en-US" w:eastAsia="zh-CN"/>
        </w:rPr>
        <w:t>七</w:t>
      </w:r>
      <w:r>
        <w:rPr>
          <w:rFonts w:ascii="黑体" w:hAnsi="黑体" w:eastAsia="黑体" w:cs="黑体"/>
          <w:spacing w:val="6"/>
          <w:sz w:val="31"/>
          <w:szCs w:val="31"/>
        </w:rPr>
        <w:t>、名词解释</w:t>
      </w:r>
    </w:p>
    <w:p>
      <w:pPr>
        <w:pStyle w:val="4"/>
        <w:spacing w:before="219" w:line="357" w:lineRule="auto"/>
        <w:ind w:left="83" w:firstLine="672"/>
      </w:pPr>
      <w:r>
        <w:rPr>
          <w:rFonts w:ascii="Times New Roman" w:hAnsi="Times New Roman" w:eastAsia="Times New Roman" w:cs="Times New Roman"/>
          <w:spacing w:val="11"/>
        </w:rPr>
        <w:t>1</w:t>
      </w:r>
      <w:r>
        <w:rPr>
          <w:rFonts w:ascii="Times New Roman" w:hAnsi="Times New Roman" w:eastAsia="Times New Roman" w:cs="Times New Roman"/>
          <w:spacing w:val="-19"/>
        </w:rPr>
        <w:t xml:space="preserve"> </w:t>
      </w:r>
      <w:r>
        <w:rPr>
          <w:spacing w:val="11"/>
        </w:rPr>
        <w:t>、机关运行经费：是指各单位的公用经费，包括办公</w:t>
      </w:r>
      <w:r>
        <w:t xml:space="preserve"> 及印刷费、邮电费、差旅费、会议费、福利费、日常维修费、</w:t>
      </w:r>
      <w:r>
        <w:rPr>
          <w:spacing w:val="13"/>
        </w:rPr>
        <w:t xml:space="preserve"> </w:t>
      </w:r>
      <w:r>
        <w:rPr>
          <w:spacing w:val="8"/>
        </w:rPr>
        <w:t>专用资料及一般设备购置费、办公用房水电费、办公用房取</w:t>
      </w:r>
      <w:r>
        <w:rPr>
          <w:spacing w:val="9"/>
        </w:rPr>
        <w:t xml:space="preserve"> </w:t>
      </w:r>
      <w:r>
        <w:rPr>
          <w:spacing w:val="8"/>
        </w:rPr>
        <w:t>暖费、办公用房物业管理费、公务用车运行维护费以及其他</w:t>
      </w:r>
    </w:p>
    <w:p>
      <w:pPr>
        <w:pStyle w:val="4"/>
        <w:spacing w:line="229" w:lineRule="auto"/>
        <w:ind w:left="89"/>
      </w:pPr>
      <w:r>
        <w:rPr>
          <w:spacing w:val="-5"/>
        </w:rPr>
        <w:t>费用。</w:t>
      </w:r>
    </w:p>
    <w:p>
      <w:pPr>
        <w:pStyle w:val="4"/>
        <w:spacing w:before="172" w:line="361" w:lineRule="auto"/>
        <w:ind w:right="14" w:firstLine="724"/>
      </w:pPr>
      <w:r>
        <w:rPr>
          <w:rFonts w:ascii="Times New Roman" w:hAnsi="Times New Roman" w:eastAsia="Times New Roman" w:cs="Times New Roman"/>
          <w:spacing w:val="1"/>
        </w:rPr>
        <w:t>2</w:t>
      </w:r>
      <w:r>
        <w:rPr>
          <w:rFonts w:ascii="Times New Roman" w:hAnsi="Times New Roman" w:eastAsia="Times New Roman" w:cs="Times New Roman"/>
          <w:spacing w:val="-22"/>
        </w:rPr>
        <w:t xml:space="preserve"> </w:t>
      </w:r>
      <w:r>
        <w:rPr>
          <w:spacing w:val="1"/>
        </w:rPr>
        <w:t>、</w:t>
      </w:r>
      <w:r>
        <w:rPr>
          <w:rFonts w:ascii="Times New Roman" w:hAnsi="Times New Roman" w:eastAsia="Times New Roman" w:cs="Times New Roman"/>
          <w:spacing w:val="1"/>
        </w:rPr>
        <w:t>“</w:t>
      </w:r>
      <w:r>
        <w:rPr>
          <w:rFonts w:ascii="Times New Roman" w:hAnsi="Times New Roman" w:eastAsia="Times New Roman" w:cs="Times New Roman"/>
          <w:spacing w:val="-48"/>
        </w:rPr>
        <w:t xml:space="preserve"> </w:t>
      </w:r>
      <w:r>
        <w:rPr>
          <w:spacing w:val="1"/>
        </w:rPr>
        <w:t>三公</w:t>
      </w:r>
      <w:r>
        <w:rPr>
          <w:rFonts w:ascii="Times New Roman" w:hAnsi="Times New Roman" w:eastAsia="Times New Roman" w:cs="Times New Roman"/>
          <w:spacing w:val="1"/>
        </w:rPr>
        <w:t>”</w:t>
      </w:r>
      <w:r>
        <w:rPr>
          <w:rFonts w:ascii="Times New Roman" w:hAnsi="Times New Roman" w:eastAsia="Times New Roman" w:cs="Times New Roman"/>
          <w:spacing w:val="-56"/>
        </w:rPr>
        <w:t xml:space="preserve"> </w:t>
      </w:r>
      <w:r>
        <w:rPr>
          <w:spacing w:val="1"/>
        </w:rPr>
        <w:t>经费：纳入省（市</w:t>
      </w:r>
      <w:r>
        <w:rPr>
          <w:rFonts w:ascii="Times New Roman" w:hAnsi="Times New Roman" w:eastAsia="Times New Roman" w:cs="Times New Roman"/>
          <w:spacing w:val="1"/>
        </w:rPr>
        <w:t>/</w:t>
      </w:r>
      <w:r>
        <w:rPr>
          <w:spacing w:val="1"/>
        </w:rPr>
        <w:t>县）财政预算管理的</w:t>
      </w:r>
      <w:r>
        <w:rPr>
          <w:rFonts w:ascii="Times New Roman" w:hAnsi="Times New Roman" w:eastAsia="Times New Roman" w:cs="Times New Roman"/>
          <w:spacing w:val="1"/>
        </w:rPr>
        <w:t>“</w:t>
      </w:r>
      <w:r>
        <w:rPr>
          <w:rFonts w:ascii="Times New Roman" w:hAnsi="Times New Roman" w:eastAsia="Times New Roman" w:cs="Times New Roman"/>
          <w:spacing w:val="-47"/>
        </w:rPr>
        <w:t xml:space="preserve"> </w:t>
      </w:r>
      <w:r>
        <w:rPr>
          <w:spacing w:val="1"/>
        </w:rPr>
        <w:t>三公</w:t>
      </w:r>
      <w:r>
        <w:t xml:space="preserve"> </w:t>
      </w:r>
      <w:r>
        <w:rPr>
          <w:rFonts w:ascii="Times New Roman" w:hAnsi="Times New Roman" w:eastAsia="Times New Roman" w:cs="Times New Roman"/>
          <w:spacing w:val="5"/>
        </w:rPr>
        <w:t>“</w:t>
      </w:r>
      <w:r>
        <w:rPr>
          <w:rFonts w:ascii="Times New Roman" w:hAnsi="Times New Roman" w:eastAsia="Times New Roman" w:cs="Times New Roman"/>
          <w:spacing w:val="-47"/>
        </w:rPr>
        <w:t xml:space="preserve"> </w:t>
      </w:r>
      <w:r>
        <w:rPr>
          <w:spacing w:val="5"/>
        </w:rPr>
        <w:t>经费，是指用一般公共预算拨款安排的公务接待费、公务用</w:t>
      </w:r>
      <w:r>
        <w:t xml:space="preserve"> </w:t>
      </w:r>
      <w:r>
        <w:rPr>
          <w:spacing w:val="11"/>
        </w:rPr>
        <w:t>车购置及运行维护费和因公出国（境）费。其中，公务接待</w:t>
      </w:r>
      <w:r>
        <w:rPr>
          <w:spacing w:val="17"/>
        </w:rPr>
        <w:t xml:space="preserve"> </w:t>
      </w:r>
      <w:r>
        <w:rPr>
          <w:spacing w:val="11"/>
        </w:rPr>
        <w:t>费反映单位按规定开支的各类公务接待支出；公务用车购置</w:t>
      </w:r>
      <w:r>
        <w:rPr>
          <w:spacing w:val="17"/>
        </w:rPr>
        <w:t xml:space="preserve"> </w:t>
      </w:r>
      <w:r>
        <w:rPr>
          <w:spacing w:val="11"/>
        </w:rPr>
        <w:t>及运行费反映单位公务用车车辆购置支出（含车辆购置税</w:t>
      </w:r>
      <w:r>
        <w:rPr>
          <w:spacing w:val="-83"/>
          <w:w w:val="95"/>
        </w:rPr>
        <w:t>），</w:t>
      </w:r>
      <w:r>
        <w:rPr>
          <w:spacing w:val="3"/>
        </w:rPr>
        <w:t xml:space="preserve"> </w:t>
      </w:r>
      <w:r>
        <w:rPr>
          <w:spacing w:val="11"/>
        </w:rPr>
        <w:t>以及燃料费、维修费、保险费等支出；因公出国（境）费反</w:t>
      </w:r>
      <w:r>
        <w:rPr>
          <w:spacing w:val="15"/>
        </w:rPr>
        <w:t xml:space="preserve"> </w:t>
      </w:r>
      <w:r>
        <w:rPr>
          <w:spacing w:val="12"/>
        </w:rPr>
        <w:t>映单位公务出国（境）的国际旅费、国外城市间交通费、住</w:t>
      </w:r>
    </w:p>
    <w:p>
      <w:pPr>
        <w:pStyle w:val="4"/>
        <w:spacing w:before="2" w:line="227" w:lineRule="auto"/>
        <w:ind w:left="81"/>
      </w:pPr>
      <w:r>
        <w:rPr>
          <w:spacing w:val="8"/>
        </w:rPr>
        <w:t>宿费、伙食费、培训费、公杂费等等支出。</w:t>
      </w: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51" w:line="187" w:lineRule="auto"/>
        <w:ind w:left="2278"/>
        <w:rPr>
          <w:rFonts w:ascii="微软雅黑" w:hAnsi="微软雅黑" w:eastAsia="微软雅黑" w:cs="微软雅黑"/>
          <w:spacing w:val="7"/>
          <w:sz w:val="35"/>
          <w:szCs w:val="35"/>
        </w:rPr>
      </w:pPr>
    </w:p>
    <w:p>
      <w:pPr>
        <w:spacing w:before="151" w:line="187" w:lineRule="auto"/>
        <w:ind w:left="2278"/>
        <w:rPr>
          <w:rFonts w:ascii="微软雅黑" w:hAnsi="微软雅黑" w:eastAsia="微软雅黑" w:cs="微软雅黑"/>
          <w:spacing w:val="7"/>
          <w:sz w:val="35"/>
          <w:szCs w:val="35"/>
        </w:rPr>
      </w:pPr>
    </w:p>
    <w:p>
      <w:pPr>
        <w:spacing w:before="151" w:line="187" w:lineRule="auto"/>
        <w:ind w:left="2278"/>
        <w:rPr>
          <w:rFonts w:ascii="微软雅黑" w:hAnsi="微软雅黑" w:eastAsia="微软雅黑" w:cs="微软雅黑"/>
          <w:spacing w:val="7"/>
          <w:sz w:val="35"/>
          <w:szCs w:val="35"/>
        </w:rPr>
      </w:pPr>
    </w:p>
    <w:p>
      <w:pPr>
        <w:spacing w:before="151" w:line="187" w:lineRule="auto"/>
        <w:ind w:left="2278"/>
        <w:rPr>
          <w:rFonts w:ascii="微软雅黑" w:hAnsi="微软雅黑" w:eastAsia="微软雅黑" w:cs="微软雅黑"/>
          <w:spacing w:val="7"/>
          <w:sz w:val="35"/>
          <w:szCs w:val="35"/>
        </w:rPr>
      </w:pPr>
    </w:p>
    <w:p>
      <w:pPr>
        <w:spacing w:before="151" w:line="187" w:lineRule="auto"/>
        <w:ind w:left="2278"/>
        <w:rPr>
          <w:rFonts w:ascii="微软雅黑" w:hAnsi="微软雅黑" w:eastAsia="微软雅黑" w:cs="微软雅黑"/>
          <w:spacing w:val="7"/>
          <w:sz w:val="35"/>
          <w:szCs w:val="35"/>
        </w:rPr>
      </w:pPr>
    </w:p>
    <w:p>
      <w:pPr>
        <w:spacing w:before="151" w:line="187" w:lineRule="auto"/>
        <w:ind w:left="2278"/>
        <w:rPr>
          <w:rFonts w:ascii="微软雅黑" w:hAnsi="微软雅黑" w:eastAsia="微软雅黑" w:cs="微软雅黑"/>
          <w:spacing w:val="7"/>
          <w:sz w:val="35"/>
          <w:szCs w:val="35"/>
        </w:rPr>
      </w:pPr>
    </w:p>
    <w:p>
      <w:pPr>
        <w:spacing w:before="151" w:line="187" w:lineRule="auto"/>
        <w:ind w:left="2278"/>
        <w:rPr>
          <w:rFonts w:ascii="微软雅黑" w:hAnsi="微软雅黑" w:eastAsia="微软雅黑" w:cs="微软雅黑"/>
          <w:spacing w:val="7"/>
          <w:sz w:val="35"/>
          <w:szCs w:val="35"/>
        </w:rPr>
      </w:pPr>
    </w:p>
    <w:p>
      <w:pPr>
        <w:spacing w:before="151" w:line="187" w:lineRule="auto"/>
        <w:ind w:left="2278"/>
        <w:rPr>
          <w:rFonts w:ascii="微软雅黑" w:hAnsi="微软雅黑" w:eastAsia="微软雅黑" w:cs="微软雅黑"/>
          <w:spacing w:val="7"/>
          <w:sz w:val="35"/>
          <w:szCs w:val="35"/>
        </w:rPr>
      </w:pPr>
    </w:p>
    <w:p>
      <w:pPr>
        <w:spacing w:before="151" w:line="187" w:lineRule="auto"/>
        <w:ind w:left="2278"/>
        <w:rPr>
          <w:rFonts w:ascii="微软雅黑" w:hAnsi="微软雅黑" w:eastAsia="微软雅黑" w:cs="微软雅黑"/>
          <w:sz w:val="35"/>
          <w:szCs w:val="35"/>
        </w:rPr>
      </w:pPr>
      <w:r>
        <w:rPr>
          <w:rFonts w:ascii="微软雅黑" w:hAnsi="微软雅黑" w:eastAsia="微软雅黑" w:cs="微软雅黑"/>
          <w:spacing w:val="7"/>
          <w:sz w:val="35"/>
          <w:szCs w:val="35"/>
        </w:rPr>
        <w:t>第二部分</w:t>
      </w:r>
      <w:r>
        <w:rPr>
          <w:rFonts w:ascii="微软雅黑" w:hAnsi="微软雅黑" w:eastAsia="微软雅黑" w:cs="微软雅黑"/>
          <w:spacing w:val="91"/>
          <w:sz w:val="35"/>
          <w:szCs w:val="35"/>
        </w:rPr>
        <w:t xml:space="preserve"> </w:t>
      </w:r>
      <w:r>
        <w:rPr>
          <w:rFonts w:ascii="Times New Roman" w:hAnsi="Times New Roman" w:eastAsia="Times New Roman" w:cs="Times New Roman"/>
          <w:spacing w:val="7"/>
          <w:sz w:val="35"/>
          <w:szCs w:val="35"/>
        </w:rPr>
        <w:t xml:space="preserve">2022 </w:t>
      </w:r>
      <w:r>
        <w:rPr>
          <w:rFonts w:ascii="微软雅黑" w:hAnsi="微软雅黑" w:eastAsia="微软雅黑" w:cs="微软雅黑"/>
          <w:spacing w:val="7"/>
          <w:sz w:val="35"/>
          <w:szCs w:val="35"/>
        </w:rPr>
        <w:t>年单位预算表</w:t>
      </w: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8" w:lineRule="auto"/>
        <w:rPr>
          <w:rFonts w:ascii="Arial"/>
          <w:sz w:val="21"/>
        </w:rPr>
      </w:pPr>
    </w:p>
    <w:p>
      <w:pPr>
        <w:spacing w:line="258" w:lineRule="auto"/>
        <w:rPr>
          <w:rFonts w:ascii="Arial"/>
          <w:sz w:val="21"/>
        </w:rPr>
      </w:pPr>
    </w:p>
    <w:p>
      <w:pPr>
        <w:spacing w:line="258" w:lineRule="auto"/>
        <w:rPr>
          <w:rFonts w:ascii="Arial"/>
          <w:sz w:val="21"/>
        </w:rPr>
      </w:pPr>
    </w:p>
    <w:p>
      <w:pPr>
        <w:spacing w:line="258" w:lineRule="auto"/>
        <w:rPr>
          <w:rFonts w:ascii="Arial"/>
          <w:sz w:val="21"/>
        </w:rPr>
      </w:pPr>
    </w:p>
    <w:p>
      <w:pPr>
        <w:spacing w:line="258" w:lineRule="auto"/>
        <w:rPr>
          <w:rFonts w:ascii="Arial"/>
          <w:sz w:val="21"/>
        </w:rPr>
      </w:pPr>
    </w:p>
    <w:p>
      <w:pPr>
        <w:spacing w:before="114" w:line="226" w:lineRule="auto"/>
        <w:ind w:left="3353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-1"/>
          <w:sz w:val="35"/>
          <w:szCs w:val="35"/>
        </w:rPr>
        <w:t>（见附表）</w:t>
      </w:r>
    </w:p>
    <w:p>
      <w:pPr>
        <w:spacing w:line="226" w:lineRule="auto"/>
        <w:rPr>
          <w:rFonts w:ascii="黑体" w:hAnsi="黑体" w:eastAsia="黑体" w:cs="黑体"/>
          <w:sz w:val="35"/>
          <w:szCs w:val="35"/>
        </w:rPr>
        <w:sectPr>
          <w:pgSz w:w="11906" w:h="16839"/>
          <w:pgMar w:top="1431" w:right="1696" w:bottom="0" w:left="1741" w:header="0" w:footer="0" w:gutter="0"/>
        </w:sectPr>
      </w:pPr>
    </w:p>
    <w:p>
      <w:pPr>
        <w:rPr>
          <w:rFonts w:ascii="Arial"/>
          <w:sz w:val="21"/>
        </w:rPr>
      </w:pPr>
    </w:p>
    <w:sectPr>
      <w:headerReference r:id="rId3" w:type="default"/>
      <w:footerReference r:id="rId4" w:type="default"/>
      <w:pgSz w:w="11906" w:h="16839"/>
      <w:pgMar w:top="0" w:right="0" w:bottom="0" w:left="0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displayBackgroundShape w:val="1"/>
  <w:documentProtection w:enforcement="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000000"/>
    <w:rsid w:val="23466329"/>
    <w:rsid w:val="4B2D63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Office_11.8.6.8556_F1E327BC-269C-435d-A152-05C5408002CA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2022-02-28T13:05:00Z</dcterms:created>
  <dc:creator>鸥</dc:creator>
  <cp:lastModifiedBy>ok</cp:lastModifiedBy>
  <dcterms:modified xsi:type="dcterms:W3CDTF">2023-09-25T13:45:43Z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2023-09-25T18:19:19Z</vt:filetime>
  </property>
  <property fmtid="{D5CDD505-2E9C-101B-9397-08002B2CF9AE}" pid="4" name="KSOProductBuildVer">
    <vt:lpwstr>2052-11.8.6.8556</vt:lpwstr>
  </property>
</Properties>
</file>