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黑体"/>
          <w:bCs/>
          <w:kern w:val="0"/>
          <w:sz w:val="32"/>
          <w:szCs w:val="32"/>
        </w:rPr>
      </w:pPr>
    </w:p>
    <w:p>
      <w:pPr>
        <w:widowControl/>
        <w:spacing w:line="600" w:lineRule="exact"/>
        <w:jc w:val="center"/>
        <w:rPr>
          <w:rFonts w:hint="eastAsia" w:ascii="黑体" w:hAnsi="黑体" w:eastAsia="黑体" w:cs="黑体"/>
          <w:b/>
          <w:bCs w:val="0"/>
          <w:kern w:val="0"/>
          <w:sz w:val="44"/>
          <w:szCs w:val="44"/>
        </w:rPr>
      </w:pPr>
      <w:r>
        <w:rPr>
          <w:rFonts w:hint="eastAsia" w:ascii="黑体" w:hAnsi="黑体" w:eastAsia="黑体" w:cs="黑体"/>
          <w:b/>
          <w:bCs w:val="0"/>
          <w:kern w:val="0"/>
          <w:sz w:val="44"/>
          <w:szCs w:val="44"/>
        </w:rPr>
        <w:t>202</w:t>
      </w:r>
      <w:r>
        <w:rPr>
          <w:rFonts w:hint="eastAsia" w:ascii="黑体" w:hAnsi="黑体" w:eastAsia="黑体" w:cs="黑体"/>
          <w:b/>
          <w:bCs w:val="0"/>
          <w:kern w:val="0"/>
          <w:sz w:val="44"/>
          <w:szCs w:val="44"/>
          <w:lang w:val="en-US" w:eastAsia="zh-CN"/>
        </w:rPr>
        <w:t>2</w:t>
      </w:r>
      <w:r>
        <w:rPr>
          <w:rFonts w:hint="eastAsia" w:ascii="黑体" w:hAnsi="黑体" w:eastAsia="黑体" w:cs="黑体"/>
          <w:b/>
          <w:bCs w:val="0"/>
          <w:kern w:val="0"/>
          <w:sz w:val="44"/>
          <w:szCs w:val="44"/>
        </w:rPr>
        <w:t>年</w:t>
      </w:r>
      <w:r>
        <w:rPr>
          <w:rFonts w:hint="eastAsia" w:ascii="黑体" w:hAnsi="黑体" w:eastAsia="黑体" w:cs="黑体"/>
          <w:b/>
          <w:bCs w:val="0"/>
          <w:kern w:val="0"/>
          <w:sz w:val="44"/>
          <w:szCs w:val="44"/>
          <w:lang w:eastAsia="zh-CN"/>
        </w:rPr>
        <w:t>湖南省</w:t>
      </w:r>
      <w:r>
        <w:rPr>
          <w:rFonts w:hint="eastAsia" w:ascii="黑体" w:hAnsi="黑体" w:eastAsia="黑体" w:cs="黑体"/>
          <w:b/>
          <w:bCs w:val="0"/>
          <w:kern w:val="0"/>
          <w:sz w:val="44"/>
          <w:szCs w:val="44"/>
          <w:lang w:val="en-US" w:eastAsia="zh-CN"/>
        </w:rPr>
        <w:t>动物疫病预防控制中心</w:t>
      </w:r>
      <w:r>
        <w:rPr>
          <w:rFonts w:hint="eastAsia" w:ascii="黑体" w:hAnsi="黑体" w:eastAsia="黑体" w:cs="黑体"/>
          <w:b/>
          <w:bCs w:val="0"/>
          <w:kern w:val="0"/>
          <w:sz w:val="44"/>
          <w:szCs w:val="44"/>
          <w:lang w:eastAsia="zh-CN"/>
        </w:rPr>
        <w:t>单位</w:t>
      </w:r>
      <w:r>
        <w:rPr>
          <w:rFonts w:hint="eastAsia" w:ascii="黑体" w:hAnsi="黑体" w:eastAsia="黑体" w:cs="黑体"/>
          <w:b/>
          <w:bCs w:val="0"/>
          <w:kern w:val="0"/>
          <w:sz w:val="44"/>
          <w:szCs w:val="44"/>
        </w:rPr>
        <w:t>预算</w:t>
      </w:r>
    </w:p>
    <w:p>
      <w:pPr>
        <w:widowControl/>
        <w:spacing w:line="600" w:lineRule="exact"/>
        <w:jc w:val="center"/>
        <w:rPr>
          <w:rFonts w:hint="eastAsia" w:ascii="方正公文小标宋" w:hAnsi="方正公文小标宋" w:eastAsia="方正公文小标宋" w:cs="方正公文小标宋"/>
          <w:bCs/>
          <w:kern w:val="0"/>
          <w:sz w:val="44"/>
          <w:szCs w:val="44"/>
        </w:rPr>
      </w:pPr>
    </w:p>
    <w:p>
      <w:pPr>
        <w:widowControl/>
        <w:spacing w:line="600" w:lineRule="exact"/>
        <w:ind w:left="0" w:leftChars="0" w:firstLine="0" w:firstLineChars="0"/>
        <w:jc w:val="center"/>
        <w:rPr>
          <w:rFonts w:eastAsia="黑体"/>
          <w:b/>
          <w:bCs w:val="0"/>
          <w:kern w:val="0"/>
          <w:sz w:val="32"/>
          <w:szCs w:val="32"/>
        </w:rPr>
      </w:pPr>
      <w:r>
        <w:rPr>
          <w:rFonts w:eastAsia="黑体"/>
          <w:b/>
          <w:bCs w:val="0"/>
          <w:kern w:val="0"/>
          <w:sz w:val="32"/>
          <w:szCs w:val="32"/>
        </w:rPr>
        <w:t>目 录</w:t>
      </w:r>
    </w:p>
    <w:p>
      <w:pPr>
        <w:widowControl/>
        <w:spacing w:line="600" w:lineRule="exact"/>
        <w:jc w:val="both"/>
        <w:rPr>
          <w:rFonts w:eastAsia="黑体"/>
          <w:bCs/>
          <w:kern w:val="0"/>
          <w:sz w:val="32"/>
          <w:szCs w:val="32"/>
        </w:rPr>
      </w:pPr>
    </w:p>
    <w:p>
      <w:pPr>
        <w:widowControl/>
        <w:spacing w:line="600" w:lineRule="exact"/>
        <w:ind w:firstLine="643" w:firstLineChars="200"/>
        <w:jc w:val="both"/>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lang w:val="en-US" w:eastAsia="zh-CN"/>
        </w:rPr>
        <w:t>2</w:t>
      </w:r>
      <w:r>
        <w:rPr>
          <w:rFonts w:eastAsia="仿宋_GB2312"/>
          <w:b/>
          <w:bCs/>
          <w:kern w:val="0"/>
          <w:sz w:val="32"/>
          <w:szCs w:val="32"/>
        </w:rPr>
        <w:t>年单位预算说明</w:t>
      </w:r>
    </w:p>
    <w:p>
      <w:pPr>
        <w:widowControl/>
        <w:spacing w:line="600" w:lineRule="exact"/>
        <w:ind w:firstLine="643" w:firstLineChars="200"/>
        <w:jc w:val="both"/>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lang w:val="en-US" w:eastAsia="zh-CN"/>
        </w:rPr>
        <w:t>2</w:t>
      </w:r>
      <w:r>
        <w:rPr>
          <w:rFonts w:eastAsia="仿宋_GB2312"/>
          <w:b/>
          <w:bCs/>
          <w:kern w:val="0"/>
          <w:sz w:val="32"/>
          <w:szCs w:val="32"/>
        </w:rPr>
        <w:t>年单位预算表</w:t>
      </w:r>
    </w:p>
    <w:p>
      <w:pPr>
        <w:widowControl/>
        <w:spacing w:line="600" w:lineRule="exact"/>
        <w:ind w:firstLine="640" w:firstLineChars="200"/>
        <w:jc w:val="both"/>
        <w:rPr>
          <w:rFonts w:eastAsia="仿宋_GB2312"/>
          <w:sz w:val="32"/>
          <w:szCs w:val="32"/>
        </w:rPr>
      </w:pPr>
      <w:r>
        <w:rPr>
          <w:rFonts w:eastAsia="仿宋_GB2312"/>
          <w:sz w:val="32"/>
          <w:szCs w:val="32"/>
        </w:rPr>
        <w:t>1、收支总表</w:t>
      </w:r>
    </w:p>
    <w:p>
      <w:pPr>
        <w:widowControl/>
        <w:spacing w:line="600" w:lineRule="exact"/>
        <w:ind w:firstLine="640" w:firstLineChars="200"/>
        <w:jc w:val="both"/>
        <w:rPr>
          <w:rFonts w:eastAsia="仿宋_GB2312"/>
          <w:sz w:val="32"/>
          <w:szCs w:val="32"/>
        </w:rPr>
      </w:pPr>
      <w:r>
        <w:rPr>
          <w:rFonts w:eastAsia="仿宋_GB2312"/>
          <w:sz w:val="32"/>
          <w:szCs w:val="32"/>
        </w:rPr>
        <w:t>2、收入总表</w:t>
      </w:r>
    </w:p>
    <w:p>
      <w:pPr>
        <w:widowControl/>
        <w:spacing w:line="600" w:lineRule="exact"/>
        <w:ind w:firstLine="640" w:firstLineChars="200"/>
        <w:jc w:val="both"/>
        <w:rPr>
          <w:rFonts w:eastAsia="仿宋_GB2312"/>
          <w:sz w:val="32"/>
          <w:szCs w:val="32"/>
        </w:rPr>
      </w:pPr>
      <w:r>
        <w:rPr>
          <w:rFonts w:eastAsia="仿宋_GB2312"/>
          <w:sz w:val="32"/>
          <w:szCs w:val="32"/>
        </w:rPr>
        <w:t>3、支出总表</w:t>
      </w:r>
    </w:p>
    <w:p>
      <w:pPr>
        <w:widowControl/>
        <w:spacing w:line="600" w:lineRule="exact"/>
        <w:ind w:firstLine="640" w:firstLineChars="200"/>
        <w:jc w:val="both"/>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both"/>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both"/>
        <w:rPr>
          <w:rFonts w:eastAsia="仿宋_GB2312"/>
          <w:sz w:val="32"/>
          <w:szCs w:val="32"/>
        </w:rPr>
      </w:pPr>
      <w:r>
        <w:rPr>
          <w:rFonts w:eastAsia="仿宋_GB2312"/>
          <w:sz w:val="32"/>
          <w:szCs w:val="32"/>
        </w:rPr>
        <w:t>6、财政拨款收支总表</w:t>
      </w:r>
    </w:p>
    <w:p>
      <w:pPr>
        <w:widowControl/>
        <w:spacing w:line="600" w:lineRule="exact"/>
        <w:ind w:firstLine="640" w:firstLineChars="200"/>
        <w:jc w:val="both"/>
        <w:rPr>
          <w:rFonts w:eastAsia="仿宋_GB2312"/>
          <w:sz w:val="32"/>
          <w:szCs w:val="32"/>
        </w:rPr>
      </w:pPr>
      <w:r>
        <w:rPr>
          <w:rFonts w:eastAsia="仿宋_GB2312"/>
          <w:sz w:val="32"/>
          <w:szCs w:val="32"/>
        </w:rPr>
        <w:t>7、一般公共预算支出表</w:t>
      </w:r>
    </w:p>
    <w:p>
      <w:pPr>
        <w:widowControl/>
        <w:spacing w:line="600" w:lineRule="exact"/>
        <w:ind w:firstLine="640" w:firstLineChars="200"/>
        <w:jc w:val="both"/>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both"/>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both"/>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both"/>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both"/>
        <w:rPr>
          <w:rFonts w:eastAsia="仿宋_GB2312"/>
          <w:sz w:val="32"/>
          <w:szCs w:val="32"/>
        </w:rPr>
      </w:pPr>
      <w:r>
        <w:rPr>
          <w:rFonts w:eastAsia="仿宋_GB2312"/>
          <w:sz w:val="32"/>
          <w:szCs w:val="32"/>
        </w:rPr>
        <w:t>12、一般公共预算基本支出表-人员经费（商品和服务支出）（按政府预算经济分类）</w:t>
      </w:r>
    </w:p>
    <w:p>
      <w:pPr>
        <w:widowControl/>
        <w:spacing w:line="600" w:lineRule="exact"/>
        <w:ind w:firstLine="640" w:firstLineChars="200"/>
        <w:jc w:val="both"/>
        <w:rPr>
          <w:rFonts w:eastAsia="仿宋_GB2312"/>
          <w:sz w:val="32"/>
          <w:szCs w:val="32"/>
        </w:rPr>
      </w:pPr>
      <w:r>
        <w:rPr>
          <w:rFonts w:eastAsia="仿宋_GB2312"/>
          <w:sz w:val="32"/>
          <w:szCs w:val="32"/>
        </w:rPr>
        <w:t>13、一般公共预算基本支出表-人员经费（商品和服务支出）（按部门预算经济分类）</w:t>
      </w:r>
    </w:p>
    <w:p>
      <w:pPr>
        <w:widowControl/>
        <w:spacing w:line="600" w:lineRule="exact"/>
        <w:ind w:firstLine="640" w:firstLineChars="200"/>
        <w:jc w:val="both"/>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both"/>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both"/>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both"/>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both"/>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both"/>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both"/>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both"/>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both"/>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both"/>
        <w:rPr>
          <w:rFonts w:eastAsia="仿宋_GB2312"/>
          <w:sz w:val="32"/>
          <w:szCs w:val="32"/>
        </w:rPr>
      </w:pPr>
      <w:r>
        <w:rPr>
          <w:rFonts w:eastAsia="仿宋_GB2312"/>
          <w:sz w:val="32"/>
          <w:szCs w:val="32"/>
        </w:rPr>
        <w:t>23、部门整体支出绩效目标表</w:t>
      </w:r>
    </w:p>
    <w:p>
      <w:pPr>
        <w:widowControl/>
        <w:spacing w:line="600" w:lineRule="exact"/>
        <w:ind w:firstLine="640" w:firstLineChars="200"/>
        <w:jc w:val="both"/>
        <w:rPr>
          <w:rFonts w:eastAsia="仿宋_GB2312"/>
          <w:bCs/>
          <w:kern w:val="0"/>
          <w:sz w:val="32"/>
          <w:szCs w:val="32"/>
        </w:rPr>
      </w:pPr>
      <w:r>
        <w:rPr>
          <w:rFonts w:eastAsia="仿宋_GB2312"/>
          <w:bCs/>
          <w:kern w:val="0"/>
          <w:sz w:val="32"/>
          <w:szCs w:val="32"/>
        </w:rPr>
        <w:t>注：以上部门预算报表中，空表表示本单位无相关收支情况。</w:t>
      </w:r>
    </w:p>
    <w:p>
      <w:pPr>
        <w:widowControl/>
        <w:spacing w:line="600" w:lineRule="exact"/>
        <w:jc w:val="center"/>
        <w:rPr>
          <w:rFonts w:eastAsia="黑体"/>
          <w:bCs/>
          <w:kern w:val="0"/>
          <w:sz w:val="32"/>
          <w:szCs w:val="32"/>
        </w:rPr>
      </w:pPr>
    </w:p>
    <w:p>
      <w:pPr>
        <w:widowControl/>
        <w:spacing w:line="600" w:lineRule="exact"/>
        <w:jc w:val="center"/>
        <w:rPr>
          <w:rFonts w:eastAsia="黑体"/>
          <w:bCs/>
          <w:kern w:val="0"/>
          <w:sz w:val="32"/>
          <w:szCs w:val="32"/>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w:t>
      </w:r>
      <w:r>
        <w:rPr>
          <w:rFonts w:hint="eastAsia" w:eastAsia="方正小标宋_GBK"/>
          <w:bCs/>
          <w:kern w:val="0"/>
          <w:sz w:val="36"/>
          <w:szCs w:val="36"/>
        </w:rPr>
        <w:t>2</w:t>
      </w:r>
      <w:r>
        <w:rPr>
          <w:rFonts w:eastAsia="方正小标宋_GBK"/>
          <w:bCs/>
          <w:kern w:val="0"/>
          <w:sz w:val="36"/>
          <w:szCs w:val="36"/>
        </w:rPr>
        <w:t>年单位预算说明</w:t>
      </w:r>
    </w:p>
    <w:p>
      <w:pPr>
        <w:widowControl/>
        <w:spacing w:line="600" w:lineRule="exact"/>
        <w:ind w:firstLine="640" w:firstLineChars="200"/>
        <w:jc w:val="left"/>
        <w:rPr>
          <w:rFonts w:eastAsia="黑体"/>
          <w:bCs/>
          <w:kern w:val="0"/>
          <w:sz w:val="32"/>
          <w:szCs w:val="32"/>
        </w:rPr>
      </w:pPr>
      <w:r>
        <w:rPr>
          <w:rFonts w:eastAsia="黑体"/>
          <w:bCs/>
          <w:kern w:val="0"/>
          <w:sz w:val="32"/>
          <w:szCs w:val="32"/>
        </w:rPr>
        <w:t>一、单位基本概况</w:t>
      </w:r>
    </w:p>
    <w:p>
      <w:pPr>
        <w:widowControl/>
        <w:spacing w:line="600" w:lineRule="exact"/>
        <w:ind w:firstLine="630" w:firstLineChars="196"/>
        <w:rPr>
          <w:rFonts w:eastAsia="仿宋_GB2312"/>
          <w:sz w:val="32"/>
          <w:szCs w:val="32"/>
        </w:rPr>
      </w:pPr>
      <w:r>
        <w:rPr>
          <w:rFonts w:eastAsia="楷体_GB2312"/>
          <w:b/>
          <w:sz w:val="32"/>
          <w:szCs w:val="32"/>
        </w:rPr>
        <w:t>（一）职能职责</w:t>
      </w:r>
      <w:r>
        <w:rPr>
          <w:rFonts w:hint="eastAsia" w:eastAsia="楷体_GB2312"/>
          <w:b/>
          <w:sz w:val="32"/>
          <w:szCs w:val="32"/>
        </w:rPr>
        <w:t>。</w:t>
      </w:r>
      <w:r>
        <w:rPr>
          <w:rFonts w:hint="eastAsia" w:eastAsia="楷体_GB2312"/>
          <w:bCs/>
          <w:sz w:val="32"/>
          <w:szCs w:val="32"/>
        </w:rPr>
        <w:t xml:space="preserve"> </w:t>
      </w:r>
      <w:r>
        <w:rPr>
          <w:rFonts w:hint="eastAsia" w:eastAsia="仿宋_GB2312"/>
          <w:sz w:val="32"/>
          <w:szCs w:val="32"/>
        </w:rPr>
        <w:t>我单位是我省实施兽医行政管理、监督执法的技术保障和依托单位，主要承担疫情报告、监测预警、流行病学调查、应急物资管理等动物疫病预防控制和动物疫病防控技术研究与推广等公益性职能。</w:t>
      </w:r>
    </w:p>
    <w:p>
      <w:pPr>
        <w:widowControl/>
        <w:spacing w:line="600" w:lineRule="exact"/>
        <w:ind w:firstLine="630" w:firstLineChars="196"/>
        <w:rPr>
          <w:rFonts w:hint="eastAsia" w:eastAsia="仿宋_GB2312"/>
          <w:sz w:val="32"/>
          <w:szCs w:val="32"/>
        </w:rPr>
      </w:pPr>
      <w:r>
        <w:rPr>
          <w:rFonts w:eastAsia="楷体_GB2312"/>
          <w:b/>
          <w:sz w:val="32"/>
          <w:szCs w:val="32"/>
        </w:rPr>
        <w:t>（二）机构设置</w:t>
      </w:r>
      <w:r>
        <w:rPr>
          <w:rFonts w:hint="eastAsia" w:eastAsia="楷体_GB2312"/>
          <w:b/>
          <w:sz w:val="32"/>
          <w:szCs w:val="32"/>
        </w:rPr>
        <w:t>。</w:t>
      </w:r>
      <w:r>
        <w:rPr>
          <w:rFonts w:hint="eastAsia" w:eastAsia="仿宋_GB2312"/>
          <w:sz w:val="32"/>
          <w:szCs w:val="32"/>
        </w:rPr>
        <w:t>我单位为省农业农村厅下辖二级全额预算拨款事业单位，内设防控应急、防疫信息、检验一科、检验二科、综合科、人事科、计财科、防疫物资管理等8个科室。单位人员编制数25人，2021年底实有在编在职22人，退休人员13人。</w:t>
      </w:r>
    </w:p>
    <w:p>
      <w:pPr>
        <w:widowControl/>
        <w:spacing w:line="600" w:lineRule="exact"/>
        <w:ind w:firstLine="630" w:firstLineChars="196"/>
        <w:jc w:val="left"/>
        <w:rPr>
          <w:rFonts w:eastAsia="黑体"/>
          <w:kern w:val="0"/>
          <w:sz w:val="32"/>
          <w:szCs w:val="32"/>
        </w:rPr>
      </w:pPr>
      <w:r>
        <w:rPr>
          <w:rFonts w:hint="eastAsia" w:eastAsia="楷体_GB2312"/>
          <w:b/>
          <w:sz w:val="32"/>
          <w:szCs w:val="32"/>
        </w:rPr>
        <w:t xml:space="preserve"> </w:t>
      </w:r>
      <w:r>
        <w:rPr>
          <w:rFonts w:eastAsia="黑体"/>
          <w:kern w:val="0"/>
          <w:sz w:val="32"/>
          <w:szCs w:val="32"/>
        </w:rPr>
        <w:t>二、部门预算单位构成</w:t>
      </w:r>
    </w:p>
    <w:p>
      <w:pPr>
        <w:widowControl/>
        <w:spacing w:line="600" w:lineRule="exact"/>
        <w:ind w:firstLine="627" w:firstLineChars="196"/>
        <w:rPr>
          <w:rFonts w:eastAsia="仿宋_GB2312"/>
          <w:sz w:val="32"/>
          <w:szCs w:val="32"/>
        </w:rPr>
      </w:pPr>
      <w:r>
        <w:rPr>
          <w:rFonts w:eastAsia="仿宋_GB2312"/>
          <w:sz w:val="32"/>
          <w:szCs w:val="32"/>
        </w:rPr>
        <w:t>本部门预算仅含</w:t>
      </w:r>
      <w:r>
        <w:rPr>
          <w:rFonts w:hint="eastAsia" w:eastAsia="仿宋_GB2312"/>
          <w:sz w:val="32"/>
          <w:szCs w:val="32"/>
          <w:lang w:val="en-US" w:eastAsia="zh-CN"/>
        </w:rPr>
        <w:t>湖南省动物疫病预防控制中心</w:t>
      </w:r>
      <w:r>
        <w:rPr>
          <w:rFonts w:eastAsia="仿宋_GB2312"/>
          <w:sz w:val="32"/>
          <w:szCs w:val="32"/>
        </w:rPr>
        <w:t>本级预算。</w:t>
      </w:r>
    </w:p>
    <w:p>
      <w:pPr>
        <w:widowControl/>
        <w:spacing w:line="600" w:lineRule="exact"/>
        <w:ind w:firstLine="640" w:firstLineChars="200"/>
        <w:rPr>
          <w:rFonts w:eastAsia="黑体"/>
          <w:bCs/>
          <w:kern w:val="0"/>
          <w:sz w:val="32"/>
          <w:szCs w:val="32"/>
        </w:rPr>
      </w:pPr>
      <w:r>
        <w:rPr>
          <w:rFonts w:hint="eastAsia" w:eastAsia="黑体"/>
          <w:bCs/>
          <w:kern w:val="0"/>
          <w:sz w:val="32"/>
          <w:szCs w:val="32"/>
          <w:lang w:val="en-US" w:eastAsia="zh-CN"/>
        </w:rPr>
        <w:t>三、</w:t>
      </w:r>
      <w:r>
        <w:rPr>
          <w:rFonts w:eastAsia="黑体"/>
          <w:bCs/>
          <w:kern w:val="0"/>
          <w:sz w:val="32"/>
          <w:szCs w:val="32"/>
        </w:rPr>
        <w:t>单位收支总体情况</w:t>
      </w:r>
    </w:p>
    <w:p>
      <w:pPr>
        <w:widowControl/>
        <w:spacing w:line="600" w:lineRule="exact"/>
        <w:ind w:firstLine="630" w:firstLineChars="196"/>
        <w:rPr>
          <w:rFonts w:eastAsia="仿宋_GB2312"/>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w:t>
      </w:r>
      <w:r>
        <w:rPr>
          <w:rFonts w:hint="eastAsia" w:eastAsia="仿宋_GB2312"/>
          <w:sz w:val="32"/>
          <w:szCs w:val="32"/>
        </w:rPr>
        <w:t>2</w:t>
      </w:r>
      <w:r>
        <w:rPr>
          <w:rFonts w:eastAsia="仿宋_GB2312"/>
          <w:sz w:val="32"/>
          <w:szCs w:val="32"/>
        </w:rPr>
        <w:t>年本单位收入预算</w:t>
      </w:r>
      <w:r>
        <w:rPr>
          <w:rFonts w:hint="eastAsia" w:eastAsia="仿宋_GB2312"/>
          <w:sz w:val="32"/>
          <w:szCs w:val="32"/>
        </w:rPr>
        <w:t>1800.59</w:t>
      </w:r>
      <w:r>
        <w:rPr>
          <w:rFonts w:eastAsia="仿宋_GB2312"/>
          <w:sz w:val="32"/>
          <w:szCs w:val="32"/>
        </w:rPr>
        <w:t xml:space="preserve">万元，其中，一般公共预算拨款 </w:t>
      </w:r>
      <w:r>
        <w:rPr>
          <w:rFonts w:hint="eastAsia" w:eastAsia="仿宋_GB2312"/>
          <w:sz w:val="32"/>
          <w:szCs w:val="32"/>
        </w:rPr>
        <w:t>1158.73</w:t>
      </w:r>
      <w:r>
        <w:rPr>
          <w:rFonts w:eastAsia="仿宋_GB2312"/>
          <w:sz w:val="32"/>
          <w:szCs w:val="32"/>
        </w:rPr>
        <w:t xml:space="preserve">万元，政府性基金预算拨款 </w:t>
      </w:r>
      <w:r>
        <w:rPr>
          <w:rFonts w:hint="eastAsia" w:eastAsia="仿宋_GB2312"/>
          <w:sz w:val="32"/>
          <w:szCs w:val="32"/>
        </w:rPr>
        <w:t>0</w:t>
      </w:r>
      <w:r>
        <w:rPr>
          <w:rFonts w:eastAsia="仿宋_GB2312"/>
          <w:sz w:val="32"/>
          <w:szCs w:val="32"/>
        </w:rPr>
        <w:t xml:space="preserve">万元，国有资本经营预算拨款 </w:t>
      </w:r>
      <w:r>
        <w:rPr>
          <w:rFonts w:hint="eastAsia" w:eastAsia="仿宋_GB2312"/>
          <w:sz w:val="32"/>
          <w:szCs w:val="32"/>
        </w:rPr>
        <w:t>0</w:t>
      </w:r>
      <w:r>
        <w:rPr>
          <w:rFonts w:eastAsia="仿宋_GB2312"/>
          <w:sz w:val="32"/>
          <w:szCs w:val="32"/>
        </w:rPr>
        <w:t xml:space="preserve">万元，纳入专户管理的非税收入 </w:t>
      </w:r>
      <w:r>
        <w:rPr>
          <w:rFonts w:hint="eastAsia" w:eastAsia="仿宋_GB2312"/>
          <w:sz w:val="32"/>
          <w:szCs w:val="32"/>
        </w:rPr>
        <w:t>0</w:t>
      </w:r>
      <w:r>
        <w:rPr>
          <w:rFonts w:eastAsia="仿宋_GB2312"/>
          <w:sz w:val="32"/>
          <w:szCs w:val="32"/>
        </w:rPr>
        <w:t>万元，</w:t>
      </w:r>
      <w:r>
        <w:rPr>
          <w:rFonts w:hint="eastAsia" w:eastAsia="仿宋_GB2312"/>
          <w:sz w:val="32"/>
          <w:szCs w:val="32"/>
        </w:rPr>
        <w:t>上级财政补助收入400万元，其他收入10万元，上年结转结余231.86万元</w:t>
      </w:r>
      <w:r>
        <w:rPr>
          <w:rFonts w:eastAsia="仿宋_GB2312"/>
          <w:sz w:val="32"/>
          <w:szCs w:val="32"/>
        </w:rPr>
        <w:t xml:space="preserve">。收入较去年减少 </w:t>
      </w:r>
      <w:r>
        <w:rPr>
          <w:rFonts w:hint="eastAsia" w:eastAsia="仿宋_GB2312"/>
          <w:sz w:val="32"/>
          <w:szCs w:val="32"/>
        </w:rPr>
        <w:t>395.94</w:t>
      </w:r>
      <w:r>
        <w:rPr>
          <w:rFonts w:eastAsia="仿宋_GB2312"/>
          <w:sz w:val="32"/>
          <w:szCs w:val="32"/>
        </w:rPr>
        <w:t>万元，主要</w:t>
      </w:r>
      <w:r>
        <w:rPr>
          <w:rFonts w:hint="eastAsia" w:eastAsia="仿宋_GB2312"/>
          <w:sz w:val="32"/>
          <w:szCs w:val="32"/>
        </w:rPr>
        <w:t>是预算批复中包含上年结转结余资金。2021年我中心各项业务工作加快进度，上年结转结余资金较2020年减少752.34万元，虽然2022年度因增员及调增工资标准增加一般公共预算2.40万元，业务工作需要增加了上级财政补助收入344.00万元，其他收入增加10.00 万元， 2022年度收入较去年依然减少395.94万元</w:t>
      </w:r>
      <w:r>
        <w:rPr>
          <w:rFonts w:eastAsia="仿宋_GB2312"/>
          <w:sz w:val="32"/>
          <w:szCs w:val="32"/>
        </w:rPr>
        <w:t>。</w:t>
      </w:r>
    </w:p>
    <w:p>
      <w:pPr>
        <w:widowControl/>
        <w:spacing w:line="600" w:lineRule="exact"/>
        <w:ind w:firstLine="630" w:firstLineChars="196"/>
        <w:rPr>
          <w:rFonts w:eastAsia="仿宋_GB2312"/>
          <w:b/>
          <w:sz w:val="32"/>
          <w:szCs w:val="32"/>
        </w:rPr>
      </w:pPr>
      <w:r>
        <w:rPr>
          <w:rFonts w:eastAsia="楷体_GB2312"/>
          <w:b/>
          <w:sz w:val="32"/>
          <w:szCs w:val="32"/>
        </w:rPr>
        <w:t>（二）支出预算：</w:t>
      </w:r>
      <w:r>
        <w:rPr>
          <w:rFonts w:eastAsia="仿宋_GB2312"/>
          <w:sz w:val="32"/>
          <w:szCs w:val="32"/>
        </w:rPr>
        <w:t>202</w:t>
      </w:r>
      <w:r>
        <w:rPr>
          <w:rFonts w:hint="eastAsia" w:eastAsia="仿宋_GB2312"/>
          <w:sz w:val="32"/>
          <w:szCs w:val="32"/>
        </w:rPr>
        <w:t>2</w:t>
      </w:r>
      <w:r>
        <w:rPr>
          <w:rFonts w:eastAsia="仿宋_GB2312"/>
          <w:sz w:val="32"/>
          <w:szCs w:val="32"/>
        </w:rPr>
        <w:t xml:space="preserve">年本单位支出预算 </w:t>
      </w:r>
      <w:r>
        <w:rPr>
          <w:rFonts w:hint="eastAsia" w:eastAsia="仿宋_GB2312"/>
          <w:sz w:val="32"/>
          <w:szCs w:val="32"/>
        </w:rPr>
        <w:t>1800.59</w:t>
      </w:r>
      <w:r>
        <w:rPr>
          <w:rFonts w:eastAsia="仿宋_GB2312"/>
          <w:sz w:val="32"/>
          <w:szCs w:val="32"/>
        </w:rPr>
        <w:t>万元，其中，科学技术</w:t>
      </w:r>
      <w:r>
        <w:rPr>
          <w:rFonts w:hint="eastAsia" w:eastAsia="仿宋_GB2312"/>
          <w:sz w:val="32"/>
          <w:szCs w:val="32"/>
        </w:rPr>
        <w:t>支出</w:t>
      </w:r>
      <w:r>
        <w:rPr>
          <w:rFonts w:eastAsia="仿宋_GB2312"/>
          <w:sz w:val="32"/>
          <w:szCs w:val="32"/>
        </w:rPr>
        <w:t xml:space="preserve"> </w:t>
      </w:r>
      <w:r>
        <w:rPr>
          <w:rFonts w:hint="eastAsia" w:eastAsia="仿宋_GB2312"/>
          <w:sz w:val="32"/>
          <w:szCs w:val="32"/>
        </w:rPr>
        <w:t>12.00</w:t>
      </w:r>
      <w:r>
        <w:rPr>
          <w:rFonts w:eastAsia="仿宋_GB2312"/>
          <w:sz w:val="32"/>
          <w:szCs w:val="32"/>
        </w:rPr>
        <w:t>万元，</w:t>
      </w:r>
      <w:r>
        <w:rPr>
          <w:rFonts w:hint="eastAsia" w:eastAsia="仿宋_GB2312"/>
          <w:sz w:val="32"/>
          <w:szCs w:val="32"/>
        </w:rPr>
        <w:t>社会保障和就业支出66.50万元，农林水支出1722.09万元</w:t>
      </w:r>
      <w:r>
        <w:rPr>
          <w:rFonts w:eastAsia="仿宋_GB2312"/>
          <w:sz w:val="32"/>
          <w:szCs w:val="32"/>
        </w:rPr>
        <w:t xml:space="preserve">。支出较去年减少 </w:t>
      </w:r>
      <w:r>
        <w:rPr>
          <w:rFonts w:hint="eastAsia" w:eastAsia="仿宋_GB2312"/>
          <w:sz w:val="32"/>
          <w:szCs w:val="32"/>
        </w:rPr>
        <w:t>395.94</w:t>
      </w:r>
      <w:r>
        <w:rPr>
          <w:rFonts w:eastAsia="仿宋_GB2312"/>
          <w:sz w:val="32"/>
          <w:szCs w:val="32"/>
        </w:rPr>
        <w:t>万元，主要</w:t>
      </w:r>
      <w:r>
        <w:rPr>
          <w:rFonts w:hint="eastAsia" w:eastAsia="仿宋_GB2312"/>
          <w:sz w:val="32"/>
          <w:szCs w:val="32"/>
        </w:rPr>
        <w:t>是预算批复中包含上年结转结余资金。2021年各项业务工作加快进度，2021年度结转结余资金较2020年减少752.34万元，虽然2022年度增加了科学技术支出12.00万元，社会保障和就业支出32.50万元，农林水支出311.90万元， 2022年度收入较去年依然减少395.94万元</w:t>
      </w:r>
      <w:r>
        <w:rPr>
          <w:rFonts w:eastAsia="仿宋_GB2312"/>
          <w:sz w:val="32"/>
          <w:szCs w:val="32"/>
        </w:rPr>
        <w:t>。</w:t>
      </w:r>
    </w:p>
    <w:p>
      <w:pPr>
        <w:widowControl/>
        <w:spacing w:line="600" w:lineRule="exact"/>
        <w:ind w:firstLine="660"/>
        <w:rPr>
          <w:rFonts w:eastAsia="黑体"/>
          <w:sz w:val="32"/>
          <w:szCs w:val="32"/>
        </w:rPr>
      </w:pPr>
      <w:r>
        <w:rPr>
          <w:rFonts w:hint="eastAsia" w:eastAsia="黑体"/>
          <w:sz w:val="32"/>
          <w:szCs w:val="32"/>
          <w:lang w:val="en-US" w:eastAsia="zh-CN"/>
        </w:rPr>
        <w:t>四</w:t>
      </w:r>
      <w:r>
        <w:rPr>
          <w:rFonts w:eastAsia="黑体"/>
          <w:sz w:val="32"/>
          <w:szCs w:val="32"/>
        </w:rPr>
        <w:t>、一般公共预算拨款支出</w:t>
      </w:r>
    </w:p>
    <w:p>
      <w:pPr>
        <w:widowControl/>
        <w:spacing w:line="600" w:lineRule="exact"/>
        <w:ind w:firstLine="660"/>
        <w:rPr>
          <w:rFonts w:eastAsia="黑体"/>
          <w:sz w:val="32"/>
          <w:szCs w:val="32"/>
        </w:rPr>
      </w:pPr>
      <w:r>
        <w:rPr>
          <w:rFonts w:eastAsia="仿宋_GB2312"/>
          <w:sz w:val="32"/>
          <w:szCs w:val="32"/>
        </w:rPr>
        <w:t>202</w:t>
      </w:r>
      <w:r>
        <w:rPr>
          <w:rFonts w:hint="eastAsia" w:eastAsia="仿宋_GB2312"/>
          <w:sz w:val="32"/>
          <w:szCs w:val="32"/>
        </w:rPr>
        <w:t>2</w:t>
      </w:r>
      <w:r>
        <w:rPr>
          <w:rFonts w:eastAsia="仿宋_GB2312"/>
          <w:sz w:val="32"/>
          <w:szCs w:val="32"/>
        </w:rPr>
        <w:t xml:space="preserve">年本单位一般公共预算拨款支出预算 </w:t>
      </w:r>
      <w:r>
        <w:rPr>
          <w:rFonts w:hint="eastAsia" w:eastAsia="仿宋_GB2312"/>
          <w:sz w:val="32"/>
          <w:szCs w:val="32"/>
        </w:rPr>
        <w:t>1790.59</w:t>
      </w:r>
      <w:r>
        <w:rPr>
          <w:rFonts w:eastAsia="仿宋_GB2312"/>
          <w:sz w:val="32"/>
          <w:szCs w:val="32"/>
        </w:rPr>
        <w:t>万元，其中，</w:t>
      </w:r>
      <w:r>
        <w:rPr>
          <w:rFonts w:hint="eastAsia" w:eastAsia="仿宋_GB2312"/>
          <w:sz w:val="32"/>
          <w:szCs w:val="32"/>
        </w:rPr>
        <w:t>科学技术支出12.00万元，占0.67%；社会保障和就业支出66.50万元，占3.72%，农林水支出1712.09万元，占95.62%</w:t>
      </w:r>
      <w:r>
        <w:rPr>
          <w:rFonts w:eastAsia="仿宋_GB2312"/>
          <w:sz w:val="32"/>
          <w:szCs w:val="32"/>
        </w:rPr>
        <w:t>。具体安排情况如下：</w:t>
      </w:r>
    </w:p>
    <w:p>
      <w:pPr>
        <w:widowControl/>
        <w:spacing w:line="600" w:lineRule="exact"/>
        <w:ind w:firstLine="660"/>
        <w:rPr>
          <w:rFonts w:eastAsia="黑体"/>
          <w:sz w:val="32"/>
          <w:szCs w:val="32"/>
        </w:rPr>
      </w:pPr>
      <w:r>
        <w:rPr>
          <w:rFonts w:eastAsia="楷体_GB2312"/>
          <w:b/>
          <w:sz w:val="32"/>
          <w:szCs w:val="32"/>
        </w:rPr>
        <w:t>（一）基本支出：</w:t>
      </w:r>
      <w:r>
        <w:rPr>
          <w:rFonts w:eastAsia="仿宋_GB2312"/>
          <w:sz w:val="32"/>
          <w:szCs w:val="32"/>
        </w:rPr>
        <w:t>202</w:t>
      </w:r>
      <w:r>
        <w:rPr>
          <w:rFonts w:hint="eastAsia" w:eastAsia="仿宋_GB2312"/>
          <w:sz w:val="32"/>
          <w:szCs w:val="32"/>
        </w:rPr>
        <w:t>2</w:t>
      </w:r>
      <w:r>
        <w:rPr>
          <w:rFonts w:eastAsia="仿宋_GB2312"/>
          <w:sz w:val="32"/>
          <w:szCs w:val="32"/>
        </w:rPr>
        <w:t xml:space="preserve">年本单位基本支出预算数 </w:t>
      </w:r>
      <w:r>
        <w:rPr>
          <w:rFonts w:hint="eastAsia" w:eastAsia="仿宋_GB2312"/>
          <w:sz w:val="32"/>
          <w:szCs w:val="32"/>
        </w:rPr>
        <w:t>643.73</w:t>
      </w:r>
      <w:r>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60"/>
        <w:rPr>
          <w:rFonts w:eastAsia="仿宋_GB2312"/>
          <w:sz w:val="32"/>
          <w:szCs w:val="32"/>
        </w:rPr>
      </w:pPr>
      <w:r>
        <w:rPr>
          <w:rFonts w:eastAsia="楷体_GB2312"/>
          <w:b/>
          <w:sz w:val="32"/>
          <w:szCs w:val="32"/>
        </w:rPr>
        <w:t>（二）项目支出：</w:t>
      </w:r>
      <w:r>
        <w:rPr>
          <w:rFonts w:eastAsia="仿宋_GB2312"/>
          <w:sz w:val="32"/>
          <w:szCs w:val="32"/>
        </w:rPr>
        <w:t>202</w:t>
      </w:r>
      <w:r>
        <w:rPr>
          <w:rFonts w:hint="eastAsia" w:eastAsia="仿宋_GB2312"/>
          <w:sz w:val="32"/>
          <w:szCs w:val="32"/>
        </w:rPr>
        <w:t>2</w:t>
      </w:r>
      <w:r>
        <w:rPr>
          <w:rFonts w:eastAsia="仿宋_GB2312"/>
          <w:sz w:val="32"/>
          <w:szCs w:val="32"/>
        </w:rPr>
        <w:t xml:space="preserve">年本单位项目支出预算 </w:t>
      </w:r>
      <w:r>
        <w:rPr>
          <w:rFonts w:hint="eastAsia" w:eastAsia="仿宋_GB2312"/>
          <w:sz w:val="32"/>
          <w:szCs w:val="32"/>
        </w:rPr>
        <w:t>1146.86</w:t>
      </w:r>
      <w:r>
        <w:rPr>
          <w:rFonts w:eastAsia="仿宋_GB2312"/>
          <w:sz w:val="32"/>
          <w:szCs w:val="32"/>
        </w:rPr>
        <w:t>万元，主要是为完成特定事业发展目标而发生的支出，包括事业发展专项、专项业务费等，其中：</w:t>
      </w:r>
      <w:r>
        <w:rPr>
          <w:rFonts w:hint="eastAsia" w:eastAsia="仿宋_GB2312"/>
          <w:sz w:val="32"/>
          <w:szCs w:val="32"/>
        </w:rPr>
        <w:t>科研技术支出12.00</w:t>
      </w:r>
      <w:r>
        <w:rPr>
          <w:rFonts w:eastAsia="仿宋_GB2312"/>
          <w:sz w:val="32"/>
          <w:szCs w:val="32"/>
        </w:rPr>
        <w:t>万元，主要用于</w:t>
      </w:r>
      <w:r>
        <w:rPr>
          <w:rFonts w:hint="eastAsia" w:eastAsia="仿宋_GB2312"/>
          <w:sz w:val="32"/>
          <w:szCs w:val="32"/>
        </w:rPr>
        <w:t>非洲猪瘟等重点研发计划</w:t>
      </w:r>
      <w:r>
        <w:rPr>
          <w:rFonts w:eastAsia="仿宋_GB2312"/>
          <w:sz w:val="32"/>
          <w:szCs w:val="32"/>
        </w:rPr>
        <w:t>等方面</w:t>
      </w:r>
      <w:r>
        <w:rPr>
          <w:rFonts w:hint="eastAsia" w:eastAsia="仿宋_GB2312"/>
          <w:sz w:val="32"/>
          <w:szCs w:val="32"/>
        </w:rPr>
        <w:t>；农林水支出1134.86万元</w:t>
      </w:r>
      <w:r>
        <w:rPr>
          <w:rFonts w:eastAsia="仿宋_GB2312"/>
          <w:sz w:val="32"/>
          <w:szCs w:val="32"/>
        </w:rPr>
        <w:t>，其中：</w:t>
      </w:r>
      <w:r>
        <w:rPr>
          <w:rFonts w:hint="eastAsia" w:eastAsia="仿宋_GB2312"/>
          <w:sz w:val="32"/>
          <w:szCs w:val="32"/>
        </w:rPr>
        <w:t>科技转化与推广服务0.10万元（上年结转结余专项）；农业生产发展634.86</w:t>
      </w:r>
      <w:r>
        <w:rPr>
          <w:rFonts w:eastAsia="仿宋_GB2312"/>
          <w:sz w:val="32"/>
          <w:szCs w:val="32"/>
        </w:rPr>
        <w:t>万元，主要用于</w:t>
      </w:r>
      <w:r>
        <w:rPr>
          <w:rFonts w:hint="eastAsia" w:eastAsia="仿宋_GB2312"/>
          <w:sz w:val="32"/>
          <w:szCs w:val="32"/>
        </w:rPr>
        <w:t>全省主要重大动物疫情诊断和应急处理、市县兽医实验室考核和能力比对、人畜共患病防控、2022年度全省技能比武及省级防疫应急储备库物资采购</w:t>
      </w:r>
      <w:r>
        <w:rPr>
          <w:rFonts w:eastAsia="仿宋_GB2312"/>
          <w:sz w:val="32"/>
          <w:szCs w:val="32"/>
        </w:rPr>
        <w:t>等方面；</w:t>
      </w:r>
      <w:r>
        <w:rPr>
          <w:rFonts w:hint="eastAsia" w:eastAsia="仿宋_GB2312"/>
          <w:sz w:val="32"/>
          <w:szCs w:val="32"/>
        </w:rPr>
        <w:t>农林水</w:t>
      </w:r>
      <w:r>
        <w:rPr>
          <w:rFonts w:eastAsia="仿宋_GB2312"/>
          <w:sz w:val="32"/>
          <w:szCs w:val="32"/>
        </w:rPr>
        <w:t>支出</w:t>
      </w:r>
      <w:r>
        <w:rPr>
          <w:rFonts w:hint="eastAsia" w:eastAsia="仿宋_GB2312"/>
          <w:sz w:val="32"/>
          <w:szCs w:val="32"/>
        </w:rPr>
        <w:t>-病虫害控制499.90</w:t>
      </w:r>
      <w:r>
        <w:rPr>
          <w:rFonts w:eastAsia="仿宋_GB2312"/>
          <w:sz w:val="32"/>
          <w:szCs w:val="32"/>
        </w:rPr>
        <w:t>万元，主要用于</w:t>
      </w:r>
      <w:r>
        <w:rPr>
          <w:rFonts w:hint="eastAsia" w:eastAsia="仿宋_GB2312"/>
          <w:sz w:val="32"/>
          <w:szCs w:val="32"/>
        </w:rPr>
        <w:t>中心实验室运行及监测与流调等方面所需</w:t>
      </w:r>
      <w:r>
        <w:rPr>
          <w:rFonts w:eastAsia="仿宋_GB2312"/>
          <w:sz w:val="32"/>
          <w:szCs w:val="32"/>
        </w:rPr>
        <w:t>等。</w:t>
      </w:r>
    </w:p>
    <w:p>
      <w:pPr>
        <w:widowControl/>
        <w:spacing w:line="600" w:lineRule="exact"/>
        <w:ind w:firstLine="660"/>
        <w:rPr>
          <w:rFonts w:eastAsia="黑体"/>
          <w:sz w:val="32"/>
          <w:szCs w:val="32"/>
        </w:rPr>
      </w:pPr>
      <w:r>
        <w:rPr>
          <w:rFonts w:hint="eastAsia" w:eastAsia="黑体"/>
          <w:sz w:val="32"/>
          <w:szCs w:val="32"/>
          <w:lang w:val="en-US" w:eastAsia="zh-CN"/>
        </w:rPr>
        <w:t>五</w:t>
      </w:r>
      <w:r>
        <w:rPr>
          <w:rFonts w:eastAsia="黑体"/>
          <w:sz w:val="32"/>
          <w:szCs w:val="32"/>
        </w:rPr>
        <w:t>、政府性基金预算支出</w:t>
      </w:r>
    </w:p>
    <w:p>
      <w:pPr>
        <w:widowControl/>
        <w:spacing w:line="600" w:lineRule="exact"/>
        <w:ind w:firstLine="660"/>
        <w:rPr>
          <w:rFonts w:eastAsia="仿宋_GB2312"/>
          <w:sz w:val="32"/>
          <w:szCs w:val="32"/>
        </w:rPr>
      </w:pPr>
      <w:r>
        <w:rPr>
          <w:rFonts w:eastAsia="仿宋_GB2312"/>
          <w:sz w:val="32"/>
          <w:szCs w:val="32"/>
        </w:rPr>
        <w:t>本部门无政府性基金安排的支出</w:t>
      </w:r>
      <w:r>
        <w:rPr>
          <w:rFonts w:hint="eastAsia" w:eastAsia="仿宋_GB2312"/>
          <w:sz w:val="32"/>
          <w:szCs w:val="32"/>
        </w:rPr>
        <w:t>。</w:t>
      </w:r>
    </w:p>
    <w:p>
      <w:pPr>
        <w:widowControl/>
        <w:spacing w:line="600" w:lineRule="exact"/>
        <w:ind w:firstLine="660"/>
        <w:rPr>
          <w:rFonts w:eastAsia="黑体"/>
          <w:sz w:val="32"/>
          <w:szCs w:val="32"/>
        </w:rPr>
      </w:pPr>
      <w:r>
        <w:rPr>
          <w:rFonts w:hint="eastAsia" w:eastAsia="黑体"/>
          <w:sz w:val="32"/>
          <w:szCs w:val="32"/>
          <w:lang w:val="en-US" w:eastAsia="zh-CN"/>
        </w:rPr>
        <w:t>六</w:t>
      </w:r>
      <w:r>
        <w:rPr>
          <w:rFonts w:eastAsia="黑体"/>
          <w:sz w:val="32"/>
          <w:szCs w:val="32"/>
        </w:rPr>
        <w:t>、其他重要事项的情况说明</w:t>
      </w:r>
    </w:p>
    <w:p>
      <w:pPr>
        <w:widowControl/>
        <w:spacing w:line="600" w:lineRule="exact"/>
        <w:ind w:firstLine="660"/>
        <w:rPr>
          <w:rFonts w:eastAsia="仿宋_GB2312"/>
          <w:sz w:val="32"/>
          <w:szCs w:val="32"/>
        </w:rPr>
      </w:pPr>
      <w:r>
        <w:rPr>
          <w:rFonts w:eastAsia="楷体_GB2312"/>
          <w:b/>
          <w:sz w:val="32"/>
          <w:szCs w:val="32"/>
        </w:rPr>
        <w:t>（一）机关运行经费：</w:t>
      </w:r>
      <w:r>
        <w:rPr>
          <w:rFonts w:eastAsia="仿宋_GB2312"/>
          <w:sz w:val="32"/>
          <w:szCs w:val="32"/>
        </w:rPr>
        <w:t>202</w:t>
      </w:r>
      <w:r>
        <w:rPr>
          <w:rFonts w:hint="eastAsia" w:eastAsia="仿宋_GB2312"/>
          <w:sz w:val="32"/>
          <w:szCs w:val="32"/>
        </w:rPr>
        <w:t>2</w:t>
      </w:r>
      <w:r>
        <w:rPr>
          <w:rFonts w:eastAsia="仿宋_GB2312"/>
          <w:sz w:val="32"/>
          <w:szCs w:val="32"/>
        </w:rPr>
        <w:t>年本单位机关运行经费</w:t>
      </w:r>
      <w:r>
        <w:rPr>
          <w:rFonts w:hint="eastAsia" w:eastAsia="仿宋_GB2312"/>
          <w:sz w:val="32"/>
          <w:szCs w:val="32"/>
        </w:rPr>
        <w:t>115.73</w:t>
      </w:r>
      <w:r>
        <w:rPr>
          <w:rFonts w:eastAsia="仿宋_GB2312"/>
          <w:sz w:val="32"/>
          <w:szCs w:val="32"/>
        </w:rPr>
        <w:t>万元，比上年预算减少</w:t>
      </w:r>
      <w:r>
        <w:rPr>
          <w:rFonts w:hint="eastAsia" w:eastAsia="仿宋_GB2312"/>
          <w:sz w:val="32"/>
          <w:szCs w:val="32"/>
        </w:rPr>
        <w:t>5.60</w:t>
      </w:r>
      <w:r>
        <w:rPr>
          <w:rFonts w:eastAsia="仿宋_GB2312"/>
          <w:sz w:val="32"/>
          <w:szCs w:val="32"/>
        </w:rPr>
        <w:t>万元，下降</w:t>
      </w:r>
      <w:r>
        <w:rPr>
          <w:rFonts w:hint="eastAsia" w:eastAsia="仿宋_GB2312"/>
          <w:sz w:val="32"/>
          <w:szCs w:val="32"/>
        </w:rPr>
        <w:t>5</w:t>
      </w:r>
      <w:r>
        <w:rPr>
          <w:rFonts w:eastAsia="仿宋_GB2312"/>
          <w:sz w:val="32"/>
          <w:szCs w:val="32"/>
        </w:rPr>
        <w:t>%，</w:t>
      </w:r>
      <w:r>
        <w:rPr>
          <w:rFonts w:hint="eastAsia" w:eastAsia="仿宋_GB2312"/>
          <w:sz w:val="32"/>
          <w:szCs w:val="32"/>
        </w:rPr>
        <w:t>减少支出的</w:t>
      </w:r>
      <w:r>
        <w:rPr>
          <w:rFonts w:eastAsia="仿宋_GB2312"/>
          <w:sz w:val="32"/>
          <w:szCs w:val="32"/>
        </w:rPr>
        <w:t>主要</w:t>
      </w:r>
      <w:r>
        <w:rPr>
          <w:rFonts w:hint="eastAsia" w:eastAsia="仿宋_GB2312"/>
          <w:sz w:val="32"/>
          <w:szCs w:val="32"/>
        </w:rPr>
        <w:t>是中心预算不足，在保证刚需支出后，压缩以下几方面的支出：其他交通费减少4.00万元，物业管理费减少2.00万元，公务接待费减少0.10万元，维修(维护)费减少15.00万元，共计减少21.10万元；根据实际支出需要，为保证单位工作顺利开展，预算增加的支出有：电费增加1.00万元，税金及附加费增加1.00万元，工会经费、福利费增加3.00万元，其他商品和服务支出增加7.20万元，公车运行及维护费增加3.30万元，共计增加15.50万元</w:t>
      </w:r>
      <w:r>
        <w:rPr>
          <w:rFonts w:eastAsia="仿宋_GB2312"/>
          <w:sz w:val="32"/>
          <w:szCs w:val="32"/>
        </w:rPr>
        <w:t>。</w:t>
      </w:r>
    </w:p>
    <w:p>
      <w:pPr>
        <w:widowControl/>
        <w:spacing w:line="600" w:lineRule="exact"/>
        <w:ind w:firstLine="660"/>
        <w:rPr>
          <w:rFonts w:eastAsia="仿宋_GB2312"/>
          <w:sz w:val="32"/>
          <w:szCs w:val="32"/>
        </w:rPr>
      </w:pPr>
      <w:r>
        <w:rPr>
          <w:rFonts w:eastAsia="楷体_GB2312"/>
          <w:b/>
          <w:sz w:val="32"/>
          <w:szCs w:val="32"/>
        </w:rPr>
        <w:t>（二）“三公”经费预算：</w:t>
      </w:r>
      <w:r>
        <w:rPr>
          <w:rFonts w:eastAsia="仿宋_GB2312"/>
          <w:sz w:val="32"/>
          <w:szCs w:val="32"/>
        </w:rPr>
        <w:t>202</w:t>
      </w:r>
      <w:r>
        <w:rPr>
          <w:rFonts w:hint="eastAsia" w:eastAsia="仿宋_GB2312"/>
          <w:sz w:val="32"/>
          <w:szCs w:val="32"/>
        </w:rPr>
        <w:t>2</w:t>
      </w:r>
      <w:r>
        <w:rPr>
          <w:rFonts w:eastAsia="仿宋_GB2312"/>
          <w:sz w:val="32"/>
          <w:szCs w:val="32"/>
        </w:rPr>
        <w:t xml:space="preserve">年本单位“三公”经费预算数为 </w:t>
      </w:r>
      <w:r>
        <w:rPr>
          <w:rFonts w:hint="eastAsia" w:eastAsia="仿宋_GB2312"/>
          <w:sz w:val="32"/>
          <w:szCs w:val="32"/>
        </w:rPr>
        <w:t>10.80</w:t>
      </w:r>
      <w:r>
        <w:rPr>
          <w:rFonts w:eastAsia="仿宋_GB2312"/>
          <w:sz w:val="32"/>
          <w:szCs w:val="32"/>
        </w:rPr>
        <w:t xml:space="preserve">万元，其中，公务接待费 </w:t>
      </w:r>
      <w:r>
        <w:rPr>
          <w:rFonts w:hint="eastAsia" w:eastAsia="仿宋_GB2312"/>
          <w:sz w:val="32"/>
          <w:szCs w:val="32"/>
        </w:rPr>
        <w:t>1.50</w:t>
      </w:r>
      <w:r>
        <w:rPr>
          <w:rFonts w:eastAsia="仿宋_GB2312"/>
          <w:sz w:val="32"/>
          <w:szCs w:val="32"/>
        </w:rPr>
        <w:t xml:space="preserve">万元，公务用车购置及运行费 </w:t>
      </w:r>
      <w:r>
        <w:rPr>
          <w:rFonts w:hint="eastAsia" w:eastAsia="仿宋_GB2312"/>
          <w:sz w:val="32"/>
          <w:szCs w:val="32"/>
        </w:rPr>
        <w:t>9.30</w:t>
      </w:r>
      <w:r>
        <w:rPr>
          <w:rFonts w:eastAsia="仿宋_GB2312"/>
          <w:sz w:val="32"/>
          <w:szCs w:val="32"/>
        </w:rPr>
        <w:t xml:space="preserve">万元（其中，公务用车购置费 </w:t>
      </w:r>
      <w:r>
        <w:rPr>
          <w:rFonts w:hint="eastAsia" w:eastAsia="仿宋_GB2312"/>
          <w:sz w:val="32"/>
          <w:szCs w:val="32"/>
        </w:rPr>
        <w:t>0.00</w:t>
      </w:r>
      <w:r>
        <w:rPr>
          <w:rFonts w:eastAsia="仿宋_GB2312"/>
          <w:sz w:val="32"/>
          <w:szCs w:val="32"/>
        </w:rPr>
        <w:t>万元，公务用车运行费</w:t>
      </w:r>
      <w:r>
        <w:rPr>
          <w:rFonts w:hint="eastAsia" w:eastAsia="仿宋_GB2312"/>
          <w:sz w:val="32"/>
          <w:szCs w:val="32"/>
        </w:rPr>
        <w:t>9.30</w:t>
      </w:r>
      <w:r>
        <w:rPr>
          <w:rFonts w:eastAsia="仿宋_GB2312"/>
          <w:sz w:val="32"/>
          <w:szCs w:val="32"/>
        </w:rPr>
        <w:t xml:space="preserve">万元），因公出国（境）费 </w:t>
      </w:r>
      <w:r>
        <w:rPr>
          <w:rFonts w:hint="eastAsia" w:eastAsia="仿宋_GB2312"/>
          <w:sz w:val="32"/>
          <w:szCs w:val="32"/>
        </w:rPr>
        <w:t>0.00</w:t>
      </w:r>
      <w:r>
        <w:rPr>
          <w:rFonts w:eastAsia="仿宋_GB2312"/>
          <w:sz w:val="32"/>
          <w:szCs w:val="32"/>
        </w:rPr>
        <w:t>万元。</w:t>
      </w:r>
      <w:r>
        <w:rPr>
          <w:rFonts w:hint="eastAsia" w:eastAsia="仿宋_GB2312"/>
          <w:sz w:val="32"/>
          <w:szCs w:val="32"/>
        </w:rPr>
        <w:t>为积极响应国家行政事业单位过紧日子、财政紧平衡的要求，严格遵守八项规定，从严控制公务接待的范围和标准，严把公车运行维护支出关，我单位“三公经费”一直是逐年减少的。</w:t>
      </w:r>
      <w:r>
        <w:rPr>
          <w:rFonts w:eastAsia="仿宋_GB2312"/>
          <w:sz w:val="32"/>
          <w:szCs w:val="32"/>
        </w:rPr>
        <w:t>202</w:t>
      </w:r>
      <w:r>
        <w:rPr>
          <w:rFonts w:hint="eastAsia" w:eastAsia="仿宋_GB2312"/>
          <w:sz w:val="32"/>
          <w:szCs w:val="32"/>
        </w:rPr>
        <w:t>2</w:t>
      </w:r>
      <w:r>
        <w:rPr>
          <w:rFonts w:eastAsia="仿宋_GB2312"/>
          <w:sz w:val="32"/>
          <w:szCs w:val="32"/>
        </w:rPr>
        <w:t>年“三公”经费</w:t>
      </w:r>
      <w:r>
        <w:rPr>
          <w:rFonts w:hint="eastAsia" w:eastAsia="仿宋_GB2312"/>
          <w:sz w:val="32"/>
          <w:szCs w:val="32"/>
        </w:rPr>
        <w:t>在原预算很少的基础上，在保证单位业务工作顺利开展的前提下，</w:t>
      </w:r>
      <w:r>
        <w:rPr>
          <w:rFonts w:eastAsia="仿宋_GB2312"/>
          <w:sz w:val="32"/>
          <w:szCs w:val="32"/>
        </w:rPr>
        <w:t>较上年</w:t>
      </w:r>
      <w:r>
        <w:rPr>
          <w:rFonts w:hint="eastAsia" w:eastAsia="仿宋_GB2312"/>
          <w:sz w:val="32"/>
          <w:szCs w:val="32"/>
        </w:rPr>
        <w:t>再</w:t>
      </w:r>
      <w:r>
        <w:rPr>
          <w:rFonts w:eastAsia="仿宋_GB2312"/>
          <w:sz w:val="32"/>
          <w:szCs w:val="32"/>
        </w:rPr>
        <w:t>减少</w:t>
      </w:r>
      <w:r>
        <w:rPr>
          <w:rFonts w:hint="eastAsia" w:eastAsia="仿宋_GB2312"/>
          <w:sz w:val="32"/>
          <w:szCs w:val="32"/>
        </w:rPr>
        <w:t>0.80</w:t>
      </w:r>
      <w:r>
        <w:rPr>
          <w:rFonts w:eastAsia="仿宋_GB2312"/>
          <w:sz w:val="32"/>
          <w:szCs w:val="32"/>
        </w:rPr>
        <w:t>万元，主要是</w:t>
      </w:r>
      <w:r>
        <w:rPr>
          <w:rFonts w:hint="eastAsia" w:eastAsia="仿宋_GB2312"/>
          <w:sz w:val="32"/>
          <w:szCs w:val="32"/>
        </w:rPr>
        <w:t>因公出国（境）减少4.00万元，公务接待费减少0.10万元，公务用车购置及运行费增加3.30万元</w:t>
      </w:r>
      <w:r>
        <w:rPr>
          <w:rFonts w:eastAsia="仿宋_GB2312"/>
          <w:sz w:val="32"/>
          <w:szCs w:val="32"/>
        </w:rPr>
        <w:t>。</w:t>
      </w:r>
    </w:p>
    <w:p>
      <w:pPr>
        <w:widowControl/>
        <w:spacing w:line="600" w:lineRule="exact"/>
        <w:ind w:firstLine="660"/>
        <w:rPr>
          <w:rFonts w:eastAsia="仿宋_GB2312"/>
          <w:kern w:val="0"/>
          <w:sz w:val="32"/>
          <w:szCs w:val="32"/>
        </w:rPr>
      </w:pPr>
      <w:r>
        <w:rPr>
          <w:rFonts w:eastAsia="楷体_GB2312"/>
          <w:b/>
          <w:sz w:val="32"/>
          <w:szCs w:val="32"/>
        </w:rPr>
        <w:t>（三）一般性支出情况：</w:t>
      </w:r>
      <w:r>
        <w:rPr>
          <w:rFonts w:eastAsia="仿宋_GB2312"/>
          <w:kern w:val="0"/>
          <w:sz w:val="32"/>
          <w:szCs w:val="32"/>
        </w:rPr>
        <w:t>202</w:t>
      </w:r>
      <w:r>
        <w:rPr>
          <w:rFonts w:hint="eastAsia" w:eastAsia="仿宋_GB2312"/>
          <w:kern w:val="0"/>
          <w:sz w:val="32"/>
          <w:szCs w:val="32"/>
        </w:rPr>
        <w:t>2</w:t>
      </w:r>
      <w:r>
        <w:rPr>
          <w:rFonts w:eastAsia="仿宋_GB2312"/>
          <w:kern w:val="0"/>
          <w:sz w:val="32"/>
          <w:szCs w:val="32"/>
        </w:rPr>
        <w:t>年本单位会议费预算</w:t>
      </w:r>
      <w:r>
        <w:rPr>
          <w:rFonts w:hint="eastAsia" w:eastAsia="仿宋_GB2312"/>
          <w:sz w:val="32"/>
          <w:szCs w:val="32"/>
        </w:rPr>
        <w:t>17.00</w:t>
      </w:r>
      <w:r>
        <w:rPr>
          <w:rFonts w:eastAsia="仿宋_GB2312"/>
          <w:kern w:val="0"/>
          <w:sz w:val="32"/>
          <w:szCs w:val="32"/>
        </w:rPr>
        <w:t>万元，拟召开</w:t>
      </w:r>
      <w:r>
        <w:rPr>
          <w:rFonts w:hint="eastAsia" w:eastAsia="仿宋_GB2312"/>
          <w:sz w:val="32"/>
          <w:szCs w:val="32"/>
        </w:rPr>
        <w:t>5次</w:t>
      </w:r>
      <w:r>
        <w:rPr>
          <w:rFonts w:eastAsia="仿宋_GB2312"/>
          <w:kern w:val="0"/>
          <w:sz w:val="32"/>
          <w:szCs w:val="32"/>
        </w:rPr>
        <w:t>会议，人数</w:t>
      </w:r>
      <w:r>
        <w:rPr>
          <w:rFonts w:eastAsia="仿宋_GB2312"/>
          <w:sz w:val="32"/>
          <w:szCs w:val="32"/>
        </w:rPr>
        <w:t xml:space="preserve"> </w:t>
      </w:r>
      <w:r>
        <w:rPr>
          <w:rFonts w:hint="eastAsia" w:eastAsia="仿宋_GB2312"/>
          <w:sz w:val="32"/>
          <w:szCs w:val="32"/>
        </w:rPr>
        <w:t>205</w:t>
      </w:r>
      <w:r>
        <w:rPr>
          <w:rFonts w:eastAsia="仿宋_GB2312"/>
          <w:kern w:val="0"/>
          <w:sz w:val="32"/>
          <w:szCs w:val="32"/>
        </w:rPr>
        <w:t>人，内容</w:t>
      </w:r>
      <w:r>
        <w:rPr>
          <w:rFonts w:hint="eastAsia" w:eastAsia="仿宋_GB2312"/>
          <w:kern w:val="0"/>
          <w:sz w:val="32"/>
          <w:szCs w:val="32"/>
        </w:rPr>
        <w:t>为：1、2022年专项监测工作研讨会，会议类别为3类，参会人数20人，会期2天，会议预算1.70万元</w:t>
      </w:r>
      <w:r>
        <w:rPr>
          <w:rFonts w:eastAsia="仿宋_GB2312"/>
          <w:kern w:val="0"/>
          <w:sz w:val="32"/>
          <w:szCs w:val="32"/>
        </w:rPr>
        <w:t>；</w:t>
      </w:r>
      <w:r>
        <w:rPr>
          <w:rFonts w:hint="eastAsia" w:eastAsia="仿宋_GB2312"/>
          <w:kern w:val="0"/>
          <w:sz w:val="32"/>
          <w:szCs w:val="32"/>
        </w:rPr>
        <w:t xml:space="preserve"> 2、2022年上半年动物疫病监测与疫情形势分析研讨会，会议类别为3类，参会人数20人，会期2天，会议预算1.70万元元</w:t>
      </w:r>
      <w:r>
        <w:rPr>
          <w:rFonts w:eastAsia="仿宋_GB2312"/>
          <w:kern w:val="0"/>
          <w:sz w:val="32"/>
          <w:szCs w:val="32"/>
        </w:rPr>
        <w:t>；</w:t>
      </w:r>
      <w:r>
        <w:rPr>
          <w:rFonts w:hint="eastAsia" w:eastAsia="仿宋_GB2312"/>
          <w:kern w:val="0"/>
          <w:sz w:val="32"/>
          <w:szCs w:val="32"/>
        </w:rPr>
        <w:t>3、2022年年度动物疫病监测与疫情形势分析研讨会，会议类别为3类，参会人数20人，会期2天，会议预算1.70万元</w:t>
      </w:r>
      <w:r>
        <w:rPr>
          <w:rFonts w:eastAsia="仿宋_GB2312"/>
          <w:kern w:val="0"/>
          <w:sz w:val="32"/>
          <w:szCs w:val="32"/>
        </w:rPr>
        <w:t>；</w:t>
      </w:r>
      <w:r>
        <w:rPr>
          <w:rFonts w:hint="eastAsia" w:eastAsia="仿宋_GB2312"/>
          <w:kern w:val="0"/>
          <w:sz w:val="32"/>
          <w:szCs w:val="32"/>
        </w:rPr>
        <w:t>4、实验室考核与管理研讨会，会议类别为3类，参会人数25人，会期2天，会议预算1.90万元</w:t>
      </w:r>
      <w:r>
        <w:rPr>
          <w:rFonts w:eastAsia="仿宋_GB2312"/>
          <w:kern w:val="0"/>
          <w:sz w:val="32"/>
          <w:szCs w:val="32"/>
        </w:rPr>
        <w:t>；</w:t>
      </w:r>
      <w:r>
        <w:rPr>
          <w:rFonts w:hint="eastAsia" w:eastAsia="仿宋_GB2312"/>
          <w:kern w:val="0"/>
          <w:sz w:val="32"/>
          <w:szCs w:val="32"/>
        </w:rPr>
        <w:t>5、全省动物防疫员职业技能竞赛开、闭幕式，参会人员120人，会期2天，会议预算10.00万元。</w:t>
      </w:r>
    </w:p>
    <w:p>
      <w:pPr>
        <w:widowControl/>
        <w:spacing w:line="600" w:lineRule="exact"/>
        <w:ind w:firstLine="660"/>
        <w:rPr>
          <w:rFonts w:eastAsia="仿宋_GB2312"/>
          <w:kern w:val="0"/>
          <w:sz w:val="32"/>
          <w:szCs w:val="32"/>
        </w:rPr>
      </w:pPr>
      <w:r>
        <w:rPr>
          <w:rFonts w:eastAsia="仿宋_GB2312"/>
          <w:kern w:val="0"/>
          <w:sz w:val="32"/>
          <w:szCs w:val="32"/>
        </w:rPr>
        <w:t>培训费预算</w:t>
      </w:r>
      <w:r>
        <w:rPr>
          <w:rFonts w:hint="eastAsia" w:eastAsia="仿宋_GB2312"/>
          <w:sz w:val="32"/>
          <w:szCs w:val="32"/>
        </w:rPr>
        <w:t>47.11</w:t>
      </w:r>
      <w:r>
        <w:rPr>
          <w:rFonts w:eastAsia="仿宋_GB2312"/>
          <w:kern w:val="0"/>
          <w:sz w:val="32"/>
          <w:szCs w:val="32"/>
        </w:rPr>
        <w:t>万元，拟开展</w:t>
      </w:r>
      <w:r>
        <w:rPr>
          <w:rFonts w:hint="eastAsia" w:eastAsia="仿宋_GB2312"/>
          <w:sz w:val="32"/>
          <w:szCs w:val="32"/>
        </w:rPr>
        <w:t>7次</w:t>
      </w:r>
      <w:r>
        <w:rPr>
          <w:rFonts w:eastAsia="仿宋_GB2312"/>
          <w:kern w:val="0"/>
          <w:sz w:val="32"/>
          <w:szCs w:val="32"/>
        </w:rPr>
        <w:t>培训，人数</w:t>
      </w:r>
      <w:r>
        <w:rPr>
          <w:rFonts w:eastAsia="仿宋_GB2312"/>
          <w:sz w:val="32"/>
          <w:szCs w:val="32"/>
        </w:rPr>
        <w:t xml:space="preserve"> </w:t>
      </w:r>
      <w:r>
        <w:rPr>
          <w:rFonts w:hint="eastAsia" w:eastAsia="仿宋_GB2312"/>
          <w:sz w:val="32"/>
          <w:szCs w:val="32"/>
        </w:rPr>
        <w:t>436</w:t>
      </w:r>
      <w:r>
        <w:rPr>
          <w:rFonts w:eastAsia="仿宋_GB2312"/>
          <w:kern w:val="0"/>
          <w:sz w:val="32"/>
          <w:szCs w:val="32"/>
        </w:rPr>
        <w:t>人，内容为</w:t>
      </w:r>
      <w:r>
        <w:rPr>
          <w:rFonts w:hint="eastAsia" w:eastAsia="仿宋_GB2312"/>
          <w:kern w:val="0"/>
          <w:sz w:val="32"/>
          <w:szCs w:val="32"/>
        </w:rPr>
        <w:t>：1、2022年动物疫病监测流调工作培训班，2类培训，参会人员70人，会期2天，预算6.16万元；2、全省动物疫病检测技术及考核培训班，2类培训，参会人员40人，会期2天，预算3.52万元；3、兽医实验室管理技术培训班，2类培训，参会人员150人，会期2天，预算13.20万元；4、全省动物疫病净化工作培训班，2类培训，参会人员60人，会期2天，预算5.14万元；5、全省人畜共患病防控技术培训班，2类培训，参会人员70人，会期2天，预算5.88万元；6、全省动物疫情测报站工作培训班，2类培训，参会人员36人，会期1天，预算1.58万元；7、</w:t>
      </w:r>
      <w:r>
        <w:rPr>
          <w:rFonts w:eastAsia="仿宋_GB2312"/>
          <w:kern w:val="0"/>
          <w:sz w:val="32"/>
          <w:szCs w:val="32"/>
        </w:rPr>
        <w:t>拟</w:t>
      </w:r>
      <w:r>
        <w:rPr>
          <w:rFonts w:hint="eastAsia" w:eastAsia="仿宋_GB2312"/>
          <w:kern w:val="0"/>
          <w:sz w:val="32"/>
          <w:szCs w:val="32"/>
        </w:rPr>
        <w:t>承办2022年度全国动物防疫员技能竞赛参赛选手集训班</w:t>
      </w:r>
      <w:r>
        <w:rPr>
          <w:rFonts w:eastAsia="仿宋_GB2312"/>
          <w:kern w:val="0"/>
          <w:sz w:val="32"/>
          <w:szCs w:val="32"/>
        </w:rPr>
        <w:t>，</w:t>
      </w:r>
      <w:r>
        <w:rPr>
          <w:rFonts w:hint="eastAsia" w:eastAsia="仿宋_GB2312"/>
          <w:kern w:val="0"/>
          <w:sz w:val="32"/>
          <w:szCs w:val="32"/>
        </w:rPr>
        <w:t>时间15天，10人，</w:t>
      </w:r>
      <w:r>
        <w:rPr>
          <w:rFonts w:eastAsia="仿宋_GB2312"/>
          <w:kern w:val="0"/>
          <w:sz w:val="32"/>
          <w:szCs w:val="32"/>
        </w:rPr>
        <w:t>经费预算</w:t>
      </w:r>
      <w:r>
        <w:rPr>
          <w:rFonts w:hint="eastAsia" w:eastAsia="仿宋_GB2312"/>
          <w:kern w:val="0"/>
          <w:sz w:val="32"/>
          <w:szCs w:val="32"/>
        </w:rPr>
        <w:t>11.63</w:t>
      </w:r>
      <w:r>
        <w:rPr>
          <w:rFonts w:eastAsia="仿宋_GB2312"/>
          <w:kern w:val="0"/>
          <w:sz w:val="32"/>
          <w:szCs w:val="32"/>
        </w:rPr>
        <w:t>万元。</w:t>
      </w:r>
    </w:p>
    <w:p>
      <w:pPr>
        <w:widowControl/>
        <w:spacing w:line="600" w:lineRule="exact"/>
        <w:ind w:firstLine="660"/>
        <w:rPr>
          <w:rFonts w:eastAsia="仿宋_GB2312"/>
          <w:sz w:val="32"/>
          <w:szCs w:val="32"/>
        </w:rPr>
      </w:pPr>
      <w:r>
        <w:rPr>
          <w:rFonts w:eastAsia="楷体_GB2312"/>
          <w:b/>
          <w:sz w:val="32"/>
          <w:szCs w:val="32"/>
        </w:rPr>
        <w:t>（四）政府采购情况：</w:t>
      </w:r>
      <w:r>
        <w:rPr>
          <w:rFonts w:eastAsia="仿宋_GB2312"/>
          <w:sz w:val="32"/>
          <w:szCs w:val="32"/>
        </w:rPr>
        <w:t>202</w:t>
      </w:r>
      <w:r>
        <w:rPr>
          <w:rFonts w:hint="eastAsia" w:eastAsia="仿宋_GB2312"/>
          <w:sz w:val="32"/>
          <w:szCs w:val="32"/>
        </w:rPr>
        <w:t>2</w:t>
      </w:r>
      <w:r>
        <w:rPr>
          <w:rFonts w:eastAsia="仿宋_GB2312"/>
          <w:sz w:val="32"/>
          <w:szCs w:val="32"/>
        </w:rPr>
        <w:t>年本部门政府采购预算总额</w:t>
      </w:r>
      <w:r>
        <w:rPr>
          <w:rFonts w:hint="eastAsia" w:eastAsia="仿宋_GB2312"/>
          <w:sz w:val="32"/>
          <w:szCs w:val="32"/>
        </w:rPr>
        <w:t>707.00</w:t>
      </w:r>
      <w:r>
        <w:rPr>
          <w:rFonts w:eastAsia="仿宋_GB2312"/>
          <w:sz w:val="32"/>
          <w:szCs w:val="32"/>
        </w:rPr>
        <w:t>万元，其中，货物类采购预算</w:t>
      </w:r>
      <w:r>
        <w:rPr>
          <w:rFonts w:hint="eastAsia" w:eastAsia="仿宋_GB2312"/>
          <w:sz w:val="32"/>
          <w:szCs w:val="32"/>
        </w:rPr>
        <w:t>707.00</w:t>
      </w:r>
      <w:r>
        <w:rPr>
          <w:rFonts w:eastAsia="仿宋_GB2312"/>
          <w:sz w:val="32"/>
          <w:szCs w:val="32"/>
        </w:rPr>
        <w:t xml:space="preserve">万元；工程类采购预算 </w:t>
      </w:r>
      <w:r>
        <w:rPr>
          <w:rFonts w:hint="eastAsia" w:eastAsia="仿宋_GB2312"/>
          <w:sz w:val="32"/>
          <w:szCs w:val="32"/>
        </w:rPr>
        <w:t>0</w:t>
      </w:r>
      <w:r>
        <w:rPr>
          <w:rFonts w:eastAsia="仿宋_GB2312"/>
          <w:sz w:val="32"/>
          <w:szCs w:val="32"/>
        </w:rPr>
        <w:t xml:space="preserve">万元；服务类采购预算 </w:t>
      </w:r>
      <w:r>
        <w:rPr>
          <w:rFonts w:hint="eastAsia" w:eastAsia="仿宋_GB2312"/>
          <w:sz w:val="32"/>
          <w:szCs w:val="32"/>
        </w:rPr>
        <w:t>0</w:t>
      </w:r>
      <w:r>
        <w:rPr>
          <w:rFonts w:eastAsia="仿宋_GB2312"/>
          <w:sz w:val="32"/>
          <w:szCs w:val="32"/>
        </w:rPr>
        <w:t>万元。</w:t>
      </w:r>
    </w:p>
    <w:p>
      <w:pPr>
        <w:widowControl/>
        <w:spacing w:line="60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截至202</w:t>
      </w:r>
      <w:r>
        <w:rPr>
          <w:rFonts w:hint="eastAsia" w:eastAsia="仿宋_GB2312"/>
          <w:sz w:val="32"/>
          <w:szCs w:val="32"/>
        </w:rPr>
        <w:t>1</w:t>
      </w:r>
      <w:r>
        <w:rPr>
          <w:rFonts w:eastAsia="仿宋_GB2312"/>
          <w:sz w:val="32"/>
          <w:szCs w:val="32"/>
        </w:rPr>
        <w:t>年12月底，本单位</w:t>
      </w:r>
      <w:r>
        <w:rPr>
          <w:rFonts w:eastAsia="仿宋_GB2312"/>
          <w:bCs/>
          <w:kern w:val="0"/>
          <w:sz w:val="32"/>
          <w:szCs w:val="32"/>
        </w:rPr>
        <w:t>共有公务用车</w:t>
      </w:r>
      <w:r>
        <w:rPr>
          <w:rFonts w:hint="eastAsia" w:eastAsia="仿宋_GB2312"/>
          <w:bCs/>
          <w:kern w:val="0"/>
          <w:sz w:val="32"/>
          <w:szCs w:val="32"/>
          <w:lang w:val="en-US" w:eastAsia="zh-CN"/>
        </w:rPr>
        <w:t>2</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lang w:val="en-US" w:eastAsia="zh-CN"/>
        </w:rPr>
        <w:t>2</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辆；单位价值50万元以上通用设备</w:t>
      </w:r>
      <w:r>
        <w:rPr>
          <w:rFonts w:hint="eastAsia" w:eastAsia="仿宋_GB2312"/>
          <w:bCs/>
          <w:kern w:val="0"/>
          <w:sz w:val="32"/>
          <w:szCs w:val="32"/>
          <w:lang w:val="en-US" w:eastAsia="zh-CN"/>
        </w:rPr>
        <w:t>2</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台。202</w:t>
      </w:r>
      <w:r>
        <w:rPr>
          <w:rFonts w:hint="eastAsia" w:eastAsia="仿宋_GB2312"/>
          <w:bCs/>
          <w:kern w:val="0"/>
          <w:sz w:val="32"/>
          <w:szCs w:val="32"/>
        </w:rPr>
        <w:t>2</w:t>
      </w:r>
      <w:r>
        <w:rPr>
          <w:rFonts w:eastAsia="仿宋_GB2312"/>
          <w:bCs/>
          <w:kern w:val="0"/>
          <w:sz w:val="32"/>
          <w:szCs w:val="32"/>
        </w:rPr>
        <w:t>年拟新增配置公务用车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辆；新增配备单位价值50万元以上通用设备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w:t>
      </w:r>
    </w:p>
    <w:p>
      <w:pPr>
        <w:widowControl/>
        <w:spacing w:line="600" w:lineRule="exact"/>
        <w:ind w:firstLine="660"/>
        <w:rPr>
          <w:rFonts w:eastAsia="仿宋_GB2312"/>
          <w:bCs/>
          <w:kern w:val="0"/>
          <w:sz w:val="32"/>
          <w:szCs w:val="32"/>
        </w:rPr>
      </w:pPr>
      <w:bookmarkStart w:id="0" w:name="_GoBack"/>
      <w:bookmarkEnd w:id="0"/>
      <w:r>
        <w:rPr>
          <w:rFonts w:eastAsia="楷体_GB2312"/>
          <w:b/>
          <w:bCs/>
          <w:kern w:val="0"/>
          <w:sz w:val="32"/>
          <w:szCs w:val="32"/>
        </w:rPr>
        <w:t>（六）预算绩效目标说明：</w:t>
      </w:r>
      <w:r>
        <w:rPr>
          <w:rFonts w:eastAsia="仿宋_GB2312"/>
          <w:bCs/>
          <w:kern w:val="0"/>
          <w:sz w:val="32"/>
          <w:szCs w:val="32"/>
        </w:rPr>
        <w:t>本单位所有支出实行绩效目标管理。纳入202</w:t>
      </w:r>
      <w:r>
        <w:rPr>
          <w:rFonts w:hint="eastAsia" w:eastAsia="仿宋_GB2312"/>
          <w:bCs/>
          <w:kern w:val="0"/>
          <w:sz w:val="32"/>
          <w:szCs w:val="32"/>
        </w:rPr>
        <w:t>2</w:t>
      </w:r>
      <w:r>
        <w:rPr>
          <w:rFonts w:eastAsia="仿宋_GB2312"/>
          <w:bCs/>
          <w:kern w:val="0"/>
          <w:sz w:val="32"/>
          <w:szCs w:val="32"/>
        </w:rPr>
        <w:t>年单位整体支出绩效目标的金额</w:t>
      </w:r>
      <w:r>
        <w:rPr>
          <w:rFonts w:eastAsia="仿宋_GB2312"/>
          <w:sz w:val="32"/>
          <w:szCs w:val="32"/>
        </w:rPr>
        <w:t xml:space="preserve"> </w:t>
      </w:r>
      <w:r>
        <w:rPr>
          <w:rFonts w:hint="eastAsia" w:eastAsia="仿宋_GB2312"/>
          <w:sz w:val="32"/>
          <w:szCs w:val="32"/>
        </w:rPr>
        <w:t>1800.59</w:t>
      </w:r>
      <w:r>
        <w:rPr>
          <w:rFonts w:eastAsia="仿宋_GB2312"/>
          <w:bCs/>
          <w:kern w:val="0"/>
          <w:sz w:val="32"/>
          <w:szCs w:val="32"/>
        </w:rPr>
        <w:t>万元，其中，基本支出</w:t>
      </w:r>
      <w:r>
        <w:rPr>
          <w:rFonts w:eastAsia="仿宋_GB2312"/>
          <w:sz w:val="32"/>
          <w:szCs w:val="32"/>
        </w:rPr>
        <w:t xml:space="preserve"> </w:t>
      </w:r>
      <w:r>
        <w:rPr>
          <w:rFonts w:hint="eastAsia" w:eastAsia="仿宋_GB2312"/>
          <w:sz w:val="32"/>
          <w:szCs w:val="32"/>
        </w:rPr>
        <w:t>653.73</w:t>
      </w:r>
      <w:r>
        <w:rPr>
          <w:rFonts w:eastAsia="仿宋_GB2312"/>
          <w:bCs/>
          <w:kern w:val="0"/>
          <w:sz w:val="32"/>
          <w:szCs w:val="32"/>
        </w:rPr>
        <w:t>万元，项目支出</w:t>
      </w:r>
      <w:r>
        <w:rPr>
          <w:rFonts w:hint="eastAsia" w:eastAsia="仿宋_GB2312"/>
          <w:sz w:val="32"/>
          <w:szCs w:val="32"/>
        </w:rPr>
        <w:t>1146.86</w:t>
      </w:r>
      <w:r>
        <w:rPr>
          <w:rFonts w:eastAsia="仿宋_GB2312"/>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lang w:val="en-US" w:eastAsia="zh-CN"/>
        </w:rPr>
        <w:t>七</w:t>
      </w:r>
      <w:r>
        <w:rPr>
          <w:rFonts w:eastAsia="黑体"/>
          <w:sz w:val="32"/>
          <w:szCs w:val="32"/>
        </w:rPr>
        <w:t>、名词解释</w:t>
      </w:r>
    </w:p>
    <w:p>
      <w:pPr>
        <w:widowControl/>
        <w:spacing w:line="600" w:lineRule="exact"/>
        <w:ind w:firstLine="660"/>
        <w:rPr>
          <w:rFonts w:eastAsia="黑体"/>
          <w:sz w:val="32"/>
          <w:szCs w:val="32"/>
        </w:rPr>
      </w:pPr>
      <w:r>
        <w:rPr>
          <w:rFonts w:eastAsia="仿宋_GB2312"/>
          <w:sz w:val="32"/>
          <w:szCs w:val="32"/>
        </w:rPr>
        <w:t>1、机关运行经费：是指</w:t>
      </w:r>
      <w:r>
        <w:rPr>
          <w:rFonts w:hint="eastAsia" w:eastAsia="仿宋_GB2312"/>
          <w:sz w:val="32"/>
          <w:szCs w:val="32"/>
        </w:rPr>
        <w:t>单位</w:t>
      </w:r>
      <w:r>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
    <w:p/>
    <w:p/>
    <w:p/>
    <w:p/>
    <w:p/>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ascii="黑体" w:hAnsi="黑体" w:eastAsia="黑体" w:cs="宋体"/>
          <w:b/>
          <w:bCs/>
          <w:kern w:val="0"/>
          <w:szCs w:val="28"/>
        </w:rPr>
      </w:pPr>
    </w:p>
    <w:p>
      <w:pPr>
        <w:widowControl/>
        <w:jc w:val="center"/>
        <w:rPr>
          <w:rFonts w:hint="eastAsia" w:ascii="黑体" w:hAnsi="黑体" w:eastAsia="黑体" w:cs="宋体"/>
          <w:b/>
          <w:bCs/>
          <w:kern w:val="0"/>
          <w:sz w:val="48"/>
          <w:szCs w:val="48"/>
        </w:rPr>
        <w:sectPr>
          <w:pgSz w:w="11906" w:h="16838"/>
          <w:pgMar w:top="1080" w:right="1440" w:bottom="1080" w:left="1440" w:header="851" w:footer="992" w:gutter="0"/>
          <w:cols w:space="425" w:num="1"/>
          <w:docGrid w:type="lines" w:linePitch="381" w:charSpace="0"/>
        </w:sectPr>
      </w:pPr>
      <w:r>
        <w:rPr>
          <w:rFonts w:hint="eastAsia" w:ascii="黑体" w:hAnsi="黑体" w:eastAsia="黑体" w:cs="宋体"/>
          <w:b/>
          <w:bCs/>
          <w:kern w:val="0"/>
          <w:sz w:val="48"/>
          <w:szCs w:val="48"/>
        </w:rPr>
        <w:t>第二部分 2022年单位预算表</w:t>
      </w:r>
    </w:p>
    <w:p>
      <w:pPr>
        <w:widowControl/>
        <w:jc w:val="left"/>
        <w:rPr>
          <w:sz w:val="15"/>
          <w:szCs w:val="15"/>
        </w:rPr>
      </w:pPr>
    </w:p>
    <w:tbl>
      <w:tblPr>
        <w:tblStyle w:val="5"/>
        <w:tblW w:w="3011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9"/>
        <w:gridCol w:w="319"/>
        <w:gridCol w:w="319"/>
        <w:gridCol w:w="319"/>
        <w:gridCol w:w="319"/>
        <w:gridCol w:w="2622"/>
        <w:gridCol w:w="6319"/>
        <w:gridCol w:w="319"/>
        <w:gridCol w:w="319"/>
        <w:gridCol w:w="319"/>
        <w:gridCol w:w="319"/>
        <w:gridCol w:w="319"/>
        <w:gridCol w:w="319"/>
        <w:gridCol w:w="319"/>
        <w:gridCol w:w="2288"/>
        <w:gridCol w:w="150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95" w:hRule="atLeast"/>
        </w:trPr>
        <w:tc>
          <w:tcPr>
            <w:tcW w:w="15057" w:type="dxa"/>
            <w:gridSpan w:val="1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b/>
                <w:bCs/>
                <w:i w:val="0"/>
                <w:iCs w:val="0"/>
                <w:color w:val="000000"/>
                <w:sz w:val="96"/>
                <w:szCs w:val="96"/>
                <w:u w:val="none"/>
              </w:rPr>
            </w:pPr>
            <w:r>
              <w:rPr>
                <w:rFonts w:hint="eastAsia" w:ascii="黑体" w:hAnsi="宋体" w:eastAsia="黑体" w:cs="黑体"/>
                <w:b/>
                <w:bCs/>
                <w:i w:val="0"/>
                <w:iCs w:val="0"/>
                <w:color w:val="000000"/>
                <w:kern w:val="0"/>
                <w:sz w:val="96"/>
                <w:szCs w:val="96"/>
                <w:u w:val="none"/>
                <w:lang w:val="en-US" w:eastAsia="zh-CN" w:bidi="ar"/>
              </w:rPr>
              <w:t>2022年省级部门预算公开表</w:t>
            </w:r>
          </w:p>
        </w:tc>
        <w:tc>
          <w:tcPr>
            <w:tcW w:w="1505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96"/>
                <w:szCs w:val="9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trPr>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22"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28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5057"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trPr>
        <w:tc>
          <w:tcPr>
            <w:tcW w:w="319" w:type="dxa"/>
            <w:tcBorders>
              <w:top w:val="nil"/>
              <w:left w:val="nil"/>
              <w:bottom w:val="nil"/>
              <w:right w:val="nil"/>
            </w:tcBorders>
            <w:shd w:val="clear" w:color="auto" w:fill="auto"/>
            <w:noWrap/>
            <w:vAlign w:val="bottom"/>
          </w:tcPr>
          <w:p>
            <w:pPr>
              <w:rPr>
                <w:rFonts w:hint="eastAsia"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2622"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6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2288"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15057"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5" w:hRule="atLeast"/>
        </w:trPr>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2622"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6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319"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2288"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c>
          <w:tcPr>
            <w:tcW w:w="15057" w:type="dxa"/>
            <w:tcBorders>
              <w:top w:val="nil"/>
              <w:left w:val="nil"/>
              <w:bottom w:val="nil"/>
              <w:right w:val="nil"/>
            </w:tcBorders>
            <w:shd w:val="clear" w:color="auto" w:fill="auto"/>
            <w:noWrap/>
            <w:vAlign w:val="bottom"/>
          </w:tcPr>
          <w:p>
            <w:pPr>
              <w:rPr>
                <w:rFonts w:hint="default" w:ascii="Calibri" w:hAnsi="Calibri" w:cs="Calibri"/>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trPr>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22"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28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5057"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5" w:hRule="atLeast"/>
        </w:trPr>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22"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单位代码：</w:t>
            </w:r>
          </w:p>
        </w:tc>
        <w:tc>
          <w:tcPr>
            <w:tcW w:w="631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bCs/>
                <w:i w:val="0"/>
                <w:iCs w:val="0"/>
                <w:color w:val="000000"/>
                <w:sz w:val="32"/>
                <w:szCs w:val="32"/>
                <w:u w:val="none"/>
                <w:lang w:val="en-US"/>
              </w:rPr>
            </w:pPr>
            <w:r>
              <w:rPr>
                <w:rFonts w:hint="eastAsia" w:ascii="宋体" w:hAnsi="宋体" w:eastAsia="宋体" w:cs="宋体"/>
                <w:b/>
                <w:bCs/>
                <w:i w:val="0"/>
                <w:iCs w:val="0"/>
                <w:color w:val="000000"/>
                <w:kern w:val="0"/>
                <w:sz w:val="32"/>
                <w:szCs w:val="32"/>
                <w:u w:val="none"/>
                <w:lang w:val="en-US" w:eastAsia="zh-CN" w:bidi="ar"/>
              </w:rPr>
              <w:t>2</w:t>
            </w:r>
            <w:r>
              <w:rPr>
                <w:rStyle w:val="12"/>
                <w:lang w:val="en-US" w:eastAsia="zh-CN" w:bidi="ar"/>
              </w:rPr>
              <w:t>580</w:t>
            </w:r>
            <w:r>
              <w:rPr>
                <w:rStyle w:val="12"/>
                <w:rFonts w:hint="eastAsia"/>
                <w:lang w:val="en-US" w:eastAsia="zh-CN" w:bidi="ar"/>
              </w:rPr>
              <w:t>43008</w:t>
            </w:r>
          </w:p>
        </w:tc>
        <w:tc>
          <w:tcPr>
            <w:tcW w:w="319" w:type="dxa"/>
            <w:tcBorders>
              <w:top w:val="nil"/>
              <w:left w:val="nil"/>
              <w:bottom w:val="nil"/>
              <w:right w:val="nil"/>
            </w:tcBorders>
            <w:shd w:val="clear" w:color="auto" w:fill="auto"/>
            <w:noWrap/>
            <w:vAlign w:val="center"/>
          </w:tcPr>
          <w:p>
            <w:pPr>
              <w:jc w:val="left"/>
              <w:rPr>
                <w:rFonts w:hint="eastAsia" w:ascii="宋体" w:hAnsi="宋体" w:eastAsia="宋体" w:cs="宋体"/>
                <w:b/>
                <w:bCs/>
                <w:i w:val="0"/>
                <w:iCs w:val="0"/>
                <w:color w:val="000000"/>
                <w:sz w:val="32"/>
                <w:szCs w:val="32"/>
                <w:u w:val="none"/>
              </w:rPr>
            </w:pPr>
          </w:p>
        </w:tc>
        <w:tc>
          <w:tcPr>
            <w:tcW w:w="319" w:type="dxa"/>
            <w:tcBorders>
              <w:top w:val="nil"/>
              <w:left w:val="nil"/>
              <w:bottom w:val="nil"/>
              <w:right w:val="nil"/>
            </w:tcBorders>
            <w:shd w:val="clear" w:color="auto" w:fill="auto"/>
            <w:noWrap/>
            <w:vAlign w:val="center"/>
          </w:tcPr>
          <w:p>
            <w:pPr>
              <w:jc w:val="left"/>
              <w:rPr>
                <w:rFonts w:hint="eastAsia" w:ascii="宋体" w:hAnsi="宋体" w:eastAsia="宋体" w:cs="宋体"/>
                <w:b/>
                <w:bCs/>
                <w:i w:val="0"/>
                <w:iCs w:val="0"/>
                <w:color w:val="000000"/>
                <w:sz w:val="32"/>
                <w:szCs w:val="32"/>
                <w:u w:val="none"/>
              </w:rPr>
            </w:pPr>
          </w:p>
        </w:tc>
        <w:tc>
          <w:tcPr>
            <w:tcW w:w="319" w:type="dxa"/>
            <w:tcBorders>
              <w:top w:val="nil"/>
              <w:left w:val="nil"/>
              <w:bottom w:val="nil"/>
              <w:right w:val="nil"/>
            </w:tcBorders>
            <w:shd w:val="clear" w:color="auto" w:fill="auto"/>
            <w:noWrap/>
            <w:vAlign w:val="center"/>
          </w:tcPr>
          <w:p>
            <w:pPr>
              <w:jc w:val="left"/>
              <w:rPr>
                <w:rFonts w:hint="eastAsia" w:ascii="宋体" w:hAnsi="宋体" w:eastAsia="宋体" w:cs="宋体"/>
                <w:b/>
                <w:bCs/>
                <w:i w:val="0"/>
                <w:iCs w:val="0"/>
                <w:color w:val="000000"/>
                <w:sz w:val="32"/>
                <w:szCs w:val="32"/>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28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5057"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5" w:hRule="atLeast"/>
        </w:trPr>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22"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单位名称：</w:t>
            </w:r>
          </w:p>
        </w:tc>
        <w:tc>
          <w:tcPr>
            <w:tcW w:w="631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bCs/>
                <w:i w:val="0"/>
                <w:iCs w:val="0"/>
                <w:color w:val="000000"/>
                <w:sz w:val="32"/>
                <w:szCs w:val="32"/>
                <w:u w:val="none"/>
                <w:lang w:val="en-US"/>
              </w:rPr>
            </w:pPr>
            <w:r>
              <w:rPr>
                <w:rFonts w:hint="eastAsia" w:ascii="宋体" w:hAnsi="宋体" w:eastAsia="宋体" w:cs="宋体"/>
                <w:b/>
                <w:bCs/>
                <w:i w:val="0"/>
                <w:iCs w:val="0"/>
                <w:color w:val="000000"/>
                <w:kern w:val="0"/>
                <w:sz w:val="32"/>
                <w:szCs w:val="32"/>
                <w:u w:val="none"/>
                <w:lang w:val="en-US" w:eastAsia="zh-CN" w:bidi="ar"/>
              </w:rPr>
              <w:t>湖南省</w:t>
            </w:r>
            <w:r>
              <w:rPr>
                <w:rFonts w:hint="eastAsia" w:ascii="宋体" w:hAnsi="宋体" w:cs="宋体"/>
                <w:b/>
                <w:bCs/>
                <w:i w:val="0"/>
                <w:iCs w:val="0"/>
                <w:color w:val="000000"/>
                <w:kern w:val="0"/>
                <w:sz w:val="32"/>
                <w:szCs w:val="32"/>
                <w:u w:val="none"/>
                <w:lang w:val="en-US" w:eastAsia="zh-CN" w:bidi="ar"/>
              </w:rPr>
              <w:t>动物疫病预防控制中心</w:t>
            </w:r>
          </w:p>
        </w:tc>
        <w:tc>
          <w:tcPr>
            <w:tcW w:w="319" w:type="dxa"/>
            <w:tcBorders>
              <w:top w:val="nil"/>
              <w:left w:val="nil"/>
              <w:bottom w:val="nil"/>
              <w:right w:val="nil"/>
            </w:tcBorders>
            <w:shd w:val="clear" w:color="auto" w:fill="auto"/>
            <w:noWrap/>
            <w:vAlign w:val="center"/>
          </w:tcPr>
          <w:p>
            <w:pPr>
              <w:jc w:val="left"/>
              <w:rPr>
                <w:rFonts w:hint="eastAsia" w:ascii="宋体" w:hAnsi="宋体" w:eastAsia="宋体" w:cs="宋体"/>
                <w:b/>
                <w:bCs/>
                <w:i w:val="0"/>
                <w:iCs w:val="0"/>
                <w:color w:val="000000"/>
                <w:sz w:val="32"/>
                <w:szCs w:val="32"/>
                <w:u w:val="none"/>
              </w:rPr>
            </w:pPr>
          </w:p>
        </w:tc>
        <w:tc>
          <w:tcPr>
            <w:tcW w:w="319" w:type="dxa"/>
            <w:tcBorders>
              <w:top w:val="nil"/>
              <w:left w:val="nil"/>
              <w:bottom w:val="nil"/>
              <w:right w:val="nil"/>
            </w:tcBorders>
            <w:shd w:val="clear" w:color="auto" w:fill="auto"/>
            <w:noWrap/>
            <w:vAlign w:val="center"/>
          </w:tcPr>
          <w:p>
            <w:pPr>
              <w:jc w:val="left"/>
              <w:rPr>
                <w:rFonts w:hint="eastAsia" w:ascii="宋体" w:hAnsi="宋体" w:eastAsia="宋体" w:cs="宋体"/>
                <w:b/>
                <w:bCs/>
                <w:i w:val="0"/>
                <w:iCs w:val="0"/>
                <w:color w:val="000000"/>
                <w:sz w:val="32"/>
                <w:szCs w:val="32"/>
                <w:u w:val="none"/>
              </w:rPr>
            </w:pPr>
          </w:p>
        </w:tc>
        <w:tc>
          <w:tcPr>
            <w:tcW w:w="319" w:type="dxa"/>
            <w:tcBorders>
              <w:top w:val="nil"/>
              <w:left w:val="nil"/>
              <w:bottom w:val="nil"/>
              <w:right w:val="nil"/>
            </w:tcBorders>
            <w:shd w:val="clear" w:color="auto" w:fill="auto"/>
            <w:noWrap/>
            <w:vAlign w:val="center"/>
          </w:tcPr>
          <w:p>
            <w:pPr>
              <w:jc w:val="left"/>
              <w:rPr>
                <w:rFonts w:hint="eastAsia" w:ascii="宋体" w:hAnsi="宋体" w:eastAsia="宋体" w:cs="宋体"/>
                <w:b/>
                <w:bCs/>
                <w:i w:val="0"/>
                <w:iCs w:val="0"/>
                <w:color w:val="000000"/>
                <w:sz w:val="32"/>
                <w:szCs w:val="32"/>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28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5057"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5" w:hRule="atLeast"/>
        </w:trPr>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22"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联系电话：</w:t>
            </w:r>
          </w:p>
        </w:tc>
        <w:tc>
          <w:tcPr>
            <w:tcW w:w="6319" w:type="dxa"/>
            <w:tcBorders>
              <w:top w:val="nil"/>
              <w:left w:val="nil"/>
              <w:bottom w:val="nil"/>
              <w:right w:val="nil"/>
            </w:tcBorders>
            <w:shd w:val="clear" w:color="auto" w:fill="auto"/>
            <w:noWrap/>
            <w:vAlign w:val="center"/>
          </w:tcPr>
          <w:p>
            <w:pPr>
              <w:jc w:val="left"/>
              <w:rPr>
                <w:rFonts w:hint="default" w:ascii="宋体" w:hAnsi="宋体" w:eastAsia="宋体" w:cs="宋体"/>
                <w:b/>
                <w:bCs/>
                <w:i w:val="0"/>
                <w:iCs w:val="0"/>
                <w:color w:val="000000"/>
                <w:sz w:val="32"/>
                <w:szCs w:val="32"/>
                <w:u w:val="none"/>
                <w:lang w:val="en-US" w:eastAsia="zh-CN"/>
              </w:rPr>
            </w:pPr>
            <w:r>
              <w:rPr>
                <w:rFonts w:hint="eastAsia" w:ascii="宋体" w:hAnsi="宋体" w:eastAsia="宋体" w:cs="宋体"/>
                <w:b/>
                <w:bCs/>
                <w:i w:val="0"/>
                <w:iCs w:val="0"/>
                <w:color w:val="000000"/>
                <w:sz w:val="32"/>
                <w:szCs w:val="32"/>
                <w:u w:val="none"/>
                <w:lang w:val="en-US" w:eastAsia="zh-CN"/>
              </w:rPr>
              <w:t>0731-85997846</w:t>
            </w:r>
          </w:p>
        </w:tc>
        <w:tc>
          <w:tcPr>
            <w:tcW w:w="319" w:type="dxa"/>
            <w:tcBorders>
              <w:top w:val="nil"/>
              <w:left w:val="nil"/>
              <w:bottom w:val="nil"/>
              <w:right w:val="nil"/>
            </w:tcBorders>
            <w:shd w:val="clear" w:color="auto" w:fill="auto"/>
            <w:noWrap/>
            <w:vAlign w:val="center"/>
          </w:tcPr>
          <w:p>
            <w:pPr>
              <w:jc w:val="left"/>
              <w:rPr>
                <w:rFonts w:hint="eastAsia" w:ascii="宋体" w:hAnsi="宋体" w:eastAsia="宋体" w:cs="宋体"/>
                <w:b/>
                <w:bCs/>
                <w:i w:val="0"/>
                <w:iCs w:val="0"/>
                <w:color w:val="000000"/>
                <w:sz w:val="32"/>
                <w:szCs w:val="32"/>
                <w:u w:val="none"/>
              </w:rPr>
            </w:pPr>
          </w:p>
        </w:tc>
        <w:tc>
          <w:tcPr>
            <w:tcW w:w="319" w:type="dxa"/>
            <w:tcBorders>
              <w:top w:val="nil"/>
              <w:left w:val="nil"/>
              <w:bottom w:val="nil"/>
              <w:right w:val="nil"/>
            </w:tcBorders>
            <w:shd w:val="clear" w:color="auto" w:fill="auto"/>
            <w:noWrap/>
            <w:vAlign w:val="center"/>
          </w:tcPr>
          <w:p>
            <w:pPr>
              <w:jc w:val="left"/>
              <w:rPr>
                <w:rFonts w:hint="eastAsia" w:ascii="宋体" w:hAnsi="宋体" w:eastAsia="宋体" w:cs="宋体"/>
                <w:b/>
                <w:bCs/>
                <w:i w:val="0"/>
                <w:iCs w:val="0"/>
                <w:color w:val="000000"/>
                <w:sz w:val="32"/>
                <w:szCs w:val="32"/>
                <w:u w:val="none"/>
              </w:rPr>
            </w:pPr>
          </w:p>
        </w:tc>
        <w:tc>
          <w:tcPr>
            <w:tcW w:w="319" w:type="dxa"/>
            <w:tcBorders>
              <w:top w:val="nil"/>
              <w:left w:val="nil"/>
              <w:bottom w:val="nil"/>
              <w:right w:val="nil"/>
            </w:tcBorders>
            <w:shd w:val="clear" w:color="auto" w:fill="auto"/>
            <w:noWrap/>
            <w:vAlign w:val="center"/>
          </w:tcPr>
          <w:p>
            <w:pPr>
              <w:jc w:val="left"/>
              <w:rPr>
                <w:rFonts w:hint="eastAsia" w:ascii="宋体" w:hAnsi="宋体" w:eastAsia="宋体" w:cs="宋体"/>
                <w:b/>
                <w:bCs/>
                <w:i w:val="0"/>
                <w:iCs w:val="0"/>
                <w:color w:val="000000"/>
                <w:sz w:val="32"/>
                <w:szCs w:val="32"/>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9"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288"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5057"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bl>
    <w:p>
      <w:pPr>
        <w:rPr>
          <w:sz w:val="15"/>
          <w:szCs w:val="15"/>
        </w:rPr>
      </w:pPr>
      <w:r>
        <w:drawing>
          <wp:inline distT="0" distB="0" distL="114300" distR="114300">
            <wp:extent cx="9307830" cy="3397885"/>
            <wp:effectExtent l="0" t="0" r="127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307830" cy="3397885"/>
                    </a:xfrm>
                    <a:prstGeom prst="rect">
                      <a:avLst/>
                    </a:prstGeom>
                    <a:noFill/>
                    <a:ln>
                      <a:noFill/>
                    </a:ln>
                  </pic:spPr>
                </pic:pic>
              </a:graphicData>
            </a:graphic>
          </wp:inline>
        </w:drawing>
      </w:r>
    </w:p>
    <w:p>
      <w:pPr>
        <w:jc w:val="center"/>
        <w:rPr>
          <w:sz w:val="15"/>
          <w:szCs w:val="15"/>
        </w:rPr>
      </w:pPr>
      <w:r>
        <w:rPr>
          <w:szCs w:val="15"/>
        </w:rPr>
        <w:drawing>
          <wp:inline distT="0" distB="0" distL="0" distR="0">
            <wp:extent cx="9367520" cy="5096510"/>
            <wp:effectExtent l="19050" t="0" r="4889"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srcRect/>
                    <a:stretch>
                      <a:fillRect/>
                    </a:stretch>
                  </pic:blipFill>
                  <pic:spPr>
                    <a:xfrm>
                      <a:off x="0" y="0"/>
                      <a:ext cx="9370761" cy="5098410"/>
                    </a:xfrm>
                    <a:prstGeom prst="rect">
                      <a:avLst/>
                    </a:prstGeom>
                    <a:noFill/>
                    <a:ln w="9525">
                      <a:noFill/>
                      <a:miter lim="800000"/>
                      <a:headEnd/>
                      <a:tailEnd/>
                    </a:ln>
                  </pic:spPr>
                </pic:pic>
              </a:graphicData>
            </a:graphic>
          </wp:inline>
        </w:drawing>
      </w:r>
    </w:p>
    <w:p>
      <w:pPr>
        <w:widowControl/>
        <w:ind w:right="1070" w:rightChars="382"/>
        <w:jc w:val="left"/>
        <w:rPr>
          <w:szCs w:val="15"/>
        </w:rPr>
      </w:pPr>
    </w:p>
    <w:p>
      <w:pPr>
        <w:widowControl/>
        <w:ind w:right="1070" w:rightChars="382"/>
        <w:jc w:val="left"/>
        <w:rPr>
          <w:szCs w:val="15"/>
        </w:rPr>
      </w:pPr>
    </w:p>
    <w:p>
      <w:pPr>
        <w:widowControl/>
        <w:ind w:right="1070" w:rightChars="382"/>
        <w:jc w:val="left"/>
        <w:rPr>
          <w:szCs w:val="15"/>
        </w:rPr>
      </w:pPr>
    </w:p>
    <w:p>
      <w:pPr>
        <w:widowControl/>
        <w:ind w:right="1070" w:rightChars="382"/>
        <w:jc w:val="left"/>
        <w:rPr>
          <w:sz w:val="15"/>
          <w:szCs w:val="15"/>
        </w:rPr>
      </w:pPr>
      <w:r>
        <w:rPr>
          <w:szCs w:val="15"/>
        </w:rPr>
        <w:drawing>
          <wp:inline distT="0" distB="0" distL="0" distR="0">
            <wp:extent cx="9320530" cy="2949575"/>
            <wp:effectExtent l="0" t="0" r="1397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6"/>
                    <a:srcRect/>
                    <a:stretch>
                      <a:fillRect/>
                    </a:stretch>
                  </pic:blipFill>
                  <pic:spPr>
                    <a:xfrm>
                      <a:off x="0" y="0"/>
                      <a:ext cx="9320530" cy="2950091"/>
                    </a:xfrm>
                    <a:prstGeom prst="rect">
                      <a:avLst/>
                    </a:prstGeom>
                    <a:noFill/>
                    <a:ln w="9525">
                      <a:noFill/>
                      <a:miter lim="800000"/>
                      <a:headEnd/>
                      <a:tailEnd/>
                    </a:ln>
                  </pic:spPr>
                </pic:pic>
              </a:graphicData>
            </a:graphic>
          </wp:inline>
        </w:drawing>
      </w:r>
    </w:p>
    <w:p>
      <w:pPr>
        <w:widowControl/>
        <w:tabs>
          <w:tab w:val="left" w:pos="12045"/>
        </w:tabs>
        <w:jc w:val="left"/>
        <w:rPr>
          <w:sz w:val="15"/>
          <w:szCs w:val="15"/>
        </w:rPr>
      </w:pPr>
    </w:p>
    <w:p>
      <w:pPr>
        <w:rPr>
          <w:sz w:val="15"/>
          <w:szCs w:val="15"/>
        </w:rPr>
      </w:pPr>
    </w:p>
    <w:p>
      <w:pPr>
        <w:widowControl/>
        <w:jc w:val="left"/>
        <w:rPr>
          <w:sz w:val="15"/>
          <w:szCs w:val="15"/>
        </w:rPr>
      </w:pPr>
      <w:r>
        <w:rPr>
          <w:szCs w:val="15"/>
        </w:rPr>
        <w:t xml:space="preserve">  </w:t>
      </w:r>
      <w:r>
        <w:rPr>
          <w:sz w:val="15"/>
          <w:szCs w:val="15"/>
        </w:rPr>
        <w:br w:type="page"/>
      </w:r>
    </w:p>
    <w:tbl>
      <w:tblPr>
        <w:tblStyle w:val="5"/>
        <w:tblW w:w="1468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80"/>
        <w:gridCol w:w="3064"/>
        <w:gridCol w:w="1346"/>
        <w:gridCol w:w="1440"/>
        <w:gridCol w:w="1410"/>
        <w:gridCol w:w="1864"/>
        <w:gridCol w:w="1470"/>
        <w:gridCol w:w="21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98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3064"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346"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44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410" w:type="dxa"/>
            <w:tcBorders>
              <w:top w:val="nil"/>
              <w:left w:val="nil"/>
              <w:bottom w:val="nil"/>
              <w:right w:val="nil"/>
            </w:tcBorders>
            <w:shd w:val="clear" w:color="auto" w:fill="auto"/>
            <w:noWrap/>
            <w:vAlign w:val="bottom"/>
          </w:tcPr>
          <w:p>
            <w:pPr>
              <w:rPr>
                <w:rFonts w:hint="eastAsia" w:ascii="Calibri" w:hAnsi="Calibri" w:eastAsia="宋体" w:cs="Calibri"/>
                <w:i w:val="0"/>
                <w:iCs w:val="0"/>
                <w:color w:val="000000"/>
                <w:sz w:val="22"/>
                <w:szCs w:val="22"/>
                <w:u w:val="none"/>
              </w:rPr>
            </w:pPr>
          </w:p>
        </w:tc>
        <w:tc>
          <w:tcPr>
            <w:tcW w:w="1864" w:type="dxa"/>
            <w:tcBorders>
              <w:top w:val="nil"/>
              <w:left w:val="nil"/>
              <w:bottom w:val="nil"/>
              <w:right w:val="nil"/>
            </w:tcBorders>
            <w:shd w:val="clear" w:color="auto" w:fill="auto"/>
            <w:noWrap/>
            <w:vAlign w:val="bottom"/>
          </w:tcPr>
          <w:p>
            <w:pPr>
              <w:rPr>
                <w:rFonts w:hint="default" w:ascii="Calibri" w:hAnsi="Calibri" w:eastAsia="宋体" w:cs="Calibri"/>
                <w:i w:val="0"/>
                <w:iCs w:val="0"/>
                <w:color w:val="000000"/>
                <w:sz w:val="22"/>
                <w:szCs w:val="22"/>
                <w:u w:val="none"/>
              </w:rPr>
            </w:pPr>
          </w:p>
        </w:tc>
        <w:tc>
          <w:tcPr>
            <w:tcW w:w="3585"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7" w:hRule="atLeast"/>
        </w:trPr>
        <w:tc>
          <w:tcPr>
            <w:tcW w:w="14689"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支  出  总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7830" w:type="dxa"/>
            <w:gridSpan w:val="4"/>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141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1864"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3585"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7"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科目编码</w:t>
            </w:r>
          </w:p>
        </w:tc>
        <w:tc>
          <w:tcPr>
            <w:tcW w:w="30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科目名称</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基本支出</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项目支出</w:t>
            </w: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事业单位经营支出</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上缴上级支出</w:t>
            </w: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1,800.59</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653.73</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1,146.86</w:t>
            </w: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258</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湖南省农业农村厅</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1,800.59</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653.73</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1,146.86</w:t>
            </w: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5"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湖南省动物疫病预防控制中心</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1,800.59</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653.73</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1,146.86</w:t>
            </w: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5"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206</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科学技术支出</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5"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20609</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科技重大项目</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2060902</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重点研发计划</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5"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208</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社会保障和就业支出</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20805</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行政事业单位养老支出</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2"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2080505</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机关事业单位基本养老保险缴费支出</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213</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农林水支出</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1,722.09</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587.23</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1,134.86</w:t>
            </w: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5"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21301</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农业农村</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1,722.09</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587.23</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1,134.86</w:t>
            </w: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5"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2130104</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事业运行</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587.23</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587.23</w:t>
            </w: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2130106</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科技转化与推广服务</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0.10</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0.10</w:t>
            </w: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5"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2130108</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病虫害控制</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499.90</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499.90</w:t>
            </w: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2130122</w:t>
            </w:r>
          </w:p>
        </w:tc>
        <w:tc>
          <w:tcPr>
            <w:tcW w:w="3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农业生产发展</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634.86</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634.86</w:t>
            </w:r>
          </w:p>
        </w:tc>
        <w:tc>
          <w:tcPr>
            <w:tcW w:w="18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bl>
    <w:tbl>
      <w:tblPr>
        <w:tblStyle w:val="5"/>
        <w:tblpPr w:leftFromText="180" w:rightFromText="180" w:vertAnchor="text" w:horzAnchor="page" w:tblpX="1411" w:tblpY="262"/>
        <w:tblOverlap w:val="never"/>
        <w:tblW w:w="152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9"/>
        <w:gridCol w:w="450"/>
        <w:gridCol w:w="450"/>
        <w:gridCol w:w="1260"/>
        <w:gridCol w:w="2085"/>
        <w:gridCol w:w="1320"/>
        <w:gridCol w:w="732"/>
        <w:gridCol w:w="729"/>
        <w:gridCol w:w="795"/>
        <w:gridCol w:w="810"/>
        <w:gridCol w:w="1065"/>
        <w:gridCol w:w="915"/>
        <w:gridCol w:w="675"/>
        <w:gridCol w:w="630"/>
        <w:gridCol w:w="885"/>
        <w:gridCol w:w="690"/>
        <w:gridCol w:w="650"/>
        <w:gridCol w:w="5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480" w:hRule="atLeast"/>
        </w:trPr>
        <w:tc>
          <w:tcPr>
            <w:tcW w:w="15230" w:type="dxa"/>
            <w:gridSpan w:val="18"/>
            <w:tcBorders>
              <w:top w:val="nil"/>
              <w:left w:val="nil"/>
              <w:bottom w:val="nil"/>
              <w:right w:val="nil"/>
            </w:tcBorders>
            <w:shd w:val="clear" w:color="auto" w:fill="FFFFFF"/>
            <w:noWrap/>
            <w:vAlign w:val="center"/>
          </w:tcPr>
          <w:p>
            <w:pPr>
              <w:keepNext w:val="0"/>
              <w:keepLines w:val="0"/>
              <w:widowControl/>
              <w:suppressLineNumbers w:val="0"/>
              <w:ind w:firstLine="9838" w:firstLineChars="4900"/>
              <w:jc w:val="both"/>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7" w:hRule="atLeast"/>
        </w:trPr>
        <w:tc>
          <w:tcPr>
            <w:tcW w:w="15230" w:type="dxa"/>
            <w:gridSpan w:val="1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支出预算分类汇总表(按政府预算经济分类)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8340" w:type="dxa"/>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81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06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1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7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3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8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9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2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1419"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功能科目</w:t>
            </w:r>
          </w:p>
        </w:tc>
        <w:tc>
          <w:tcPr>
            <w:tcW w:w="1260" w:type="dxa"/>
            <w:vMerge w:val="restart"/>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单位代码</w:t>
            </w:r>
          </w:p>
        </w:tc>
        <w:tc>
          <w:tcPr>
            <w:tcW w:w="2085"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单位名称(功能科目)</w:t>
            </w:r>
          </w:p>
        </w:tc>
        <w:tc>
          <w:tcPr>
            <w:tcW w:w="1320" w:type="dxa"/>
            <w:vMerge w:val="restart"/>
            <w:tcBorders>
              <w:top w:val="nil"/>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  计</w:t>
            </w:r>
          </w:p>
        </w:tc>
        <w:tc>
          <w:tcPr>
            <w:tcW w:w="732" w:type="dxa"/>
            <w:vMerge w:val="restart"/>
            <w:tcBorders>
              <w:top w:val="nil"/>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机关工资福利支出</w:t>
            </w:r>
          </w:p>
        </w:tc>
        <w:tc>
          <w:tcPr>
            <w:tcW w:w="729" w:type="dxa"/>
            <w:vMerge w:val="restart"/>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机关商品和服务支出</w:t>
            </w:r>
          </w:p>
        </w:tc>
        <w:tc>
          <w:tcPr>
            <w:tcW w:w="795" w:type="dxa"/>
            <w:vMerge w:val="restart"/>
            <w:tcBorders>
              <w:top w:val="nil"/>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机关资本性支出(一)</w:t>
            </w:r>
          </w:p>
        </w:tc>
        <w:tc>
          <w:tcPr>
            <w:tcW w:w="810"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机关资本性支出(二)</w:t>
            </w:r>
          </w:p>
        </w:tc>
        <w:tc>
          <w:tcPr>
            <w:tcW w:w="1065"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对事业单位经常性补助</w:t>
            </w:r>
          </w:p>
        </w:tc>
        <w:tc>
          <w:tcPr>
            <w:tcW w:w="915"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对事业单位资本性补助</w:t>
            </w:r>
          </w:p>
        </w:tc>
        <w:tc>
          <w:tcPr>
            <w:tcW w:w="675"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对企业补助</w:t>
            </w:r>
          </w:p>
        </w:tc>
        <w:tc>
          <w:tcPr>
            <w:tcW w:w="630"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对企业资本性支出</w:t>
            </w:r>
          </w:p>
        </w:tc>
        <w:tc>
          <w:tcPr>
            <w:tcW w:w="885"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对个人和家庭的补助</w:t>
            </w:r>
          </w:p>
        </w:tc>
        <w:tc>
          <w:tcPr>
            <w:tcW w:w="690"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对社会保障基金补助</w:t>
            </w:r>
          </w:p>
        </w:tc>
        <w:tc>
          <w:tcPr>
            <w:tcW w:w="650"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债务利息及费用支出</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1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类</w:t>
            </w: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款</w:t>
            </w: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p>
        </w:tc>
        <w:tc>
          <w:tcPr>
            <w:tcW w:w="1260" w:type="dxa"/>
            <w:vMerge w:val="continue"/>
            <w:tcBorders>
              <w:top w:val="nil"/>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320"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32"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29" w:type="dxa"/>
            <w:vMerge w:val="continue"/>
            <w:tcBorders>
              <w:top w:val="nil"/>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95"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1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3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8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9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5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1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260" w:type="dxa"/>
            <w:vMerge w:val="continue"/>
            <w:tcBorders>
              <w:top w:val="nil"/>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085"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320"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32"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29" w:type="dxa"/>
            <w:vMerge w:val="continue"/>
            <w:tcBorders>
              <w:top w:val="nil"/>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95"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1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3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8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9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5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5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5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260" w:type="dxa"/>
            <w:tcBorders>
              <w:top w:val="single" w:color="000000" w:sz="4" w:space="0"/>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20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3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1,800.59</w:t>
            </w:r>
          </w:p>
        </w:tc>
        <w:tc>
          <w:tcPr>
            <w:tcW w:w="73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6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1,670.65</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84.94</w:t>
            </w: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6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5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5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5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2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258</w:t>
            </w:r>
          </w:p>
        </w:tc>
        <w:tc>
          <w:tcPr>
            <w:tcW w:w="20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湖南省农业农村厅</w:t>
            </w:r>
          </w:p>
        </w:tc>
        <w:tc>
          <w:tcPr>
            <w:tcW w:w="13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1,800.59</w:t>
            </w:r>
          </w:p>
        </w:tc>
        <w:tc>
          <w:tcPr>
            <w:tcW w:w="73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6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1,670.65</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84.94</w:t>
            </w: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6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5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5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5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2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20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湖南省动物疫病预防控制中心</w:t>
            </w:r>
          </w:p>
        </w:tc>
        <w:tc>
          <w:tcPr>
            <w:tcW w:w="13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1,800.59</w:t>
            </w:r>
          </w:p>
        </w:tc>
        <w:tc>
          <w:tcPr>
            <w:tcW w:w="73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6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1,670.65</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84.94</w:t>
            </w: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6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5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w:t>
            </w:r>
          </w:p>
        </w:tc>
        <w:tc>
          <w:tcPr>
            <w:tcW w:w="4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09</w:t>
            </w:r>
          </w:p>
        </w:tc>
        <w:tc>
          <w:tcPr>
            <w:tcW w:w="4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02</w:t>
            </w:r>
          </w:p>
        </w:tc>
        <w:tc>
          <w:tcPr>
            <w:tcW w:w="12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20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重点研发计划</w:t>
            </w:r>
          </w:p>
        </w:tc>
        <w:tc>
          <w:tcPr>
            <w:tcW w:w="13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c>
          <w:tcPr>
            <w:tcW w:w="73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6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5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4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05</w:t>
            </w:r>
          </w:p>
        </w:tc>
        <w:tc>
          <w:tcPr>
            <w:tcW w:w="4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05</w:t>
            </w:r>
          </w:p>
        </w:tc>
        <w:tc>
          <w:tcPr>
            <w:tcW w:w="12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20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机关事业单位基本养老保险缴费支出</w:t>
            </w:r>
          </w:p>
        </w:tc>
        <w:tc>
          <w:tcPr>
            <w:tcW w:w="13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73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6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5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w:t>
            </w:r>
          </w:p>
        </w:tc>
        <w:tc>
          <w:tcPr>
            <w:tcW w:w="4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w:t>
            </w:r>
          </w:p>
        </w:tc>
        <w:tc>
          <w:tcPr>
            <w:tcW w:w="4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04</w:t>
            </w:r>
          </w:p>
        </w:tc>
        <w:tc>
          <w:tcPr>
            <w:tcW w:w="12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20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事业运行</w:t>
            </w:r>
          </w:p>
        </w:tc>
        <w:tc>
          <w:tcPr>
            <w:tcW w:w="13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587.23</w:t>
            </w:r>
          </w:p>
        </w:tc>
        <w:tc>
          <w:tcPr>
            <w:tcW w:w="73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6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542.23</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6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5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w:t>
            </w:r>
          </w:p>
        </w:tc>
        <w:tc>
          <w:tcPr>
            <w:tcW w:w="4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w:t>
            </w:r>
          </w:p>
        </w:tc>
        <w:tc>
          <w:tcPr>
            <w:tcW w:w="4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06</w:t>
            </w:r>
          </w:p>
        </w:tc>
        <w:tc>
          <w:tcPr>
            <w:tcW w:w="12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20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科技转化与推广服务</w:t>
            </w:r>
          </w:p>
        </w:tc>
        <w:tc>
          <w:tcPr>
            <w:tcW w:w="13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0.10</w:t>
            </w:r>
          </w:p>
        </w:tc>
        <w:tc>
          <w:tcPr>
            <w:tcW w:w="73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6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0.10</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5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w:t>
            </w:r>
          </w:p>
        </w:tc>
        <w:tc>
          <w:tcPr>
            <w:tcW w:w="4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w:t>
            </w:r>
          </w:p>
        </w:tc>
        <w:tc>
          <w:tcPr>
            <w:tcW w:w="4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08</w:t>
            </w:r>
          </w:p>
        </w:tc>
        <w:tc>
          <w:tcPr>
            <w:tcW w:w="12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20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病虫害控制</w:t>
            </w:r>
          </w:p>
        </w:tc>
        <w:tc>
          <w:tcPr>
            <w:tcW w:w="13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499.90</w:t>
            </w:r>
          </w:p>
        </w:tc>
        <w:tc>
          <w:tcPr>
            <w:tcW w:w="73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6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424.06</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75.84</w:t>
            </w: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5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w:t>
            </w:r>
          </w:p>
        </w:tc>
        <w:tc>
          <w:tcPr>
            <w:tcW w:w="4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w:t>
            </w:r>
          </w:p>
        </w:tc>
        <w:tc>
          <w:tcPr>
            <w:tcW w:w="4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w:t>
            </w:r>
          </w:p>
        </w:tc>
        <w:tc>
          <w:tcPr>
            <w:tcW w:w="12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20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农业生产发展</w:t>
            </w:r>
          </w:p>
        </w:tc>
        <w:tc>
          <w:tcPr>
            <w:tcW w:w="13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634.86</w:t>
            </w:r>
          </w:p>
        </w:tc>
        <w:tc>
          <w:tcPr>
            <w:tcW w:w="73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6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625.76</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9.10</w:t>
            </w: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5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bl>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tbl>
      <w:tblPr>
        <w:tblStyle w:val="5"/>
        <w:tblpPr w:leftFromText="180" w:rightFromText="180" w:vertAnchor="text" w:horzAnchor="page" w:tblpX="1156" w:tblpY="311"/>
        <w:tblOverlap w:val="never"/>
        <w:tblW w:w="147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8"/>
        <w:gridCol w:w="378"/>
        <w:gridCol w:w="378"/>
        <w:gridCol w:w="1095"/>
        <w:gridCol w:w="1079"/>
        <w:gridCol w:w="990"/>
        <w:gridCol w:w="859"/>
        <w:gridCol w:w="795"/>
        <w:gridCol w:w="705"/>
        <w:gridCol w:w="630"/>
        <w:gridCol w:w="990"/>
        <w:gridCol w:w="990"/>
        <w:gridCol w:w="793"/>
        <w:gridCol w:w="660"/>
        <w:gridCol w:w="645"/>
        <w:gridCol w:w="720"/>
        <w:gridCol w:w="675"/>
        <w:gridCol w:w="615"/>
        <w:gridCol w:w="705"/>
        <w:gridCol w:w="5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510" w:hRule="atLeast"/>
        </w:trPr>
        <w:tc>
          <w:tcPr>
            <w:tcW w:w="14715" w:type="dxa"/>
            <w:gridSpan w:val="20"/>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10" w:hRule="atLeast"/>
        </w:trPr>
        <w:tc>
          <w:tcPr>
            <w:tcW w:w="14715" w:type="dxa"/>
            <w:gridSpan w:val="2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支出预算分类汇总表(按部门预算经济分类)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10" w:hRule="atLeast"/>
        </w:trPr>
        <w:tc>
          <w:tcPr>
            <w:tcW w:w="6737" w:type="dxa"/>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填报单位：湖南省动物疫病预防控制中心</w:t>
            </w:r>
          </w:p>
        </w:tc>
        <w:tc>
          <w:tcPr>
            <w:tcW w:w="63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99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99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93"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6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4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2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7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1875" w:type="dxa"/>
            <w:gridSpan w:val="3"/>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10" w:hRule="atLeast"/>
        </w:trPr>
        <w:tc>
          <w:tcPr>
            <w:tcW w:w="1214"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功能科目</w:t>
            </w:r>
          </w:p>
        </w:tc>
        <w:tc>
          <w:tcPr>
            <w:tcW w:w="1095" w:type="dxa"/>
            <w:vMerge w:val="restart"/>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单位代码</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单位名称(功能科目)</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  计</w:t>
            </w:r>
          </w:p>
        </w:tc>
        <w:tc>
          <w:tcPr>
            <w:tcW w:w="8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基本支出</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rPr>
                <w:rFonts w:hint="eastAsia" w:ascii="宋体" w:hAnsi="宋体" w:eastAsia="宋体" w:cs="宋体"/>
                <w:b/>
                <w:bCs/>
                <w:i w:val="0"/>
                <w:iCs w:val="0"/>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rPr>
                <w:rFonts w:hint="eastAsia" w:ascii="宋体" w:hAnsi="宋体" w:eastAsia="宋体" w:cs="宋体"/>
                <w:b/>
                <w:bCs/>
                <w:i w:val="0"/>
                <w:iCs w:val="0"/>
                <w:color w:val="000000"/>
                <w:sz w:val="16"/>
                <w:szCs w:val="16"/>
                <w:u w:val="none"/>
              </w:rPr>
            </w:pPr>
          </w:p>
        </w:tc>
        <w:tc>
          <w:tcPr>
            <w:tcW w:w="7348" w:type="dxa"/>
            <w:gridSpan w:val="1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类</w:t>
            </w:r>
          </w:p>
        </w:tc>
        <w:tc>
          <w:tcPr>
            <w:tcW w:w="37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款</w:t>
            </w:r>
          </w:p>
        </w:tc>
        <w:tc>
          <w:tcPr>
            <w:tcW w:w="37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w:t>
            </w:r>
          </w:p>
        </w:tc>
        <w:tc>
          <w:tcPr>
            <w:tcW w:w="1095" w:type="dxa"/>
            <w:vMerge w:val="continue"/>
            <w:tcBorders>
              <w:top w:val="nil"/>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工资福利支出</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一般商品和服务支出</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对个人和家庭的补助</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按项目管理的商品和服务支出</w:t>
            </w: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按项目管理的对个人和家庭的补助</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债务利息及费用支出</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资本性支出(基本建设)</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资本性支出</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对企业补助(基本建设)</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对企业补助</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对社会保障基金补助</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05"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1095" w:type="dxa"/>
            <w:vMerge w:val="continue"/>
            <w:tcBorders>
              <w:top w:val="nil"/>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1095" w:type="dxa"/>
            <w:tcBorders>
              <w:top w:val="single" w:color="000000" w:sz="4" w:space="0"/>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16"/>
                <w:szCs w:val="16"/>
                <w:u w:val="none"/>
              </w:rPr>
            </w:pPr>
          </w:p>
        </w:tc>
        <w:tc>
          <w:tcPr>
            <w:tcW w:w="107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1,800.59</w:t>
            </w:r>
          </w:p>
        </w:tc>
        <w:tc>
          <w:tcPr>
            <w:tcW w:w="85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653.73</w:t>
            </w:r>
          </w:p>
        </w:tc>
        <w:tc>
          <w:tcPr>
            <w:tcW w:w="7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493.00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115.73</w:t>
            </w:r>
          </w:p>
        </w:tc>
        <w:tc>
          <w:tcPr>
            <w:tcW w:w="6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45.00</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1,146.86</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1,061.92</w:t>
            </w:r>
          </w:p>
        </w:tc>
        <w:tc>
          <w:tcPr>
            <w:tcW w:w="79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84.94</w:t>
            </w: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10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258</w:t>
            </w:r>
          </w:p>
        </w:tc>
        <w:tc>
          <w:tcPr>
            <w:tcW w:w="107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湖南省农业农村厅</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1,800.59</w:t>
            </w:r>
          </w:p>
        </w:tc>
        <w:tc>
          <w:tcPr>
            <w:tcW w:w="85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653.73</w:t>
            </w:r>
          </w:p>
        </w:tc>
        <w:tc>
          <w:tcPr>
            <w:tcW w:w="7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493.00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115.73</w:t>
            </w:r>
          </w:p>
        </w:tc>
        <w:tc>
          <w:tcPr>
            <w:tcW w:w="6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45.00</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1,146.86</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1,061.92</w:t>
            </w:r>
          </w:p>
        </w:tc>
        <w:tc>
          <w:tcPr>
            <w:tcW w:w="79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84.94</w:t>
            </w: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10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258043008</w:t>
            </w:r>
          </w:p>
        </w:tc>
        <w:tc>
          <w:tcPr>
            <w:tcW w:w="107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湖南省动物疫病预防控制中心</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1,800.59</w:t>
            </w:r>
          </w:p>
        </w:tc>
        <w:tc>
          <w:tcPr>
            <w:tcW w:w="85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653.73</w:t>
            </w:r>
          </w:p>
        </w:tc>
        <w:tc>
          <w:tcPr>
            <w:tcW w:w="7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493.00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115.73</w:t>
            </w:r>
          </w:p>
        </w:tc>
        <w:tc>
          <w:tcPr>
            <w:tcW w:w="6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45.00</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1,146.86</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1,061.92</w:t>
            </w:r>
          </w:p>
        </w:tc>
        <w:tc>
          <w:tcPr>
            <w:tcW w:w="79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84.94</w:t>
            </w: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206</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09</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02</w:t>
            </w:r>
          </w:p>
        </w:tc>
        <w:tc>
          <w:tcPr>
            <w:tcW w:w="10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258043008</w:t>
            </w:r>
          </w:p>
        </w:tc>
        <w:tc>
          <w:tcPr>
            <w:tcW w:w="107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重点研发计划</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12.00</w:t>
            </w:r>
          </w:p>
        </w:tc>
        <w:tc>
          <w:tcPr>
            <w:tcW w:w="85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12.00</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12.00</w:t>
            </w:r>
          </w:p>
        </w:tc>
        <w:tc>
          <w:tcPr>
            <w:tcW w:w="79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208</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05</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05</w:t>
            </w:r>
          </w:p>
        </w:tc>
        <w:tc>
          <w:tcPr>
            <w:tcW w:w="10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258043008</w:t>
            </w:r>
          </w:p>
        </w:tc>
        <w:tc>
          <w:tcPr>
            <w:tcW w:w="107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机关事业单位基本养老保险缴费支出</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66.50</w:t>
            </w:r>
          </w:p>
        </w:tc>
        <w:tc>
          <w:tcPr>
            <w:tcW w:w="85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66.50</w:t>
            </w:r>
          </w:p>
        </w:tc>
        <w:tc>
          <w:tcPr>
            <w:tcW w:w="7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66.50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9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9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9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213</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01</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04</w:t>
            </w:r>
          </w:p>
        </w:tc>
        <w:tc>
          <w:tcPr>
            <w:tcW w:w="10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258043008</w:t>
            </w:r>
          </w:p>
        </w:tc>
        <w:tc>
          <w:tcPr>
            <w:tcW w:w="107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事业运行</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587.23</w:t>
            </w:r>
          </w:p>
        </w:tc>
        <w:tc>
          <w:tcPr>
            <w:tcW w:w="85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587.23</w:t>
            </w:r>
          </w:p>
        </w:tc>
        <w:tc>
          <w:tcPr>
            <w:tcW w:w="7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426.50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115.73</w:t>
            </w:r>
          </w:p>
        </w:tc>
        <w:tc>
          <w:tcPr>
            <w:tcW w:w="6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45.00</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9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9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213</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01</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06</w:t>
            </w:r>
          </w:p>
        </w:tc>
        <w:tc>
          <w:tcPr>
            <w:tcW w:w="10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258043008</w:t>
            </w:r>
          </w:p>
        </w:tc>
        <w:tc>
          <w:tcPr>
            <w:tcW w:w="107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科技转化与推广服务</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0.10</w:t>
            </w:r>
          </w:p>
        </w:tc>
        <w:tc>
          <w:tcPr>
            <w:tcW w:w="85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0.10</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0.10</w:t>
            </w:r>
          </w:p>
        </w:tc>
        <w:tc>
          <w:tcPr>
            <w:tcW w:w="79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213</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01</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08</w:t>
            </w:r>
          </w:p>
        </w:tc>
        <w:tc>
          <w:tcPr>
            <w:tcW w:w="10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258043008</w:t>
            </w:r>
          </w:p>
        </w:tc>
        <w:tc>
          <w:tcPr>
            <w:tcW w:w="107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病虫害控制</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499.90</w:t>
            </w:r>
          </w:p>
        </w:tc>
        <w:tc>
          <w:tcPr>
            <w:tcW w:w="85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499.90</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424.06</w:t>
            </w:r>
          </w:p>
        </w:tc>
        <w:tc>
          <w:tcPr>
            <w:tcW w:w="79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75.84</w:t>
            </w: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213</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01</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w:t>
            </w:r>
          </w:p>
        </w:tc>
        <w:tc>
          <w:tcPr>
            <w:tcW w:w="109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258043008</w:t>
            </w:r>
          </w:p>
        </w:tc>
        <w:tc>
          <w:tcPr>
            <w:tcW w:w="107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农业生产发展</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634.86</w:t>
            </w:r>
          </w:p>
        </w:tc>
        <w:tc>
          <w:tcPr>
            <w:tcW w:w="85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634.86</w:t>
            </w:r>
          </w:p>
        </w:tc>
        <w:tc>
          <w:tcPr>
            <w:tcW w:w="99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625.76</w:t>
            </w:r>
          </w:p>
        </w:tc>
        <w:tc>
          <w:tcPr>
            <w:tcW w:w="79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9.10</w:t>
            </w: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16"/>
                <w:szCs w:val="16"/>
                <w:u w:val="none"/>
              </w:rPr>
            </w:pPr>
          </w:p>
        </w:tc>
      </w:tr>
    </w:tbl>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rPr>
          <w:sz w:val="15"/>
          <w:szCs w:val="15"/>
        </w:rPr>
      </w:pPr>
    </w:p>
    <w:p>
      <w:pPr>
        <w:ind w:left="991" w:leftChars="354"/>
        <w:rPr>
          <w:sz w:val="15"/>
          <w:szCs w:val="15"/>
        </w:rPr>
      </w:pPr>
    </w:p>
    <w:tbl>
      <w:tblPr>
        <w:tblStyle w:val="5"/>
        <w:tblpPr w:leftFromText="180" w:rightFromText="180" w:vertAnchor="text" w:horzAnchor="page" w:tblpX="1276" w:tblpY="270"/>
        <w:tblOverlap w:val="never"/>
        <w:tblW w:w="139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80"/>
        <w:gridCol w:w="1965"/>
        <w:gridCol w:w="4725"/>
        <w:gridCol w:w="23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3980" w:type="dxa"/>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3980" w:type="dxa"/>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财政拨款收支总表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196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472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2310"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69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      入</w:t>
            </w:r>
          </w:p>
        </w:tc>
        <w:tc>
          <w:tcPr>
            <w:tcW w:w="7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498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w:t>
            </w:r>
          </w:p>
        </w:tc>
        <w:tc>
          <w:tcPr>
            <w:tcW w:w="1965"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预算数</w:t>
            </w:r>
          </w:p>
        </w:tc>
        <w:tc>
          <w:tcPr>
            <w:tcW w:w="472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w:t>
            </w:r>
          </w:p>
        </w:tc>
        <w:tc>
          <w:tcPr>
            <w:tcW w:w="2310"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一、本年收入</w:t>
            </w:r>
          </w:p>
        </w:tc>
        <w:tc>
          <w:tcPr>
            <w:tcW w:w="1965"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1,558.73</w:t>
            </w:r>
          </w:p>
        </w:tc>
        <w:tc>
          <w:tcPr>
            <w:tcW w:w="4725"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一、本年支出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1,790.59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（一）一般公共预算拨款</w:t>
            </w:r>
          </w:p>
        </w:tc>
        <w:tc>
          <w:tcPr>
            <w:tcW w:w="1965"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1,558.73</w:t>
            </w:r>
          </w:p>
        </w:tc>
        <w:tc>
          <w:tcPr>
            <w:tcW w:w="4725"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(一)一般公共服务支出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（二）政府性基金预算拨款</w:t>
            </w:r>
          </w:p>
        </w:tc>
        <w:tc>
          <w:tcPr>
            <w:tcW w:w="1965" w:type="dxa"/>
            <w:tcBorders>
              <w:top w:val="single" w:color="000000" w:sz="4" w:space="0"/>
              <w:left w:val="single" w:color="000000" w:sz="4" w:space="0"/>
              <w:bottom w:val="nil"/>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(二)公共安全支出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（三）国有资本经营预算拨款</w:t>
            </w:r>
          </w:p>
        </w:tc>
        <w:tc>
          <w:tcPr>
            <w:tcW w:w="1965" w:type="dxa"/>
            <w:tcBorders>
              <w:top w:val="single" w:color="000000" w:sz="4" w:space="0"/>
              <w:left w:val="single" w:color="000000" w:sz="4" w:space="0"/>
              <w:bottom w:val="nil"/>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(三)教育支出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二、上年结转</w:t>
            </w:r>
          </w:p>
        </w:tc>
        <w:tc>
          <w:tcPr>
            <w:tcW w:w="1965"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231.86</w:t>
            </w:r>
          </w:p>
        </w:tc>
        <w:tc>
          <w:tcPr>
            <w:tcW w:w="4725"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(四)科学技术支出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（一）一般公共预算拨款</w:t>
            </w:r>
          </w:p>
        </w:tc>
        <w:tc>
          <w:tcPr>
            <w:tcW w:w="1965"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231.86</w:t>
            </w:r>
          </w:p>
        </w:tc>
        <w:tc>
          <w:tcPr>
            <w:tcW w:w="4725"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(五)文化旅游体育与传媒支出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（二）政府性基金预算拨款</w:t>
            </w:r>
          </w:p>
        </w:tc>
        <w:tc>
          <w:tcPr>
            <w:tcW w:w="1965" w:type="dxa"/>
            <w:tcBorders>
              <w:top w:val="single" w:color="000000" w:sz="4" w:space="0"/>
              <w:left w:val="single" w:color="000000" w:sz="4" w:space="0"/>
              <w:bottom w:val="nil"/>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(六)社会保障和就业支出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（三）国有资本经营预算拨款</w:t>
            </w: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(七)卫生健康支出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nil"/>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(八)节能环保支出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(九)城乡社区支出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(十)农林水支出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1,712.09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(十一)交通运输支出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(十二)资源勘探工业信息等支出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(十三)商业服务业等支出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(十四)金融支出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(十五)援助其他地区支出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(十六)自然资源海洋气象等支出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(十七)住房保障支出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(十八)粮油物资储备支出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(十九)灾害防治及应急管理支出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(二十)预备费</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(二十一)其他支出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(二十二)债务还本支出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(二十三)债务付息支出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(二十四)债务发行费用支出</w:t>
            </w:r>
          </w:p>
        </w:tc>
        <w:tc>
          <w:tcPr>
            <w:tcW w:w="2310" w:type="dxa"/>
            <w:tcBorders>
              <w:top w:val="single" w:color="000000" w:sz="4" w:space="0"/>
              <w:left w:val="single" w:color="000000" w:sz="4" w:space="0"/>
              <w:bottom w:val="nil"/>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(二十五)抗疫特别国债安排的支出</w:t>
            </w:r>
          </w:p>
        </w:tc>
        <w:tc>
          <w:tcPr>
            <w:tcW w:w="23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2310" w:type="dxa"/>
            <w:tcBorders>
              <w:top w:val="nil"/>
              <w:left w:val="single" w:color="000000" w:sz="4" w:space="0"/>
              <w:bottom w:val="nil"/>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二、年终结转结余</w:t>
            </w:r>
          </w:p>
        </w:tc>
        <w:tc>
          <w:tcPr>
            <w:tcW w:w="23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965" w:type="dxa"/>
            <w:tcBorders>
              <w:top w:val="single" w:color="000000" w:sz="4" w:space="0"/>
              <w:left w:val="single" w:color="000000" w:sz="4" w:space="0"/>
              <w:bottom w:val="nil"/>
              <w:right w:val="single" w:color="000000" w:sz="4" w:space="0"/>
            </w:tcBorders>
            <w:shd w:val="clear" w:color="auto" w:fill="auto"/>
            <w:vAlign w:val="center"/>
          </w:tcPr>
          <w:p>
            <w:pPr>
              <w:jc w:val="right"/>
              <w:rPr>
                <w:rFonts w:hint="eastAsia" w:ascii="宋体" w:hAnsi="宋体" w:eastAsia="宋体" w:cs="宋体"/>
                <w:b/>
                <w:bCs/>
                <w:i w:val="0"/>
                <w:iCs w:val="0"/>
                <w:color w:val="000000"/>
                <w:sz w:val="20"/>
                <w:szCs w:val="20"/>
                <w:u w:val="none"/>
              </w:rPr>
            </w:pPr>
          </w:p>
        </w:tc>
        <w:tc>
          <w:tcPr>
            <w:tcW w:w="4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2310" w:type="dxa"/>
            <w:tcBorders>
              <w:top w:val="nil"/>
              <w:left w:val="single" w:color="000000" w:sz="4" w:space="0"/>
              <w:bottom w:val="nil"/>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98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    入    总    计</w:t>
            </w:r>
          </w:p>
        </w:tc>
        <w:tc>
          <w:tcPr>
            <w:tcW w:w="19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1,790.59</w:t>
            </w:r>
          </w:p>
        </w:tc>
        <w:tc>
          <w:tcPr>
            <w:tcW w:w="4725"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    出    总    计</w:t>
            </w:r>
          </w:p>
        </w:tc>
        <w:tc>
          <w:tcPr>
            <w:tcW w:w="23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1,790.59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13980"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注：本表中本年收入包括本级安排和上级补助，含当年支出和上年结转结余资金。</w:t>
            </w:r>
          </w:p>
        </w:tc>
      </w:tr>
    </w:tbl>
    <w:p>
      <w:pPr>
        <w:ind w:left="991" w:leftChars="354"/>
        <w:rPr>
          <w:sz w:val="15"/>
          <w:szCs w:val="15"/>
        </w:rPr>
      </w:pPr>
    </w:p>
    <w:p>
      <w:pPr>
        <w:ind w:left="991" w:leftChars="354"/>
        <w:rPr>
          <w:sz w:val="15"/>
          <w:szCs w:val="15"/>
        </w:rPr>
      </w:pPr>
    </w:p>
    <w:p>
      <w:pPr>
        <w:ind w:left="991" w:leftChars="354"/>
        <w:rPr>
          <w:sz w:val="15"/>
          <w:szCs w:val="15"/>
        </w:rPr>
      </w:pPr>
    </w:p>
    <w:p>
      <w:pPr>
        <w:ind w:left="991" w:leftChars="354"/>
        <w:rPr>
          <w:sz w:val="15"/>
          <w:szCs w:val="15"/>
        </w:rPr>
      </w:pPr>
    </w:p>
    <w:p>
      <w:pPr>
        <w:ind w:left="991" w:leftChars="354"/>
        <w:rPr>
          <w:sz w:val="15"/>
          <w:szCs w:val="15"/>
        </w:rPr>
      </w:pPr>
    </w:p>
    <w:p>
      <w:pPr>
        <w:ind w:left="991" w:leftChars="354"/>
        <w:rPr>
          <w:sz w:val="15"/>
          <w:szCs w:val="15"/>
        </w:rPr>
      </w:pPr>
    </w:p>
    <w:p>
      <w:pPr>
        <w:ind w:left="991" w:leftChars="354"/>
        <w:rPr>
          <w:sz w:val="15"/>
          <w:szCs w:val="15"/>
        </w:rPr>
      </w:pPr>
    </w:p>
    <w:p>
      <w:pPr>
        <w:ind w:left="991" w:leftChars="354"/>
        <w:rPr>
          <w:sz w:val="15"/>
          <w:szCs w:val="15"/>
        </w:rPr>
      </w:pPr>
    </w:p>
    <w:p>
      <w:pPr>
        <w:ind w:left="991" w:leftChars="354"/>
        <w:rPr>
          <w:sz w:val="15"/>
          <w:szCs w:val="15"/>
        </w:rPr>
      </w:pPr>
    </w:p>
    <w:p>
      <w:pPr>
        <w:ind w:left="991" w:leftChars="354"/>
        <w:rPr>
          <w:sz w:val="15"/>
          <w:szCs w:val="15"/>
        </w:rPr>
      </w:pPr>
    </w:p>
    <w:p>
      <w:pPr>
        <w:ind w:left="991" w:leftChars="354"/>
        <w:rPr>
          <w:sz w:val="15"/>
          <w:szCs w:val="15"/>
        </w:rPr>
      </w:pPr>
    </w:p>
    <w:p>
      <w:pPr>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tbl>
      <w:tblPr>
        <w:tblStyle w:val="5"/>
        <w:tblW w:w="13935" w:type="dxa"/>
        <w:tblInd w:w="69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10"/>
        <w:gridCol w:w="3780"/>
        <w:gridCol w:w="1365"/>
        <w:gridCol w:w="1680"/>
        <w:gridCol w:w="1770"/>
        <w:gridCol w:w="1560"/>
        <w:gridCol w:w="1200"/>
        <w:gridCol w:w="11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3935" w:type="dxa"/>
            <w:gridSpan w:val="8"/>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3935"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8235"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1770" w:type="dxa"/>
            <w:tcBorders>
              <w:top w:val="nil"/>
              <w:left w:val="nil"/>
              <w:bottom w:val="nil"/>
              <w:right w:val="nil"/>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560" w:type="dxa"/>
            <w:tcBorders>
              <w:top w:val="nil"/>
              <w:left w:val="nil"/>
              <w:bottom w:val="nil"/>
              <w:right w:val="nil"/>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200" w:type="dxa"/>
            <w:tcBorders>
              <w:top w:val="nil"/>
              <w:left w:val="nil"/>
              <w:bottom w:val="nil"/>
              <w:right w:val="nil"/>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170"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科目编码</w:t>
            </w:r>
          </w:p>
        </w:tc>
        <w:tc>
          <w:tcPr>
            <w:tcW w:w="3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科目名称</w:t>
            </w:r>
          </w:p>
        </w:tc>
        <w:tc>
          <w:tcPr>
            <w:tcW w:w="13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62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基本支出</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33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人员经费</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公用经费</w:t>
            </w: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3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工资福利支出</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对个人和家庭的补助</w:t>
            </w: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1,790.59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643.73</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493.00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1,146.86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258</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湖南省农业农村厅</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1,790.59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643.73</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493.00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1,146.86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湖南省动物疫病预防控制中心</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1,790.59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643.73</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493.00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1,146.86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206</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科学技术支出</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20609</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科技重大项目</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2060902</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重点研发计划</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208</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社会保障和就业支出</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20805</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行政事业单位养老支出</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2080505</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机关事业单位基本养老保险缴费支出</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213</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农林水支出</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1,712.09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577.23</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426.50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1,134.86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21301</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农业农村</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1,712.09</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577.23</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426.50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1,134.86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2130104</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事业运行</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577.23</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577.23</w:t>
            </w: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426.50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2130106</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科技转化与推广服务</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2130108</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病虫害控制</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499.90</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499.90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2130122</w:t>
            </w:r>
          </w:p>
        </w:tc>
        <w:tc>
          <w:tcPr>
            <w:tcW w:w="37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农业生产发展</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634.86</w:t>
            </w: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634.86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52" w:hRule="atLeast"/>
        </w:trPr>
        <w:tc>
          <w:tcPr>
            <w:tcW w:w="13935"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注：支出包括当年预算和上年结转安排的所有支出。</w:t>
            </w:r>
          </w:p>
        </w:tc>
      </w:tr>
    </w:tbl>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p>
      <w:pPr>
        <w:ind w:left="566" w:leftChars="202" w:firstLine="228" w:firstLineChars="152"/>
        <w:rPr>
          <w:sz w:val="15"/>
          <w:szCs w:val="15"/>
        </w:rPr>
      </w:pPr>
    </w:p>
    <w:tbl>
      <w:tblPr>
        <w:tblStyle w:val="5"/>
        <w:tblW w:w="145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9"/>
        <w:gridCol w:w="510"/>
        <w:gridCol w:w="510"/>
        <w:gridCol w:w="1380"/>
        <w:gridCol w:w="3180"/>
        <w:gridCol w:w="1305"/>
        <w:gridCol w:w="930"/>
        <w:gridCol w:w="885"/>
        <w:gridCol w:w="795"/>
        <w:gridCol w:w="870"/>
        <w:gridCol w:w="957"/>
        <w:gridCol w:w="825"/>
        <w:gridCol w:w="975"/>
        <w:gridCol w:w="9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trPr>
        <w:tc>
          <w:tcPr>
            <w:tcW w:w="14595" w:type="dxa"/>
            <w:gridSpan w:val="1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4595" w:type="dxa"/>
            <w:gridSpan w:val="1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一般公共预算基本支出表--人员经费(工资福利支出)(按政府预算经济分类)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9219" w:type="dxa"/>
            <w:gridSpan w:val="8"/>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795"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870"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57"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825"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929"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539"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功能科目</w:t>
            </w:r>
          </w:p>
        </w:tc>
        <w:tc>
          <w:tcPr>
            <w:tcW w:w="1380" w:type="dxa"/>
            <w:vMerge w:val="restart"/>
            <w:tcBorders>
              <w:top w:val="nil"/>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单位代码</w:t>
            </w:r>
          </w:p>
        </w:tc>
        <w:tc>
          <w:tcPr>
            <w:tcW w:w="3180"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单位名称(功能科目)</w:t>
            </w:r>
          </w:p>
        </w:tc>
        <w:tc>
          <w:tcPr>
            <w:tcW w:w="1305"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  计</w:t>
            </w:r>
          </w:p>
        </w:tc>
        <w:tc>
          <w:tcPr>
            <w:tcW w:w="4437"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机关工资福利支出</w:t>
            </w:r>
          </w:p>
        </w:tc>
        <w:tc>
          <w:tcPr>
            <w:tcW w:w="275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对事业单位经常性补助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35" w:hRule="atLeast"/>
        </w:trPr>
        <w:tc>
          <w:tcPr>
            <w:tcW w:w="519"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类</w:t>
            </w:r>
          </w:p>
        </w:tc>
        <w:tc>
          <w:tcPr>
            <w:tcW w:w="51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款</w:t>
            </w:r>
          </w:p>
        </w:tc>
        <w:tc>
          <w:tcPr>
            <w:tcW w:w="51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p>
        </w:tc>
        <w:tc>
          <w:tcPr>
            <w:tcW w:w="1380"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3180"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305"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8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工资奖金津补贴</w:t>
            </w: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社会保障缴费</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住房公积金</w:t>
            </w:r>
          </w:p>
        </w:tc>
        <w:tc>
          <w:tcPr>
            <w:tcW w:w="9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其他工资福利支出</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工资福利支出</w:t>
            </w:r>
          </w:p>
        </w:tc>
        <w:tc>
          <w:tcPr>
            <w:tcW w:w="95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其他对事业单位补助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1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1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380" w:type="dxa"/>
            <w:tcBorders>
              <w:top w:val="single" w:color="000000" w:sz="4" w:space="0"/>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31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3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493.00</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493.00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493.00</w:t>
            </w:r>
          </w:p>
        </w:tc>
        <w:tc>
          <w:tcPr>
            <w:tcW w:w="95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1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1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3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258</w:t>
            </w:r>
          </w:p>
        </w:tc>
        <w:tc>
          <w:tcPr>
            <w:tcW w:w="31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湖南省农业农村厅</w:t>
            </w:r>
          </w:p>
        </w:tc>
        <w:tc>
          <w:tcPr>
            <w:tcW w:w="13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493.00</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493.00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493.00</w:t>
            </w:r>
          </w:p>
        </w:tc>
        <w:tc>
          <w:tcPr>
            <w:tcW w:w="95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1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1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3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31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湖南省动物疫病预防控制中心</w:t>
            </w:r>
          </w:p>
        </w:tc>
        <w:tc>
          <w:tcPr>
            <w:tcW w:w="13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493.00</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493.00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493.00</w:t>
            </w:r>
          </w:p>
        </w:tc>
        <w:tc>
          <w:tcPr>
            <w:tcW w:w="95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51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05</w:t>
            </w:r>
          </w:p>
        </w:tc>
        <w:tc>
          <w:tcPr>
            <w:tcW w:w="51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05</w:t>
            </w:r>
          </w:p>
        </w:tc>
        <w:tc>
          <w:tcPr>
            <w:tcW w:w="13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31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机关事业单位基本养老保险缴费支出</w:t>
            </w:r>
          </w:p>
        </w:tc>
        <w:tc>
          <w:tcPr>
            <w:tcW w:w="13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66.50</w:t>
            </w:r>
          </w:p>
        </w:tc>
        <w:tc>
          <w:tcPr>
            <w:tcW w:w="95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w:t>
            </w:r>
          </w:p>
        </w:tc>
        <w:tc>
          <w:tcPr>
            <w:tcW w:w="51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w:t>
            </w:r>
          </w:p>
        </w:tc>
        <w:tc>
          <w:tcPr>
            <w:tcW w:w="51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04</w:t>
            </w:r>
          </w:p>
        </w:tc>
        <w:tc>
          <w:tcPr>
            <w:tcW w:w="13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31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事业运行</w:t>
            </w:r>
          </w:p>
        </w:tc>
        <w:tc>
          <w:tcPr>
            <w:tcW w:w="13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426.50</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426.50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426.50</w:t>
            </w:r>
          </w:p>
        </w:tc>
        <w:tc>
          <w:tcPr>
            <w:tcW w:w="95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14595" w:type="dxa"/>
            <w:gridSpan w:val="1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注：不含上年结转结余。</w:t>
            </w:r>
          </w:p>
        </w:tc>
      </w:tr>
    </w:tbl>
    <w:p>
      <w:pPr>
        <w:ind w:left="566" w:leftChars="202" w:firstLine="228" w:firstLineChars="152"/>
        <w:rPr>
          <w:sz w:val="15"/>
          <w:szCs w:val="15"/>
        </w:rPr>
      </w:pPr>
    </w:p>
    <w:p>
      <w:pPr>
        <w:ind w:left="1417" w:leftChars="506"/>
        <w:rPr>
          <w:sz w:val="15"/>
          <w:szCs w:val="15"/>
        </w:rPr>
      </w:pPr>
    </w:p>
    <w:p>
      <w:pPr>
        <w:ind w:left="1417" w:leftChars="506"/>
        <w:rPr>
          <w:sz w:val="15"/>
          <w:szCs w:val="15"/>
        </w:rPr>
      </w:pPr>
    </w:p>
    <w:tbl>
      <w:tblPr>
        <w:tblStyle w:val="5"/>
        <w:tblpPr w:leftFromText="180" w:rightFromText="180" w:vertAnchor="text" w:horzAnchor="page" w:tblpX="706" w:tblpY="229"/>
        <w:tblOverlap w:val="never"/>
        <w:tblW w:w="1561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8"/>
        <w:gridCol w:w="378"/>
        <w:gridCol w:w="378"/>
        <w:gridCol w:w="950"/>
        <w:gridCol w:w="1930"/>
        <w:gridCol w:w="725"/>
        <w:gridCol w:w="750"/>
        <w:gridCol w:w="645"/>
        <w:gridCol w:w="180"/>
        <w:gridCol w:w="660"/>
        <w:gridCol w:w="507"/>
        <w:gridCol w:w="750"/>
        <w:gridCol w:w="753"/>
        <w:gridCol w:w="717"/>
        <w:gridCol w:w="499"/>
        <w:gridCol w:w="660"/>
        <w:gridCol w:w="734"/>
        <w:gridCol w:w="675"/>
        <w:gridCol w:w="645"/>
        <w:gridCol w:w="731"/>
        <w:gridCol w:w="666"/>
        <w:gridCol w:w="554"/>
        <w:gridCol w:w="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65" w:hRule="atLeast"/>
        </w:trPr>
        <w:tc>
          <w:tcPr>
            <w:tcW w:w="15611" w:type="dxa"/>
            <w:gridSpan w:val="23"/>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65" w:hRule="atLeast"/>
        </w:trPr>
        <w:tc>
          <w:tcPr>
            <w:tcW w:w="15611" w:type="dxa"/>
            <w:gridSpan w:val="2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一般公共预算基本支出表--人员经费(工资福利支出)(按部门预算经济分类)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65" w:hRule="atLeast"/>
        </w:trPr>
        <w:tc>
          <w:tcPr>
            <w:tcW w:w="6394" w:type="dxa"/>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660"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507"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50"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53"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17"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499"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660"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34"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675"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645"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31"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666"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1220"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65" w:hRule="atLeast"/>
        </w:trPr>
        <w:tc>
          <w:tcPr>
            <w:tcW w:w="1214"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功能科目</w:t>
            </w:r>
          </w:p>
        </w:tc>
        <w:tc>
          <w:tcPr>
            <w:tcW w:w="950" w:type="dxa"/>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单位代码</w:t>
            </w:r>
          </w:p>
        </w:tc>
        <w:tc>
          <w:tcPr>
            <w:tcW w:w="1930"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单位名称(功能科目)</w:t>
            </w:r>
          </w:p>
        </w:tc>
        <w:tc>
          <w:tcPr>
            <w:tcW w:w="725"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  计</w:t>
            </w:r>
          </w:p>
        </w:tc>
        <w:tc>
          <w:tcPr>
            <w:tcW w:w="349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工资津补贴</w:t>
            </w:r>
          </w:p>
        </w:tc>
        <w:tc>
          <w:tcPr>
            <w:tcW w:w="4038" w:type="dxa"/>
            <w:gridSpan w:val="6"/>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社会保障缴费</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住房公积金</w:t>
            </w:r>
          </w:p>
        </w:tc>
        <w:tc>
          <w:tcPr>
            <w:tcW w:w="261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其他工资福利支出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59" w:hRule="atLeast"/>
        </w:trPr>
        <w:tc>
          <w:tcPr>
            <w:tcW w:w="458"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类</w:t>
            </w:r>
          </w:p>
        </w:tc>
        <w:tc>
          <w:tcPr>
            <w:tcW w:w="378"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款</w:t>
            </w:r>
          </w:p>
        </w:tc>
        <w:tc>
          <w:tcPr>
            <w:tcW w:w="378" w:type="dxa"/>
            <w:tcBorders>
              <w:top w:val="single" w:color="000000" w:sz="4" w:space="0"/>
              <w:left w:val="single" w:color="000000" w:sz="4" w:space="0"/>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w:t>
            </w:r>
          </w:p>
        </w:tc>
        <w:tc>
          <w:tcPr>
            <w:tcW w:w="950" w:type="dxa"/>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1930"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6"/>
                <w:szCs w:val="16"/>
                <w:u w:val="none"/>
              </w:rPr>
            </w:pPr>
          </w:p>
        </w:tc>
        <w:tc>
          <w:tcPr>
            <w:tcW w:w="725"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50" w:type="dxa"/>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645" w:type="dxa"/>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基本工资</w:t>
            </w:r>
          </w:p>
        </w:tc>
        <w:tc>
          <w:tcPr>
            <w:tcW w:w="840" w:type="dxa"/>
            <w:gridSpan w:val="2"/>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津贴补贴</w:t>
            </w:r>
          </w:p>
        </w:tc>
        <w:tc>
          <w:tcPr>
            <w:tcW w:w="507" w:type="dxa"/>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奖金</w:t>
            </w:r>
          </w:p>
        </w:tc>
        <w:tc>
          <w:tcPr>
            <w:tcW w:w="750" w:type="dxa"/>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绩效工资</w:t>
            </w:r>
          </w:p>
        </w:tc>
        <w:tc>
          <w:tcPr>
            <w:tcW w:w="753"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717"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机关事业单位基本养老保险缴费</w:t>
            </w:r>
          </w:p>
        </w:tc>
        <w:tc>
          <w:tcPr>
            <w:tcW w:w="499"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职业年金缴费</w:t>
            </w:r>
          </w:p>
        </w:tc>
        <w:tc>
          <w:tcPr>
            <w:tcW w:w="66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职工基本医疗保险缴费</w:t>
            </w:r>
          </w:p>
        </w:tc>
        <w:tc>
          <w:tcPr>
            <w:tcW w:w="734"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公务员医疗补助缴费</w:t>
            </w:r>
          </w:p>
        </w:tc>
        <w:tc>
          <w:tcPr>
            <w:tcW w:w="675" w:type="dxa"/>
            <w:tcBorders>
              <w:top w:val="single" w:color="000000" w:sz="4" w:space="0"/>
              <w:left w:val="single" w:color="000000" w:sz="4" w:space="0"/>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其他社会保障缴费</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31"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666"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伙食补助费</w:t>
            </w:r>
          </w:p>
        </w:tc>
        <w:tc>
          <w:tcPr>
            <w:tcW w:w="554"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医疗费</w:t>
            </w:r>
          </w:p>
        </w:tc>
        <w:tc>
          <w:tcPr>
            <w:tcW w:w="666"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其他工资福利支出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950" w:type="dxa"/>
            <w:tcBorders>
              <w:top w:val="single" w:color="000000" w:sz="4" w:space="0"/>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16"/>
                <w:szCs w:val="16"/>
                <w:u w:val="none"/>
              </w:rPr>
            </w:pPr>
          </w:p>
        </w:tc>
        <w:tc>
          <w:tcPr>
            <w:tcW w:w="19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72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493.00</w:t>
            </w:r>
          </w:p>
        </w:tc>
        <w:tc>
          <w:tcPr>
            <w:tcW w:w="7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270.30</w:t>
            </w:r>
          </w:p>
        </w:tc>
        <w:tc>
          <w:tcPr>
            <w:tcW w:w="825"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130.00</w:t>
            </w:r>
          </w:p>
        </w:tc>
        <w:tc>
          <w:tcPr>
            <w:tcW w:w="6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28.30</w:t>
            </w:r>
          </w:p>
        </w:tc>
        <w:tc>
          <w:tcPr>
            <w:tcW w:w="507"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112.00</w:t>
            </w:r>
          </w:p>
        </w:tc>
        <w:tc>
          <w:tcPr>
            <w:tcW w:w="753"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66.50</w:t>
            </w:r>
          </w:p>
        </w:tc>
        <w:tc>
          <w:tcPr>
            <w:tcW w:w="717"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35.00</w:t>
            </w:r>
          </w:p>
        </w:tc>
        <w:tc>
          <w:tcPr>
            <w:tcW w:w="49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28.00</w:t>
            </w:r>
          </w:p>
        </w:tc>
        <w:tc>
          <w:tcPr>
            <w:tcW w:w="734"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3.50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50.00</w:t>
            </w:r>
          </w:p>
        </w:tc>
        <w:tc>
          <w:tcPr>
            <w:tcW w:w="731"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106.20</w:t>
            </w:r>
          </w:p>
        </w:tc>
        <w:tc>
          <w:tcPr>
            <w:tcW w:w="66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18.20</w:t>
            </w:r>
          </w:p>
        </w:tc>
        <w:tc>
          <w:tcPr>
            <w:tcW w:w="554"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9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258</w:t>
            </w:r>
          </w:p>
        </w:tc>
        <w:tc>
          <w:tcPr>
            <w:tcW w:w="19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湖南省农业农村厅</w:t>
            </w:r>
          </w:p>
        </w:tc>
        <w:tc>
          <w:tcPr>
            <w:tcW w:w="72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493.00</w:t>
            </w:r>
          </w:p>
        </w:tc>
        <w:tc>
          <w:tcPr>
            <w:tcW w:w="7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270.30</w:t>
            </w:r>
          </w:p>
        </w:tc>
        <w:tc>
          <w:tcPr>
            <w:tcW w:w="825"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130.00</w:t>
            </w:r>
          </w:p>
        </w:tc>
        <w:tc>
          <w:tcPr>
            <w:tcW w:w="6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28.30</w:t>
            </w:r>
          </w:p>
        </w:tc>
        <w:tc>
          <w:tcPr>
            <w:tcW w:w="507"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112.00</w:t>
            </w:r>
          </w:p>
        </w:tc>
        <w:tc>
          <w:tcPr>
            <w:tcW w:w="753"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66.50</w:t>
            </w:r>
          </w:p>
        </w:tc>
        <w:tc>
          <w:tcPr>
            <w:tcW w:w="717"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35.00</w:t>
            </w:r>
          </w:p>
        </w:tc>
        <w:tc>
          <w:tcPr>
            <w:tcW w:w="49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28.00</w:t>
            </w:r>
          </w:p>
        </w:tc>
        <w:tc>
          <w:tcPr>
            <w:tcW w:w="734"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3.50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50.00</w:t>
            </w:r>
          </w:p>
        </w:tc>
        <w:tc>
          <w:tcPr>
            <w:tcW w:w="731"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106.20</w:t>
            </w:r>
          </w:p>
        </w:tc>
        <w:tc>
          <w:tcPr>
            <w:tcW w:w="66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18.20</w:t>
            </w:r>
          </w:p>
        </w:tc>
        <w:tc>
          <w:tcPr>
            <w:tcW w:w="554"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37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9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258043008</w:t>
            </w:r>
          </w:p>
        </w:tc>
        <w:tc>
          <w:tcPr>
            <w:tcW w:w="19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湖南省动物疫病预防控制中心</w:t>
            </w:r>
          </w:p>
        </w:tc>
        <w:tc>
          <w:tcPr>
            <w:tcW w:w="72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493.00</w:t>
            </w:r>
          </w:p>
        </w:tc>
        <w:tc>
          <w:tcPr>
            <w:tcW w:w="7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270.30</w:t>
            </w:r>
          </w:p>
        </w:tc>
        <w:tc>
          <w:tcPr>
            <w:tcW w:w="825"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130.00</w:t>
            </w:r>
          </w:p>
        </w:tc>
        <w:tc>
          <w:tcPr>
            <w:tcW w:w="6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28.30</w:t>
            </w:r>
          </w:p>
        </w:tc>
        <w:tc>
          <w:tcPr>
            <w:tcW w:w="507"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112.00</w:t>
            </w:r>
          </w:p>
        </w:tc>
        <w:tc>
          <w:tcPr>
            <w:tcW w:w="753"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66.50</w:t>
            </w:r>
          </w:p>
        </w:tc>
        <w:tc>
          <w:tcPr>
            <w:tcW w:w="717"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35.00</w:t>
            </w:r>
          </w:p>
        </w:tc>
        <w:tc>
          <w:tcPr>
            <w:tcW w:w="49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28.00</w:t>
            </w:r>
          </w:p>
        </w:tc>
        <w:tc>
          <w:tcPr>
            <w:tcW w:w="734"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3.50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50.00</w:t>
            </w:r>
          </w:p>
        </w:tc>
        <w:tc>
          <w:tcPr>
            <w:tcW w:w="731"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106.20</w:t>
            </w:r>
          </w:p>
        </w:tc>
        <w:tc>
          <w:tcPr>
            <w:tcW w:w="66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18.20</w:t>
            </w:r>
          </w:p>
        </w:tc>
        <w:tc>
          <w:tcPr>
            <w:tcW w:w="554"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208</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05</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05</w:t>
            </w:r>
          </w:p>
        </w:tc>
        <w:tc>
          <w:tcPr>
            <w:tcW w:w="9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258043008</w:t>
            </w:r>
          </w:p>
        </w:tc>
        <w:tc>
          <w:tcPr>
            <w:tcW w:w="19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机关事业单位基本养老保险缴费支出</w:t>
            </w:r>
          </w:p>
        </w:tc>
        <w:tc>
          <w:tcPr>
            <w:tcW w:w="72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66.50</w:t>
            </w:r>
          </w:p>
        </w:tc>
        <w:tc>
          <w:tcPr>
            <w:tcW w:w="75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825" w:type="dxa"/>
            <w:gridSpan w:val="2"/>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507"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5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53"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66.50</w:t>
            </w:r>
          </w:p>
        </w:tc>
        <w:tc>
          <w:tcPr>
            <w:tcW w:w="717"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35.00</w:t>
            </w:r>
          </w:p>
        </w:tc>
        <w:tc>
          <w:tcPr>
            <w:tcW w:w="49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28.00</w:t>
            </w:r>
          </w:p>
        </w:tc>
        <w:tc>
          <w:tcPr>
            <w:tcW w:w="734"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3.50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31"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6"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554"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7" w:hRule="atLeast"/>
        </w:trPr>
        <w:tc>
          <w:tcPr>
            <w:tcW w:w="45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213</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01</w:t>
            </w:r>
          </w:p>
        </w:tc>
        <w:tc>
          <w:tcPr>
            <w:tcW w:w="37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04</w:t>
            </w:r>
          </w:p>
        </w:tc>
        <w:tc>
          <w:tcPr>
            <w:tcW w:w="9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258043008</w:t>
            </w:r>
          </w:p>
        </w:tc>
        <w:tc>
          <w:tcPr>
            <w:tcW w:w="19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事业运行</w:t>
            </w:r>
          </w:p>
        </w:tc>
        <w:tc>
          <w:tcPr>
            <w:tcW w:w="72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426.50</w:t>
            </w:r>
          </w:p>
        </w:tc>
        <w:tc>
          <w:tcPr>
            <w:tcW w:w="7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270.30</w:t>
            </w:r>
          </w:p>
        </w:tc>
        <w:tc>
          <w:tcPr>
            <w:tcW w:w="825"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130.00</w:t>
            </w:r>
          </w:p>
        </w:tc>
        <w:tc>
          <w:tcPr>
            <w:tcW w:w="6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28.30</w:t>
            </w:r>
          </w:p>
        </w:tc>
        <w:tc>
          <w:tcPr>
            <w:tcW w:w="507"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5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112.00</w:t>
            </w:r>
          </w:p>
        </w:tc>
        <w:tc>
          <w:tcPr>
            <w:tcW w:w="75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17"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49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734"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50.00</w:t>
            </w:r>
          </w:p>
        </w:tc>
        <w:tc>
          <w:tcPr>
            <w:tcW w:w="731"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106.20</w:t>
            </w:r>
          </w:p>
        </w:tc>
        <w:tc>
          <w:tcPr>
            <w:tcW w:w="66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18.20</w:t>
            </w:r>
          </w:p>
        </w:tc>
        <w:tc>
          <w:tcPr>
            <w:tcW w:w="554"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16"/>
                <w:szCs w:val="16"/>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52" w:hRule="atLeast"/>
        </w:trPr>
        <w:tc>
          <w:tcPr>
            <w:tcW w:w="4094" w:type="dxa"/>
            <w:gridSpan w:val="5"/>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注：不含上年结转结余。</w:t>
            </w:r>
          </w:p>
        </w:tc>
        <w:tc>
          <w:tcPr>
            <w:tcW w:w="72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75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825" w:type="dxa"/>
            <w:gridSpan w:val="2"/>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6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507"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75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753"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717"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499"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6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734"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7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4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731"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66"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554"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66"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r>
    </w:tbl>
    <w:p>
      <w:pPr>
        <w:ind w:left="1417" w:leftChars="506"/>
        <w:rPr>
          <w:sz w:val="15"/>
          <w:szCs w:val="15"/>
        </w:rPr>
      </w:pPr>
    </w:p>
    <w:p>
      <w:pPr>
        <w:ind w:left="1417" w:leftChars="506"/>
        <w:rPr>
          <w:sz w:val="15"/>
          <w:szCs w:val="15"/>
        </w:rPr>
      </w:pPr>
    </w:p>
    <w:tbl>
      <w:tblPr>
        <w:tblStyle w:val="5"/>
        <w:tblpPr w:leftFromText="180" w:rightFromText="180" w:vertAnchor="text" w:horzAnchor="page" w:tblpX="1306" w:tblpY="72"/>
        <w:tblOverlap w:val="never"/>
        <w:tblW w:w="144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9"/>
        <w:gridCol w:w="418"/>
        <w:gridCol w:w="465"/>
        <w:gridCol w:w="1572"/>
        <w:gridCol w:w="3422"/>
        <w:gridCol w:w="1213"/>
        <w:gridCol w:w="1680"/>
        <w:gridCol w:w="900"/>
        <w:gridCol w:w="1365"/>
        <w:gridCol w:w="1365"/>
        <w:gridCol w:w="15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4464" w:type="dxa"/>
            <w:gridSpan w:val="11"/>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预算10表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5" w:hRule="atLeast"/>
        </w:trPr>
        <w:tc>
          <w:tcPr>
            <w:tcW w:w="14464"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一般公共预算基本支出表--人员经费(对个人和家庭的补助)(按政府预算经济分类)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289" w:type="dxa"/>
            <w:gridSpan w:val="7"/>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900" w:type="dxa"/>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365" w:type="dxa"/>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365" w:type="dxa"/>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545" w:type="dxa"/>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40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功能科目</w:t>
            </w:r>
          </w:p>
        </w:tc>
        <w:tc>
          <w:tcPr>
            <w:tcW w:w="1572"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单位代码</w:t>
            </w:r>
          </w:p>
        </w:tc>
        <w:tc>
          <w:tcPr>
            <w:tcW w:w="3422"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单位名称(功能科目)</w:t>
            </w:r>
          </w:p>
        </w:tc>
        <w:tc>
          <w:tcPr>
            <w:tcW w:w="1213" w:type="dxa"/>
            <w:vMerge w:val="restar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1680" w:type="dxa"/>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社会福利和救助</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助学金</w:t>
            </w:r>
          </w:p>
        </w:tc>
        <w:tc>
          <w:tcPr>
            <w:tcW w:w="13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个人农业生产补贴</w:t>
            </w:r>
          </w:p>
        </w:tc>
        <w:tc>
          <w:tcPr>
            <w:tcW w:w="13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离退休费</w:t>
            </w:r>
          </w:p>
        </w:tc>
        <w:tc>
          <w:tcPr>
            <w:tcW w:w="15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其他对个人和家庭的补助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51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类</w:t>
            </w:r>
          </w:p>
        </w:tc>
        <w:tc>
          <w:tcPr>
            <w:tcW w:w="418"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款</w:t>
            </w:r>
          </w:p>
        </w:tc>
        <w:tc>
          <w:tcPr>
            <w:tcW w:w="46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p>
        </w:tc>
        <w:tc>
          <w:tcPr>
            <w:tcW w:w="1572"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3422"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213" w:type="dxa"/>
            <w:vMerge w:val="continue"/>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b/>
                <w:bCs/>
                <w:i w:val="0"/>
                <w:iCs w:val="0"/>
                <w:color w:val="000000"/>
                <w:sz w:val="20"/>
                <w:szCs w:val="20"/>
                <w:u w:val="none"/>
              </w:rPr>
            </w:pPr>
          </w:p>
        </w:tc>
        <w:tc>
          <w:tcPr>
            <w:tcW w:w="1680" w:type="dxa"/>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1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65"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572" w:type="dxa"/>
            <w:tcBorders>
              <w:top w:val="single" w:color="000000" w:sz="4" w:space="0"/>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3422"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213"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16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w:t>
            </w:r>
          </w:p>
        </w:tc>
        <w:tc>
          <w:tcPr>
            <w:tcW w:w="90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3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3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1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65"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572"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258</w:t>
            </w:r>
          </w:p>
        </w:tc>
        <w:tc>
          <w:tcPr>
            <w:tcW w:w="3422"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湖南省农业农村厅</w:t>
            </w:r>
          </w:p>
        </w:tc>
        <w:tc>
          <w:tcPr>
            <w:tcW w:w="1213"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16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w:t>
            </w:r>
          </w:p>
        </w:tc>
        <w:tc>
          <w:tcPr>
            <w:tcW w:w="90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3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3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18"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65"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572"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3422"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湖南省动物疫病预防控制中心</w:t>
            </w:r>
          </w:p>
        </w:tc>
        <w:tc>
          <w:tcPr>
            <w:tcW w:w="1213"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16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w:t>
            </w:r>
          </w:p>
        </w:tc>
        <w:tc>
          <w:tcPr>
            <w:tcW w:w="90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3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3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w:t>
            </w:r>
          </w:p>
        </w:tc>
        <w:tc>
          <w:tcPr>
            <w:tcW w:w="418"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w:t>
            </w:r>
          </w:p>
        </w:tc>
        <w:tc>
          <w:tcPr>
            <w:tcW w:w="46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04</w:t>
            </w:r>
          </w:p>
        </w:tc>
        <w:tc>
          <w:tcPr>
            <w:tcW w:w="1572"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3422"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事业运行</w:t>
            </w:r>
          </w:p>
        </w:tc>
        <w:tc>
          <w:tcPr>
            <w:tcW w:w="1213"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168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w:t>
            </w:r>
          </w:p>
        </w:tc>
        <w:tc>
          <w:tcPr>
            <w:tcW w:w="90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3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3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14464" w:type="dxa"/>
            <w:gridSpan w:val="11"/>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注：不含上年结转结余。</w:t>
            </w:r>
          </w:p>
        </w:tc>
      </w:tr>
    </w:tbl>
    <w:p>
      <w:pPr>
        <w:ind w:left="1417" w:leftChars="506"/>
        <w:rPr>
          <w:sz w:val="15"/>
          <w:szCs w:val="15"/>
        </w:rPr>
      </w:pPr>
    </w:p>
    <w:p>
      <w:pPr>
        <w:ind w:left="1417" w:leftChars="506"/>
        <w:rPr>
          <w:sz w:val="15"/>
          <w:szCs w:val="15"/>
        </w:rPr>
      </w:pPr>
    </w:p>
    <w:p>
      <w:pPr>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tbl>
      <w:tblPr>
        <w:tblStyle w:val="5"/>
        <w:tblpPr w:leftFromText="180" w:rightFromText="180" w:vertAnchor="text" w:horzAnchor="page" w:tblpX="1276" w:tblpY="73"/>
        <w:tblOverlap w:val="never"/>
        <w:tblW w:w="1452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9"/>
        <w:gridCol w:w="494"/>
        <w:gridCol w:w="494"/>
        <w:gridCol w:w="1333"/>
        <w:gridCol w:w="2339"/>
        <w:gridCol w:w="805"/>
        <w:gridCol w:w="572"/>
        <w:gridCol w:w="543"/>
        <w:gridCol w:w="765"/>
        <w:gridCol w:w="435"/>
        <w:gridCol w:w="825"/>
        <w:gridCol w:w="555"/>
        <w:gridCol w:w="720"/>
        <w:gridCol w:w="525"/>
        <w:gridCol w:w="420"/>
        <w:gridCol w:w="825"/>
        <w:gridCol w:w="945"/>
        <w:gridCol w:w="1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450" w:hRule="atLeast"/>
        </w:trPr>
        <w:tc>
          <w:tcPr>
            <w:tcW w:w="14524" w:type="dxa"/>
            <w:gridSpan w:val="18"/>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预算11表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trPr>
        <w:tc>
          <w:tcPr>
            <w:tcW w:w="14524" w:type="dxa"/>
            <w:gridSpan w:val="1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一般公共预算基本支出表--人员经费(对个人和家庭的补助)（按部门预算经济分类）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6556" w:type="dxa"/>
            <w:gridSpan w:val="7"/>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543" w:type="dxa"/>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765" w:type="dxa"/>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435" w:type="dxa"/>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825" w:type="dxa"/>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555" w:type="dxa"/>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720" w:type="dxa"/>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525" w:type="dxa"/>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420" w:type="dxa"/>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825" w:type="dxa"/>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2355" w:type="dxa"/>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50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功能科目</w:t>
            </w:r>
          </w:p>
        </w:tc>
        <w:tc>
          <w:tcPr>
            <w:tcW w:w="1333"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单位代码</w:t>
            </w:r>
          </w:p>
        </w:tc>
        <w:tc>
          <w:tcPr>
            <w:tcW w:w="2339"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单位名称(功能科目)</w:t>
            </w:r>
          </w:p>
        </w:tc>
        <w:tc>
          <w:tcPr>
            <w:tcW w:w="805" w:type="dxa"/>
            <w:vMerge w:val="restar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572" w:type="dxa"/>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离休费</w:t>
            </w:r>
          </w:p>
        </w:tc>
        <w:tc>
          <w:tcPr>
            <w:tcW w:w="54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退休费</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退职(役)费</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抚恤金</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生活补助</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救济费</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医疗费补助</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助学金</w:t>
            </w:r>
          </w:p>
        </w:tc>
        <w:tc>
          <w:tcPr>
            <w:tcW w:w="4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奖励金</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个人农业生产补贴</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代缴社会保险费</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其他对个人和家庭的补助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51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类</w:t>
            </w:r>
          </w:p>
        </w:tc>
        <w:tc>
          <w:tcPr>
            <w:tcW w:w="494"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款</w:t>
            </w:r>
          </w:p>
        </w:tc>
        <w:tc>
          <w:tcPr>
            <w:tcW w:w="494"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p>
        </w:tc>
        <w:tc>
          <w:tcPr>
            <w:tcW w:w="1333"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2339"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805" w:type="dxa"/>
            <w:vMerge w:val="continue"/>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b/>
                <w:bCs/>
                <w:i w:val="0"/>
                <w:iCs w:val="0"/>
                <w:color w:val="000000"/>
                <w:sz w:val="20"/>
                <w:szCs w:val="20"/>
                <w:u w:val="none"/>
              </w:rPr>
            </w:pPr>
          </w:p>
        </w:tc>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4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94"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94"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333" w:type="dxa"/>
            <w:tcBorders>
              <w:top w:val="single" w:color="000000" w:sz="4" w:space="0"/>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233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8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57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4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3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w:t>
            </w:r>
          </w:p>
        </w:tc>
        <w:tc>
          <w:tcPr>
            <w:tcW w:w="55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2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45"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94"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94"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333"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258</w:t>
            </w:r>
          </w:p>
        </w:tc>
        <w:tc>
          <w:tcPr>
            <w:tcW w:w="233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湖南省农业农村厅</w:t>
            </w:r>
          </w:p>
        </w:tc>
        <w:tc>
          <w:tcPr>
            <w:tcW w:w="8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57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4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3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w:t>
            </w:r>
          </w:p>
        </w:tc>
        <w:tc>
          <w:tcPr>
            <w:tcW w:w="55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2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45"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94"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94"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333"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233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湖南省动物疫病预防控制中心</w:t>
            </w:r>
          </w:p>
        </w:tc>
        <w:tc>
          <w:tcPr>
            <w:tcW w:w="8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57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4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3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w:t>
            </w:r>
          </w:p>
        </w:tc>
        <w:tc>
          <w:tcPr>
            <w:tcW w:w="55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2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45"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51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w:t>
            </w:r>
          </w:p>
        </w:tc>
        <w:tc>
          <w:tcPr>
            <w:tcW w:w="494"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w:t>
            </w:r>
          </w:p>
        </w:tc>
        <w:tc>
          <w:tcPr>
            <w:tcW w:w="494"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04</w:t>
            </w:r>
          </w:p>
        </w:tc>
        <w:tc>
          <w:tcPr>
            <w:tcW w:w="1333"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233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事业运行</w:t>
            </w:r>
          </w:p>
        </w:tc>
        <w:tc>
          <w:tcPr>
            <w:tcW w:w="8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45.00</w:t>
            </w:r>
          </w:p>
        </w:tc>
        <w:tc>
          <w:tcPr>
            <w:tcW w:w="572"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4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3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w:t>
            </w:r>
          </w:p>
        </w:tc>
        <w:tc>
          <w:tcPr>
            <w:tcW w:w="55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2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4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45" w:type="dxa"/>
            <w:tcBorders>
              <w:top w:val="single" w:color="000000" w:sz="4" w:space="0"/>
              <w:left w:val="nil"/>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2840"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注：不含上年结转结余。</w:t>
            </w:r>
          </w:p>
        </w:tc>
        <w:tc>
          <w:tcPr>
            <w:tcW w:w="2339"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80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572"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543"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76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43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82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55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72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52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42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82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94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141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r>
    </w:tbl>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tbl>
      <w:tblPr>
        <w:tblStyle w:val="5"/>
        <w:tblpPr w:leftFromText="180" w:rightFromText="180" w:vertAnchor="text" w:horzAnchor="page" w:tblpX="976" w:tblpY="252"/>
        <w:tblOverlap w:val="never"/>
        <w:tblW w:w="154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0"/>
        <w:gridCol w:w="510"/>
        <w:gridCol w:w="510"/>
        <w:gridCol w:w="1320"/>
        <w:gridCol w:w="2299"/>
        <w:gridCol w:w="915"/>
        <w:gridCol w:w="645"/>
        <w:gridCol w:w="615"/>
        <w:gridCol w:w="540"/>
        <w:gridCol w:w="570"/>
        <w:gridCol w:w="675"/>
        <w:gridCol w:w="810"/>
        <w:gridCol w:w="780"/>
        <w:gridCol w:w="939"/>
        <w:gridCol w:w="661"/>
        <w:gridCol w:w="960"/>
        <w:gridCol w:w="960"/>
        <w:gridCol w:w="7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5435" w:type="dxa"/>
            <w:gridSpan w:val="18"/>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预算12表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80" w:hRule="atLeast"/>
        </w:trPr>
        <w:tc>
          <w:tcPr>
            <w:tcW w:w="15435" w:type="dxa"/>
            <w:gridSpan w:val="1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一般公共预算基本支出表--公用经费(商品和服务支出)（按政府预算经济分类）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8374" w:type="dxa"/>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570"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675"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810"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80"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39"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661"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626" w:type="dxa"/>
            <w:gridSpan w:val="3"/>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020"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功能科目</w:t>
            </w:r>
          </w:p>
        </w:tc>
        <w:tc>
          <w:tcPr>
            <w:tcW w:w="510" w:type="dxa"/>
            <w:tcBorders>
              <w:top w:val="nil"/>
              <w:left w:val="single" w:color="000000" w:sz="4" w:space="0"/>
              <w:bottom w:val="single" w:color="000000" w:sz="4" w:space="0"/>
              <w:right w:val="single" w:color="000000" w:sz="4" w:space="0"/>
            </w:tcBorders>
            <w:shd w:val="clear" w:color="auto" w:fill="FFFFFF"/>
            <w:noWrap/>
            <w:vAlign w:val="center"/>
          </w:tcPr>
          <w:p>
            <w:pPr>
              <w:jc w:val="both"/>
              <w:rPr>
                <w:rFonts w:hint="eastAsia" w:ascii="宋体" w:hAnsi="宋体" w:eastAsia="宋体" w:cs="宋体"/>
                <w:b/>
                <w:bCs/>
                <w:i w:val="0"/>
                <w:iCs w:val="0"/>
                <w:color w:val="000000"/>
                <w:sz w:val="20"/>
                <w:szCs w:val="20"/>
                <w:u w:val="none"/>
              </w:rPr>
            </w:pPr>
          </w:p>
        </w:tc>
        <w:tc>
          <w:tcPr>
            <w:tcW w:w="510" w:type="dxa"/>
            <w:tcBorders>
              <w:top w:val="nil"/>
              <w:left w:val="single" w:color="000000" w:sz="4" w:space="0"/>
              <w:bottom w:val="single" w:color="000000" w:sz="4" w:space="0"/>
              <w:right w:val="single" w:color="000000" w:sz="4" w:space="0"/>
            </w:tcBorders>
            <w:shd w:val="clear" w:color="auto" w:fill="FFFFFF"/>
            <w:noWrap/>
            <w:vAlign w:val="center"/>
          </w:tcPr>
          <w:p>
            <w:pPr>
              <w:jc w:val="both"/>
              <w:rPr>
                <w:rFonts w:hint="eastAsia" w:ascii="宋体" w:hAnsi="宋体" w:eastAsia="宋体" w:cs="宋体"/>
                <w:b/>
                <w:bCs/>
                <w:i w:val="0"/>
                <w:iCs w:val="0"/>
                <w:color w:val="000000"/>
                <w:sz w:val="20"/>
                <w:szCs w:val="20"/>
                <w:u w:val="none"/>
              </w:rPr>
            </w:pPr>
          </w:p>
        </w:tc>
        <w:tc>
          <w:tcPr>
            <w:tcW w:w="1320" w:type="dxa"/>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单位代码</w:t>
            </w:r>
          </w:p>
        </w:tc>
        <w:tc>
          <w:tcPr>
            <w:tcW w:w="2299" w:type="dxa"/>
            <w:vMerge w:val="restar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单位名称(功能科目)</w:t>
            </w:r>
          </w:p>
        </w:tc>
        <w:tc>
          <w:tcPr>
            <w:tcW w:w="915" w:type="dxa"/>
            <w:vMerge w:val="restar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6235" w:type="dxa"/>
            <w:gridSpan w:val="9"/>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机关商品和服务支出</w:t>
            </w:r>
          </w:p>
        </w:tc>
        <w:tc>
          <w:tcPr>
            <w:tcW w:w="2626"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对事业单位经常性补助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80" w:hRule="atLeast"/>
        </w:trPr>
        <w:tc>
          <w:tcPr>
            <w:tcW w:w="102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类</w:t>
            </w:r>
          </w:p>
        </w:tc>
        <w:tc>
          <w:tcPr>
            <w:tcW w:w="51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款</w:t>
            </w:r>
          </w:p>
        </w:tc>
        <w:tc>
          <w:tcPr>
            <w:tcW w:w="51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p>
        </w:tc>
        <w:tc>
          <w:tcPr>
            <w:tcW w:w="1320" w:type="dxa"/>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2299" w:type="dxa"/>
            <w:vMerge w:val="continue"/>
            <w:tcBorders>
              <w:top w:val="nil"/>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915" w:type="dxa"/>
            <w:vMerge w:val="continue"/>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b/>
                <w:bCs/>
                <w:i w:val="0"/>
                <w:iCs w:val="0"/>
                <w:color w:val="000000"/>
                <w:sz w:val="20"/>
                <w:szCs w:val="20"/>
                <w:u w:val="none"/>
              </w:rPr>
            </w:pPr>
          </w:p>
        </w:tc>
        <w:tc>
          <w:tcPr>
            <w:tcW w:w="645" w:type="dxa"/>
            <w:tcBorders>
              <w:top w:val="nil"/>
              <w:left w:val="nil"/>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615" w:type="dxa"/>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办公经费</w:t>
            </w:r>
          </w:p>
        </w:tc>
        <w:tc>
          <w:tcPr>
            <w:tcW w:w="540" w:type="dxa"/>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会议费</w:t>
            </w:r>
          </w:p>
        </w:tc>
        <w:tc>
          <w:tcPr>
            <w:tcW w:w="570" w:type="dxa"/>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培训费</w:t>
            </w:r>
          </w:p>
        </w:tc>
        <w:tc>
          <w:tcPr>
            <w:tcW w:w="675" w:type="dxa"/>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委托业务费</w:t>
            </w:r>
          </w:p>
        </w:tc>
        <w:tc>
          <w:tcPr>
            <w:tcW w:w="810" w:type="dxa"/>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公务接待费</w:t>
            </w:r>
          </w:p>
        </w:tc>
        <w:tc>
          <w:tcPr>
            <w:tcW w:w="780" w:type="dxa"/>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公务用车运行维护费</w:t>
            </w:r>
          </w:p>
        </w:tc>
        <w:tc>
          <w:tcPr>
            <w:tcW w:w="939" w:type="dxa"/>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维修(护)费</w:t>
            </w:r>
          </w:p>
        </w:tc>
        <w:tc>
          <w:tcPr>
            <w:tcW w:w="661" w:type="dxa"/>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其他商品和服务支出</w:t>
            </w:r>
          </w:p>
        </w:tc>
        <w:tc>
          <w:tcPr>
            <w:tcW w:w="96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96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商品和服务支出</w:t>
            </w:r>
          </w:p>
        </w:tc>
        <w:tc>
          <w:tcPr>
            <w:tcW w:w="706"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其他对事业单位补助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1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1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320" w:type="dxa"/>
            <w:tcBorders>
              <w:top w:val="single" w:color="000000" w:sz="4" w:space="0"/>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229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4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8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3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61"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9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70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1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1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3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258</w:t>
            </w:r>
          </w:p>
        </w:tc>
        <w:tc>
          <w:tcPr>
            <w:tcW w:w="229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湖南省农业农村厅</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4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8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3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61"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9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70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1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1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3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229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湖南省动物疫病预防控制中心</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4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8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3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61"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9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70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0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w:t>
            </w:r>
          </w:p>
        </w:tc>
        <w:tc>
          <w:tcPr>
            <w:tcW w:w="51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01</w:t>
            </w:r>
          </w:p>
        </w:tc>
        <w:tc>
          <w:tcPr>
            <w:tcW w:w="51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04</w:t>
            </w:r>
          </w:p>
        </w:tc>
        <w:tc>
          <w:tcPr>
            <w:tcW w:w="132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229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事业运行</w:t>
            </w:r>
          </w:p>
        </w:tc>
        <w:tc>
          <w:tcPr>
            <w:tcW w:w="9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4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57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7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1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8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39"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61"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9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105.73</w:t>
            </w:r>
          </w:p>
        </w:tc>
        <w:tc>
          <w:tcPr>
            <w:tcW w:w="70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52" w:hRule="atLeast"/>
        </w:trPr>
        <w:tc>
          <w:tcPr>
            <w:tcW w:w="3360"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注：不含上年结转结余。</w:t>
            </w:r>
          </w:p>
        </w:tc>
        <w:tc>
          <w:tcPr>
            <w:tcW w:w="2299"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91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64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61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54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57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67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81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78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939"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661"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96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96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706"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r>
    </w:tbl>
    <w:p>
      <w:pPr>
        <w:ind w:left="145" w:leftChars="-18" w:hanging="195"/>
        <w:rPr>
          <w:sz w:val="15"/>
          <w:szCs w:val="15"/>
        </w:rPr>
      </w:pPr>
    </w:p>
    <w:p>
      <w:pPr>
        <w:ind w:left="145" w:leftChars="-18" w:hanging="195"/>
        <w:rPr>
          <w:sz w:val="15"/>
          <w:szCs w:val="15"/>
        </w:rPr>
      </w:pPr>
    </w:p>
    <w:p>
      <w:pPr>
        <w:ind w:left="145" w:leftChars="-18" w:hanging="195"/>
        <w:rPr>
          <w:sz w:val="15"/>
          <w:szCs w:val="15"/>
        </w:rPr>
      </w:pPr>
    </w:p>
    <w:tbl>
      <w:tblPr>
        <w:tblStyle w:val="5"/>
        <w:tblpPr w:leftFromText="180" w:rightFromText="180" w:vertAnchor="text" w:horzAnchor="page" w:tblpX="1036" w:tblpY="290"/>
        <w:tblOverlap w:val="never"/>
        <w:tblW w:w="15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9"/>
        <w:gridCol w:w="435"/>
        <w:gridCol w:w="435"/>
        <w:gridCol w:w="960"/>
        <w:gridCol w:w="1437"/>
        <w:gridCol w:w="735"/>
        <w:gridCol w:w="585"/>
        <w:gridCol w:w="540"/>
        <w:gridCol w:w="555"/>
        <w:gridCol w:w="615"/>
        <w:gridCol w:w="615"/>
        <w:gridCol w:w="705"/>
        <w:gridCol w:w="539"/>
        <w:gridCol w:w="705"/>
        <w:gridCol w:w="600"/>
        <w:gridCol w:w="645"/>
        <w:gridCol w:w="630"/>
        <w:gridCol w:w="645"/>
        <w:gridCol w:w="660"/>
        <w:gridCol w:w="645"/>
        <w:gridCol w:w="705"/>
        <w:gridCol w:w="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5000" w:type="dxa"/>
            <w:gridSpan w:val="2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预算13表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10" w:hRule="atLeast"/>
        </w:trPr>
        <w:tc>
          <w:tcPr>
            <w:tcW w:w="15000" w:type="dxa"/>
            <w:gridSpan w:val="2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一般公共预算基本支出表--公用经费(商品和服务支出)(按部门预算经济分类)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6541" w:type="dxa"/>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填报单位：湖南省动物疫病预防控制中心</w:t>
            </w:r>
          </w:p>
        </w:tc>
        <w:tc>
          <w:tcPr>
            <w:tcW w:w="615"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15"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05"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539"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05"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45"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30"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45"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60"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45" w:type="dxa"/>
            <w:tcBorders>
              <w:top w:val="nil"/>
              <w:left w:val="nil"/>
              <w:bottom w:val="nil"/>
              <w:right w:val="nil"/>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455" w:type="dxa"/>
            <w:gridSpan w:val="2"/>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859"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功能科目</w:t>
            </w:r>
          </w:p>
        </w:tc>
        <w:tc>
          <w:tcPr>
            <w:tcW w:w="435" w:type="dxa"/>
            <w:tcBorders>
              <w:top w:val="nil"/>
              <w:left w:val="single" w:color="000000" w:sz="4" w:space="0"/>
              <w:bottom w:val="single" w:color="000000" w:sz="4" w:space="0"/>
              <w:right w:val="single" w:color="000000" w:sz="4" w:space="0"/>
            </w:tcBorders>
            <w:shd w:val="clear" w:color="auto" w:fill="FFFFFF"/>
            <w:noWrap/>
            <w:vAlign w:val="center"/>
          </w:tcPr>
          <w:p>
            <w:pPr>
              <w:jc w:val="both"/>
              <w:rPr>
                <w:rFonts w:hint="eastAsia" w:ascii="宋体" w:hAnsi="宋体" w:eastAsia="宋体" w:cs="宋体"/>
                <w:b/>
                <w:bCs/>
                <w:i w:val="0"/>
                <w:iCs w:val="0"/>
                <w:color w:val="000000"/>
                <w:sz w:val="16"/>
                <w:szCs w:val="16"/>
                <w:u w:val="none"/>
              </w:rPr>
            </w:pPr>
          </w:p>
        </w:tc>
        <w:tc>
          <w:tcPr>
            <w:tcW w:w="435" w:type="dxa"/>
            <w:tcBorders>
              <w:top w:val="nil"/>
              <w:left w:val="single" w:color="000000" w:sz="4" w:space="0"/>
              <w:bottom w:val="single" w:color="000000" w:sz="4" w:space="0"/>
              <w:right w:val="single" w:color="000000" w:sz="4" w:space="0"/>
            </w:tcBorders>
            <w:shd w:val="clear" w:color="auto" w:fill="FFFFFF"/>
            <w:noWrap/>
            <w:vAlign w:val="center"/>
          </w:tcPr>
          <w:p>
            <w:pPr>
              <w:jc w:val="both"/>
              <w:rPr>
                <w:rFonts w:hint="eastAsia" w:ascii="宋体" w:hAnsi="宋体" w:eastAsia="宋体" w:cs="宋体"/>
                <w:b/>
                <w:bCs/>
                <w:i w:val="0"/>
                <w:iCs w:val="0"/>
                <w:color w:val="000000"/>
                <w:sz w:val="16"/>
                <w:szCs w:val="16"/>
                <w:u w:val="none"/>
              </w:rPr>
            </w:pPr>
          </w:p>
        </w:tc>
        <w:tc>
          <w:tcPr>
            <w:tcW w:w="96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单位代码</w:t>
            </w:r>
          </w:p>
        </w:tc>
        <w:tc>
          <w:tcPr>
            <w:tcW w:w="1437"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单位名称(功能科目)</w:t>
            </w:r>
          </w:p>
        </w:tc>
        <w:tc>
          <w:tcPr>
            <w:tcW w:w="735" w:type="dxa"/>
            <w:vMerge w:val="restar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 计</w:t>
            </w:r>
          </w:p>
        </w:tc>
        <w:tc>
          <w:tcPr>
            <w:tcW w:w="585" w:type="dxa"/>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办公费</w:t>
            </w:r>
          </w:p>
        </w:tc>
        <w:tc>
          <w:tcPr>
            <w:tcW w:w="540" w:type="dxa"/>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印刷费</w:t>
            </w:r>
          </w:p>
        </w:tc>
        <w:tc>
          <w:tcPr>
            <w:tcW w:w="555" w:type="dxa"/>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水费</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电费</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邮电费</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物业管理费</w:t>
            </w:r>
          </w:p>
        </w:tc>
        <w:tc>
          <w:tcPr>
            <w:tcW w:w="53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差旅费</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维修(护)费</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公务接待费</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劳务费</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工会经费</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福利费</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公务用车运行维护费</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其他交通费用</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税金及附加费用</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其他商品和服务支出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80" w:hRule="atLeast"/>
        </w:trPr>
        <w:tc>
          <w:tcPr>
            <w:tcW w:w="859"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类</w:t>
            </w:r>
          </w:p>
        </w:tc>
        <w:tc>
          <w:tcPr>
            <w:tcW w:w="435"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款</w:t>
            </w:r>
          </w:p>
        </w:tc>
        <w:tc>
          <w:tcPr>
            <w:tcW w:w="435"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w:t>
            </w:r>
          </w:p>
        </w:tc>
        <w:tc>
          <w:tcPr>
            <w:tcW w:w="96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437"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35" w:type="dxa"/>
            <w:vMerge w:val="continue"/>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b/>
                <w:bCs/>
                <w:i w:val="0"/>
                <w:iCs w:val="0"/>
                <w:color w:val="000000"/>
                <w:sz w:val="16"/>
                <w:szCs w:val="16"/>
                <w:u w:val="none"/>
              </w:rPr>
            </w:pPr>
          </w:p>
        </w:tc>
        <w:tc>
          <w:tcPr>
            <w:tcW w:w="585" w:type="dxa"/>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540" w:type="dxa"/>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555" w:type="dxa"/>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53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85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435"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435"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960" w:type="dxa"/>
            <w:tcBorders>
              <w:top w:val="single" w:color="000000" w:sz="4" w:space="0"/>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16"/>
                <w:szCs w:val="16"/>
                <w:u w:val="none"/>
              </w:rPr>
            </w:pPr>
          </w:p>
        </w:tc>
        <w:tc>
          <w:tcPr>
            <w:tcW w:w="1437"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73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105.73</w:t>
            </w:r>
          </w:p>
        </w:tc>
        <w:tc>
          <w:tcPr>
            <w:tcW w:w="5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5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55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6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6.00</w:t>
            </w:r>
          </w:p>
        </w:tc>
        <w:tc>
          <w:tcPr>
            <w:tcW w:w="6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5.00</w:t>
            </w:r>
          </w:p>
        </w:tc>
        <w:tc>
          <w:tcPr>
            <w:tcW w:w="53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10.00</w:t>
            </w:r>
          </w:p>
        </w:tc>
        <w:tc>
          <w:tcPr>
            <w:tcW w:w="60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1.50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6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14.00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11.00</w:t>
            </w:r>
          </w:p>
        </w:tc>
        <w:tc>
          <w:tcPr>
            <w:tcW w:w="6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9.30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27.93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85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435"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435"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9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258</w:t>
            </w:r>
          </w:p>
        </w:tc>
        <w:tc>
          <w:tcPr>
            <w:tcW w:w="1437"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湖南省农业农村厅</w:t>
            </w:r>
          </w:p>
        </w:tc>
        <w:tc>
          <w:tcPr>
            <w:tcW w:w="73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105.73</w:t>
            </w:r>
          </w:p>
        </w:tc>
        <w:tc>
          <w:tcPr>
            <w:tcW w:w="5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5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55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6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6.00</w:t>
            </w:r>
          </w:p>
        </w:tc>
        <w:tc>
          <w:tcPr>
            <w:tcW w:w="6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5.00</w:t>
            </w:r>
          </w:p>
        </w:tc>
        <w:tc>
          <w:tcPr>
            <w:tcW w:w="53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10.00</w:t>
            </w:r>
          </w:p>
        </w:tc>
        <w:tc>
          <w:tcPr>
            <w:tcW w:w="60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1.50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6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14.00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11.00</w:t>
            </w:r>
          </w:p>
        </w:tc>
        <w:tc>
          <w:tcPr>
            <w:tcW w:w="6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9.30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27.93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859"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435"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435"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16"/>
                <w:szCs w:val="16"/>
                <w:u w:val="none"/>
              </w:rPr>
            </w:pPr>
          </w:p>
        </w:tc>
        <w:tc>
          <w:tcPr>
            <w:tcW w:w="9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258043008</w:t>
            </w:r>
          </w:p>
        </w:tc>
        <w:tc>
          <w:tcPr>
            <w:tcW w:w="1437"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湖南省动物疫病预防控制中心</w:t>
            </w:r>
          </w:p>
        </w:tc>
        <w:tc>
          <w:tcPr>
            <w:tcW w:w="73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105.73</w:t>
            </w:r>
          </w:p>
        </w:tc>
        <w:tc>
          <w:tcPr>
            <w:tcW w:w="5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5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55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6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6.00</w:t>
            </w:r>
          </w:p>
        </w:tc>
        <w:tc>
          <w:tcPr>
            <w:tcW w:w="6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5.00</w:t>
            </w:r>
          </w:p>
        </w:tc>
        <w:tc>
          <w:tcPr>
            <w:tcW w:w="53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10.00</w:t>
            </w:r>
          </w:p>
        </w:tc>
        <w:tc>
          <w:tcPr>
            <w:tcW w:w="60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1.50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6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14.00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11.00</w:t>
            </w:r>
          </w:p>
        </w:tc>
        <w:tc>
          <w:tcPr>
            <w:tcW w:w="6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9.30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27.93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85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213</w:t>
            </w:r>
          </w:p>
        </w:tc>
        <w:tc>
          <w:tcPr>
            <w:tcW w:w="43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01</w:t>
            </w:r>
          </w:p>
        </w:tc>
        <w:tc>
          <w:tcPr>
            <w:tcW w:w="43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04</w:t>
            </w:r>
          </w:p>
        </w:tc>
        <w:tc>
          <w:tcPr>
            <w:tcW w:w="9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258043008</w:t>
            </w:r>
          </w:p>
        </w:tc>
        <w:tc>
          <w:tcPr>
            <w:tcW w:w="1437"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事业运行</w:t>
            </w:r>
          </w:p>
        </w:tc>
        <w:tc>
          <w:tcPr>
            <w:tcW w:w="73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105.73</w:t>
            </w:r>
          </w:p>
        </w:tc>
        <w:tc>
          <w:tcPr>
            <w:tcW w:w="5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5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55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6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6.00</w:t>
            </w:r>
          </w:p>
        </w:tc>
        <w:tc>
          <w:tcPr>
            <w:tcW w:w="6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5.00</w:t>
            </w:r>
          </w:p>
        </w:tc>
        <w:tc>
          <w:tcPr>
            <w:tcW w:w="539"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10.00</w:t>
            </w:r>
          </w:p>
        </w:tc>
        <w:tc>
          <w:tcPr>
            <w:tcW w:w="60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1.50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2.00</w:t>
            </w:r>
          </w:p>
        </w:tc>
        <w:tc>
          <w:tcPr>
            <w:tcW w:w="63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14.00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11.00</w:t>
            </w:r>
          </w:p>
        </w:tc>
        <w:tc>
          <w:tcPr>
            <w:tcW w:w="66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9.30</w:t>
            </w:r>
          </w:p>
        </w:tc>
        <w:tc>
          <w:tcPr>
            <w:tcW w:w="64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70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10.00</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27.93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52" w:hRule="atLeast"/>
        </w:trPr>
        <w:tc>
          <w:tcPr>
            <w:tcW w:w="2689"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注：不含上年结转结余。</w:t>
            </w:r>
          </w:p>
        </w:tc>
        <w:tc>
          <w:tcPr>
            <w:tcW w:w="1437"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73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58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54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55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1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1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70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539"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70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0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4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3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4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6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64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70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c>
          <w:tcPr>
            <w:tcW w:w="75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18"/>
                <w:szCs w:val="18"/>
                <w:u w:val="none"/>
              </w:rPr>
            </w:pPr>
          </w:p>
        </w:tc>
      </w:tr>
    </w:tbl>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rPr>
          <w:sz w:val="15"/>
          <w:szCs w:val="15"/>
        </w:rPr>
      </w:pPr>
    </w:p>
    <w:tbl>
      <w:tblPr>
        <w:tblStyle w:val="5"/>
        <w:tblpPr w:leftFromText="180" w:rightFromText="180" w:vertAnchor="text" w:horzAnchor="page" w:tblpX="1501" w:tblpY="2"/>
        <w:tblOverlap w:val="never"/>
        <w:tblW w:w="138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55"/>
        <w:gridCol w:w="3105"/>
        <w:gridCol w:w="1440"/>
        <w:gridCol w:w="1425"/>
        <w:gridCol w:w="1440"/>
        <w:gridCol w:w="1935"/>
        <w:gridCol w:w="1665"/>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5" w:hRule="atLeast"/>
        </w:trPr>
        <w:tc>
          <w:tcPr>
            <w:tcW w:w="13815" w:type="dxa"/>
            <w:gridSpan w:val="8"/>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预算14表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3815"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trPr>
        <w:tc>
          <w:tcPr>
            <w:tcW w:w="7425"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144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193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166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0"/>
                <w:szCs w:val="20"/>
                <w:u w:val="none"/>
              </w:rPr>
            </w:pPr>
          </w:p>
        </w:tc>
        <w:tc>
          <w:tcPr>
            <w:tcW w:w="1350"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0" w:hRule="atLeast"/>
        </w:trPr>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单位代码</w:t>
            </w:r>
          </w:p>
        </w:tc>
        <w:tc>
          <w:tcPr>
            <w:tcW w:w="3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单位名称</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“三公”经费合计</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因公出国(境)费</w:t>
            </w:r>
          </w:p>
        </w:tc>
        <w:tc>
          <w:tcPr>
            <w:tcW w:w="50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公务用车购置及运行费</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trPr>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3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公务用车购置费</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公务用车运行费</w:t>
            </w: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b/>
                <w:bCs/>
                <w:i w:val="0"/>
                <w:iCs w:val="0"/>
                <w:color w:val="000000"/>
                <w:sz w:val="20"/>
                <w:szCs w:val="20"/>
                <w:u w:val="none"/>
              </w:rPr>
            </w:pPr>
          </w:p>
        </w:tc>
        <w:tc>
          <w:tcPr>
            <w:tcW w:w="31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10.80</w:t>
            </w:r>
          </w:p>
        </w:tc>
        <w:tc>
          <w:tcPr>
            <w:tcW w:w="14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9.30</w:t>
            </w:r>
          </w:p>
        </w:tc>
        <w:tc>
          <w:tcPr>
            <w:tcW w:w="19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9.30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258</w:t>
            </w:r>
          </w:p>
        </w:tc>
        <w:tc>
          <w:tcPr>
            <w:tcW w:w="31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湖南省农业农村厅</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10.80</w:t>
            </w:r>
          </w:p>
        </w:tc>
        <w:tc>
          <w:tcPr>
            <w:tcW w:w="14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9.30</w:t>
            </w:r>
          </w:p>
        </w:tc>
        <w:tc>
          <w:tcPr>
            <w:tcW w:w="19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9.30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258043008</w:t>
            </w:r>
          </w:p>
        </w:tc>
        <w:tc>
          <w:tcPr>
            <w:tcW w:w="31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湖南省动物疫病预防控制中心</w:t>
            </w: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10.80</w:t>
            </w:r>
          </w:p>
        </w:tc>
        <w:tc>
          <w:tcPr>
            <w:tcW w:w="14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9.30</w:t>
            </w:r>
          </w:p>
        </w:tc>
        <w:tc>
          <w:tcPr>
            <w:tcW w:w="19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9.30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1.50</w:t>
            </w:r>
          </w:p>
        </w:tc>
      </w:tr>
    </w:tbl>
    <w:p>
      <w:pPr>
        <w:ind w:left="145" w:leftChars="-18" w:hanging="195"/>
        <w:rPr>
          <w:sz w:val="15"/>
          <w:szCs w:val="15"/>
        </w:rPr>
      </w:pPr>
    </w:p>
    <w:p>
      <w:pPr>
        <w:ind w:left="145" w:leftChars="-18" w:hanging="195"/>
        <w:rPr>
          <w:sz w:val="15"/>
          <w:szCs w:val="15"/>
        </w:rPr>
      </w:pPr>
    </w:p>
    <w:p>
      <w:pPr>
        <w:ind w:left="145" w:leftChars="-18" w:hanging="195"/>
        <w:rPr>
          <w:rFonts w:hint="eastAsia"/>
          <w:sz w:val="15"/>
          <w:szCs w:val="15"/>
          <w:lang w:val="en-US" w:eastAsia="zh-CN"/>
        </w:rPr>
      </w:pPr>
      <w:r>
        <w:rPr>
          <w:rFonts w:hint="eastAsia"/>
          <w:sz w:val="15"/>
          <w:szCs w:val="15"/>
          <w:lang w:val="en-US" w:eastAsia="zh-CN"/>
        </w:rPr>
        <w:t xml:space="preserve">    </w:t>
      </w:r>
    </w:p>
    <w:p>
      <w:pPr>
        <w:ind w:left="145" w:leftChars="-18" w:hanging="195"/>
        <w:rPr>
          <w:rFonts w:hint="eastAsia"/>
          <w:sz w:val="15"/>
          <w:szCs w:val="15"/>
          <w:lang w:val="en-US" w:eastAsia="zh-CN"/>
        </w:rPr>
      </w:pPr>
      <w:r>
        <w:rPr>
          <w:rFonts w:hint="eastAsia"/>
          <w:sz w:val="15"/>
          <w:szCs w:val="15"/>
          <w:lang w:val="en-US" w:eastAsia="zh-CN"/>
        </w:rPr>
        <w:t xml:space="preserve">  </w:t>
      </w:r>
    </w:p>
    <w:p>
      <w:pPr>
        <w:ind w:left="145" w:leftChars="-18" w:hanging="195"/>
        <w:rPr>
          <w:rFonts w:hint="default"/>
          <w:sz w:val="15"/>
          <w:szCs w:val="15"/>
          <w:lang w:val="en-US" w:eastAsia="zh-CN"/>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tbl>
      <w:tblPr>
        <w:tblStyle w:val="5"/>
        <w:tblpPr w:leftFromText="180" w:rightFromText="180" w:vertAnchor="text" w:horzAnchor="page" w:tblpX="1231" w:tblpY="356"/>
        <w:tblOverlap w:val="never"/>
        <w:tblW w:w="140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49"/>
        <w:gridCol w:w="1643"/>
        <w:gridCol w:w="1397"/>
        <w:gridCol w:w="943"/>
        <w:gridCol w:w="2257"/>
        <w:gridCol w:w="2835"/>
        <w:gridCol w:w="1530"/>
        <w:gridCol w:w="1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14029" w:type="dxa"/>
            <w:gridSpan w:val="8"/>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预算15表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14029"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政府性基金预算支出表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80" w:hRule="atLeast"/>
        </w:trPr>
        <w:tc>
          <w:tcPr>
            <w:tcW w:w="8089" w:type="dxa"/>
            <w:gridSpan w:val="5"/>
            <w:tcBorders>
              <w:top w:val="nil"/>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2835"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18"/>
                <w:szCs w:val="18"/>
                <w:u w:val="none"/>
              </w:rPr>
            </w:pPr>
          </w:p>
        </w:tc>
        <w:tc>
          <w:tcPr>
            <w:tcW w:w="153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18"/>
                <w:szCs w:val="18"/>
                <w:u w:val="none"/>
              </w:rPr>
            </w:pPr>
          </w:p>
        </w:tc>
        <w:tc>
          <w:tcPr>
            <w:tcW w:w="1575" w:type="dxa"/>
            <w:tcBorders>
              <w:top w:val="nil"/>
              <w:left w:val="nil"/>
              <w:bottom w:val="single" w:color="000000" w:sz="4" w:space="0"/>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849"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科目编码</w:t>
            </w:r>
          </w:p>
        </w:tc>
        <w:tc>
          <w:tcPr>
            <w:tcW w:w="164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科目名称</w:t>
            </w:r>
          </w:p>
        </w:tc>
        <w:tc>
          <w:tcPr>
            <w:tcW w:w="10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本年政府性基金预算支出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849"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64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75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基本支出</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65" w:hRule="atLeast"/>
        </w:trPr>
        <w:tc>
          <w:tcPr>
            <w:tcW w:w="1849"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64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50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人员经费</w:t>
            </w:r>
          </w:p>
        </w:tc>
        <w:tc>
          <w:tcPr>
            <w:tcW w:w="1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公用经费</w:t>
            </w: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0" w:hRule="atLeast"/>
        </w:trPr>
        <w:tc>
          <w:tcPr>
            <w:tcW w:w="1849"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64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工资福利支出</w:t>
            </w:r>
          </w:p>
        </w:tc>
        <w:tc>
          <w:tcPr>
            <w:tcW w:w="2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对个人和家庭的补助</w:t>
            </w: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184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left"/>
              <w:rPr>
                <w:rFonts w:hint="eastAsia" w:ascii="宋体" w:hAnsi="宋体" w:eastAsia="宋体" w:cs="宋体"/>
                <w:b/>
                <w:bCs/>
                <w:i w:val="0"/>
                <w:iCs w:val="0"/>
                <w:color w:val="000000"/>
                <w:sz w:val="20"/>
                <w:szCs w:val="20"/>
                <w:u w:val="none"/>
              </w:rPr>
            </w:pPr>
          </w:p>
        </w:tc>
        <w:tc>
          <w:tcPr>
            <w:tcW w:w="16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14029" w:type="dxa"/>
            <w:gridSpan w:val="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说明：本部门无政府性基金安排的支出</w:t>
            </w:r>
            <w:r>
              <w:rPr>
                <w:rFonts w:hint="eastAsia" w:ascii="宋体" w:hAnsi="宋体" w:cs="宋体"/>
                <w:b/>
                <w:bCs/>
                <w:i w:val="0"/>
                <w:iCs w:val="0"/>
                <w:color w:val="000000"/>
                <w:kern w:val="0"/>
                <w:sz w:val="22"/>
                <w:szCs w:val="22"/>
                <w:u w:val="none"/>
                <w:lang w:val="en-US" w:eastAsia="zh-CN" w:bidi="ar"/>
              </w:rPr>
              <w:t>，故此表无数据</w:t>
            </w:r>
            <w:r>
              <w:rPr>
                <w:rFonts w:hint="eastAsia" w:ascii="宋体" w:hAnsi="宋体" w:eastAsia="宋体" w:cs="宋体"/>
                <w:b/>
                <w:bCs/>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5" w:hRule="atLeast"/>
        </w:trPr>
        <w:tc>
          <w:tcPr>
            <w:tcW w:w="1849" w:type="dxa"/>
            <w:tcBorders>
              <w:top w:val="nil"/>
              <w:left w:val="nil"/>
              <w:bottom w:val="nil"/>
              <w:right w:val="nil"/>
            </w:tcBorders>
            <w:shd w:val="clear" w:color="auto" w:fill="auto"/>
            <w:noWrap/>
            <w:vAlign w:val="bottom"/>
          </w:tcPr>
          <w:p>
            <w:pPr>
              <w:rPr>
                <w:rFonts w:hint="eastAsia" w:ascii="Calibri" w:hAnsi="Calibri" w:eastAsia="宋体" w:cs="Calibri"/>
                <w:i w:val="0"/>
                <w:iCs w:val="0"/>
                <w:color w:val="000000"/>
                <w:sz w:val="22"/>
                <w:szCs w:val="22"/>
                <w:u w:val="none"/>
              </w:rPr>
            </w:pPr>
          </w:p>
        </w:tc>
        <w:tc>
          <w:tcPr>
            <w:tcW w:w="1643" w:type="dxa"/>
            <w:tcBorders>
              <w:top w:val="nil"/>
              <w:left w:val="nil"/>
              <w:bottom w:val="nil"/>
              <w:right w:val="nil"/>
            </w:tcBorders>
            <w:shd w:val="clear" w:color="auto" w:fill="auto"/>
            <w:noWrap/>
            <w:vAlign w:val="bottom"/>
          </w:tcPr>
          <w:p>
            <w:pPr>
              <w:rPr>
                <w:rFonts w:hint="default" w:ascii="Calibri" w:hAnsi="Calibri" w:eastAsia="宋体" w:cs="Calibri"/>
                <w:i w:val="0"/>
                <w:iCs w:val="0"/>
                <w:color w:val="000000"/>
                <w:sz w:val="22"/>
                <w:szCs w:val="22"/>
                <w:u w:val="none"/>
              </w:rPr>
            </w:pPr>
          </w:p>
        </w:tc>
        <w:tc>
          <w:tcPr>
            <w:tcW w:w="1397" w:type="dxa"/>
            <w:tcBorders>
              <w:top w:val="nil"/>
              <w:left w:val="nil"/>
              <w:bottom w:val="nil"/>
              <w:right w:val="nil"/>
            </w:tcBorders>
            <w:shd w:val="clear" w:color="auto" w:fill="auto"/>
            <w:noWrap/>
            <w:vAlign w:val="bottom"/>
          </w:tcPr>
          <w:p>
            <w:pPr>
              <w:rPr>
                <w:rFonts w:hint="default" w:ascii="Calibri" w:hAnsi="Calibri" w:eastAsia="宋体" w:cs="Calibri"/>
                <w:i w:val="0"/>
                <w:iCs w:val="0"/>
                <w:color w:val="000000"/>
                <w:sz w:val="22"/>
                <w:szCs w:val="22"/>
                <w:u w:val="none"/>
              </w:rPr>
            </w:pPr>
          </w:p>
        </w:tc>
        <w:tc>
          <w:tcPr>
            <w:tcW w:w="943" w:type="dxa"/>
            <w:tcBorders>
              <w:top w:val="nil"/>
              <w:left w:val="nil"/>
              <w:bottom w:val="nil"/>
              <w:right w:val="nil"/>
            </w:tcBorders>
            <w:shd w:val="clear" w:color="auto" w:fill="auto"/>
            <w:noWrap/>
            <w:vAlign w:val="bottom"/>
          </w:tcPr>
          <w:p>
            <w:pPr>
              <w:rPr>
                <w:rFonts w:hint="default" w:ascii="Calibri" w:hAnsi="Calibri" w:eastAsia="宋体" w:cs="Calibri"/>
                <w:i w:val="0"/>
                <w:iCs w:val="0"/>
                <w:color w:val="000000"/>
                <w:sz w:val="22"/>
                <w:szCs w:val="22"/>
                <w:u w:val="none"/>
              </w:rPr>
            </w:pPr>
          </w:p>
        </w:tc>
        <w:tc>
          <w:tcPr>
            <w:tcW w:w="2257" w:type="dxa"/>
            <w:tcBorders>
              <w:top w:val="nil"/>
              <w:left w:val="nil"/>
              <w:bottom w:val="nil"/>
              <w:right w:val="nil"/>
            </w:tcBorders>
            <w:shd w:val="clear" w:color="auto" w:fill="auto"/>
            <w:noWrap/>
            <w:vAlign w:val="bottom"/>
          </w:tcPr>
          <w:p>
            <w:pPr>
              <w:rPr>
                <w:rFonts w:hint="default" w:ascii="Calibri" w:hAnsi="Calibri" w:eastAsia="宋体" w:cs="Calibri"/>
                <w:i w:val="0"/>
                <w:iCs w:val="0"/>
                <w:color w:val="000000"/>
                <w:sz w:val="22"/>
                <w:szCs w:val="22"/>
                <w:u w:val="none"/>
              </w:rPr>
            </w:pPr>
          </w:p>
        </w:tc>
        <w:tc>
          <w:tcPr>
            <w:tcW w:w="2835" w:type="dxa"/>
            <w:tcBorders>
              <w:top w:val="nil"/>
              <w:left w:val="nil"/>
              <w:bottom w:val="nil"/>
              <w:right w:val="nil"/>
            </w:tcBorders>
            <w:shd w:val="clear" w:color="auto" w:fill="auto"/>
            <w:noWrap/>
            <w:vAlign w:val="bottom"/>
          </w:tcPr>
          <w:p>
            <w:pPr>
              <w:rPr>
                <w:rFonts w:hint="default" w:ascii="Calibri" w:hAnsi="Calibri" w:eastAsia="宋体" w:cs="Calibri"/>
                <w:i w:val="0"/>
                <w:iCs w:val="0"/>
                <w:color w:val="000000"/>
                <w:sz w:val="22"/>
                <w:szCs w:val="22"/>
                <w:u w:val="none"/>
              </w:rPr>
            </w:pPr>
          </w:p>
        </w:tc>
        <w:tc>
          <w:tcPr>
            <w:tcW w:w="1530" w:type="dxa"/>
            <w:tcBorders>
              <w:top w:val="nil"/>
              <w:left w:val="nil"/>
              <w:bottom w:val="nil"/>
              <w:right w:val="nil"/>
            </w:tcBorders>
            <w:shd w:val="clear" w:color="auto" w:fill="auto"/>
            <w:noWrap/>
            <w:vAlign w:val="bottom"/>
          </w:tcPr>
          <w:p>
            <w:pPr>
              <w:rPr>
                <w:rFonts w:hint="default" w:ascii="Calibri" w:hAnsi="Calibri" w:eastAsia="宋体" w:cs="Calibri"/>
                <w:i w:val="0"/>
                <w:iCs w:val="0"/>
                <w:color w:val="000000"/>
                <w:sz w:val="22"/>
                <w:szCs w:val="22"/>
                <w:u w:val="none"/>
              </w:rPr>
            </w:pPr>
          </w:p>
        </w:tc>
        <w:tc>
          <w:tcPr>
            <w:tcW w:w="1575" w:type="dxa"/>
            <w:tcBorders>
              <w:top w:val="nil"/>
              <w:left w:val="nil"/>
              <w:bottom w:val="nil"/>
              <w:right w:val="nil"/>
            </w:tcBorders>
            <w:shd w:val="clear" w:color="auto" w:fill="auto"/>
            <w:noWrap/>
            <w:vAlign w:val="bottom"/>
          </w:tcPr>
          <w:p>
            <w:pPr>
              <w:rPr>
                <w:rFonts w:hint="default" w:ascii="Calibri" w:hAnsi="Calibri" w:eastAsia="宋体" w:cs="Calibri"/>
                <w:i w:val="0"/>
                <w:iCs w:val="0"/>
                <w:color w:val="000000"/>
                <w:sz w:val="22"/>
                <w:szCs w:val="22"/>
                <w:u w:val="none"/>
              </w:rPr>
            </w:pPr>
          </w:p>
        </w:tc>
      </w:tr>
    </w:tbl>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tbl>
      <w:tblPr>
        <w:tblStyle w:val="5"/>
        <w:tblW w:w="1452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17"/>
        <w:gridCol w:w="417"/>
        <w:gridCol w:w="417"/>
        <w:gridCol w:w="660"/>
        <w:gridCol w:w="1123"/>
        <w:gridCol w:w="765"/>
        <w:gridCol w:w="885"/>
        <w:gridCol w:w="825"/>
        <w:gridCol w:w="1050"/>
        <w:gridCol w:w="1005"/>
        <w:gridCol w:w="1020"/>
        <w:gridCol w:w="930"/>
        <w:gridCol w:w="765"/>
        <w:gridCol w:w="915"/>
        <w:gridCol w:w="870"/>
        <w:gridCol w:w="825"/>
        <w:gridCol w:w="960"/>
        <w:gridCol w:w="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65" w:hRule="atLeast"/>
        </w:trPr>
        <w:tc>
          <w:tcPr>
            <w:tcW w:w="14524" w:type="dxa"/>
            <w:gridSpan w:val="18"/>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p>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预算16表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4524" w:type="dxa"/>
            <w:gridSpan w:val="1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政府性基金预算支出分类汇总表(按政府预算经济分类)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7564" w:type="dxa"/>
            <w:gridSpan w:val="10"/>
            <w:tcBorders>
              <w:top w:val="nil"/>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102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3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6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1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7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2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60"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675"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35" w:hRule="atLeast"/>
        </w:trPr>
        <w:tc>
          <w:tcPr>
            <w:tcW w:w="1251" w:type="dxa"/>
            <w:gridSpan w:val="3"/>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功能科目</w:t>
            </w:r>
          </w:p>
        </w:tc>
        <w:tc>
          <w:tcPr>
            <w:tcW w:w="660" w:type="dxa"/>
            <w:vMerge w:val="restart"/>
            <w:tcBorders>
              <w:top w:val="nil"/>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单位代码</w:t>
            </w:r>
          </w:p>
        </w:tc>
        <w:tc>
          <w:tcPr>
            <w:tcW w:w="112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单位名称(功能科目)</w:t>
            </w:r>
          </w:p>
        </w:tc>
        <w:tc>
          <w:tcPr>
            <w:tcW w:w="765" w:type="dxa"/>
            <w:vMerge w:val="restart"/>
            <w:tcBorders>
              <w:top w:val="nil"/>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  计</w:t>
            </w:r>
          </w:p>
        </w:tc>
        <w:tc>
          <w:tcPr>
            <w:tcW w:w="885" w:type="dxa"/>
            <w:vMerge w:val="restart"/>
            <w:tcBorders>
              <w:top w:val="nil"/>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机关工资福利支出</w:t>
            </w:r>
          </w:p>
        </w:tc>
        <w:tc>
          <w:tcPr>
            <w:tcW w:w="825" w:type="dxa"/>
            <w:vMerge w:val="restart"/>
            <w:tcBorders>
              <w:top w:val="nil"/>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机关商品和服务支出</w:t>
            </w:r>
          </w:p>
        </w:tc>
        <w:tc>
          <w:tcPr>
            <w:tcW w:w="1050" w:type="dxa"/>
            <w:vMerge w:val="restart"/>
            <w:tcBorders>
              <w:top w:val="nil"/>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机关资本性支出(一)</w:t>
            </w:r>
          </w:p>
        </w:tc>
        <w:tc>
          <w:tcPr>
            <w:tcW w:w="1005" w:type="dxa"/>
            <w:vMerge w:val="restart"/>
            <w:tcBorders>
              <w:top w:val="nil"/>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机关资本性支出(二)</w:t>
            </w:r>
          </w:p>
        </w:tc>
        <w:tc>
          <w:tcPr>
            <w:tcW w:w="1020"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对事业单位经常性补助</w:t>
            </w:r>
          </w:p>
        </w:tc>
        <w:tc>
          <w:tcPr>
            <w:tcW w:w="930"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对事业单位资本性补助</w:t>
            </w:r>
          </w:p>
        </w:tc>
        <w:tc>
          <w:tcPr>
            <w:tcW w:w="765"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对企业补助</w:t>
            </w:r>
          </w:p>
        </w:tc>
        <w:tc>
          <w:tcPr>
            <w:tcW w:w="915"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对企业资本性支出</w:t>
            </w:r>
          </w:p>
        </w:tc>
        <w:tc>
          <w:tcPr>
            <w:tcW w:w="870"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对个人和家庭的补助</w:t>
            </w:r>
          </w:p>
        </w:tc>
        <w:tc>
          <w:tcPr>
            <w:tcW w:w="825"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对社会保障基金补助</w:t>
            </w:r>
          </w:p>
        </w:tc>
        <w:tc>
          <w:tcPr>
            <w:tcW w:w="960" w:type="dxa"/>
            <w:vMerge w:val="restart"/>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债务利息及费用支出</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4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类</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款</w:t>
            </w:r>
          </w:p>
        </w:tc>
        <w:tc>
          <w:tcPr>
            <w:tcW w:w="4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p>
        </w:tc>
        <w:tc>
          <w:tcPr>
            <w:tcW w:w="660"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12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65" w:type="dxa"/>
            <w:vMerge w:val="continue"/>
            <w:tcBorders>
              <w:top w:val="nil"/>
              <w:left w:val="nil"/>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85"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25"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050"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005"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3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1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7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2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60"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12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65" w:type="dxa"/>
            <w:vMerge w:val="continue"/>
            <w:tcBorders>
              <w:top w:val="nil"/>
              <w:left w:val="nil"/>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85"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25"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050"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005" w:type="dxa"/>
            <w:vMerge w:val="continue"/>
            <w:tcBorders>
              <w:top w:val="nil"/>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3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6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1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7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25"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417"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17"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17"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60" w:type="dxa"/>
            <w:tcBorders>
              <w:top w:val="single" w:color="000000" w:sz="4" w:space="0"/>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1123" w:type="dxa"/>
            <w:tcBorders>
              <w:top w:val="single" w:color="000000" w:sz="4" w:space="0"/>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7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8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5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0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3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6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7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6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14524" w:type="dxa"/>
            <w:gridSpan w:val="1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说明：本部门无政府性基金安排的支出</w:t>
            </w:r>
            <w:r>
              <w:rPr>
                <w:rFonts w:hint="eastAsia" w:ascii="宋体" w:hAnsi="宋体" w:cs="宋体"/>
                <w:b/>
                <w:bCs/>
                <w:i w:val="0"/>
                <w:iCs w:val="0"/>
                <w:color w:val="000000"/>
                <w:kern w:val="0"/>
                <w:sz w:val="22"/>
                <w:szCs w:val="22"/>
                <w:u w:val="none"/>
                <w:lang w:val="en-US" w:eastAsia="zh-CN" w:bidi="ar"/>
              </w:rPr>
              <w:t>，故此表无数据</w:t>
            </w:r>
            <w:r>
              <w:rPr>
                <w:rFonts w:hint="eastAsia" w:ascii="宋体" w:hAnsi="宋体" w:eastAsia="宋体" w:cs="宋体"/>
                <w:b/>
                <w:bCs/>
                <w:i w:val="0"/>
                <w:iCs w:val="0"/>
                <w:color w:val="000000"/>
                <w:kern w:val="0"/>
                <w:sz w:val="18"/>
                <w:szCs w:val="18"/>
                <w:u w:val="none"/>
                <w:lang w:val="en-US" w:eastAsia="zh-CN" w:bidi="ar"/>
              </w:rPr>
              <w:t>。</w:t>
            </w:r>
          </w:p>
        </w:tc>
      </w:tr>
    </w:tbl>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tbl>
      <w:tblPr>
        <w:tblStyle w:val="5"/>
        <w:tblW w:w="1420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5"/>
        <w:gridCol w:w="480"/>
        <w:gridCol w:w="495"/>
        <w:gridCol w:w="682"/>
        <w:gridCol w:w="851"/>
        <w:gridCol w:w="645"/>
        <w:gridCol w:w="1020"/>
        <w:gridCol w:w="693"/>
        <w:gridCol w:w="686"/>
        <w:gridCol w:w="690"/>
        <w:gridCol w:w="615"/>
        <w:gridCol w:w="700"/>
        <w:gridCol w:w="734"/>
        <w:gridCol w:w="645"/>
        <w:gridCol w:w="878"/>
        <w:gridCol w:w="735"/>
        <w:gridCol w:w="855"/>
        <w:gridCol w:w="780"/>
        <w:gridCol w:w="825"/>
        <w:gridCol w:w="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10" w:hRule="atLeast"/>
        </w:trPr>
        <w:tc>
          <w:tcPr>
            <w:tcW w:w="14209" w:type="dxa"/>
            <w:gridSpan w:val="20"/>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预算17表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4209" w:type="dxa"/>
            <w:gridSpan w:val="2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政府性基金预算支出分类汇总表(按部门预算经济分类)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10" w:hRule="atLeast"/>
        </w:trPr>
        <w:tc>
          <w:tcPr>
            <w:tcW w:w="6077" w:type="dxa"/>
            <w:gridSpan w:val="9"/>
            <w:tcBorders>
              <w:top w:val="nil"/>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69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1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0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34"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4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78"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3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55"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80" w:type="dxa"/>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50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功能科目</w:t>
            </w:r>
          </w:p>
        </w:tc>
        <w:tc>
          <w:tcPr>
            <w:tcW w:w="682" w:type="dxa"/>
            <w:vMerge w:val="restart"/>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单位代码</w:t>
            </w:r>
          </w:p>
        </w:tc>
        <w:tc>
          <w:tcPr>
            <w:tcW w:w="8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单位名称(功能科目)</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  计</w:t>
            </w:r>
          </w:p>
        </w:tc>
        <w:tc>
          <w:tcPr>
            <w:tcW w:w="3089"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基本支出</w:t>
            </w:r>
          </w:p>
        </w:tc>
        <w:tc>
          <w:tcPr>
            <w:tcW w:w="7442" w:type="dxa"/>
            <w:gridSpan w:val="1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5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类</w:t>
            </w:r>
          </w:p>
        </w:tc>
        <w:tc>
          <w:tcPr>
            <w:tcW w:w="4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款</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p>
        </w:tc>
        <w:tc>
          <w:tcPr>
            <w:tcW w:w="682" w:type="dxa"/>
            <w:vMerge w:val="continue"/>
            <w:tcBorders>
              <w:top w:val="nil"/>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8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69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工资福利支出</w:t>
            </w:r>
          </w:p>
        </w:tc>
        <w:tc>
          <w:tcPr>
            <w:tcW w:w="68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一般商品和服务支出</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对个人和家庭的补助</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7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按项目管理的商品和服务支出</w:t>
            </w: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按项目管理的对个人和家庭的补助</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债务利息及费用支出</w:t>
            </w:r>
          </w:p>
        </w:tc>
        <w:tc>
          <w:tcPr>
            <w:tcW w:w="87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资本性支出(基本建设)</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资本性支出</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对企业补助(基本建设)</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对企业补助</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对社会保障基金补助</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05" w:hRule="atLeast"/>
        </w:trPr>
        <w:tc>
          <w:tcPr>
            <w:tcW w:w="5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82" w:type="dxa"/>
            <w:vMerge w:val="continue"/>
            <w:tcBorders>
              <w:top w:val="nil"/>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8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9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8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52" w:hRule="atLeast"/>
        </w:trPr>
        <w:tc>
          <w:tcPr>
            <w:tcW w:w="525"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80"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95" w:type="dxa"/>
            <w:tcBorders>
              <w:top w:val="single" w:color="000000" w:sz="4" w:space="0"/>
              <w:left w:val="single" w:color="000000" w:sz="4" w:space="0"/>
              <w:bottom w:val="single" w:color="000000" w:sz="4" w:space="0"/>
              <w:right w:val="nil"/>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682" w:type="dxa"/>
            <w:tcBorders>
              <w:top w:val="single" w:color="000000" w:sz="4" w:space="0"/>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851" w:type="dxa"/>
            <w:tcBorders>
              <w:top w:val="single" w:color="000000" w:sz="4" w:space="0"/>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2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93"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86"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9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1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0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34"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4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78"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3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5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780"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000000" w:sz="4" w:space="0"/>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52" w:hRule="atLeast"/>
        </w:trPr>
        <w:tc>
          <w:tcPr>
            <w:tcW w:w="14209" w:type="dxa"/>
            <w:gridSpan w:val="20"/>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说明：本部门无政府性基金安排的支出</w:t>
            </w:r>
            <w:r>
              <w:rPr>
                <w:rFonts w:hint="eastAsia" w:ascii="宋体" w:hAnsi="宋体" w:cs="宋体"/>
                <w:b/>
                <w:bCs/>
                <w:i w:val="0"/>
                <w:iCs w:val="0"/>
                <w:color w:val="000000"/>
                <w:kern w:val="0"/>
                <w:sz w:val="18"/>
                <w:szCs w:val="18"/>
                <w:u w:val="none"/>
                <w:lang w:val="en-US" w:eastAsia="zh-CN" w:bidi="ar"/>
              </w:rPr>
              <w:t>，</w:t>
            </w:r>
            <w:r>
              <w:rPr>
                <w:rFonts w:hint="eastAsia" w:ascii="宋体" w:hAnsi="宋体" w:cs="宋体"/>
                <w:b/>
                <w:bCs/>
                <w:i w:val="0"/>
                <w:iCs w:val="0"/>
                <w:color w:val="000000"/>
                <w:kern w:val="0"/>
                <w:sz w:val="22"/>
                <w:szCs w:val="22"/>
                <w:u w:val="none"/>
                <w:lang w:val="en-US" w:eastAsia="zh-CN" w:bidi="ar"/>
              </w:rPr>
              <w:t>故此表无数据</w:t>
            </w:r>
            <w:r>
              <w:rPr>
                <w:rFonts w:hint="eastAsia" w:ascii="宋体" w:hAnsi="宋体" w:eastAsia="宋体" w:cs="宋体"/>
                <w:b/>
                <w:bCs/>
                <w:i w:val="0"/>
                <w:iCs w:val="0"/>
                <w:color w:val="000000"/>
                <w:kern w:val="0"/>
                <w:sz w:val="18"/>
                <w:szCs w:val="18"/>
                <w:u w:val="none"/>
                <w:lang w:val="en-US" w:eastAsia="zh-CN" w:bidi="ar"/>
              </w:rPr>
              <w:t>。</w:t>
            </w:r>
          </w:p>
        </w:tc>
      </w:tr>
    </w:tbl>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tbl>
      <w:tblPr>
        <w:tblStyle w:val="5"/>
        <w:tblW w:w="14160" w:type="dxa"/>
        <w:tblInd w:w="3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3"/>
        <w:gridCol w:w="1740"/>
        <w:gridCol w:w="1350"/>
        <w:gridCol w:w="1770"/>
        <w:gridCol w:w="1770"/>
        <w:gridCol w:w="2329"/>
        <w:gridCol w:w="1680"/>
        <w:gridCol w:w="22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5" w:hRule="atLeast"/>
        </w:trPr>
        <w:tc>
          <w:tcPr>
            <w:tcW w:w="1293" w:type="dxa"/>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740" w:type="dxa"/>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350" w:type="dxa"/>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770" w:type="dxa"/>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770" w:type="dxa"/>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2329" w:type="dxa"/>
            <w:tcBorders>
              <w:top w:val="nil"/>
              <w:left w:val="nil"/>
              <w:bottom w:val="nil"/>
              <w:right w:val="nil"/>
            </w:tcBorders>
            <w:shd w:val="clear" w:color="auto" w:fill="auto"/>
            <w:noWrap/>
            <w:vAlign w:val="center"/>
          </w:tcPr>
          <w:p>
            <w:pPr>
              <w:jc w:val="right"/>
              <w:rPr>
                <w:rFonts w:hint="eastAsia" w:ascii="Arial" w:hAnsi="Arial" w:eastAsia="宋体" w:cs="Arial"/>
                <w:i w:val="0"/>
                <w:iCs w:val="0"/>
                <w:color w:val="000000"/>
                <w:sz w:val="20"/>
                <w:szCs w:val="20"/>
                <w:u w:val="none"/>
              </w:rPr>
            </w:pPr>
          </w:p>
        </w:tc>
        <w:tc>
          <w:tcPr>
            <w:tcW w:w="1680" w:type="dxa"/>
            <w:tcBorders>
              <w:top w:val="nil"/>
              <w:left w:val="nil"/>
              <w:bottom w:val="nil"/>
              <w:right w:val="nil"/>
            </w:tcBorders>
            <w:shd w:val="clear" w:color="auto" w:fill="auto"/>
            <w:noWrap/>
            <w:vAlign w:val="center"/>
          </w:tcPr>
          <w:p>
            <w:pPr>
              <w:jc w:val="right"/>
              <w:rPr>
                <w:rFonts w:hint="default" w:ascii="Arial" w:hAnsi="Arial" w:eastAsia="宋体" w:cs="Arial"/>
                <w:i w:val="0"/>
                <w:iCs w:val="0"/>
                <w:color w:val="000000"/>
                <w:sz w:val="20"/>
                <w:szCs w:val="20"/>
                <w:u w:val="none"/>
              </w:rPr>
            </w:pPr>
          </w:p>
        </w:tc>
        <w:tc>
          <w:tcPr>
            <w:tcW w:w="2228"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预算18表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14160"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国有资本经营预算支出表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4383" w:type="dxa"/>
            <w:gridSpan w:val="3"/>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1770" w:type="dxa"/>
            <w:tcBorders>
              <w:top w:val="nil"/>
              <w:left w:val="nil"/>
              <w:bottom w:val="nil"/>
              <w:right w:val="nil"/>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770" w:type="dxa"/>
            <w:tcBorders>
              <w:top w:val="nil"/>
              <w:left w:val="nil"/>
              <w:bottom w:val="nil"/>
              <w:right w:val="nil"/>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2329" w:type="dxa"/>
            <w:tcBorders>
              <w:top w:val="nil"/>
              <w:left w:val="nil"/>
              <w:bottom w:val="nil"/>
              <w:right w:val="nil"/>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680" w:type="dxa"/>
            <w:tcBorders>
              <w:top w:val="nil"/>
              <w:left w:val="nil"/>
              <w:bottom w:val="nil"/>
              <w:right w:val="nil"/>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2228"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科目编码</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科目名称</w:t>
            </w:r>
          </w:p>
        </w:tc>
        <w:tc>
          <w:tcPr>
            <w:tcW w:w="11127"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本年国有资本经营预算支出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754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基本支出</w:t>
            </w:r>
          </w:p>
        </w:tc>
        <w:tc>
          <w:tcPr>
            <w:tcW w:w="2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40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人员经费</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公用经费</w:t>
            </w:r>
          </w:p>
        </w:tc>
        <w:tc>
          <w:tcPr>
            <w:tcW w:w="2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5" w:hRule="atLeast"/>
        </w:trPr>
        <w:tc>
          <w:tcPr>
            <w:tcW w:w="1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工资福利支出</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对个人和家庭的补助</w:t>
            </w: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2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129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2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2" w:hRule="atLeast"/>
        </w:trPr>
        <w:tc>
          <w:tcPr>
            <w:tcW w:w="14160" w:type="dxa"/>
            <w:gridSpan w:val="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说明：本部门无国有资本经营支出</w:t>
            </w:r>
            <w:r>
              <w:rPr>
                <w:rFonts w:hint="eastAsia" w:ascii="宋体" w:hAnsi="宋体" w:cs="宋体"/>
                <w:b/>
                <w:bCs/>
                <w:i w:val="0"/>
                <w:iCs w:val="0"/>
                <w:color w:val="000000"/>
                <w:kern w:val="0"/>
                <w:sz w:val="22"/>
                <w:szCs w:val="22"/>
                <w:u w:val="none"/>
                <w:lang w:val="en-US" w:eastAsia="zh-CN" w:bidi="ar"/>
              </w:rPr>
              <w:t>，，故此表无数据</w:t>
            </w:r>
            <w:r>
              <w:rPr>
                <w:rFonts w:hint="eastAsia" w:ascii="宋体" w:hAnsi="宋体" w:eastAsia="宋体" w:cs="宋体"/>
                <w:b/>
                <w:bCs/>
                <w:i w:val="0"/>
                <w:iCs w:val="0"/>
                <w:color w:val="000000"/>
                <w:kern w:val="0"/>
                <w:sz w:val="22"/>
                <w:szCs w:val="22"/>
                <w:u w:val="none"/>
                <w:lang w:val="en-US" w:eastAsia="zh-CN" w:bidi="ar"/>
              </w:rPr>
              <w:t>。</w:t>
            </w:r>
          </w:p>
        </w:tc>
      </w:tr>
    </w:tbl>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tbl>
      <w:tblPr>
        <w:tblStyle w:val="5"/>
        <w:tblpPr w:leftFromText="180" w:rightFromText="180" w:vertAnchor="text" w:horzAnchor="page" w:tblpX="1298" w:tblpY="1128"/>
        <w:tblOverlap w:val="never"/>
        <w:tblW w:w="140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34"/>
        <w:gridCol w:w="1665"/>
        <w:gridCol w:w="1650"/>
        <w:gridCol w:w="1530"/>
        <w:gridCol w:w="1740"/>
        <w:gridCol w:w="2340"/>
        <w:gridCol w:w="1620"/>
        <w:gridCol w:w="16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540" w:hRule="atLeast"/>
        </w:trPr>
        <w:tc>
          <w:tcPr>
            <w:tcW w:w="14044" w:type="dxa"/>
            <w:gridSpan w:val="8"/>
            <w:tcBorders>
              <w:top w:val="nil"/>
              <w:left w:val="nil"/>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财政专户管理资金预算支出表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8419" w:type="dxa"/>
            <w:gridSpan w:val="5"/>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2340" w:type="dxa"/>
            <w:tcBorders>
              <w:top w:val="nil"/>
              <w:left w:val="nil"/>
              <w:bottom w:val="nil"/>
              <w:right w:val="nil"/>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620" w:type="dxa"/>
            <w:tcBorders>
              <w:top w:val="nil"/>
              <w:left w:val="nil"/>
              <w:bottom w:val="nil"/>
              <w:right w:val="nil"/>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665"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8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科目编码</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科目名称</w:t>
            </w:r>
          </w:p>
        </w:tc>
        <w:tc>
          <w:tcPr>
            <w:tcW w:w="105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本年财政专户管理资金支出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8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72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基本支出</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8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4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人员经费</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公用经费</w:t>
            </w: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trPr>
        <w:tc>
          <w:tcPr>
            <w:tcW w:w="18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工资福利支出</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对个人和家庭的补助</w:t>
            </w: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trPr>
        <w:tc>
          <w:tcPr>
            <w:tcW w:w="18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trPr>
        <w:tc>
          <w:tcPr>
            <w:tcW w:w="14044"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注：本表指纳入专户管理的教育收入等收入。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4044" w:type="dxa"/>
            <w:gridSpan w:val="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说明：本部门无</w:t>
            </w:r>
            <w:r>
              <w:rPr>
                <w:rFonts w:hint="eastAsia" w:ascii="宋体" w:hAnsi="宋体" w:cs="宋体"/>
                <w:b/>
                <w:bCs/>
                <w:i w:val="0"/>
                <w:iCs w:val="0"/>
                <w:color w:val="000000"/>
                <w:kern w:val="0"/>
                <w:sz w:val="22"/>
                <w:szCs w:val="22"/>
                <w:u w:val="none"/>
                <w:lang w:val="en-US" w:eastAsia="zh-CN" w:bidi="ar"/>
              </w:rPr>
              <w:t>财政</w:t>
            </w:r>
            <w:r>
              <w:rPr>
                <w:rFonts w:hint="eastAsia" w:ascii="宋体" w:hAnsi="宋体" w:eastAsia="宋体" w:cs="宋体"/>
                <w:b/>
                <w:bCs/>
                <w:i w:val="0"/>
                <w:iCs w:val="0"/>
                <w:color w:val="000000"/>
                <w:kern w:val="0"/>
                <w:sz w:val="22"/>
                <w:szCs w:val="22"/>
                <w:u w:val="none"/>
                <w:lang w:val="en-US" w:eastAsia="zh-CN" w:bidi="ar"/>
              </w:rPr>
              <w:t>专户管理资金支出</w:t>
            </w:r>
            <w:r>
              <w:rPr>
                <w:rFonts w:hint="eastAsia" w:ascii="宋体" w:hAnsi="宋体" w:cs="宋体"/>
                <w:b/>
                <w:bCs/>
                <w:i w:val="0"/>
                <w:iCs w:val="0"/>
                <w:color w:val="000000"/>
                <w:kern w:val="0"/>
                <w:sz w:val="22"/>
                <w:szCs w:val="22"/>
                <w:u w:val="none"/>
                <w:lang w:val="en-US" w:eastAsia="zh-CN" w:bidi="ar"/>
              </w:rPr>
              <w:t>，故此表无数据</w:t>
            </w:r>
            <w:r>
              <w:rPr>
                <w:rFonts w:hint="eastAsia" w:ascii="宋体" w:hAnsi="宋体" w:eastAsia="宋体" w:cs="宋体"/>
                <w:b/>
                <w:bCs/>
                <w:i w:val="0"/>
                <w:iCs w:val="0"/>
                <w:color w:val="000000"/>
                <w:kern w:val="0"/>
                <w:sz w:val="22"/>
                <w:szCs w:val="22"/>
                <w:u w:val="none"/>
                <w:lang w:val="en-US" w:eastAsia="zh-CN" w:bidi="ar"/>
              </w:rPr>
              <w:t>。</w:t>
            </w:r>
          </w:p>
        </w:tc>
      </w:tr>
    </w:tbl>
    <w:p>
      <w:pPr>
        <w:rPr>
          <w:rFonts w:hint="default" w:eastAsia="宋体"/>
          <w:sz w:val="15"/>
          <w:szCs w:val="15"/>
          <w:lang w:val="en-US" w:eastAsia="zh-CN"/>
        </w:rPr>
      </w:pPr>
      <w:r>
        <w:rPr>
          <w:rFonts w:hint="eastAsia"/>
          <w:sz w:val="15"/>
          <w:szCs w:val="15"/>
          <w:lang w:val="en-US" w:eastAsia="zh-CN"/>
        </w:rPr>
        <w:t xml:space="preserve">                                                                                                                                                                        </w:t>
      </w:r>
      <w:r>
        <w:rPr>
          <w:rFonts w:hint="eastAsia"/>
          <w:b/>
          <w:bCs/>
          <w:sz w:val="15"/>
          <w:szCs w:val="15"/>
          <w:lang w:val="en-US" w:eastAsia="zh-CN"/>
        </w:rPr>
        <w:t xml:space="preserve">  </w:t>
      </w:r>
      <w:r>
        <w:rPr>
          <w:rFonts w:hint="eastAsia"/>
          <w:b/>
          <w:bCs/>
          <w:sz w:val="20"/>
          <w:szCs w:val="20"/>
          <w:lang w:val="en-US" w:eastAsia="zh-CN"/>
        </w:rPr>
        <w:t xml:space="preserve">  预算19表</w:t>
      </w:r>
    </w:p>
    <w:p>
      <w:pPr>
        <w:ind w:left="145" w:leftChars="-18" w:hanging="195"/>
        <w:rPr>
          <w:sz w:val="15"/>
          <w:szCs w:val="15"/>
        </w:rPr>
      </w:pPr>
    </w:p>
    <w:p>
      <w:pPr>
        <w:ind w:left="145" w:leftChars="-18" w:hanging="195"/>
        <w:rPr>
          <w:sz w:val="15"/>
          <w:szCs w:val="15"/>
        </w:rPr>
      </w:pPr>
    </w:p>
    <w:p>
      <w:pPr>
        <w:ind w:left="145" w:leftChars="-18" w:hanging="195"/>
        <w:rPr>
          <w:szCs w:val="15"/>
        </w:rPr>
      </w:pPr>
    </w:p>
    <w:p>
      <w:pPr>
        <w:ind w:left="145" w:leftChars="-18" w:hanging="195"/>
        <w:rPr>
          <w:szCs w:val="15"/>
        </w:rPr>
      </w:pPr>
    </w:p>
    <w:p>
      <w:pPr>
        <w:ind w:left="145" w:leftChars="-18" w:hanging="195"/>
        <w:rPr>
          <w:szCs w:val="15"/>
        </w:rPr>
      </w:pPr>
    </w:p>
    <w:p>
      <w:pPr>
        <w:ind w:left="145" w:leftChars="-18" w:hanging="195"/>
        <w:rPr>
          <w:szCs w:val="15"/>
        </w:rPr>
      </w:pPr>
    </w:p>
    <w:p>
      <w:pPr>
        <w:ind w:left="145" w:leftChars="-18" w:hanging="195"/>
        <w:rPr>
          <w:szCs w:val="15"/>
        </w:rPr>
      </w:pPr>
    </w:p>
    <w:p>
      <w:pPr>
        <w:ind w:left="145" w:leftChars="-18" w:hanging="195"/>
        <w:rPr>
          <w:sz w:val="15"/>
          <w:szCs w:val="15"/>
        </w:rPr>
      </w:pPr>
    </w:p>
    <w:p>
      <w:pPr>
        <w:ind w:left="145" w:leftChars="-18" w:hanging="195"/>
        <w:rPr>
          <w:sz w:val="15"/>
          <w:szCs w:val="15"/>
        </w:rPr>
      </w:pPr>
    </w:p>
    <w:tbl>
      <w:tblPr>
        <w:tblStyle w:val="5"/>
        <w:tblW w:w="14295" w:type="dxa"/>
        <w:tblInd w:w="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0"/>
        <w:gridCol w:w="1620"/>
        <w:gridCol w:w="843"/>
        <w:gridCol w:w="1212"/>
        <w:gridCol w:w="1275"/>
        <w:gridCol w:w="1530"/>
        <w:gridCol w:w="870"/>
        <w:gridCol w:w="1155"/>
        <w:gridCol w:w="1215"/>
        <w:gridCol w:w="1140"/>
        <w:gridCol w:w="960"/>
        <w:gridCol w:w="14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4295" w:type="dxa"/>
            <w:gridSpan w:val="1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预算20表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4295" w:type="dxa"/>
            <w:gridSpan w:val="1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省级专项资金预算汇总表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4695" w:type="dxa"/>
            <w:gridSpan w:val="4"/>
            <w:tcBorders>
              <w:top w:val="nil"/>
              <w:left w:val="nil"/>
              <w:bottom w:val="nil"/>
              <w:right w:val="nil"/>
            </w:tcBorders>
            <w:shd w:val="clear" w:color="auto" w:fill="FFFFFF"/>
            <w:noWrap/>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1275" w:type="dxa"/>
            <w:tcBorders>
              <w:top w:val="nil"/>
              <w:left w:val="nil"/>
              <w:bottom w:val="nil"/>
              <w:right w:val="nil"/>
            </w:tcBorders>
            <w:shd w:val="clear" w:color="auto" w:fill="FFFFFF"/>
            <w:noWrap/>
            <w:vAlign w:val="top"/>
          </w:tcPr>
          <w:p>
            <w:pPr>
              <w:jc w:val="left"/>
              <w:rPr>
                <w:rFonts w:hint="eastAsia" w:ascii="宋体" w:hAnsi="宋体" w:eastAsia="宋体" w:cs="宋体"/>
                <w:b/>
                <w:bCs/>
                <w:i w:val="0"/>
                <w:iCs w:val="0"/>
                <w:color w:val="000000"/>
                <w:sz w:val="20"/>
                <w:szCs w:val="20"/>
                <w:u w:val="none"/>
              </w:rPr>
            </w:pPr>
          </w:p>
        </w:tc>
        <w:tc>
          <w:tcPr>
            <w:tcW w:w="1530" w:type="dxa"/>
            <w:tcBorders>
              <w:top w:val="nil"/>
              <w:left w:val="nil"/>
              <w:bottom w:val="nil"/>
              <w:right w:val="nil"/>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870" w:type="dxa"/>
            <w:tcBorders>
              <w:top w:val="nil"/>
              <w:left w:val="nil"/>
              <w:bottom w:val="nil"/>
              <w:right w:val="nil"/>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155" w:type="dxa"/>
            <w:tcBorders>
              <w:top w:val="nil"/>
              <w:left w:val="nil"/>
              <w:bottom w:val="nil"/>
              <w:right w:val="nil"/>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1215" w:type="dxa"/>
            <w:tcBorders>
              <w:top w:val="nil"/>
              <w:left w:val="nil"/>
              <w:bottom w:val="nil"/>
              <w:right w:val="nil"/>
            </w:tcBorders>
            <w:shd w:val="clear" w:color="auto" w:fill="FFFFFF"/>
            <w:noWrap/>
            <w:vAlign w:val="center"/>
          </w:tcPr>
          <w:p>
            <w:pPr>
              <w:rPr>
                <w:rFonts w:hint="eastAsia" w:ascii="宋体" w:hAnsi="宋体" w:eastAsia="宋体" w:cs="宋体"/>
                <w:b/>
                <w:bCs/>
                <w:i w:val="0"/>
                <w:iCs w:val="0"/>
                <w:color w:val="000000"/>
                <w:sz w:val="20"/>
                <w:szCs w:val="20"/>
                <w:u w:val="none"/>
              </w:rPr>
            </w:pPr>
          </w:p>
        </w:tc>
        <w:tc>
          <w:tcPr>
            <w:tcW w:w="3555" w:type="dxa"/>
            <w:gridSpan w:val="3"/>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trPr>
        <w:tc>
          <w:tcPr>
            <w:tcW w:w="102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单位代码</w:t>
            </w:r>
          </w:p>
        </w:tc>
        <w:tc>
          <w:tcPr>
            <w:tcW w:w="162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单位名称（专项名称）</w:t>
            </w:r>
          </w:p>
        </w:tc>
        <w:tc>
          <w:tcPr>
            <w:tcW w:w="6885"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预算额度</w:t>
            </w:r>
          </w:p>
        </w:tc>
        <w:tc>
          <w:tcPr>
            <w:tcW w:w="235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预算编制方式</w:t>
            </w:r>
          </w:p>
        </w:tc>
        <w:tc>
          <w:tcPr>
            <w:tcW w:w="96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资金管理办法</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分配办法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02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843"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4017"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一般公共预算</w:t>
            </w:r>
          </w:p>
        </w:tc>
        <w:tc>
          <w:tcPr>
            <w:tcW w:w="87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政府性基金</w:t>
            </w:r>
          </w:p>
        </w:tc>
        <w:tc>
          <w:tcPr>
            <w:tcW w:w="1155"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国有资本经营预算</w:t>
            </w:r>
          </w:p>
        </w:tc>
        <w:tc>
          <w:tcPr>
            <w:tcW w:w="1215"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编入部门预算金额</w:t>
            </w:r>
          </w:p>
        </w:tc>
        <w:tc>
          <w:tcPr>
            <w:tcW w:w="114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财政代编金额</w:t>
            </w:r>
          </w:p>
        </w:tc>
        <w:tc>
          <w:tcPr>
            <w:tcW w:w="96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trPr>
        <w:tc>
          <w:tcPr>
            <w:tcW w:w="102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212"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一般公共预算小计</w:t>
            </w:r>
          </w:p>
        </w:tc>
        <w:tc>
          <w:tcPr>
            <w:tcW w:w="1275"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经费拨款</w:t>
            </w:r>
          </w:p>
        </w:tc>
        <w:tc>
          <w:tcPr>
            <w:tcW w:w="153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纳入一般公共预算管理的非税收入</w:t>
            </w:r>
          </w:p>
        </w:tc>
        <w:tc>
          <w:tcPr>
            <w:tcW w:w="87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215"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02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843"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212"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275"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53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87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155"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215"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14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1020" w:type="dxa"/>
            <w:tcBorders>
              <w:top w:val="nil"/>
              <w:left w:val="single" w:color="000000" w:sz="4" w:space="0"/>
              <w:bottom w:val="single" w:color="000000" w:sz="4" w:space="0"/>
              <w:right w:val="nil"/>
            </w:tcBorders>
            <w:shd w:val="clear" w:color="auto" w:fill="FFFFFF"/>
            <w:vAlign w:val="center"/>
          </w:tcPr>
          <w:p>
            <w:pPr>
              <w:jc w:val="left"/>
              <w:rPr>
                <w:rFonts w:hint="eastAsia" w:ascii="宋体" w:hAnsi="宋体" w:eastAsia="宋体" w:cs="宋体"/>
                <w:b/>
                <w:bCs/>
                <w:i w:val="0"/>
                <w:iCs w:val="0"/>
                <w:color w:val="000000"/>
                <w:sz w:val="20"/>
                <w:szCs w:val="20"/>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843" w:type="dxa"/>
            <w:tcBorders>
              <w:top w:val="nil"/>
              <w:left w:val="nil"/>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500.00</w:t>
            </w:r>
          </w:p>
        </w:tc>
        <w:tc>
          <w:tcPr>
            <w:tcW w:w="1212" w:type="dxa"/>
            <w:tcBorders>
              <w:top w:val="nil"/>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500.00</w:t>
            </w:r>
          </w:p>
        </w:tc>
        <w:tc>
          <w:tcPr>
            <w:tcW w:w="1275" w:type="dxa"/>
            <w:tcBorders>
              <w:top w:val="nil"/>
              <w:left w:val="single" w:color="000000" w:sz="4" w:space="0"/>
              <w:bottom w:val="single" w:color="000000" w:sz="4" w:space="0"/>
              <w:right w:val="nil"/>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500.00</w:t>
            </w:r>
          </w:p>
        </w:tc>
        <w:tc>
          <w:tcPr>
            <w:tcW w:w="1530" w:type="dxa"/>
            <w:tcBorders>
              <w:top w:val="nil"/>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70" w:type="dxa"/>
            <w:tcBorders>
              <w:top w:val="nil"/>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155" w:type="dxa"/>
            <w:tcBorders>
              <w:top w:val="nil"/>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215" w:type="dxa"/>
            <w:tcBorders>
              <w:top w:val="nil"/>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140" w:type="dxa"/>
            <w:tcBorders>
              <w:top w:val="nil"/>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960" w:type="dxa"/>
            <w:tcBorders>
              <w:top w:val="nil"/>
              <w:left w:val="single" w:color="000000" w:sz="4" w:space="0"/>
              <w:bottom w:val="single" w:color="000000" w:sz="4" w:space="0"/>
              <w:right w:val="nil"/>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455" w:type="dxa"/>
            <w:tcBorders>
              <w:top w:val="nil"/>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258</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湖南省农业农村厅</w:t>
            </w:r>
          </w:p>
        </w:tc>
        <w:tc>
          <w:tcPr>
            <w:tcW w:w="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500.00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80" w:hRule="atLeast"/>
        </w:trPr>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258</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农业生产发展</w:t>
            </w:r>
          </w:p>
        </w:tc>
        <w:tc>
          <w:tcPr>
            <w:tcW w:w="8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500.00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4295" w:type="dxa"/>
            <w:gridSpan w:val="1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备注：本表中省级专项资金反映全貌，包括细化列入部门预算金额和列入代编预算金额。</w:t>
            </w:r>
          </w:p>
        </w:tc>
      </w:tr>
    </w:tbl>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tbl>
      <w:tblPr>
        <w:tblStyle w:val="5"/>
        <w:tblpPr w:leftFromText="180" w:rightFromText="180" w:vertAnchor="text" w:horzAnchor="page" w:tblpX="1096" w:tblpY="124"/>
        <w:tblOverlap w:val="never"/>
        <w:tblW w:w="1515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5"/>
        <w:gridCol w:w="855"/>
        <w:gridCol w:w="825"/>
        <w:gridCol w:w="660"/>
        <w:gridCol w:w="690"/>
        <w:gridCol w:w="720"/>
        <w:gridCol w:w="1695"/>
        <w:gridCol w:w="1575"/>
        <w:gridCol w:w="1200"/>
        <w:gridCol w:w="900"/>
        <w:gridCol w:w="645"/>
        <w:gridCol w:w="675"/>
        <w:gridCol w:w="795"/>
        <w:gridCol w:w="855"/>
        <w:gridCol w:w="735"/>
        <w:gridCol w:w="720"/>
        <w:gridCol w:w="9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5151" w:type="dxa"/>
            <w:gridSpan w:val="17"/>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预算21表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10" w:hRule="atLeast"/>
        </w:trPr>
        <w:tc>
          <w:tcPr>
            <w:tcW w:w="15151" w:type="dxa"/>
            <w:gridSpan w:val="17"/>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专项资金绩效目标表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0" w:hRule="atLeast"/>
        </w:trPr>
        <w:tc>
          <w:tcPr>
            <w:tcW w:w="8835" w:type="dxa"/>
            <w:gridSpan w:val="9"/>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900"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645"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675"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795"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855"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735"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1711"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trPr>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单位代码</w:t>
            </w:r>
          </w:p>
        </w:tc>
        <w:tc>
          <w:tcPr>
            <w:tcW w:w="855"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单位（专项）名称</w:t>
            </w:r>
          </w:p>
        </w:tc>
        <w:tc>
          <w:tcPr>
            <w:tcW w:w="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支出方向</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资金总额</w:t>
            </w:r>
          </w:p>
        </w:tc>
        <w:tc>
          <w:tcPr>
            <w:tcW w:w="1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资金投向</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实施期绩效目标</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年度绩效目标</w:t>
            </w:r>
          </w:p>
        </w:tc>
        <w:tc>
          <w:tcPr>
            <w:tcW w:w="7516"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855"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省级支出</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对市县专项转移支付</w:t>
            </w: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34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产出指标</w:t>
            </w:r>
          </w:p>
        </w:tc>
        <w:tc>
          <w:tcPr>
            <w:tcW w:w="409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效益指标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80" w:hRule="atLeast"/>
        </w:trPr>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855"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数量指标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质量指标</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时效指标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成本指标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经济效益指标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社会效益指标</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生态效益指标</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可持续影响指标</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社会公益或服务对象满意度指标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40"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258043008</w:t>
            </w:r>
          </w:p>
        </w:tc>
        <w:tc>
          <w:tcPr>
            <w:tcW w:w="855"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2022年度动物疫病防控专项</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258008-农业生产保障与服务</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500.00</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500.00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18"/>
                <w:szCs w:val="18"/>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加强动物疫病监测流调，科学评估疫情风险，为及时调整制定动物疫病防控方案提供参考;2、加强非洲猪瘟防控，确保疫情稳定控制;3)及时对省内动物新发病种及重大动物疫病进行诊断;4)对全省地市、县实验室进行考核。5)不断加强市县实验室检测能力比对。6)继续开展人畜共患病区域化管理，强 化长沙市布病和全省牛羊布病净化场。7)承办(湖南赛区)2022年度全国农业行业职业技能竞赛(动物疫病防治员)。8)承担省级动物防疫应急物资储备库物资采购及管理工作。</w:t>
            </w: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根据总体目标及动物疫病监测与流行病学调查计划，2022年度我中心年度目标为:1)开展重大动物疫病形势分析及风险评估;2)及时对送检的临床病例进行诊断。3)开展市县实验室考核、检测能力比对、非洲猪瘟检测能力培训和比对。4)省本级实验室生物安全稳定运转。5)承办(湖南赛区)2022年度全国农业行业职业技能竞赛(动物疫病防治员)</w:t>
            </w: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1、完成临床诊断样品50份;2、完成诊断样品病原学和血清学检测200次;3、组织专业培训班:6次。4、承办(湖南区)2022年度全国农业行业职业技能竞赛(动物疫病防治员):1次。5、完成储备库物资采购:300万元</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1、临床样品检测100%完成;2、比对实验100%完成;3、申报兽医实验室考核的合格市县100%完成;4、实验室质量及生物安全零事故</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2022年</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500万元</w:t>
            </w: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在非洲猪瘟防控、科学监测流调、推进区域疫病净化、稳步推进实验室能力建设等方面积极开展工作，资金使用达到预期效果</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切实发挥动物疫病防控技术支撑核心作用，圆满完成各项工作任务，保障畜牧业健康发展，维护公共卫生安全，促进中心事业的发展。</w:t>
            </w:r>
          </w:p>
        </w:tc>
        <w:tc>
          <w:tcPr>
            <w:tcW w:w="7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b/>
                <w:bCs/>
                <w:i w:val="0"/>
                <w:iCs w:val="0"/>
                <w:color w:val="000000"/>
                <w:sz w:val="18"/>
                <w:szCs w:val="18"/>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b/>
                <w:bCs/>
                <w:i w:val="0"/>
                <w:iCs w:val="0"/>
                <w:color w:val="000000"/>
                <w:sz w:val="18"/>
                <w:szCs w:val="18"/>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服务对象满意度：良好</w:t>
            </w:r>
          </w:p>
        </w:tc>
      </w:tr>
    </w:tbl>
    <w:p>
      <w:pPr>
        <w:rPr>
          <w:sz w:val="15"/>
          <w:szCs w:val="15"/>
        </w:rPr>
      </w:pPr>
    </w:p>
    <w:p>
      <w:pPr>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p>
      <w:pPr>
        <w:ind w:left="145" w:leftChars="-18" w:hanging="195"/>
        <w:rPr>
          <w:sz w:val="15"/>
          <w:szCs w:val="15"/>
        </w:rPr>
      </w:pPr>
    </w:p>
    <w:tbl>
      <w:tblPr>
        <w:tblStyle w:val="5"/>
        <w:tblpPr w:leftFromText="180" w:rightFromText="180" w:vertAnchor="text" w:horzAnchor="page" w:tblpX="1171" w:tblpY="241"/>
        <w:tblOverlap w:val="never"/>
        <w:tblW w:w="147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2"/>
        <w:gridCol w:w="915"/>
        <w:gridCol w:w="765"/>
        <w:gridCol w:w="720"/>
        <w:gridCol w:w="645"/>
        <w:gridCol w:w="1353"/>
        <w:gridCol w:w="1662"/>
        <w:gridCol w:w="960"/>
        <w:gridCol w:w="1080"/>
        <w:gridCol w:w="555"/>
        <w:gridCol w:w="600"/>
        <w:gridCol w:w="1200"/>
        <w:gridCol w:w="1200"/>
        <w:gridCol w:w="555"/>
        <w:gridCol w:w="660"/>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6" w:hRule="atLeast"/>
        </w:trPr>
        <w:tc>
          <w:tcPr>
            <w:tcW w:w="14742" w:type="dxa"/>
            <w:gridSpan w:val="16"/>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预算22表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2" w:hRule="atLeast"/>
        </w:trPr>
        <w:tc>
          <w:tcPr>
            <w:tcW w:w="14742" w:type="dxa"/>
            <w:gridSpan w:val="16"/>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其他资金绩效目标表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7872" w:type="dxa"/>
            <w:gridSpan w:val="8"/>
            <w:tcBorders>
              <w:top w:val="nil"/>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1080"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555"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600"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1200"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1200"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555"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168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91" w:hRule="atLeast"/>
        </w:trPr>
        <w:tc>
          <w:tcPr>
            <w:tcW w:w="852"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单位代码</w:t>
            </w:r>
          </w:p>
        </w:tc>
        <w:tc>
          <w:tcPr>
            <w:tcW w:w="915"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单位（专项）名称</w:t>
            </w:r>
          </w:p>
        </w:tc>
        <w:tc>
          <w:tcPr>
            <w:tcW w:w="765"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资金总额</w:t>
            </w:r>
          </w:p>
        </w:tc>
        <w:tc>
          <w:tcPr>
            <w:tcW w:w="1365"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资金投向</w:t>
            </w:r>
          </w:p>
        </w:tc>
        <w:tc>
          <w:tcPr>
            <w:tcW w:w="135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实施期绩效目标</w:t>
            </w:r>
          </w:p>
        </w:tc>
        <w:tc>
          <w:tcPr>
            <w:tcW w:w="1662"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年度绩效目标</w:t>
            </w:r>
          </w:p>
        </w:tc>
        <w:tc>
          <w:tcPr>
            <w:tcW w:w="7830"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绩效指标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trPr>
        <w:tc>
          <w:tcPr>
            <w:tcW w:w="85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6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省级支出</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对市县专项转移支付</w:t>
            </w:r>
          </w:p>
        </w:tc>
        <w:tc>
          <w:tcPr>
            <w:tcW w:w="13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319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产出指标</w:t>
            </w:r>
          </w:p>
        </w:tc>
        <w:tc>
          <w:tcPr>
            <w:tcW w:w="463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效益指标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13" w:hRule="atLeast"/>
        </w:trPr>
        <w:tc>
          <w:tcPr>
            <w:tcW w:w="85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1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6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5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6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质量指标</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时效指标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经济效益指标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社会效益指标</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生态效益指标</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可持续影响指标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社会公益或服务对象满意度指标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21" w:hRule="atLeast"/>
        </w:trPr>
        <w:tc>
          <w:tcPr>
            <w:tcW w:w="8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258043008</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P3实验室运行经费</w:t>
            </w:r>
          </w:p>
        </w:tc>
        <w:tc>
          <w:tcPr>
            <w:tcW w:w="7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15.00</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353"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1.实验室持续正常运行。2.实验室不发生重大生物安全事故。3.实验室不发生重大质量事故</w:t>
            </w:r>
          </w:p>
        </w:tc>
        <w:tc>
          <w:tcPr>
            <w:tcW w:w="1662"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1.年度内实验室持续正常运行。2.年度内实验室不发生重大生物安全事故。3.年度内实验室不发生重大质量事故。</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仪器设备故障率：10%以下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年度内保证实验室持续正常运行。</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2022年度</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15万元</w:t>
            </w: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top"/>
          </w:tcPr>
          <w:p>
            <w:pPr>
              <w:jc w:val="left"/>
              <w:rPr>
                <w:rFonts w:hint="eastAsia" w:ascii="宋体" w:hAnsi="宋体" w:eastAsia="宋体" w:cs="宋体"/>
                <w:b/>
                <w:bCs/>
                <w:i w:val="0"/>
                <w:iCs w:val="0"/>
                <w:color w:val="000000"/>
                <w:sz w:val="20"/>
                <w:szCs w:val="20"/>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及时有效开展相关疫病防控，确保不发生区域性重大动物疫情</w:t>
            </w:r>
            <w:r>
              <w:rPr>
                <w:rFonts w:hint="eastAsia" w:ascii="宋体" w:hAnsi="宋体" w:cs="宋体"/>
                <w:b/>
                <w:bCs/>
                <w:i w:val="0"/>
                <w:iCs w:val="0"/>
                <w:color w:val="000000"/>
                <w:kern w:val="0"/>
                <w:sz w:val="20"/>
                <w:szCs w:val="20"/>
                <w:u w:val="none"/>
                <w:lang w:val="en-US" w:eastAsia="zh-CN" w:bidi="ar"/>
              </w:rPr>
              <w:t>。</w:t>
            </w:r>
          </w:p>
        </w:tc>
        <w:tc>
          <w:tcPr>
            <w:tcW w:w="555" w:type="dxa"/>
            <w:tcBorders>
              <w:top w:val="single" w:color="000000" w:sz="4" w:space="0"/>
              <w:left w:val="single" w:color="000000" w:sz="4" w:space="0"/>
              <w:bottom w:val="single" w:color="000000" w:sz="4" w:space="0"/>
              <w:right w:val="single" w:color="000000" w:sz="4" w:space="0"/>
            </w:tcBorders>
            <w:shd w:val="clear" w:color="auto" w:fill="FFFFFF"/>
            <w:vAlign w:val="top"/>
          </w:tcPr>
          <w:p>
            <w:pPr>
              <w:jc w:val="left"/>
              <w:rPr>
                <w:rFonts w:hint="eastAsia" w:ascii="宋体" w:hAnsi="宋体" w:eastAsia="宋体" w:cs="宋体"/>
                <w:b/>
                <w:bCs/>
                <w:i w:val="0"/>
                <w:iCs w:val="0"/>
                <w:color w:val="000000"/>
                <w:sz w:val="20"/>
                <w:szCs w:val="20"/>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top"/>
          </w:tcPr>
          <w:p>
            <w:pPr>
              <w:jc w:val="left"/>
              <w:rPr>
                <w:rFonts w:hint="eastAsia" w:ascii="宋体" w:hAnsi="宋体" w:eastAsia="宋体" w:cs="宋体"/>
                <w:b/>
                <w:bCs/>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基层兽医机构/养殖户对监测防治工作的满意度:100%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50" w:hRule="atLeast"/>
        </w:trPr>
        <w:tc>
          <w:tcPr>
            <w:tcW w:w="8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258043008</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2022年度湖南省主要动物疫病监测与流调专项</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400.00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400.00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20"/>
                <w:szCs w:val="20"/>
                <w:u w:val="none"/>
              </w:rPr>
            </w:pP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1、做好主要动物疫病的日常监测、采样监测，及时报告疫情和处置疫情。2)保证省本级实验室生物安全稳定运转。</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1)完成动物疫病监测20000份次;2)及时对市县送检的重大动物疫病病例进行实验室诊断。3)开展非洲猪瘟风险监测和诊断</w:t>
            </w:r>
            <w:r>
              <w:rPr>
                <w:rFonts w:hint="eastAsia" w:ascii="宋体" w:hAnsi="宋体" w:cs="宋体"/>
                <w:b/>
                <w:bCs/>
                <w:i w:val="0"/>
                <w:iCs w:val="0"/>
                <w:color w:val="000000"/>
                <w:kern w:val="0"/>
                <w:sz w:val="20"/>
                <w:szCs w:val="20"/>
                <w:u w:val="none"/>
                <w:lang w:val="en-US" w:eastAsia="zh-CN" w:bidi="ar"/>
              </w:rPr>
              <w:t>及</w:t>
            </w:r>
            <w:r>
              <w:rPr>
                <w:rFonts w:hint="eastAsia" w:ascii="宋体" w:hAnsi="宋体" w:eastAsia="宋体" w:cs="宋体"/>
                <w:b/>
                <w:bCs/>
                <w:i w:val="0"/>
                <w:iCs w:val="0"/>
                <w:color w:val="000000"/>
                <w:kern w:val="0"/>
                <w:sz w:val="20"/>
                <w:szCs w:val="20"/>
                <w:u w:val="none"/>
                <w:lang w:val="en-US" w:eastAsia="zh-CN" w:bidi="ar"/>
              </w:rPr>
              <w:t>非洲猪瘟检测能力培训和比对。4)省本级实验室生物安全稳定运转。</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1、完成血清学检测份数:1万份;2完成病原学检测份数:1万份;3、实验室质量及生物安全零事故</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1、检测数据准确率:90%以上;2、疫情监测结果准确率:90%以上;3、疫情现场处置正确率90%以上。</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2022年度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400万元</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在非洲猪瘟防控、科学监测流调、推进区域疫病净化、稳步推进实验室能力建设等方面积极开展工作，资金使用达到预期效果</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切实发挥动物疫病防控技术支撑核心作用，圆满完成各项工作任务，保障畜牧业健康发展，维护公共卫生安全，促进中心事业的发展。</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ascii="宋体" w:hAnsi="宋体" w:eastAsia="宋体" w:cs="宋体"/>
                <w:b/>
                <w:bCs/>
                <w:i w:val="0"/>
                <w:iCs w:val="0"/>
                <w:color w:val="000000"/>
                <w:sz w:val="20"/>
                <w:szCs w:val="20"/>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top"/>
          </w:tcPr>
          <w:p>
            <w:pPr>
              <w:rPr>
                <w:rFonts w:hint="eastAsia" w:ascii="宋体" w:hAnsi="宋体" w:eastAsia="宋体" w:cs="宋体"/>
                <w:b/>
                <w:bCs/>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服务对象满意度：良好</w:t>
            </w:r>
          </w:p>
        </w:tc>
      </w:tr>
    </w:tbl>
    <w:p>
      <w:pPr>
        <w:ind w:left="145" w:leftChars="-18" w:hanging="195"/>
        <w:rPr>
          <w:sz w:val="20"/>
          <w:szCs w:val="20"/>
        </w:rPr>
      </w:pPr>
    </w:p>
    <w:p>
      <w:pPr>
        <w:ind w:left="145" w:leftChars="-18" w:hanging="195"/>
        <w:rPr>
          <w:sz w:val="20"/>
          <w:szCs w:val="20"/>
        </w:rPr>
      </w:pPr>
    </w:p>
    <w:p>
      <w:pPr>
        <w:ind w:left="145" w:leftChars="-18" w:hanging="195"/>
        <w:rPr>
          <w:sz w:val="20"/>
          <w:szCs w:val="20"/>
        </w:rPr>
      </w:pPr>
    </w:p>
    <w:p>
      <w:pPr>
        <w:ind w:left="145" w:leftChars="-18" w:hanging="195"/>
        <w:rPr>
          <w:sz w:val="20"/>
          <w:szCs w:val="20"/>
        </w:rPr>
      </w:pPr>
    </w:p>
    <w:p>
      <w:pPr>
        <w:ind w:left="145" w:leftChars="-18" w:hanging="195"/>
        <w:rPr>
          <w:sz w:val="20"/>
          <w:szCs w:val="20"/>
        </w:rPr>
      </w:pPr>
    </w:p>
    <w:p>
      <w:pPr>
        <w:ind w:left="145" w:leftChars="-18" w:hanging="195"/>
        <w:rPr>
          <w:sz w:val="15"/>
          <w:szCs w:val="15"/>
        </w:rPr>
      </w:pPr>
    </w:p>
    <w:p>
      <w:pPr>
        <w:ind w:left="145" w:leftChars="-18" w:hanging="195"/>
        <w:rPr>
          <w:sz w:val="15"/>
          <w:szCs w:val="15"/>
        </w:rPr>
      </w:pPr>
    </w:p>
    <w:p>
      <w:pPr>
        <w:ind w:left="145" w:leftChars="-18" w:hanging="195"/>
        <w:rPr>
          <w:sz w:val="11"/>
          <w:szCs w:val="11"/>
        </w:rPr>
      </w:pPr>
    </w:p>
    <w:p>
      <w:pPr>
        <w:ind w:left="145" w:leftChars="-18" w:hanging="195"/>
        <w:rPr>
          <w:sz w:val="15"/>
          <w:szCs w:val="15"/>
        </w:rPr>
      </w:pPr>
    </w:p>
    <w:tbl>
      <w:tblPr>
        <w:tblStyle w:val="5"/>
        <w:tblpPr w:leftFromText="180" w:rightFromText="180" w:vertAnchor="text" w:horzAnchor="page" w:tblpX="856" w:tblpY="84"/>
        <w:tblOverlap w:val="never"/>
        <w:tblW w:w="1531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5"/>
        <w:gridCol w:w="1065"/>
        <w:gridCol w:w="1080"/>
        <w:gridCol w:w="1065"/>
        <w:gridCol w:w="1035"/>
        <w:gridCol w:w="825"/>
        <w:gridCol w:w="870"/>
        <w:gridCol w:w="1096"/>
        <w:gridCol w:w="1826"/>
        <w:gridCol w:w="2328"/>
        <w:gridCol w:w="1617"/>
        <w:gridCol w:w="16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trPr>
        <w:tc>
          <w:tcPr>
            <w:tcW w:w="15316" w:type="dxa"/>
            <w:gridSpan w:val="12"/>
            <w:tcBorders>
              <w:top w:val="nil"/>
              <w:left w:val="nil"/>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 xml:space="preserve">                                                                                                                                   </w:t>
            </w:r>
            <w:r>
              <w:rPr>
                <w:rFonts w:hint="eastAsia" w:ascii="宋体" w:hAnsi="宋体" w:eastAsia="宋体" w:cs="宋体"/>
                <w:b/>
                <w:bCs/>
                <w:i w:val="0"/>
                <w:iCs w:val="0"/>
                <w:color w:val="000000"/>
                <w:kern w:val="0"/>
                <w:sz w:val="20"/>
                <w:szCs w:val="20"/>
                <w:u w:val="none"/>
                <w:lang w:val="en-US" w:eastAsia="zh-CN" w:bidi="ar"/>
              </w:rPr>
              <w:t>预算23表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5316" w:type="dxa"/>
            <w:gridSpan w:val="12"/>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部门整体支出绩效目标表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trPr>
        <w:tc>
          <w:tcPr>
            <w:tcW w:w="7891" w:type="dxa"/>
            <w:gridSpan w:val="8"/>
            <w:tcBorders>
              <w:top w:val="nil"/>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填报单位：湖南省动物疫病预防控制中心</w:t>
            </w:r>
          </w:p>
        </w:tc>
        <w:tc>
          <w:tcPr>
            <w:tcW w:w="1826"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2328" w:type="dxa"/>
            <w:tcBorders>
              <w:top w:val="nil"/>
              <w:left w:val="nil"/>
              <w:bottom w:val="nil"/>
              <w:right w:val="nil"/>
            </w:tcBorders>
            <w:shd w:val="clear" w:color="auto" w:fill="FFFFFF"/>
            <w:noWrap/>
            <w:vAlign w:val="bottom"/>
          </w:tcPr>
          <w:p>
            <w:pPr>
              <w:rPr>
                <w:rFonts w:hint="eastAsia" w:ascii="宋体" w:hAnsi="宋体" w:eastAsia="宋体" w:cs="宋体"/>
                <w:b/>
                <w:bCs/>
                <w:i w:val="0"/>
                <w:iCs w:val="0"/>
                <w:color w:val="000000"/>
                <w:sz w:val="20"/>
                <w:szCs w:val="20"/>
                <w:u w:val="none"/>
              </w:rPr>
            </w:pPr>
          </w:p>
        </w:tc>
        <w:tc>
          <w:tcPr>
            <w:tcW w:w="3271"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trPr>
        <w:tc>
          <w:tcPr>
            <w:tcW w:w="855"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部门名称</w:t>
            </w:r>
          </w:p>
        </w:tc>
        <w:tc>
          <w:tcPr>
            <w:tcW w:w="7036" w:type="dxa"/>
            <w:gridSpan w:val="7"/>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年度预算申请</w:t>
            </w:r>
          </w:p>
        </w:tc>
        <w:tc>
          <w:tcPr>
            <w:tcW w:w="18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部门职能职责描述</w:t>
            </w:r>
          </w:p>
        </w:tc>
        <w:tc>
          <w:tcPr>
            <w:tcW w:w="2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整体绩效目标</w:t>
            </w:r>
          </w:p>
        </w:tc>
        <w:tc>
          <w:tcPr>
            <w:tcW w:w="32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部门整体支出年度绩效目标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855"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资金总额</w:t>
            </w:r>
          </w:p>
        </w:tc>
        <w:tc>
          <w:tcPr>
            <w:tcW w:w="4005" w:type="dxa"/>
            <w:gridSpan w:val="4"/>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按收入性质分</w:t>
            </w:r>
          </w:p>
        </w:tc>
        <w:tc>
          <w:tcPr>
            <w:tcW w:w="1966"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按支出性质分</w:t>
            </w:r>
          </w:p>
        </w:tc>
        <w:tc>
          <w:tcPr>
            <w:tcW w:w="18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产出指标</w:t>
            </w:r>
          </w:p>
        </w:tc>
        <w:tc>
          <w:tcPr>
            <w:tcW w:w="1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效益指标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855"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一般公共预算</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政府性基金拨款</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财政专户管理资金</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其他资金</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基本支出</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项目支出</w:t>
            </w:r>
          </w:p>
        </w:tc>
        <w:tc>
          <w:tcPr>
            <w:tcW w:w="182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520" w:hRule="atLeast"/>
        </w:trPr>
        <w:tc>
          <w:tcPr>
            <w:tcW w:w="85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湖南省动物疫病预防控制中心</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1,800.59</w:t>
            </w:r>
          </w:p>
        </w:tc>
        <w:tc>
          <w:tcPr>
            <w:tcW w:w="1080" w:type="dxa"/>
            <w:tcBorders>
              <w:top w:val="single" w:color="auto"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1,090.73</w:t>
            </w:r>
          </w:p>
        </w:tc>
        <w:tc>
          <w:tcPr>
            <w:tcW w:w="1065" w:type="dxa"/>
            <w:tcBorders>
              <w:top w:val="single" w:color="auto"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1035" w:type="dxa"/>
            <w:tcBorders>
              <w:top w:val="single" w:color="auto"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0"/>
                <w:szCs w:val="20"/>
                <w:u w:val="none"/>
              </w:rPr>
            </w:pPr>
          </w:p>
        </w:tc>
        <w:tc>
          <w:tcPr>
            <w:tcW w:w="825" w:type="dxa"/>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709.86</w:t>
            </w:r>
          </w:p>
        </w:tc>
        <w:tc>
          <w:tcPr>
            <w:tcW w:w="870" w:type="dxa"/>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653.73</w:t>
            </w:r>
          </w:p>
        </w:tc>
        <w:tc>
          <w:tcPr>
            <w:tcW w:w="1096" w:type="dxa"/>
            <w:tcBorders>
              <w:top w:val="single" w:color="auto"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1,146.86</w:t>
            </w:r>
          </w:p>
        </w:tc>
        <w:tc>
          <w:tcPr>
            <w:tcW w:w="1826" w:type="dxa"/>
            <w:tcBorders>
              <w:top w:val="single" w:color="000000" w:sz="4" w:space="0"/>
              <w:left w:val="nil"/>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我单位为省农业农村厅下辖二级全额预算拨款事业单位，是我省实施兽医行政管理、监督执法的技术保障和依托单位，主要承担疫情报告、监测预警、流行病学调查、应急物资管理等动物疫病预防控制和动物疫病防控技术研究与推广等公益性职能。</w:t>
            </w:r>
          </w:p>
        </w:tc>
        <w:tc>
          <w:tcPr>
            <w:tcW w:w="2328" w:type="dxa"/>
            <w:tcBorders>
              <w:top w:val="single" w:color="000000" w:sz="4" w:space="0"/>
              <w:left w:val="nil"/>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1)起草制定和组织实施全省动物疫病监测和流行病学调查，掌握主要动物疫病流行动态;2)省本级实验室安全稳定运转，不发生重大生物安全事故和质量</w:t>
            </w:r>
            <w:r>
              <w:rPr>
                <w:rFonts w:hint="eastAsia" w:ascii="宋体" w:hAnsi="宋体" w:cs="宋体"/>
                <w:b/>
                <w:bCs/>
                <w:i w:val="0"/>
                <w:iCs w:val="0"/>
                <w:color w:val="000000"/>
                <w:kern w:val="0"/>
                <w:sz w:val="20"/>
                <w:szCs w:val="20"/>
                <w:u w:val="none"/>
                <w:lang w:val="en-US" w:eastAsia="zh-CN" w:bidi="ar"/>
              </w:rPr>
              <w:t>事</w:t>
            </w:r>
            <w:r>
              <w:rPr>
                <w:rFonts w:hint="eastAsia" w:ascii="宋体" w:hAnsi="宋体" w:eastAsia="宋体" w:cs="宋体"/>
                <w:b/>
                <w:bCs/>
                <w:i w:val="0"/>
                <w:iCs w:val="0"/>
                <w:color w:val="000000"/>
                <w:kern w:val="0"/>
                <w:sz w:val="20"/>
                <w:szCs w:val="20"/>
                <w:u w:val="none"/>
                <w:lang w:val="en-US" w:eastAsia="zh-CN" w:bidi="ar"/>
              </w:rPr>
              <w:t>故;3)及时开展重大动物疫病诊断和送检，按相关要求开展紧急流调和信息上报;4)完成领导安排的其他任务。</w:t>
            </w:r>
          </w:p>
        </w:tc>
        <w:tc>
          <w:tcPr>
            <w:tcW w:w="1617"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1)主要动物疫病监测5万份次以上;2、实验室重大质量及生物安全事故0次;3、监测诊断结果准确率90%以上;4、年度任务完成及时率:100%。</w:t>
            </w:r>
          </w:p>
        </w:tc>
        <w:tc>
          <w:tcPr>
            <w:tcW w:w="1654" w:type="dxa"/>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left"/>
              <w:textAlignment w:val="top"/>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1、有效掌握全省重大动物疫病流行动态;2、重大动物疫病及时诊断。</w:t>
            </w:r>
          </w:p>
        </w:tc>
      </w:tr>
    </w:tbl>
    <w:p>
      <w:pPr>
        <w:rPr>
          <w:sz w:val="15"/>
          <w:szCs w:val="15"/>
        </w:rPr>
      </w:pPr>
    </w:p>
    <w:sectPr>
      <w:pgSz w:w="16838" w:h="11906" w:orient="landscape"/>
      <w:pgMar w:top="1440" w:right="1080" w:bottom="1440" w:left="1080" w:header="851"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altName w:val="宋体"/>
    <w:panose1 w:val="02000500000000000000"/>
    <w:charset w:val="86"/>
    <w:family w:val="auto"/>
    <w:pitch w:val="default"/>
    <w:sig w:usb0="00000000" w:usb1="00000000" w:usb2="00000000" w:usb3="00000000" w:csb0="00000000" w:csb1="00000000"/>
  </w:font>
  <w:font w:name="方正小标宋_GBK">
    <w:altName w:val="Arial Unicode MS"/>
    <w:panose1 w:val="03000509000000000000"/>
    <w:charset w:val="86"/>
    <w:family w:val="script"/>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autoHyphenation/>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IyNDkyOWI1MDhmOGM3MDkzZDBiNWE5MjhmMzJmMjQifQ=="/>
  </w:docVars>
  <w:rsids>
    <w:rsidRoot w:val="000154E9"/>
    <w:rsid w:val="000154E9"/>
    <w:rsid w:val="000A00CD"/>
    <w:rsid w:val="000B4096"/>
    <w:rsid w:val="001337E2"/>
    <w:rsid w:val="00133AB0"/>
    <w:rsid w:val="001423DD"/>
    <w:rsid w:val="0020497B"/>
    <w:rsid w:val="002126F3"/>
    <w:rsid w:val="00217D52"/>
    <w:rsid w:val="00281BEE"/>
    <w:rsid w:val="00295F8F"/>
    <w:rsid w:val="002B3688"/>
    <w:rsid w:val="002C3AD0"/>
    <w:rsid w:val="003849DE"/>
    <w:rsid w:val="003E4727"/>
    <w:rsid w:val="0040634B"/>
    <w:rsid w:val="00431826"/>
    <w:rsid w:val="0043354B"/>
    <w:rsid w:val="00452ED7"/>
    <w:rsid w:val="004605B7"/>
    <w:rsid w:val="00484876"/>
    <w:rsid w:val="004A38EF"/>
    <w:rsid w:val="004B2043"/>
    <w:rsid w:val="004D3BC9"/>
    <w:rsid w:val="004D4FA1"/>
    <w:rsid w:val="00535CBB"/>
    <w:rsid w:val="00542B0C"/>
    <w:rsid w:val="0054687D"/>
    <w:rsid w:val="005C5FA7"/>
    <w:rsid w:val="0065277E"/>
    <w:rsid w:val="0067202D"/>
    <w:rsid w:val="00682CE2"/>
    <w:rsid w:val="00685A7B"/>
    <w:rsid w:val="00686557"/>
    <w:rsid w:val="006B1829"/>
    <w:rsid w:val="006F1258"/>
    <w:rsid w:val="00715249"/>
    <w:rsid w:val="00735A83"/>
    <w:rsid w:val="00745064"/>
    <w:rsid w:val="00746005"/>
    <w:rsid w:val="007D47B0"/>
    <w:rsid w:val="007D52AD"/>
    <w:rsid w:val="007D5C70"/>
    <w:rsid w:val="007D65BB"/>
    <w:rsid w:val="00832896"/>
    <w:rsid w:val="00844604"/>
    <w:rsid w:val="00865710"/>
    <w:rsid w:val="008900BE"/>
    <w:rsid w:val="008970A9"/>
    <w:rsid w:val="008E3B6E"/>
    <w:rsid w:val="00917E21"/>
    <w:rsid w:val="00920EB1"/>
    <w:rsid w:val="009311D8"/>
    <w:rsid w:val="009762F0"/>
    <w:rsid w:val="00990ED6"/>
    <w:rsid w:val="009C100E"/>
    <w:rsid w:val="009F2108"/>
    <w:rsid w:val="00A45078"/>
    <w:rsid w:val="00A463FC"/>
    <w:rsid w:val="00A5672D"/>
    <w:rsid w:val="00A60F64"/>
    <w:rsid w:val="00A91E7F"/>
    <w:rsid w:val="00AC1AD7"/>
    <w:rsid w:val="00AE6414"/>
    <w:rsid w:val="00AE7ACF"/>
    <w:rsid w:val="00B218C8"/>
    <w:rsid w:val="00B2783D"/>
    <w:rsid w:val="00B2795B"/>
    <w:rsid w:val="00B4477F"/>
    <w:rsid w:val="00B82AEE"/>
    <w:rsid w:val="00BB4CCD"/>
    <w:rsid w:val="00C22D16"/>
    <w:rsid w:val="00C32EBC"/>
    <w:rsid w:val="00C36957"/>
    <w:rsid w:val="00C50DAD"/>
    <w:rsid w:val="00C57A05"/>
    <w:rsid w:val="00CD7AF4"/>
    <w:rsid w:val="00D16A1E"/>
    <w:rsid w:val="00D71D93"/>
    <w:rsid w:val="00D85945"/>
    <w:rsid w:val="00E4576E"/>
    <w:rsid w:val="00E80681"/>
    <w:rsid w:val="00E907F3"/>
    <w:rsid w:val="00ED130E"/>
    <w:rsid w:val="00ED16C1"/>
    <w:rsid w:val="00EF525C"/>
    <w:rsid w:val="00F24A0D"/>
    <w:rsid w:val="00F764E2"/>
    <w:rsid w:val="00FD2B7E"/>
    <w:rsid w:val="00FE173A"/>
    <w:rsid w:val="03E27AE2"/>
    <w:rsid w:val="06CF5878"/>
    <w:rsid w:val="06DA03AE"/>
    <w:rsid w:val="07A16395"/>
    <w:rsid w:val="08EB3406"/>
    <w:rsid w:val="0B0538F0"/>
    <w:rsid w:val="0D4529CF"/>
    <w:rsid w:val="0E4B7BE2"/>
    <w:rsid w:val="100A4759"/>
    <w:rsid w:val="11114076"/>
    <w:rsid w:val="17282044"/>
    <w:rsid w:val="177A6D7E"/>
    <w:rsid w:val="197C4577"/>
    <w:rsid w:val="1B570174"/>
    <w:rsid w:val="22CC1FDE"/>
    <w:rsid w:val="28E55011"/>
    <w:rsid w:val="28ED1021"/>
    <w:rsid w:val="2B623126"/>
    <w:rsid w:val="2B7B2A2A"/>
    <w:rsid w:val="2CA92100"/>
    <w:rsid w:val="2EA02D24"/>
    <w:rsid w:val="31C034DB"/>
    <w:rsid w:val="34747C03"/>
    <w:rsid w:val="348D31EC"/>
    <w:rsid w:val="36317AE8"/>
    <w:rsid w:val="37AE0F5D"/>
    <w:rsid w:val="3C291261"/>
    <w:rsid w:val="472A656C"/>
    <w:rsid w:val="47DE7B5D"/>
    <w:rsid w:val="49AA7B2E"/>
    <w:rsid w:val="4EA83E8F"/>
    <w:rsid w:val="4EF94AC3"/>
    <w:rsid w:val="51B06A7B"/>
    <w:rsid w:val="57DC2755"/>
    <w:rsid w:val="5A48223C"/>
    <w:rsid w:val="5C7F3B74"/>
    <w:rsid w:val="5E0A6B67"/>
    <w:rsid w:val="623C31ED"/>
    <w:rsid w:val="62690F0D"/>
    <w:rsid w:val="63B6007B"/>
    <w:rsid w:val="650E053F"/>
    <w:rsid w:val="6A500A35"/>
    <w:rsid w:val="6AC80B7F"/>
    <w:rsid w:val="6B446FC1"/>
    <w:rsid w:val="6C3E2702"/>
    <w:rsid w:val="6DAE5215"/>
    <w:rsid w:val="727F308A"/>
    <w:rsid w:val="73A1415A"/>
    <w:rsid w:val="78D043A2"/>
    <w:rsid w:val="7B494559"/>
    <w:rsid w:val="7C345038"/>
    <w:rsid w:val="7C3F2A23"/>
    <w:rsid w:val="7C9741A2"/>
    <w:rsid w:val="7D1E78E4"/>
    <w:rsid w:val="7DF52339"/>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0"/>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7"/>
    <w:link w:val="2"/>
    <w:semiHidden/>
    <w:qFormat/>
    <w:uiPriority w:val="99"/>
    <w:rPr>
      <w:rFonts w:ascii="Times New Roman" w:hAnsi="Times New Roman" w:eastAsia="宋体" w:cs="Times New Roman"/>
      <w:sz w:val="18"/>
      <w:szCs w:val="18"/>
    </w:rPr>
  </w:style>
  <w:style w:type="character" w:customStyle="1" w:styleId="12">
    <w:name w:val="font51"/>
    <w:basedOn w:val="7"/>
    <w:qFormat/>
    <w:uiPriority w:val="0"/>
    <w:rPr>
      <w:rFonts w:hint="eastAsia" w:ascii="宋体" w:hAnsi="宋体" w:eastAsia="宋体" w:cs="宋体"/>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685C80-5781-44AF-8215-5603638F13E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9596</Words>
  <Characters>13172</Characters>
  <Lines>29</Lines>
  <Paragraphs>8</Paragraphs>
  <TotalTime>0</TotalTime>
  <ScaleCrop>false</ScaleCrop>
  <LinksUpToDate>false</LinksUpToDate>
  <CharactersWithSpaces>14091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2022-02-16T07:57:00Z</dcterms:created>
  <dc:creator>PC</dc:creator>
  <cp:lastModifiedBy>ok</cp:lastModifiedBy>
  <cp:lastPrinted>2023-09-22T09:03:00Z</cp:lastPrinted>
  <dcterms:modified xsi:type="dcterms:W3CDTF">2023-10-08T08:57:21Z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4C6F812826764C49AA803AE82DFE7826</vt:lpwstr>
  </property>
</Properties>
</file>