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rPr>
        <w:t>2</w:t>
      </w:r>
      <w:r>
        <w:rPr>
          <w:rFonts w:eastAsia="方正小标宋_GBK"/>
          <w:bCs/>
          <w:kern w:val="0"/>
          <w:sz w:val="44"/>
          <w:szCs w:val="44"/>
        </w:rPr>
        <w:t>年</w:t>
      </w:r>
      <w:r>
        <w:rPr>
          <w:rFonts w:hint="eastAsia" w:eastAsia="方正小标宋_GBK"/>
          <w:bCs/>
          <w:kern w:val="0"/>
          <w:sz w:val="44"/>
          <w:szCs w:val="44"/>
        </w:rPr>
        <w:t>湖南省饲料工业办公室</w:t>
      </w: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rPr>
        <w:t>2</w:t>
      </w:r>
      <w:r>
        <w:rPr>
          <w:rFonts w:eastAsia="方正小标宋_GBK"/>
          <w:bCs/>
          <w:kern w:val="0"/>
          <w:sz w:val="36"/>
          <w:szCs w:val="36"/>
        </w:rPr>
        <w:t>年单位预算说明</w:t>
      </w:r>
    </w:p>
    <w:p>
      <w:pPr>
        <w:widowControl/>
        <w:spacing w:line="600" w:lineRule="exact"/>
        <w:jc w:val="left"/>
        <w:rPr>
          <w:rFonts w:eastAsia="仿宋_GB2312"/>
          <w:b/>
          <w:bCs/>
          <w:kern w:val="0"/>
          <w:sz w:val="32"/>
          <w:szCs w:val="32"/>
        </w:rPr>
      </w:pPr>
    </w:p>
    <w:p>
      <w:pPr>
        <w:widowControl/>
        <w:spacing w:line="58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580" w:lineRule="exact"/>
        <w:ind w:firstLine="630" w:firstLineChars="196"/>
        <w:jc w:val="left"/>
        <w:rPr>
          <w:rFonts w:eastAsia="楷体_GB2312"/>
          <w:b/>
          <w:sz w:val="32"/>
          <w:szCs w:val="32"/>
        </w:rPr>
      </w:pPr>
      <w:r>
        <w:rPr>
          <w:rFonts w:eastAsia="楷体_GB2312"/>
          <w:b/>
          <w:sz w:val="32"/>
          <w:szCs w:val="32"/>
        </w:rPr>
        <w:t>（一）职能职责</w:t>
      </w:r>
    </w:p>
    <w:p>
      <w:pPr>
        <w:widowControl/>
        <w:spacing w:line="580" w:lineRule="exact"/>
        <w:ind w:firstLine="627" w:firstLineChars="196"/>
        <w:jc w:val="left"/>
        <w:rPr>
          <w:rFonts w:eastAsia="楷体_GB2312"/>
          <w:b/>
          <w:sz w:val="32"/>
          <w:szCs w:val="32"/>
        </w:rPr>
      </w:pPr>
      <w:r>
        <w:rPr>
          <w:rFonts w:hint="eastAsia" w:eastAsia="仿宋_GB2312"/>
          <w:sz w:val="32"/>
          <w:szCs w:val="32"/>
        </w:rPr>
        <w:t>湖南省饲料工业办公室是湖南省农业农村厅下属正处级参公事业单位，受省农业农村厅委托，主要承担全省饲料和饲料添加剂行政许可事务性工作、负责饲料产品质量安全监管、行业服务与指导等相关业务工作。</w:t>
      </w:r>
    </w:p>
    <w:p>
      <w:pPr>
        <w:widowControl/>
        <w:numPr>
          <w:ilvl w:val="0"/>
          <w:numId w:val="1"/>
        </w:numPr>
        <w:spacing w:line="580" w:lineRule="exact"/>
        <w:ind w:firstLine="630" w:firstLineChars="196"/>
        <w:jc w:val="left"/>
        <w:rPr>
          <w:rFonts w:eastAsia="楷体_GB2312"/>
          <w:b/>
          <w:sz w:val="32"/>
          <w:szCs w:val="32"/>
        </w:rPr>
      </w:pPr>
      <w:r>
        <w:rPr>
          <w:rFonts w:eastAsia="楷体_GB2312"/>
          <w:b/>
          <w:sz w:val="32"/>
          <w:szCs w:val="32"/>
        </w:rPr>
        <w:t>机构设置</w:t>
      </w:r>
    </w:p>
    <w:p>
      <w:pPr>
        <w:widowControl/>
        <w:spacing w:line="580" w:lineRule="exact"/>
        <w:ind w:firstLine="640" w:firstLineChars="200"/>
        <w:jc w:val="left"/>
        <w:rPr>
          <w:rFonts w:hint="eastAsia" w:eastAsia="仿宋_GB2312"/>
          <w:sz w:val="32"/>
          <w:szCs w:val="32"/>
        </w:rPr>
      </w:pPr>
      <w:r>
        <w:rPr>
          <w:rFonts w:hint="eastAsia" w:eastAsia="仿宋_GB2312"/>
          <w:sz w:val="32"/>
          <w:szCs w:val="32"/>
        </w:rPr>
        <w:t>湖南省饲料工业办公室现有在职干部7名，退休人员4名，无内设科室。</w:t>
      </w:r>
    </w:p>
    <w:p>
      <w:pPr>
        <w:widowControl/>
        <w:spacing w:line="600" w:lineRule="exact"/>
        <w:ind w:firstLine="627" w:firstLineChars="196"/>
        <w:jc w:val="left"/>
        <w:rPr>
          <w:rFonts w:eastAsia="黑体"/>
          <w:bCs/>
          <w:kern w:val="0"/>
          <w:sz w:val="32"/>
          <w:szCs w:val="32"/>
        </w:rPr>
      </w:pPr>
      <w:r>
        <w:rPr>
          <w:rFonts w:hint="eastAsia" w:eastAsia="黑体"/>
          <w:bCs/>
          <w:kern w:val="0"/>
          <w:sz w:val="32"/>
          <w:szCs w:val="32"/>
        </w:rPr>
        <w:t>二、部门预算单位构成</w:t>
      </w:r>
    </w:p>
    <w:p>
      <w:pPr>
        <w:widowControl/>
        <w:spacing w:line="580" w:lineRule="exact"/>
        <w:ind w:firstLine="640" w:firstLineChars="200"/>
        <w:jc w:val="left"/>
        <w:rPr>
          <w:rFonts w:eastAsia="仿宋_GB2312"/>
          <w:sz w:val="32"/>
          <w:szCs w:val="32"/>
        </w:rPr>
      </w:pPr>
      <w:r>
        <w:rPr>
          <w:rFonts w:hint="eastAsia" w:eastAsia="仿宋_GB2312"/>
          <w:sz w:val="32"/>
          <w:szCs w:val="32"/>
        </w:rPr>
        <w:t>本部门纳入编制范围的预算单位仅包含湖南省饲料工业办公室</w:t>
      </w:r>
      <w:bookmarkStart w:id="0" w:name="_GoBack"/>
      <w:bookmarkEnd w:id="0"/>
      <w:r>
        <w:rPr>
          <w:rFonts w:hint="eastAsia" w:eastAsia="仿宋_GB2312"/>
          <w:sz w:val="32"/>
          <w:szCs w:val="32"/>
        </w:rPr>
        <w:t>本级。</w:t>
      </w:r>
    </w:p>
    <w:p>
      <w:pPr>
        <w:widowControl/>
        <w:spacing w:line="580" w:lineRule="exact"/>
        <w:ind w:firstLine="627" w:firstLineChars="196"/>
        <w:jc w:val="left"/>
        <w:rPr>
          <w:rFonts w:eastAsia="黑体"/>
          <w:bCs/>
          <w:kern w:val="0"/>
          <w:sz w:val="32"/>
          <w:szCs w:val="32"/>
        </w:rPr>
      </w:pPr>
      <w:r>
        <w:rPr>
          <w:rFonts w:hint="eastAsia" w:eastAsia="黑体"/>
          <w:bCs/>
          <w:kern w:val="0"/>
          <w:sz w:val="32"/>
          <w:szCs w:val="32"/>
        </w:rPr>
        <w:t>三</w:t>
      </w:r>
      <w:r>
        <w:rPr>
          <w:rFonts w:eastAsia="黑体"/>
          <w:bCs/>
          <w:kern w:val="0"/>
          <w:sz w:val="32"/>
          <w:szCs w:val="32"/>
        </w:rPr>
        <w:t>、单位收支总体情况</w:t>
      </w:r>
    </w:p>
    <w:p>
      <w:pPr>
        <w:widowControl/>
        <w:spacing w:line="580" w:lineRule="exact"/>
        <w:ind w:firstLine="630" w:firstLineChars="196"/>
        <w:rPr>
          <w:rFonts w:eastAsia="仿宋_GB2312"/>
          <w:bCs/>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rPr>
        <w:t>2</w:t>
      </w:r>
      <w:r>
        <w:rPr>
          <w:rFonts w:eastAsia="仿宋_GB2312"/>
          <w:sz w:val="32"/>
          <w:szCs w:val="32"/>
        </w:rPr>
        <w:t>年本单位收入预算</w:t>
      </w:r>
      <w:r>
        <w:rPr>
          <w:rFonts w:hint="eastAsia" w:eastAsia="仿宋_GB2312"/>
          <w:sz w:val="32"/>
          <w:szCs w:val="32"/>
        </w:rPr>
        <w:t>283.36</w:t>
      </w:r>
      <w:r>
        <w:rPr>
          <w:rFonts w:eastAsia="仿宋_GB2312"/>
          <w:sz w:val="32"/>
          <w:szCs w:val="32"/>
        </w:rPr>
        <w:t>万元，其中，一般公共预算拨款</w:t>
      </w:r>
      <w:r>
        <w:rPr>
          <w:rFonts w:hint="eastAsia" w:eastAsia="仿宋_GB2312"/>
          <w:sz w:val="32"/>
          <w:szCs w:val="32"/>
        </w:rPr>
        <w:t>211.70</w:t>
      </w:r>
      <w:r>
        <w:rPr>
          <w:rFonts w:eastAsia="仿宋_GB2312"/>
          <w:sz w:val="32"/>
          <w:szCs w:val="32"/>
        </w:rPr>
        <w:t>万元，政府性基金预算拨款0万元，国有资本经营预算拨款0万元，纳入专户管理的非税收入0万元，</w:t>
      </w:r>
      <w:r>
        <w:rPr>
          <w:rFonts w:hint="eastAsia" w:eastAsia="仿宋_GB2312"/>
          <w:sz w:val="32"/>
          <w:szCs w:val="32"/>
        </w:rPr>
        <w:t>上级财政补助收入0万元，事业收入0万元，事业单位经营收入0万元，其他收入0万元，上年结转结余71.66万元，</w:t>
      </w:r>
      <w:r>
        <w:rPr>
          <w:rFonts w:eastAsia="仿宋_GB2312"/>
          <w:bCs/>
          <w:sz w:val="32"/>
          <w:szCs w:val="32"/>
        </w:rPr>
        <w:t>收入较去年</w:t>
      </w:r>
      <w:r>
        <w:rPr>
          <w:rFonts w:hint="eastAsia" w:eastAsia="仿宋_GB2312"/>
          <w:bCs/>
          <w:sz w:val="32"/>
          <w:szCs w:val="32"/>
        </w:rPr>
        <w:t>减少56.49</w:t>
      </w:r>
      <w:r>
        <w:rPr>
          <w:rFonts w:eastAsia="仿宋_GB2312"/>
          <w:bCs/>
          <w:sz w:val="32"/>
          <w:szCs w:val="32"/>
        </w:rPr>
        <w:t>万元</w:t>
      </w:r>
      <w:r>
        <w:rPr>
          <w:rFonts w:hint="eastAsia" w:eastAsia="仿宋_GB2312"/>
          <w:bCs/>
          <w:sz w:val="32"/>
          <w:szCs w:val="32"/>
        </w:rPr>
        <w:t>。</w:t>
      </w:r>
      <w:r>
        <w:rPr>
          <w:rFonts w:eastAsia="仿宋_GB2312"/>
          <w:bCs/>
          <w:sz w:val="32"/>
          <w:szCs w:val="32"/>
        </w:rPr>
        <w:t>主要</w:t>
      </w:r>
      <w:r>
        <w:rPr>
          <w:rFonts w:hint="eastAsia" w:eastAsia="仿宋_GB2312"/>
          <w:bCs/>
          <w:sz w:val="32"/>
          <w:szCs w:val="32"/>
        </w:rPr>
        <w:t>原因：一</w:t>
      </w:r>
      <w:r>
        <w:rPr>
          <w:rFonts w:eastAsia="仿宋_GB2312"/>
          <w:bCs/>
          <w:sz w:val="32"/>
          <w:szCs w:val="32"/>
        </w:rPr>
        <w:t>是</w:t>
      </w:r>
      <w:r>
        <w:rPr>
          <w:rFonts w:hint="eastAsia" w:eastAsia="仿宋_GB2312"/>
          <w:bCs/>
          <w:sz w:val="32"/>
          <w:szCs w:val="32"/>
        </w:rPr>
        <w:t>在职人员调出一名，人员经费减少；二是其他收入的实体账户撤销，结余资金上缴。</w:t>
      </w:r>
    </w:p>
    <w:p>
      <w:pPr>
        <w:widowControl/>
        <w:spacing w:line="580" w:lineRule="exact"/>
        <w:ind w:firstLine="630" w:firstLineChars="196"/>
        <w:rPr>
          <w:rFonts w:eastAsia="仿宋_GB2312"/>
          <w:bCs/>
          <w:sz w:val="32"/>
          <w:szCs w:val="32"/>
        </w:rPr>
      </w:pPr>
      <w:r>
        <w:rPr>
          <w:rFonts w:eastAsia="楷体_GB2312"/>
          <w:b/>
          <w:sz w:val="32"/>
          <w:szCs w:val="32"/>
        </w:rPr>
        <w:t>（二）支出预算：</w:t>
      </w:r>
      <w:r>
        <w:rPr>
          <w:rFonts w:eastAsia="仿宋_GB2312"/>
          <w:sz w:val="32"/>
          <w:szCs w:val="32"/>
        </w:rPr>
        <w:t>202</w:t>
      </w:r>
      <w:r>
        <w:rPr>
          <w:rFonts w:hint="eastAsia" w:eastAsia="仿宋_GB2312"/>
          <w:sz w:val="32"/>
          <w:szCs w:val="32"/>
        </w:rPr>
        <w:t>2</w:t>
      </w:r>
      <w:r>
        <w:rPr>
          <w:rFonts w:eastAsia="仿宋_GB2312"/>
          <w:sz w:val="32"/>
          <w:szCs w:val="32"/>
        </w:rPr>
        <w:t>年本单位支出预算</w:t>
      </w:r>
      <w:r>
        <w:rPr>
          <w:rFonts w:hint="eastAsia" w:eastAsia="仿宋_GB2312"/>
          <w:sz w:val="32"/>
          <w:szCs w:val="32"/>
        </w:rPr>
        <w:t>283.36</w:t>
      </w:r>
      <w:r>
        <w:rPr>
          <w:rFonts w:eastAsia="仿宋_GB2312"/>
          <w:sz w:val="32"/>
          <w:szCs w:val="32"/>
        </w:rPr>
        <w:t>万元，其中，</w:t>
      </w:r>
      <w:r>
        <w:rPr>
          <w:rFonts w:hint="eastAsia" w:eastAsia="仿宋_GB2312"/>
          <w:sz w:val="32"/>
          <w:szCs w:val="32"/>
        </w:rPr>
        <w:t>社会保障和就业支出11万元，农林水支出272.36万元</w:t>
      </w:r>
      <w:r>
        <w:rPr>
          <w:rFonts w:eastAsia="仿宋_GB2312"/>
          <w:sz w:val="32"/>
          <w:szCs w:val="32"/>
        </w:rPr>
        <w:t>。</w:t>
      </w:r>
      <w:r>
        <w:rPr>
          <w:rFonts w:eastAsia="仿宋_GB2312"/>
          <w:bCs/>
          <w:sz w:val="32"/>
          <w:szCs w:val="32"/>
        </w:rPr>
        <w:t>支出较去年</w:t>
      </w:r>
      <w:r>
        <w:rPr>
          <w:rFonts w:hint="eastAsia" w:eastAsia="仿宋_GB2312"/>
          <w:bCs/>
          <w:sz w:val="32"/>
          <w:szCs w:val="32"/>
        </w:rPr>
        <w:t>减少56.49</w:t>
      </w:r>
      <w:r>
        <w:rPr>
          <w:rFonts w:eastAsia="仿宋_GB2312"/>
          <w:bCs/>
          <w:sz w:val="32"/>
          <w:szCs w:val="32"/>
        </w:rPr>
        <w:t>万元，主要</w:t>
      </w:r>
      <w:r>
        <w:rPr>
          <w:rFonts w:hint="eastAsia" w:eastAsia="仿宋_GB2312"/>
          <w:bCs/>
          <w:sz w:val="32"/>
          <w:szCs w:val="32"/>
        </w:rPr>
        <w:t>原因：一</w:t>
      </w:r>
      <w:r>
        <w:rPr>
          <w:rFonts w:eastAsia="仿宋_GB2312"/>
          <w:bCs/>
          <w:sz w:val="32"/>
          <w:szCs w:val="32"/>
        </w:rPr>
        <w:t>是</w:t>
      </w:r>
      <w:r>
        <w:rPr>
          <w:rFonts w:hint="eastAsia" w:eastAsia="仿宋_GB2312"/>
          <w:bCs/>
          <w:sz w:val="32"/>
          <w:szCs w:val="32"/>
        </w:rPr>
        <w:t>在职人员调出一名，人员经费减少；二是其他收入的实体账户撤销，结余资金上缴。</w:t>
      </w:r>
    </w:p>
    <w:p>
      <w:pPr>
        <w:widowControl/>
        <w:spacing w:line="580" w:lineRule="exact"/>
        <w:ind w:firstLine="660"/>
        <w:jc w:val="left"/>
        <w:rPr>
          <w:rFonts w:eastAsia="黑体"/>
          <w:sz w:val="32"/>
          <w:szCs w:val="32"/>
        </w:rPr>
      </w:pPr>
      <w:r>
        <w:rPr>
          <w:rFonts w:hint="eastAsia" w:eastAsia="黑体"/>
          <w:sz w:val="32"/>
          <w:szCs w:val="32"/>
        </w:rPr>
        <w:t>四</w:t>
      </w:r>
      <w:r>
        <w:rPr>
          <w:rFonts w:eastAsia="黑体"/>
          <w:sz w:val="32"/>
          <w:szCs w:val="32"/>
        </w:rPr>
        <w:t>、一般公共预算拨款支出</w:t>
      </w:r>
    </w:p>
    <w:p>
      <w:pPr>
        <w:widowControl/>
        <w:spacing w:line="580" w:lineRule="exact"/>
        <w:ind w:firstLine="660"/>
        <w:jc w:val="left"/>
        <w:rPr>
          <w:rFonts w:eastAsia="黑体"/>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年本单位一般公共预算拨款支出预算</w:t>
      </w:r>
      <w:r>
        <w:rPr>
          <w:rFonts w:hint="eastAsia" w:eastAsia="仿宋_GB2312"/>
          <w:sz w:val="32"/>
          <w:szCs w:val="32"/>
        </w:rPr>
        <w:t>283.36</w:t>
      </w:r>
      <w:r>
        <w:rPr>
          <w:rFonts w:eastAsia="仿宋_GB2312"/>
          <w:sz w:val="32"/>
          <w:szCs w:val="32"/>
        </w:rPr>
        <w:t>万元，其中，</w:t>
      </w:r>
      <w:r>
        <w:rPr>
          <w:rFonts w:hint="eastAsia" w:eastAsia="仿宋_GB2312"/>
          <w:sz w:val="32"/>
          <w:szCs w:val="32"/>
        </w:rPr>
        <w:t>社会保障和就业支出11万元，占3.88%；农林水支出272.36万元，占96.12%</w:t>
      </w:r>
      <w:r>
        <w:rPr>
          <w:rFonts w:eastAsia="仿宋_GB2312"/>
          <w:sz w:val="32"/>
          <w:szCs w:val="32"/>
        </w:rPr>
        <w:t>。具体安排情况如下：</w:t>
      </w:r>
    </w:p>
    <w:p>
      <w:pPr>
        <w:widowControl/>
        <w:spacing w:line="58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rPr>
        <w:t>2</w:t>
      </w:r>
      <w:r>
        <w:rPr>
          <w:rFonts w:eastAsia="仿宋_GB2312"/>
          <w:sz w:val="32"/>
          <w:szCs w:val="32"/>
        </w:rPr>
        <w:t>年本单位基本支出预算数</w:t>
      </w:r>
      <w:r>
        <w:rPr>
          <w:rFonts w:hint="eastAsia" w:eastAsia="仿宋_GB2312"/>
          <w:sz w:val="32"/>
          <w:szCs w:val="32"/>
        </w:rPr>
        <w:t>151.70</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58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rPr>
        <w:t>2</w:t>
      </w:r>
      <w:r>
        <w:rPr>
          <w:rFonts w:eastAsia="仿宋_GB2312"/>
          <w:sz w:val="32"/>
          <w:szCs w:val="32"/>
        </w:rPr>
        <w:t>年本单位项目支出预算</w:t>
      </w:r>
      <w:r>
        <w:rPr>
          <w:rFonts w:hint="eastAsia" w:eastAsia="仿宋_GB2312"/>
          <w:sz w:val="32"/>
          <w:szCs w:val="32"/>
        </w:rPr>
        <w:t>131.66</w:t>
      </w:r>
      <w:r>
        <w:rPr>
          <w:rFonts w:eastAsia="仿宋_GB2312"/>
          <w:sz w:val="32"/>
          <w:szCs w:val="32"/>
        </w:rPr>
        <w:t>万元，主要是为完成特定行政工作任务或事业发展目标而发生的支出，包括有关事业发展专项、专项业务费、基本建设支出等</w:t>
      </w:r>
      <w:r>
        <w:rPr>
          <w:rFonts w:hint="eastAsia" w:eastAsia="仿宋_GB2312"/>
          <w:sz w:val="32"/>
          <w:szCs w:val="32"/>
        </w:rPr>
        <w:t>。</w:t>
      </w:r>
      <w:r>
        <w:rPr>
          <w:rFonts w:eastAsia="仿宋_GB2312"/>
          <w:sz w:val="32"/>
          <w:szCs w:val="32"/>
        </w:rPr>
        <w:t>其中：</w:t>
      </w:r>
      <w:r>
        <w:rPr>
          <w:rFonts w:hint="eastAsia" w:eastAsia="仿宋_GB2312"/>
          <w:sz w:val="32"/>
          <w:szCs w:val="32"/>
        </w:rPr>
        <w:t>现代农业发展专项支出131.66</w:t>
      </w:r>
      <w:r>
        <w:rPr>
          <w:rFonts w:eastAsia="仿宋_GB2312"/>
          <w:sz w:val="32"/>
          <w:szCs w:val="32"/>
        </w:rPr>
        <w:t>万元，主要用于</w:t>
      </w:r>
      <w:r>
        <w:rPr>
          <w:rFonts w:hint="eastAsia" w:eastAsia="仿宋_GB2312"/>
          <w:sz w:val="32"/>
          <w:szCs w:val="32"/>
        </w:rPr>
        <w:t>饲料和饲料添加剂生产许可审核、质量安全监测及饲料行业发展等方面</w:t>
      </w:r>
      <w:r>
        <w:rPr>
          <w:rFonts w:eastAsia="仿宋_GB2312"/>
          <w:sz w:val="32"/>
          <w:szCs w:val="32"/>
        </w:rPr>
        <w:t>。</w:t>
      </w:r>
    </w:p>
    <w:p>
      <w:pPr>
        <w:widowControl/>
        <w:spacing w:line="580" w:lineRule="exact"/>
        <w:ind w:firstLine="660"/>
        <w:jc w:val="left"/>
        <w:rPr>
          <w:rFonts w:eastAsia="黑体"/>
          <w:sz w:val="32"/>
          <w:szCs w:val="32"/>
        </w:rPr>
      </w:pPr>
      <w:r>
        <w:rPr>
          <w:rFonts w:hint="eastAsia" w:eastAsia="黑体"/>
          <w:sz w:val="32"/>
          <w:szCs w:val="32"/>
        </w:rPr>
        <w:t>五</w:t>
      </w:r>
      <w:r>
        <w:rPr>
          <w:rFonts w:eastAsia="黑体"/>
          <w:sz w:val="32"/>
          <w:szCs w:val="32"/>
        </w:rPr>
        <w:t>、政府性基金预算支出</w:t>
      </w:r>
    </w:p>
    <w:p>
      <w:pPr>
        <w:widowControl/>
        <w:spacing w:line="580" w:lineRule="exact"/>
        <w:ind w:firstLine="660"/>
        <w:jc w:val="left"/>
        <w:rPr>
          <w:rFonts w:eastAsia="仿宋_GB2312"/>
          <w:b/>
          <w:sz w:val="32"/>
          <w:szCs w:val="32"/>
        </w:rPr>
      </w:pPr>
      <w:r>
        <w:rPr>
          <w:rFonts w:eastAsia="仿宋_GB2312"/>
          <w:sz w:val="32"/>
          <w:szCs w:val="32"/>
        </w:rPr>
        <w:t>202</w:t>
      </w:r>
      <w:r>
        <w:rPr>
          <w:rFonts w:hint="eastAsia" w:eastAsia="仿宋_GB2312"/>
          <w:sz w:val="32"/>
          <w:szCs w:val="32"/>
        </w:rPr>
        <w:t>2</w:t>
      </w:r>
      <w:r>
        <w:rPr>
          <w:rFonts w:eastAsia="仿宋_GB2312"/>
          <w:sz w:val="32"/>
          <w:szCs w:val="32"/>
        </w:rPr>
        <w:t>年本单位无政府性基金安排的支出</w:t>
      </w:r>
      <w:r>
        <w:rPr>
          <w:rFonts w:hint="eastAsia" w:eastAsia="仿宋_GB2312"/>
          <w:sz w:val="32"/>
          <w:szCs w:val="32"/>
        </w:rPr>
        <w:t>。</w:t>
      </w:r>
    </w:p>
    <w:p>
      <w:pPr>
        <w:widowControl/>
        <w:spacing w:line="580" w:lineRule="exact"/>
        <w:ind w:firstLine="660"/>
        <w:jc w:val="left"/>
        <w:rPr>
          <w:rFonts w:eastAsia="黑体"/>
          <w:sz w:val="32"/>
          <w:szCs w:val="32"/>
        </w:rPr>
      </w:pPr>
      <w:r>
        <w:rPr>
          <w:rFonts w:hint="eastAsia" w:eastAsia="黑体"/>
          <w:sz w:val="32"/>
          <w:szCs w:val="32"/>
        </w:rPr>
        <w:t>六</w:t>
      </w:r>
      <w:r>
        <w:rPr>
          <w:rFonts w:eastAsia="黑体"/>
          <w:sz w:val="32"/>
          <w:szCs w:val="32"/>
        </w:rPr>
        <w:t>、其他重要事项的情况说明</w:t>
      </w:r>
    </w:p>
    <w:p>
      <w:pPr>
        <w:widowControl/>
        <w:spacing w:line="580" w:lineRule="exact"/>
        <w:ind w:firstLine="660"/>
        <w:jc w:val="left"/>
        <w:rPr>
          <w:rFonts w:eastAsia="仿宋_GB2312"/>
          <w:sz w:val="32"/>
          <w:szCs w:val="32"/>
        </w:rPr>
      </w:pPr>
      <w:r>
        <w:rPr>
          <w:rFonts w:eastAsia="楷体_GB2312"/>
          <w:b/>
          <w:sz w:val="32"/>
          <w:szCs w:val="32"/>
        </w:rPr>
        <w:t>（一）机关运行经费：</w:t>
      </w:r>
      <w:r>
        <w:rPr>
          <w:rFonts w:eastAsia="仿宋_GB2312"/>
          <w:sz w:val="32"/>
          <w:szCs w:val="32"/>
        </w:rPr>
        <w:t>202</w:t>
      </w:r>
      <w:r>
        <w:rPr>
          <w:rFonts w:hint="eastAsia" w:eastAsia="仿宋_GB2312"/>
          <w:sz w:val="32"/>
          <w:szCs w:val="32"/>
        </w:rPr>
        <w:t>2</w:t>
      </w:r>
      <w:r>
        <w:rPr>
          <w:rFonts w:eastAsia="仿宋_GB2312"/>
          <w:sz w:val="32"/>
          <w:szCs w:val="32"/>
        </w:rPr>
        <w:t>年本单位机关运行经费</w:t>
      </w:r>
      <w:r>
        <w:rPr>
          <w:rFonts w:hint="eastAsia" w:eastAsia="仿宋_GB2312"/>
          <w:sz w:val="32"/>
          <w:szCs w:val="32"/>
        </w:rPr>
        <w:t>14.54</w:t>
      </w:r>
      <w:r>
        <w:rPr>
          <w:rFonts w:eastAsia="仿宋_GB2312"/>
          <w:sz w:val="32"/>
          <w:szCs w:val="32"/>
        </w:rPr>
        <w:t>万元，比上年预算</w:t>
      </w:r>
      <w:r>
        <w:rPr>
          <w:rFonts w:hint="eastAsia" w:eastAsia="仿宋_GB2312"/>
          <w:sz w:val="32"/>
          <w:szCs w:val="32"/>
        </w:rPr>
        <w:t>增加6.04</w:t>
      </w:r>
      <w:r>
        <w:rPr>
          <w:rFonts w:eastAsia="仿宋_GB2312"/>
          <w:sz w:val="32"/>
          <w:szCs w:val="32"/>
        </w:rPr>
        <w:t>万元，</w:t>
      </w:r>
      <w:r>
        <w:rPr>
          <w:rFonts w:hint="eastAsia" w:eastAsia="仿宋_GB2312"/>
          <w:sz w:val="32"/>
          <w:szCs w:val="32"/>
        </w:rPr>
        <w:t>上升71.06</w:t>
      </w:r>
      <w:r>
        <w:rPr>
          <w:rFonts w:eastAsia="仿宋_GB2312"/>
          <w:sz w:val="32"/>
          <w:szCs w:val="32"/>
        </w:rPr>
        <w:t>%，主要是</w:t>
      </w:r>
      <w:r>
        <w:rPr>
          <w:rFonts w:hint="eastAsia" w:eastAsia="仿宋_GB2312"/>
          <w:sz w:val="32"/>
          <w:szCs w:val="32"/>
        </w:rPr>
        <w:t>2022年公用经费预算较去年有所增加，保证了的单位正常运转。</w:t>
      </w:r>
    </w:p>
    <w:p>
      <w:pPr>
        <w:widowControl/>
        <w:spacing w:line="580" w:lineRule="exact"/>
        <w:ind w:firstLine="660"/>
        <w:jc w:val="left"/>
        <w:rPr>
          <w:rFonts w:eastAsia="仿宋_GB2312"/>
          <w:sz w:val="32"/>
          <w:szCs w:val="32"/>
        </w:rPr>
      </w:pPr>
      <w:r>
        <w:rPr>
          <w:rFonts w:eastAsia="楷体_GB2312"/>
          <w:b/>
          <w:sz w:val="32"/>
          <w:szCs w:val="32"/>
        </w:rPr>
        <w:t>（二）“三公”经费预算：</w:t>
      </w:r>
      <w:r>
        <w:rPr>
          <w:rFonts w:eastAsia="仿宋_GB2312"/>
          <w:sz w:val="32"/>
          <w:szCs w:val="32"/>
        </w:rPr>
        <w:t>202</w:t>
      </w:r>
      <w:r>
        <w:rPr>
          <w:rFonts w:hint="eastAsia" w:eastAsia="仿宋_GB2312"/>
          <w:sz w:val="32"/>
          <w:szCs w:val="32"/>
        </w:rPr>
        <w:t>2</w:t>
      </w:r>
      <w:r>
        <w:rPr>
          <w:rFonts w:eastAsia="仿宋_GB2312"/>
          <w:sz w:val="32"/>
          <w:szCs w:val="32"/>
        </w:rPr>
        <w:t>年本单位“三公”经费预算数为</w:t>
      </w:r>
      <w:r>
        <w:rPr>
          <w:rFonts w:hint="eastAsia" w:eastAsia="仿宋_GB2312"/>
          <w:sz w:val="32"/>
          <w:szCs w:val="32"/>
        </w:rPr>
        <w:t>6.50</w:t>
      </w:r>
      <w:r>
        <w:rPr>
          <w:rFonts w:eastAsia="仿宋_GB2312"/>
          <w:sz w:val="32"/>
          <w:szCs w:val="32"/>
        </w:rPr>
        <w:t>万元，其中，公务接待费</w:t>
      </w:r>
      <w:r>
        <w:rPr>
          <w:rFonts w:hint="eastAsia" w:eastAsia="仿宋_GB2312"/>
          <w:sz w:val="32"/>
          <w:szCs w:val="32"/>
        </w:rPr>
        <w:t>1.50</w:t>
      </w:r>
      <w:r>
        <w:rPr>
          <w:rFonts w:eastAsia="仿宋_GB2312"/>
          <w:sz w:val="32"/>
          <w:szCs w:val="32"/>
        </w:rPr>
        <w:t>万元，公务用车购置及运行费</w:t>
      </w:r>
      <w:r>
        <w:rPr>
          <w:rFonts w:hint="eastAsia" w:eastAsia="仿宋_GB2312"/>
          <w:sz w:val="32"/>
          <w:szCs w:val="32"/>
        </w:rPr>
        <w:t>5</w:t>
      </w:r>
      <w:r>
        <w:rPr>
          <w:rFonts w:eastAsia="仿宋_GB2312"/>
          <w:sz w:val="32"/>
          <w:szCs w:val="32"/>
        </w:rPr>
        <w:t>万元（其中，公务用车购置费</w:t>
      </w:r>
      <w:r>
        <w:rPr>
          <w:rFonts w:hint="eastAsia" w:eastAsia="仿宋_GB2312"/>
          <w:sz w:val="32"/>
          <w:szCs w:val="32"/>
        </w:rPr>
        <w:t>0</w:t>
      </w:r>
      <w:r>
        <w:rPr>
          <w:rFonts w:eastAsia="仿宋_GB2312"/>
          <w:sz w:val="32"/>
          <w:szCs w:val="32"/>
        </w:rPr>
        <w:t>万元，公务用车运行费</w:t>
      </w:r>
      <w:r>
        <w:rPr>
          <w:rFonts w:hint="eastAsia" w:eastAsia="仿宋_GB2312"/>
          <w:sz w:val="32"/>
          <w:szCs w:val="32"/>
        </w:rPr>
        <w:t>5</w:t>
      </w:r>
      <w:r>
        <w:rPr>
          <w:rFonts w:eastAsia="仿宋_GB2312"/>
          <w:sz w:val="32"/>
          <w:szCs w:val="32"/>
        </w:rPr>
        <w:t>万元），因公出国（境）费</w:t>
      </w:r>
      <w:r>
        <w:rPr>
          <w:rFonts w:hint="eastAsia" w:eastAsia="仿宋_GB2312"/>
          <w:sz w:val="32"/>
          <w:szCs w:val="32"/>
        </w:rPr>
        <w:t>0</w:t>
      </w:r>
      <w:r>
        <w:rPr>
          <w:rFonts w:eastAsia="仿宋_GB2312"/>
          <w:sz w:val="32"/>
          <w:szCs w:val="32"/>
        </w:rPr>
        <w:t>万元。2021年“三公”经费预算较上年</w:t>
      </w:r>
      <w:r>
        <w:rPr>
          <w:rFonts w:hint="eastAsia" w:eastAsia="仿宋_GB2312"/>
          <w:sz w:val="32"/>
          <w:szCs w:val="32"/>
        </w:rPr>
        <w:t>增加3.50</w:t>
      </w:r>
      <w:r>
        <w:rPr>
          <w:rFonts w:eastAsia="仿宋_GB2312"/>
          <w:sz w:val="32"/>
          <w:szCs w:val="32"/>
        </w:rPr>
        <w:t>万元，主要是</w:t>
      </w:r>
      <w:r>
        <w:rPr>
          <w:rFonts w:hint="eastAsia" w:eastAsia="仿宋_GB2312"/>
          <w:sz w:val="32"/>
          <w:szCs w:val="32"/>
        </w:rPr>
        <w:t>2022年公用经费预算较去年有所增加，保证了单位的正常运转。</w:t>
      </w:r>
    </w:p>
    <w:p>
      <w:pPr>
        <w:widowControl/>
        <w:spacing w:line="580" w:lineRule="exact"/>
        <w:ind w:firstLine="660"/>
        <w:rPr>
          <w:rFonts w:eastAsia="楷体_GB2312"/>
          <w:b/>
          <w:sz w:val="32"/>
          <w:szCs w:val="32"/>
        </w:rPr>
      </w:pPr>
      <w:r>
        <w:rPr>
          <w:rFonts w:eastAsia="楷体_GB2312"/>
          <w:b/>
          <w:sz w:val="32"/>
          <w:szCs w:val="32"/>
        </w:rPr>
        <w:t>（三）一般性支出情况：</w:t>
      </w:r>
    </w:p>
    <w:p>
      <w:pPr>
        <w:widowControl/>
        <w:spacing w:line="580" w:lineRule="exact"/>
        <w:ind w:firstLine="660"/>
        <w:rPr>
          <w:rFonts w:eastAsia="仿宋_GB2312"/>
          <w:kern w:val="0"/>
          <w:sz w:val="32"/>
          <w:szCs w:val="32"/>
        </w:rPr>
      </w:pPr>
      <w:r>
        <w:rPr>
          <w:rFonts w:hint="eastAsia" w:eastAsia="仿宋_GB2312"/>
          <w:kern w:val="0"/>
          <w:sz w:val="32"/>
          <w:szCs w:val="32"/>
        </w:rPr>
        <w:t>1、</w:t>
      </w:r>
      <w:r>
        <w:rPr>
          <w:rFonts w:eastAsia="仿宋_GB2312"/>
          <w:kern w:val="0"/>
          <w:sz w:val="32"/>
          <w:szCs w:val="32"/>
        </w:rPr>
        <w:t>202</w:t>
      </w:r>
      <w:r>
        <w:rPr>
          <w:rFonts w:hint="eastAsia" w:eastAsia="仿宋_GB2312"/>
          <w:kern w:val="0"/>
          <w:sz w:val="32"/>
          <w:szCs w:val="32"/>
        </w:rPr>
        <w:t>2</w:t>
      </w:r>
      <w:r>
        <w:rPr>
          <w:rFonts w:eastAsia="仿宋_GB2312"/>
          <w:kern w:val="0"/>
          <w:sz w:val="32"/>
          <w:szCs w:val="32"/>
        </w:rPr>
        <w:t>年本单位会议费预算</w:t>
      </w:r>
      <w:r>
        <w:rPr>
          <w:rFonts w:hint="eastAsia" w:eastAsia="仿宋_GB2312"/>
          <w:kern w:val="0"/>
          <w:sz w:val="32"/>
          <w:szCs w:val="32"/>
        </w:rPr>
        <w:t>3.68</w:t>
      </w:r>
      <w:r>
        <w:rPr>
          <w:rFonts w:eastAsia="仿宋_GB2312"/>
          <w:kern w:val="0"/>
          <w:sz w:val="32"/>
          <w:szCs w:val="32"/>
        </w:rPr>
        <w:t>万元，拟召开</w:t>
      </w:r>
      <w:r>
        <w:rPr>
          <w:rFonts w:hint="eastAsia" w:eastAsia="仿宋_GB2312"/>
          <w:kern w:val="0"/>
          <w:sz w:val="32"/>
          <w:szCs w:val="32"/>
        </w:rPr>
        <w:t>全省饲料行业管理工作会议，</w:t>
      </w:r>
      <w:r>
        <w:rPr>
          <w:rFonts w:eastAsia="仿宋_GB2312"/>
          <w:kern w:val="0"/>
          <w:sz w:val="32"/>
          <w:szCs w:val="32"/>
        </w:rPr>
        <w:t>人数</w:t>
      </w:r>
      <w:r>
        <w:rPr>
          <w:rFonts w:hint="eastAsia" w:eastAsia="仿宋_GB2312"/>
          <w:kern w:val="0"/>
          <w:sz w:val="32"/>
          <w:szCs w:val="32"/>
        </w:rPr>
        <w:t>85</w:t>
      </w:r>
      <w:r>
        <w:rPr>
          <w:rFonts w:eastAsia="仿宋_GB2312"/>
          <w:kern w:val="0"/>
          <w:sz w:val="32"/>
          <w:szCs w:val="32"/>
        </w:rPr>
        <w:t>人，</w:t>
      </w:r>
      <w:r>
        <w:rPr>
          <w:rFonts w:hint="eastAsia" w:eastAsia="仿宋_GB2312"/>
          <w:kern w:val="0"/>
          <w:sz w:val="32"/>
          <w:szCs w:val="32"/>
        </w:rPr>
        <w:t>内容为通报2021年全省饲料发展形势；交流饲料管理工作情况；部署2022年饲料行业重点工作。</w:t>
      </w:r>
    </w:p>
    <w:p>
      <w:pPr>
        <w:widowControl/>
        <w:spacing w:line="580" w:lineRule="exact"/>
        <w:ind w:firstLine="660"/>
        <w:rPr>
          <w:rFonts w:eastAsia="仿宋_GB2312"/>
          <w:kern w:val="0"/>
          <w:sz w:val="32"/>
          <w:szCs w:val="32"/>
        </w:rPr>
      </w:pPr>
      <w:r>
        <w:rPr>
          <w:rFonts w:hint="eastAsia" w:eastAsia="仿宋_GB2312"/>
          <w:kern w:val="0"/>
          <w:sz w:val="32"/>
          <w:szCs w:val="32"/>
        </w:rPr>
        <w:t>2、</w:t>
      </w:r>
      <w:r>
        <w:rPr>
          <w:rFonts w:eastAsia="仿宋_GB2312"/>
          <w:kern w:val="0"/>
          <w:sz w:val="32"/>
          <w:szCs w:val="32"/>
        </w:rPr>
        <w:t>培训费预算</w:t>
      </w:r>
      <w:r>
        <w:rPr>
          <w:rFonts w:hint="eastAsia" w:eastAsia="仿宋_GB2312"/>
          <w:kern w:val="0"/>
          <w:sz w:val="32"/>
          <w:szCs w:val="32"/>
        </w:rPr>
        <w:t>18.39</w:t>
      </w:r>
      <w:r>
        <w:rPr>
          <w:rFonts w:eastAsia="仿宋_GB2312"/>
          <w:kern w:val="0"/>
          <w:sz w:val="32"/>
          <w:szCs w:val="32"/>
        </w:rPr>
        <w:t>万元，拟开展</w:t>
      </w:r>
      <w:r>
        <w:rPr>
          <w:rFonts w:hint="eastAsia" w:eastAsia="仿宋_GB2312"/>
          <w:kern w:val="0"/>
          <w:sz w:val="32"/>
          <w:szCs w:val="32"/>
        </w:rPr>
        <w:t>全省饲料质量安全及政策培训（3期），人数420人，内容为饲料质量安全及政策培训。</w:t>
      </w:r>
    </w:p>
    <w:p>
      <w:pPr>
        <w:widowControl/>
        <w:spacing w:line="58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rPr>
        <w:t>2</w:t>
      </w:r>
      <w:r>
        <w:rPr>
          <w:rFonts w:eastAsia="仿宋_GB2312"/>
          <w:sz w:val="32"/>
          <w:szCs w:val="32"/>
        </w:rPr>
        <w:t>年本部门政府采购预算总额</w:t>
      </w:r>
      <w:r>
        <w:rPr>
          <w:rFonts w:hint="eastAsia" w:eastAsia="仿宋_GB2312"/>
          <w:sz w:val="32"/>
          <w:szCs w:val="32"/>
        </w:rPr>
        <w:t>0</w:t>
      </w:r>
      <w:r>
        <w:rPr>
          <w:rFonts w:eastAsia="仿宋_GB2312"/>
          <w:sz w:val="32"/>
          <w:szCs w:val="32"/>
        </w:rPr>
        <w:t>万元</w:t>
      </w:r>
      <w:r>
        <w:rPr>
          <w:rFonts w:hint="eastAsia" w:eastAsia="仿宋_GB2312"/>
          <w:sz w:val="32"/>
          <w:szCs w:val="32"/>
        </w:rPr>
        <w:t>，</w:t>
      </w:r>
      <w:r>
        <w:rPr>
          <w:rFonts w:eastAsia="仿宋_GB2312"/>
          <w:sz w:val="32"/>
          <w:szCs w:val="32"/>
        </w:rPr>
        <w:t>其中，货物类采购预算</w:t>
      </w:r>
      <w:r>
        <w:rPr>
          <w:rFonts w:hint="eastAsia" w:eastAsia="仿宋_GB2312"/>
          <w:sz w:val="32"/>
          <w:szCs w:val="32"/>
        </w:rPr>
        <w:t>0</w:t>
      </w:r>
      <w:r>
        <w:rPr>
          <w:rFonts w:eastAsia="仿宋_GB2312"/>
          <w:sz w:val="32"/>
          <w:szCs w:val="32"/>
        </w:rPr>
        <w:t>万元；工程类采购预算</w:t>
      </w:r>
      <w:r>
        <w:rPr>
          <w:rFonts w:hint="eastAsia" w:eastAsia="仿宋_GB2312"/>
          <w:sz w:val="32"/>
          <w:szCs w:val="32"/>
        </w:rPr>
        <w:t>0</w:t>
      </w:r>
      <w:r>
        <w:rPr>
          <w:rFonts w:eastAsia="仿宋_GB2312"/>
          <w:sz w:val="32"/>
          <w:szCs w:val="32"/>
        </w:rPr>
        <w:t>万元；服务类采购预算</w:t>
      </w:r>
      <w:r>
        <w:rPr>
          <w:rFonts w:hint="eastAsia" w:eastAsia="仿宋_GB2312"/>
          <w:sz w:val="32"/>
          <w:szCs w:val="32"/>
        </w:rPr>
        <w:t>0万元。</w:t>
      </w:r>
    </w:p>
    <w:p>
      <w:pPr>
        <w:widowControl/>
        <w:spacing w:line="58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rPr>
        <w:t>1</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rPr>
        <w:t>1</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rPr>
        <w:t>1</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台。202</w:t>
      </w:r>
      <w:r>
        <w:rPr>
          <w:rFonts w:hint="eastAsia" w:eastAsia="仿宋_GB2312"/>
          <w:bCs/>
          <w:kern w:val="0"/>
          <w:sz w:val="32"/>
          <w:szCs w:val="32"/>
        </w:rPr>
        <w:t>2</w:t>
      </w:r>
      <w:r>
        <w:rPr>
          <w:rFonts w:eastAsia="仿宋_GB2312"/>
          <w:bCs/>
          <w:kern w:val="0"/>
          <w:sz w:val="32"/>
          <w:szCs w:val="32"/>
        </w:rPr>
        <w:t>年拟新增配置公务用车</w:t>
      </w:r>
      <w:r>
        <w:rPr>
          <w:rFonts w:hint="eastAsia" w:eastAsia="仿宋_GB2312"/>
          <w:bCs/>
          <w:kern w:val="0"/>
          <w:sz w:val="32"/>
          <w:szCs w:val="32"/>
        </w:rPr>
        <w:t>0</w:t>
      </w:r>
      <w:r>
        <w:rPr>
          <w:rFonts w:eastAsia="仿宋_GB2312"/>
          <w:bCs/>
          <w:kern w:val="0"/>
          <w:sz w:val="32"/>
          <w:szCs w:val="32"/>
        </w:rPr>
        <w:t>辆；新增配备单位价值50万元以上通用设备</w:t>
      </w:r>
      <w:r>
        <w:rPr>
          <w:rFonts w:hint="eastAsia" w:eastAsia="仿宋_GB2312"/>
          <w:bCs/>
          <w:kern w:val="0"/>
          <w:sz w:val="32"/>
          <w:szCs w:val="32"/>
        </w:rPr>
        <w:t>0</w:t>
      </w:r>
      <w:r>
        <w:rPr>
          <w:rFonts w:eastAsia="仿宋_GB2312"/>
          <w:bCs/>
          <w:kern w:val="0"/>
          <w:sz w:val="32"/>
          <w:szCs w:val="32"/>
        </w:rPr>
        <w:t>台，单位价值100万元以上专用设备</w:t>
      </w:r>
      <w:r>
        <w:rPr>
          <w:rFonts w:hint="eastAsia" w:eastAsia="仿宋_GB2312"/>
          <w:bCs/>
          <w:kern w:val="0"/>
          <w:sz w:val="32"/>
          <w:szCs w:val="32"/>
        </w:rPr>
        <w:t>0</w:t>
      </w:r>
      <w:r>
        <w:rPr>
          <w:rFonts w:eastAsia="仿宋_GB2312"/>
          <w:bCs/>
          <w:kern w:val="0"/>
          <w:sz w:val="32"/>
          <w:szCs w:val="32"/>
        </w:rPr>
        <w:t>台。</w:t>
      </w:r>
    </w:p>
    <w:p>
      <w:pPr>
        <w:widowControl/>
        <w:spacing w:line="58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本单位所有支出实行绩效目标管理。纳入202</w:t>
      </w:r>
      <w:r>
        <w:rPr>
          <w:rFonts w:hint="eastAsia" w:eastAsia="仿宋_GB2312"/>
          <w:bCs/>
          <w:kern w:val="0"/>
          <w:sz w:val="32"/>
          <w:szCs w:val="32"/>
        </w:rPr>
        <w:t>2</w:t>
      </w:r>
      <w:r>
        <w:rPr>
          <w:rFonts w:eastAsia="仿宋_GB2312"/>
          <w:bCs/>
          <w:kern w:val="0"/>
          <w:sz w:val="32"/>
          <w:szCs w:val="32"/>
        </w:rPr>
        <w:t>年单位整体支出绩效目标的金额为</w:t>
      </w:r>
      <w:r>
        <w:rPr>
          <w:rFonts w:hint="eastAsia" w:eastAsia="仿宋_GB2312"/>
          <w:bCs/>
          <w:kern w:val="0"/>
          <w:sz w:val="32"/>
          <w:szCs w:val="32"/>
        </w:rPr>
        <w:t>283.36</w:t>
      </w:r>
      <w:r>
        <w:rPr>
          <w:rFonts w:eastAsia="仿宋_GB2312"/>
          <w:bCs/>
          <w:kern w:val="0"/>
          <w:sz w:val="32"/>
          <w:szCs w:val="32"/>
        </w:rPr>
        <w:t>万元，其中，基本支出</w:t>
      </w:r>
      <w:r>
        <w:rPr>
          <w:rFonts w:hint="eastAsia" w:eastAsia="仿宋_GB2312"/>
          <w:bCs/>
          <w:kern w:val="0"/>
          <w:sz w:val="32"/>
          <w:szCs w:val="32"/>
        </w:rPr>
        <w:t>151.7</w:t>
      </w:r>
      <w:r>
        <w:rPr>
          <w:rFonts w:eastAsia="仿宋_GB2312"/>
          <w:bCs/>
          <w:kern w:val="0"/>
          <w:sz w:val="32"/>
          <w:szCs w:val="32"/>
        </w:rPr>
        <w:t>万元，项目支出</w:t>
      </w:r>
      <w:r>
        <w:rPr>
          <w:rFonts w:hint="eastAsia" w:eastAsia="仿宋_GB2312"/>
          <w:bCs/>
          <w:kern w:val="0"/>
          <w:sz w:val="32"/>
          <w:szCs w:val="32"/>
        </w:rPr>
        <w:t>131.66</w:t>
      </w:r>
      <w:r>
        <w:rPr>
          <w:rFonts w:eastAsia="仿宋_GB2312"/>
          <w:bCs/>
          <w:kern w:val="0"/>
          <w:sz w:val="32"/>
          <w:szCs w:val="32"/>
        </w:rPr>
        <w:t>万元，具体绩效目标详见报表。</w:t>
      </w:r>
    </w:p>
    <w:p>
      <w:pPr>
        <w:widowControl/>
        <w:spacing w:line="580" w:lineRule="exact"/>
        <w:ind w:firstLine="660"/>
        <w:rPr>
          <w:rFonts w:eastAsia="黑体"/>
          <w:sz w:val="32"/>
          <w:szCs w:val="32"/>
        </w:rPr>
      </w:pPr>
      <w:r>
        <w:rPr>
          <w:rFonts w:hint="eastAsia" w:eastAsia="黑体"/>
          <w:sz w:val="32"/>
          <w:szCs w:val="32"/>
        </w:rPr>
        <w:t>七</w:t>
      </w:r>
      <w:r>
        <w:rPr>
          <w:rFonts w:eastAsia="黑体"/>
          <w:sz w:val="32"/>
          <w:szCs w:val="32"/>
        </w:rPr>
        <w:t>、名词解释</w:t>
      </w:r>
    </w:p>
    <w:p>
      <w:pPr>
        <w:widowControl/>
        <w:spacing w:line="580" w:lineRule="exact"/>
        <w:ind w:firstLine="66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58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580" w:lineRule="exact"/>
        <w:ind w:firstLine="660"/>
        <w:rPr>
          <w:rFonts w:eastAsia="仿宋_GB2312"/>
          <w:sz w:val="32"/>
          <w:szCs w:val="32"/>
        </w:rPr>
      </w:pPr>
    </w:p>
    <w:p>
      <w:pPr>
        <w:widowControl/>
        <w:spacing w:line="58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rPr>
          <w:rFonts w:eastAsia="方正小标宋_GBK"/>
          <w:bCs/>
          <w:kern w:val="0"/>
          <w:sz w:val="36"/>
          <w:szCs w:val="36"/>
        </w:rPr>
      </w:pPr>
    </w:p>
    <w:p>
      <w:pPr>
        <w:widowControl/>
        <w:numPr>
          <w:ilvl w:val="0"/>
          <w:numId w:val="2"/>
        </w:numPr>
        <w:spacing w:line="600" w:lineRule="exact"/>
        <w:jc w:val="center"/>
        <w:rPr>
          <w:rFonts w:eastAsia="方正小标宋_GBK"/>
          <w:bCs/>
          <w:kern w:val="0"/>
          <w:sz w:val="36"/>
          <w:szCs w:val="36"/>
        </w:rPr>
      </w:pPr>
      <w:r>
        <w:rPr>
          <w:rFonts w:eastAsia="方正小标宋_GBK"/>
          <w:bCs/>
          <w:kern w:val="0"/>
          <w:sz w:val="36"/>
          <w:szCs w:val="36"/>
        </w:rPr>
        <w:t>202</w:t>
      </w:r>
      <w:r>
        <w:rPr>
          <w:rFonts w:hint="eastAsia" w:eastAsia="方正小标宋_GBK"/>
          <w:bCs/>
          <w:kern w:val="0"/>
          <w:sz w:val="36"/>
          <w:szCs w:val="36"/>
        </w:rPr>
        <w:t>2</w:t>
      </w:r>
      <w:r>
        <w:rPr>
          <w:rFonts w:eastAsia="方正小标宋_GBK"/>
          <w:bCs/>
          <w:kern w:val="0"/>
          <w:sz w:val="36"/>
          <w:szCs w:val="36"/>
        </w:rPr>
        <w:t>年单位预算表</w:t>
      </w:r>
    </w:p>
    <w:p>
      <w:pPr>
        <w:widowControl/>
        <w:spacing w:line="580" w:lineRule="exact"/>
        <w:jc w:val="center"/>
        <w:rPr>
          <w:rFonts w:eastAsia="仿宋_GB2312"/>
          <w:sz w:val="32"/>
          <w:szCs w:val="32"/>
        </w:rPr>
      </w:pPr>
      <w:r>
        <w:rPr>
          <w:rFonts w:hint="eastAsia" w:eastAsia="仿宋_GB2312"/>
          <w:sz w:val="32"/>
          <w:szCs w:val="32"/>
        </w:rPr>
        <w:t>（见附表）</w:t>
      </w:r>
    </w:p>
    <w:p/>
    <w:p>
      <w:pPr>
        <w:widowControl/>
        <w:spacing w:line="580" w:lineRule="exact"/>
        <w:ind w:firstLine="660"/>
        <w:rPr>
          <w:rFonts w:eastAsia="仿宋_GB2312"/>
          <w:sz w:val="32"/>
          <w:szCs w:val="32"/>
        </w:rPr>
      </w:pPr>
    </w:p>
    <w:p>
      <w:pPr>
        <w:spacing w:line="58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46DB6A"/>
    <w:multiLevelType w:val="singleLevel"/>
    <w:tmpl w:val="E546DB6A"/>
    <w:lvl w:ilvl="0" w:tentative="0">
      <w:start w:val="2"/>
      <w:numFmt w:val="chineseCounting"/>
      <w:suff w:val="space"/>
      <w:lvlText w:val="第%1部分"/>
      <w:lvlJc w:val="left"/>
      <w:rPr>
        <w:rFonts w:hint="eastAsia"/>
      </w:rPr>
    </w:lvl>
  </w:abstractNum>
  <w:abstractNum w:abstractNumId="1">
    <w:nsid w:val="6B4BB4D5"/>
    <w:multiLevelType w:val="singleLevel"/>
    <w:tmpl w:val="6B4BB4D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0C0E"/>
    <w:rsid w:val="00007A77"/>
    <w:rsid w:val="00077B4F"/>
    <w:rsid w:val="000F50B6"/>
    <w:rsid w:val="00136EB3"/>
    <w:rsid w:val="00180C0E"/>
    <w:rsid w:val="001C2E5C"/>
    <w:rsid w:val="0023544C"/>
    <w:rsid w:val="002E2421"/>
    <w:rsid w:val="00303666"/>
    <w:rsid w:val="0042080C"/>
    <w:rsid w:val="0046064B"/>
    <w:rsid w:val="00502964"/>
    <w:rsid w:val="005050E6"/>
    <w:rsid w:val="006B6149"/>
    <w:rsid w:val="007030BD"/>
    <w:rsid w:val="007A2DF1"/>
    <w:rsid w:val="007A70D1"/>
    <w:rsid w:val="007C2335"/>
    <w:rsid w:val="007F3D71"/>
    <w:rsid w:val="008039CB"/>
    <w:rsid w:val="0083016E"/>
    <w:rsid w:val="008D66CA"/>
    <w:rsid w:val="00957B70"/>
    <w:rsid w:val="00A13225"/>
    <w:rsid w:val="00A25C98"/>
    <w:rsid w:val="00A337A3"/>
    <w:rsid w:val="00A36D84"/>
    <w:rsid w:val="00A55E24"/>
    <w:rsid w:val="00A807C4"/>
    <w:rsid w:val="00A94A9D"/>
    <w:rsid w:val="00AA1A9F"/>
    <w:rsid w:val="00AE4DA8"/>
    <w:rsid w:val="00B1551D"/>
    <w:rsid w:val="00B3394C"/>
    <w:rsid w:val="00BC66DF"/>
    <w:rsid w:val="00C127C2"/>
    <w:rsid w:val="00C40D6E"/>
    <w:rsid w:val="00CA2111"/>
    <w:rsid w:val="00CB34B5"/>
    <w:rsid w:val="00CC4B4A"/>
    <w:rsid w:val="00CD457E"/>
    <w:rsid w:val="00D5095B"/>
    <w:rsid w:val="00DA3AFC"/>
    <w:rsid w:val="00DD7070"/>
    <w:rsid w:val="00F469C1"/>
    <w:rsid w:val="00F76BE3"/>
    <w:rsid w:val="00F77612"/>
    <w:rsid w:val="00F91587"/>
    <w:rsid w:val="036351E8"/>
    <w:rsid w:val="09EB4191"/>
    <w:rsid w:val="101E4A0C"/>
    <w:rsid w:val="109314FF"/>
    <w:rsid w:val="10BD06EB"/>
    <w:rsid w:val="123E18C8"/>
    <w:rsid w:val="12FE7EC7"/>
    <w:rsid w:val="14256075"/>
    <w:rsid w:val="162F25C5"/>
    <w:rsid w:val="16AA2FD4"/>
    <w:rsid w:val="16E52A6F"/>
    <w:rsid w:val="1751707C"/>
    <w:rsid w:val="238D51E0"/>
    <w:rsid w:val="238F55CD"/>
    <w:rsid w:val="23B06704"/>
    <w:rsid w:val="2A312ADD"/>
    <w:rsid w:val="31E64E80"/>
    <w:rsid w:val="3449431E"/>
    <w:rsid w:val="3575596F"/>
    <w:rsid w:val="36611551"/>
    <w:rsid w:val="38A4651B"/>
    <w:rsid w:val="39AA3690"/>
    <w:rsid w:val="3F5016EB"/>
    <w:rsid w:val="3FD55695"/>
    <w:rsid w:val="43187EC0"/>
    <w:rsid w:val="434C74D2"/>
    <w:rsid w:val="4622780B"/>
    <w:rsid w:val="4B1765F1"/>
    <w:rsid w:val="52E82D3B"/>
    <w:rsid w:val="52F1715D"/>
    <w:rsid w:val="53763A79"/>
    <w:rsid w:val="589C68A8"/>
    <w:rsid w:val="59395E4F"/>
    <w:rsid w:val="5B616194"/>
    <w:rsid w:val="6A295AE0"/>
    <w:rsid w:val="6AE85407"/>
    <w:rsid w:val="6CA964B9"/>
    <w:rsid w:val="6FFF4C7A"/>
    <w:rsid w:val="708B77E7"/>
    <w:rsid w:val="722D3DE6"/>
    <w:rsid w:val="760375A0"/>
    <w:rsid w:val="76731395"/>
    <w:rsid w:val="77642871"/>
    <w:rsid w:val="79C043EA"/>
    <w:rsid w:val="7CE17936"/>
    <w:rsid w:val="7DE076BF"/>
    <w:rsid w:val="7ED14E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宋体" w:cs="Times New Roman"/>
      <w:kern w:val="2"/>
      <w:sz w:val="18"/>
      <w:szCs w:val="18"/>
    </w:rPr>
  </w:style>
  <w:style w:type="character" w:customStyle="1" w:styleId="7">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405</Words>
  <Characters>2313</Characters>
  <Lines>19</Lines>
  <Paragraphs>5</Paragraphs>
  <TotalTime>2</TotalTime>
  <ScaleCrop>false</ScaleCrop>
  <LinksUpToDate>false</LinksUpToDate>
  <CharactersWithSpaces>2713</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2023-09-25T09:46:00Z</dcterms:created>
  <dc:creator>yuan</dc:creator>
  <cp:lastModifiedBy>ok</cp:lastModifiedBy>
  <cp:lastPrinted>2021-03-16T08:04:00Z</cp:lastPrinted>
  <dcterms:modified xsi:type="dcterms:W3CDTF">2023-09-26T03:10:58Z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8B20FD93C7344ABF84F468C71353E6AD</vt:lpwstr>
  </property>
</Properties>
</file>