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湖南省水产科学研究所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楷体_GB2312"/>
          <w:bCs/>
          <w:kern w:val="0"/>
          <w:sz w:val="32"/>
          <w:szCs w:val="32"/>
        </w:rPr>
        <w:t xml:space="preserve"> 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</w:t>
      </w:r>
    </w:p>
    <w:p>
      <w:pPr>
        <w:widowControl/>
        <w:spacing w:line="600" w:lineRule="exact"/>
        <w:ind w:firstLine="627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本单位的主要职责为：开展水产学研究，促进科技发展。开展水产养殖研究，捕捞学研究，渔业资源研究及相关继续教育、专业培训、学术交流、相关社会服务。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湖南省水产科学研究所设综合科室</w:t>
      </w: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个：党政办公室、人事科、计划财务科、科研管理科、后勤管理科、沅江基地管理办公室；专业研究科室6个：遗传育种研究室、资源环境与保护研究室、鱼病研究室、营养与饲料研究室、水产品质量安全研究室、养殖工程研究室；挂靠机构4个:农业农村部渔业产品质量监督检验测试中心（长沙）（依托水产品质量安全研究室组建运行）、农业农村部长江流域水生生物资源监测湖南站、省渔业环境监测站（依托资源环境与保护研究室组建运行）、湖南《当代水产》杂志社。</w:t>
      </w:r>
    </w:p>
    <w:p>
      <w:pPr>
        <w:widowControl/>
        <w:spacing w:line="600" w:lineRule="exact"/>
        <w:ind w:firstLine="630" w:firstLineChars="196"/>
        <w:rPr>
          <w:rFonts w:ascii="黑体" w:hAnsi="黑体" w:eastAsia="黑体" w:cs="MingLiU"/>
          <w:b/>
          <w:sz w:val="32"/>
          <w:szCs w:val="32"/>
        </w:rPr>
      </w:pPr>
      <w:r>
        <w:rPr>
          <w:rFonts w:hint="eastAsia" w:ascii="黑体" w:hAnsi="黑体" w:eastAsia="黑体" w:cs="MingLiU"/>
          <w:b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27" w:firstLineChars="196"/>
        <w:rPr>
          <w:rFonts w:hint="eastAsia" w:ascii="仿宋" w:hAnsi="仿宋" w:eastAsia="仿宋" w:cs="MingLiU"/>
          <w:b/>
          <w:sz w:val="32"/>
          <w:szCs w:val="32"/>
          <w:lang w:eastAsia="zh-CN"/>
        </w:rPr>
      </w:pPr>
      <w:r>
        <w:rPr>
          <w:rFonts w:hint="eastAsia" w:ascii="仿宋" w:hAnsi="仿宋" w:eastAsia="仿宋" w:cs="MingLiU"/>
          <w:sz w:val="32"/>
          <w:szCs w:val="32"/>
        </w:rPr>
        <w:t>本部门纳入编制范围的预算单位仅包含</w:t>
      </w:r>
      <w:r>
        <w:rPr>
          <w:rFonts w:hint="eastAsia" w:eastAsia="仿宋_GB2312"/>
          <w:sz w:val="32"/>
          <w:szCs w:val="32"/>
        </w:rPr>
        <w:t>湖南省水产科学研究所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本级</w:t>
      </w:r>
      <w:r>
        <w:rPr>
          <w:rFonts w:hint="eastAsia" w:ascii="仿宋" w:hAnsi="仿宋" w:eastAsia="仿宋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</w:rPr>
        <w:t>3991.44万元</w:t>
      </w:r>
      <w:r>
        <w:rPr>
          <w:rFonts w:eastAsia="仿宋_GB2312"/>
          <w:sz w:val="32"/>
          <w:szCs w:val="32"/>
        </w:rPr>
        <w:t>，其中，一般公共预算拨款</w:t>
      </w:r>
      <w:r>
        <w:rPr>
          <w:rFonts w:hint="eastAsia" w:eastAsia="仿宋_GB2312"/>
          <w:sz w:val="32"/>
          <w:szCs w:val="32"/>
        </w:rPr>
        <w:t>1830.58万元</w:t>
      </w:r>
      <w:r>
        <w:rPr>
          <w:rFonts w:eastAsia="仿宋_GB2312"/>
          <w:sz w:val="32"/>
          <w:szCs w:val="32"/>
        </w:rPr>
        <w:t>，纳入专户管理的非税收入</w:t>
      </w:r>
      <w:r>
        <w:rPr>
          <w:rFonts w:hint="eastAsia" w:eastAsia="仿宋_GB2312"/>
          <w:sz w:val="32"/>
          <w:szCs w:val="32"/>
        </w:rPr>
        <w:t>68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中央财政补助214万元，事业收入975.3万元，其他收入6万元，上年结转结余965.56万元</w:t>
      </w:r>
      <w:r>
        <w:rPr>
          <w:rFonts w:eastAsia="仿宋_GB2312"/>
          <w:sz w:val="32"/>
          <w:szCs w:val="32"/>
        </w:rPr>
        <w:t>。收入较去年增加</w:t>
      </w:r>
      <w:r>
        <w:rPr>
          <w:rFonts w:hint="eastAsia" w:eastAsia="仿宋_GB2312"/>
          <w:sz w:val="32"/>
          <w:szCs w:val="32"/>
        </w:rPr>
        <w:t>499.81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：①由于我所人员经费预算不足，2022年增加人员经费预算185万元；②省级专项资金较上年增加197万元；③非税收入较上年增加48万元；④2022年我所新增加国家自科基金、虾蟹体系项目，项目金额合计71万元。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</w:rPr>
        <w:t>3991.44</w:t>
      </w:r>
      <w:r>
        <w:rPr>
          <w:rFonts w:eastAsia="仿宋_GB2312"/>
          <w:sz w:val="32"/>
          <w:szCs w:val="32"/>
        </w:rPr>
        <w:t>万元，其中，科学技术</w:t>
      </w:r>
      <w:r>
        <w:rPr>
          <w:rFonts w:hint="eastAsia" w:eastAsia="仿宋_GB2312"/>
          <w:sz w:val="32"/>
          <w:szCs w:val="32"/>
        </w:rPr>
        <w:t>支出100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，社会保障和就业支出205.45万元，农林水支出3257.19万元，交通运输支出428.8万元</w:t>
      </w:r>
      <w:r>
        <w:rPr>
          <w:rFonts w:eastAsia="仿宋_GB2312"/>
          <w:sz w:val="32"/>
          <w:szCs w:val="32"/>
        </w:rPr>
        <w:t>。支出较去年增加</w:t>
      </w:r>
      <w:r>
        <w:rPr>
          <w:rFonts w:hint="eastAsia" w:eastAsia="仿宋_GB2312"/>
          <w:sz w:val="32"/>
          <w:szCs w:val="32"/>
        </w:rPr>
        <w:t>499.81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：①省级专项资金较上年增加197万元；②国家自科基金、虾蟹体系项目、国家特色淡水鱼、大宗淡水鱼、洞庭湖鱼类本底调查、洞庭湖渔业资源与环境调查、技术服务等项目纳入年初预算，支出预算相应增加345.3万元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</w:rPr>
        <w:t>3010.14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科学技术支出100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3.32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社会保障和就业支出205.45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占6.83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农林水支出2275.89万元，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75.61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交通运输支出428.8万元，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14.24</w:t>
      </w:r>
      <w:r>
        <w:rPr>
          <w:rFonts w:eastAsia="仿宋_GB2312"/>
          <w:sz w:val="32"/>
          <w:szCs w:val="32"/>
        </w:rPr>
        <w:t>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</w:rPr>
        <w:t>1373.58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</w:rPr>
        <w:t>1636.56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商品服务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1544.56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项目相关的差旅、劳务、专用材料、委托业务</w:t>
      </w:r>
      <w:r>
        <w:rPr>
          <w:rFonts w:eastAsia="仿宋_GB2312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</w:rPr>
        <w:t>；资本性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92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检测中心实验室维修、实验仪器购买</w:t>
      </w:r>
      <w:r>
        <w:rPr>
          <w:rFonts w:eastAsia="仿宋_GB2312"/>
          <w:sz w:val="32"/>
          <w:szCs w:val="32"/>
        </w:rPr>
        <w:t>等方面。。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</w:rPr>
        <w:t>18.96万</w:t>
      </w:r>
      <w:r>
        <w:rPr>
          <w:rFonts w:eastAsia="仿宋_GB2312"/>
          <w:sz w:val="32"/>
          <w:szCs w:val="32"/>
        </w:rPr>
        <w:t>元，比上年预算增加</w:t>
      </w:r>
      <w:r>
        <w:rPr>
          <w:rFonts w:hint="eastAsia" w:eastAsia="仿宋_GB2312"/>
          <w:sz w:val="32"/>
          <w:szCs w:val="32"/>
        </w:rPr>
        <w:t>18.96</w:t>
      </w:r>
      <w:r>
        <w:rPr>
          <w:rFonts w:eastAsia="仿宋_GB2312"/>
          <w:sz w:val="32"/>
          <w:szCs w:val="32"/>
        </w:rPr>
        <w:t>万元，上升</w:t>
      </w:r>
      <w:r>
        <w:rPr>
          <w:rFonts w:hint="eastAsia" w:eastAsia="仿宋_GB2312"/>
          <w:sz w:val="32"/>
          <w:szCs w:val="32"/>
        </w:rPr>
        <w:t>100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</w:rPr>
        <w:t>由于我单位一直预算经费不足，2021年财政拨款无机关运行经费预算，2022年财政拨款增加，所以我单位2022年机关运行经费比上年增加18.96万元。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万元（其中，公务用车购置费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万元，公务用车运行费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年“三公”经费预算</w:t>
      </w:r>
      <w:r>
        <w:rPr>
          <w:rFonts w:hint="eastAsia" w:eastAsia="仿宋_GB2312"/>
          <w:sz w:val="32"/>
          <w:szCs w:val="32"/>
        </w:rPr>
        <w:t>较</w:t>
      </w:r>
      <w:r>
        <w:rPr>
          <w:rFonts w:eastAsia="仿宋_GB2312"/>
          <w:sz w:val="32"/>
          <w:szCs w:val="32"/>
        </w:rPr>
        <w:t>上年持平。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年本单位培训费预算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万元，拟</w:t>
      </w:r>
      <w:r>
        <w:rPr>
          <w:rFonts w:hint="eastAsia" w:eastAsia="仿宋_GB2312"/>
          <w:sz w:val="32"/>
          <w:szCs w:val="32"/>
        </w:rPr>
        <w:t>开展市县水产品质量检验检测机构检测技术人员跟班</w:t>
      </w:r>
      <w:r>
        <w:rPr>
          <w:rFonts w:eastAsia="仿宋_GB2312"/>
          <w:sz w:val="32"/>
          <w:szCs w:val="32"/>
        </w:rPr>
        <w:t>培训，人数</w:t>
      </w:r>
      <w:r>
        <w:rPr>
          <w:rFonts w:hint="eastAsia" w:eastAsia="仿宋_GB2312"/>
          <w:sz w:val="32"/>
          <w:szCs w:val="32"/>
        </w:rPr>
        <w:t>48</w:t>
      </w:r>
      <w:r>
        <w:rPr>
          <w:rFonts w:eastAsia="仿宋_GB2312"/>
          <w:sz w:val="32"/>
          <w:szCs w:val="32"/>
        </w:rPr>
        <w:t xml:space="preserve"> 人，内容为</w:t>
      </w:r>
      <w:r>
        <w:rPr>
          <w:rFonts w:hint="eastAsia" w:eastAsia="仿宋_GB2312"/>
          <w:sz w:val="32"/>
          <w:szCs w:val="32"/>
        </w:rPr>
        <w:t>拟采取跟班操作的方式，分三期对全省14个市级畜禽水产品质检中心及重点县质检机构的检测人员，进行</w:t>
      </w:r>
      <w:r>
        <w:rPr>
          <w:rFonts w:eastAsia="仿宋_GB2312"/>
          <w:sz w:val="32"/>
          <w:szCs w:val="32"/>
        </w:rPr>
        <w:t>畜禽产品质量安全检验检测技术水</w:t>
      </w:r>
      <w:r>
        <w:rPr>
          <w:rFonts w:hint="eastAsia" w:eastAsia="仿宋_GB2312"/>
          <w:sz w:val="32"/>
          <w:szCs w:val="32"/>
        </w:rPr>
        <w:t>平培训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未计划</w:t>
      </w:r>
      <w:r>
        <w:rPr>
          <w:rFonts w:eastAsia="仿宋_GB2312"/>
          <w:kern w:val="0"/>
          <w:sz w:val="32"/>
          <w:szCs w:val="32"/>
        </w:rPr>
        <w:t xml:space="preserve">举办节庆、晚会、论坛、赛事活动，经费预算 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</w:t>
      </w:r>
      <w:bookmarkStart w:id="0" w:name="_GoBack"/>
      <w:bookmarkEnd w:id="0"/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11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4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年部门整体支出绩效目标的金额为</w:t>
      </w:r>
      <w:r>
        <w:rPr>
          <w:rFonts w:hint="eastAsia" w:eastAsia="仿宋_GB2312"/>
          <w:sz w:val="32"/>
          <w:szCs w:val="32"/>
        </w:rPr>
        <w:t>3010.14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</w:rPr>
        <w:t>1373.58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</w:rPr>
        <w:t>1636.56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（见附表）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/>
    <w:sectPr>
      <w:pgSz w:w="11905" w:h="16836"/>
      <w:pgMar w:top="2098" w:right="1474" w:bottom="1985" w:left="1588" w:header="851" w:footer="1588" w:gutter="0"/>
      <w:cols w:space="425" w:num="1"/>
      <w:docGrid w:linePitch="6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3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B4B"/>
    <w:rsid w:val="00010CFC"/>
    <w:rsid w:val="000F5181"/>
    <w:rsid w:val="00112133"/>
    <w:rsid w:val="001516C1"/>
    <w:rsid w:val="00161C26"/>
    <w:rsid w:val="001721A5"/>
    <w:rsid w:val="0018273B"/>
    <w:rsid w:val="00194A24"/>
    <w:rsid w:val="00241BAB"/>
    <w:rsid w:val="002844D1"/>
    <w:rsid w:val="002D04A2"/>
    <w:rsid w:val="002E1341"/>
    <w:rsid w:val="002F0A5C"/>
    <w:rsid w:val="002F444A"/>
    <w:rsid w:val="00344B4B"/>
    <w:rsid w:val="00353896"/>
    <w:rsid w:val="00383120"/>
    <w:rsid w:val="003B2DB7"/>
    <w:rsid w:val="00471FCE"/>
    <w:rsid w:val="004E70C7"/>
    <w:rsid w:val="005073B4"/>
    <w:rsid w:val="00510589"/>
    <w:rsid w:val="0056169C"/>
    <w:rsid w:val="005B357E"/>
    <w:rsid w:val="005D027A"/>
    <w:rsid w:val="00616ADD"/>
    <w:rsid w:val="00631D27"/>
    <w:rsid w:val="00646BC7"/>
    <w:rsid w:val="00722F9F"/>
    <w:rsid w:val="007F03E7"/>
    <w:rsid w:val="0081185D"/>
    <w:rsid w:val="00837A0E"/>
    <w:rsid w:val="00844CC6"/>
    <w:rsid w:val="0084614F"/>
    <w:rsid w:val="008B0990"/>
    <w:rsid w:val="008E5E5B"/>
    <w:rsid w:val="00945D11"/>
    <w:rsid w:val="00966807"/>
    <w:rsid w:val="00971E05"/>
    <w:rsid w:val="00973BF1"/>
    <w:rsid w:val="009C2ACD"/>
    <w:rsid w:val="00A0768B"/>
    <w:rsid w:val="00A15103"/>
    <w:rsid w:val="00A23077"/>
    <w:rsid w:val="00A510D7"/>
    <w:rsid w:val="00AA11E4"/>
    <w:rsid w:val="00B85B5B"/>
    <w:rsid w:val="00B928BC"/>
    <w:rsid w:val="00BA2277"/>
    <w:rsid w:val="00C617F3"/>
    <w:rsid w:val="00C6632C"/>
    <w:rsid w:val="00C94D0B"/>
    <w:rsid w:val="00CE1F88"/>
    <w:rsid w:val="00CF0DB4"/>
    <w:rsid w:val="00D755E3"/>
    <w:rsid w:val="00DC14B9"/>
    <w:rsid w:val="00DD1AE4"/>
    <w:rsid w:val="00DD6B60"/>
    <w:rsid w:val="00DF1389"/>
    <w:rsid w:val="00E50357"/>
    <w:rsid w:val="00E51A66"/>
    <w:rsid w:val="00F06C34"/>
    <w:rsid w:val="00F209AA"/>
    <w:rsid w:val="22EE70DE"/>
    <w:rsid w:val="4F19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F4E088-7FF7-4552-AFBF-868D1433F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446</Words>
  <Characters>2547</Characters>
  <Lines>21</Lines>
  <Paragraphs>5</Paragraphs>
  <TotalTime>0</TotalTime>
  <ScaleCrop>false</ScaleCrop>
  <LinksUpToDate>false</LinksUpToDate>
  <CharactersWithSpaces>2988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2023-09-25T07:29:00Z</dcterms:created>
  <dc:creator>Administrator</dc:creator>
  <cp:lastModifiedBy>ok</cp:lastModifiedBy>
  <dcterms:modified xsi:type="dcterms:W3CDTF">2023-10-08T08:52:05Z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