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eastAsia="方正小标宋_GBK"/>
          <w:bCs/>
          <w:kern w:val="0"/>
          <w:sz w:val="44"/>
          <w:szCs w:val="44"/>
        </w:rPr>
      </w:pPr>
      <w:r>
        <w:rPr>
          <w:rFonts w:eastAsia="方正小标宋_GBK"/>
          <w:bCs/>
          <w:kern w:val="0"/>
          <w:sz w:val="44"/>
          <w:szCs w:val="44"/>
        </w:rPr>
        <w:t>202</w:t>
      </w:r>
      <w:r>
        <w:rPr>
          <w:rFonts w:hint="eastAsia" w:eastAsia="方正小标宋_GBK"/>
          <w:bCs/>
          <w:kern w:val="0"/>
          <w:sz w:val="44"/>
          <w:szCs w:val="44"/>
        </w:rPr>
        <w:t>2</w:t>
      </w:r>
      <w:r>
        <w:rPr>
          <w:rFonts w:eastAsia="方正小标宋_GBK"/>
          <w:bCs/>
          <w:kern w:val="0"/>
          <w:sz w:val="44"/>
          <w:szCs w:val="44"/>
        </w:rPr>
        <w:t>年</w:t>
      </w:r>
      <w:r>
        <w:rPr>
          <w:rFonts w:hint="eastAsia" w:eastAsia="方正小标宋_GBK"/>
          <w:bCs/>
          <w:kern w:val="0"/>
          <w:sz w:val="44"/>
          <w:szCs w:val="44"/>
        </w:rPr>
        <w:t>湖南省优质农产品开发服务中心</w:t>
      </w:r>
    </w:p>
    <w:p>
      <w:pPr>
        <w:widowControl/>
        <w:spacing w:line="600" w:lineRule="exact"/>
        <w:jc w:val="center"/>
        <w:rPr>
          <w:rFonts w:eastAsia="方正小标宋_GBK"/>
          <w:bCs/>
          <w:kern w:val="0"/>
          <w:sz w:val="44"/>
          <w:szCs w:val="44"/>
        </w:rPr>
      </w:pPr>
      <w:r>
        <w:rPr>
          <w:rFonts w:eastAsia="方正小标宋_GBK"/>
          <w:bCs/>
          <w:kern w:val="0"/>
          <w:sz w:val="44"/>
          <w:szCs w:val="44"/>
        </w:rPr>
        <w:t>单位预算</w:t>
      </w:r>
    </w:p>
    <w:p>
      <w:pPr>
        <w:widowControl/>
        <w:spacing w:line="600" w:lineRule="exact"/>
        <w:jc w:val="center"/>
        <w:rPr>
          <w:rFonts w:eastAsia="楷体_GB2312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目 录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43" w:firstLineChars="200"/>
        <w:rPr>
          <w:rFonts w:eastAsia="方正小标宋_GBK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 xml:space="preserve">第一部分 </w:t>
      </w:r>
      <w:r>
        <w:rPr>
          <w:rFonts w:eastAsia="方正小标宋_GBK"/>
          <w:b/>
          <w:bCs/>
          <w:kern w:val="0"/>
          <w:sz w:val="32"/>
          <w:szCs w:val="32"/>
        </w:rPr>
        <w:t>2</w:t>
      </w:r>
      <w:r>
        <w:rPr>
          <w:rFonts w:eastAsia="仿宋_GB2312"/>
          <w:b/>
          <w:bCs/>
          <w:kern w:val="0"/>
          <w:sz w:val="32"/>
          <w:szCs w:val="32"/>
        </w:rPr>
        <w:t>02</w:t>
      </w:r>
      <w:r>
        <w:rPr>
          <w:rFonts w:hint="eastAsia" w:eastAsia="仿宋_GB2312"/>
          <w:b/>
          <w:bCs/>
          <w:kern w:val="0"/>
          <w:sz w:val="32"/>
          <w:szCs w:val="32"/>
        </w:rPr>
        <w:t>2</w:t>
      </w:r>
      <w:r>
        <w:rPr>
          <w:rFonts w:eastAsia="仿宋_GB2312"/>
          <w:b/>
          <w:bCs/>
          <w:kern w:val="0"/>
          <w:sz w:val="32"/>
          <w:szCs w:val="32"/>
        </w:rPr>
        <w:t>年单位预算说明</w:t>
      </w:r>
    </w:p>
    <w:p>
      <w:pPr>
        <w:widowControl/>
        <w:spacing w:line="600" w:lineRule="exact"/>
        <w:ind w:firstLine="643" w:firstLineChars="200"/>
        <w:jc w:val="left"/>
        <w:rPr>
          <w:rFonts w:eastAsia="仿宋_GB2312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>第二部分 202</w:t>
      </w:r>
      <w:r>
        <w:rPr>
          <w:rFonts w:hint="eastAsia" w:eastAsia="仿宋_GB2312"/>
          <w:b/>
          <w:bCs/>
          <w:kern w:val="0"/>
          <w:sz w:val="32"/>
          <w:szCs w:val="32"/>
        </w:rPr>
        <w:t>2</w:t>
      </w:r>
      <w:r>
        <w:rPr>
          <w:rFonts w:eastAsia="仿宋_GB2312"/>
          <w:b/>
          <w:bCs/>
          <w:kern w:val="0"/>
          <w:sz w:val="32"/>
          <w:szCs w:val="32"/>
        </w:rPr>
        <w:t>年单位预算表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8、一般公共预算基本支出表-人员经费（工资福利支出）（按政府预算经济分类）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9、一般公共预算基本支出表-人员经费（工资福利支出）（按部门预算经济分类）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10、一般公共预算基本支出表-人员经费（对个人和家庭的补助）（按政府预算经济分类）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11、一般公共预算基本支出表-人员经费（对个人和家庭的补助）（按部门预算经济分类）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12、一般公共预算基本支出表-</w:t>
      </w:r>
      <w:r>
        <w:rPr>
          <w:rFonts w:hint="eastAsia" w:eastAsia="仿宋_GB2312"/>
          <w:sz w:val="32"/>
          <w:szCs w:val="32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13、一般公共预算基本支出表-</w:t>
      </w:r>
      <w:r>
        <w:rPr>
          <w:rFonts w:hint="eastAsia" w:eastAsia="仿宋_GB2312"/>
          <w:sz w:val="32"/>
          <w:szCs w:val="32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14、一般公共预算“三公”经费支出表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15、政府性基金预算支出表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16、政府性基金预算支出分类汇总表（按政府预算经济分类）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17、政府性基金预算支出分类汇总表（按部门预算经济分类）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18、国有资本经营预算支出表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19、财政专户管理资金预算支出表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20、省级专项资金预算汇总表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21、省级专项资金绩效目标表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22、其他项目支出绩效目标表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23、部门整体支出绩效目标表</w:t>
      </w:r>
    </w:p>
    <w:p>
      <w:pPr>
        <w:widowControl/>
        <w:spacing w:line="600" w:lineRule="exact"/>
        <w:ind w:firstLine="640" w:firstLineChars="200"/>
        <w:rPr>
          <w:rFonts w:eastAsia="仿宋_GB2312"/>
          <w:bCs/>
          <w:kern w:val="0"/>
          <w:sz w:val="32"/>
          <w:szCs w:val="32"/>
        </w:rPr>
      </w:pPr>
      <w:r>
        <w:rPr>
          <w:rFonts w:eastAsia="仿宋_GB2312"/>
          <w:bCs/>
          <w:kern w:val="0"/>
          <w:sz w:val="32"/>
          <w:szCs w:val="32"/>
        </w:rPr>
        <w:t>注：以上</w:t>
      </w:r>
      <w:r>
        <w:rPr>
          <w:rFonts w:hint="eastAsia" w:eastAsia="仿宋_GB2312"/>
          <w:bCs/>
          <w:kern w:val="0"/>
          <w:sz w:val="32"/>
          <w:szCs w:val="32"/>
        </w:rPr>
        <w:t>单位</w:t>
      </w:r>
      <w:r>
        <w:rPr>
          <w:rFonts w:eastAsia="仿宋_GB2312"/>
          <w:bCs/>
          <w:kern w:val="0"/>
          <w:sz w:val="32"/>
          <w:szCs w:val="32"/>
        </w:rPr>
        <w:t>预算报表中，空表表示本单位无相关收支情况。</w:t>
      </w:r>
    </w:p>
    <w:p>
      <w:pPr>
        <w:widowControl/>
        <w:spacing w:line="600" w:lineRule="exact"/>
        <w:ind w:firstLine="640" w:firstLineChars="200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第一部分 202</w:t>
      </w:r>
      <w:r>
        <w:rPr>
          <w:rFonts w:hint="eastAsia" w:eastAsia="方正小标宋_GBK"/>
          <w:bCs/>
          <w:kern w:val="0"/>
          <w:sz w:val="36"/>
          <w:szCs w:val="36"/>
        </w:rPr>
        <w:t>2</w:t>
      </w:r>
      <w:r>
        <w:rPr>
          <w:rFonts w:eastAsia="方正小标宋_GBK"/>
          <w:bCs/>
          <w:kern w:val="0"/>
          <w:sz w:val="36"/>
          <w:szCs w:val="36"/>
        </w:rPr>
        <w:t>年单位预算说明</w:t>
      </w:r>
    </w:p>
    <w:p>
      <w:pPr>
        <w:widowControl/>
        <w:spacing w:line="600" w:lineRule="exact"/>
        <w:jc w:val="left"/>
        <w:rPr>
          <w:rFonts w:eastAsia="仿宋_GB2312"/>
          <w:b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27" w:firstLineChars="196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一、单位基本概况</w:t>
      </w:r>
    </w:p>
    <w:p>
      <w:pPr>
        <w:widowControl/>
        <w:spacing w:line="600" w:lineRule="exact"/>
        <w:ind w:firstLine="630" w:firstLineChars="196"/>
        <w:jc w:val="left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（一）职能职责。</w:t>
      </w: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根据湘编办[2017]2号文件，湖南省优质农产品开发服务中心核定为差额拨款事业单位。</w:t>
      </w:r>
    </w:p>
    <w:p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承担的职责职能及主要工作：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为名特优新农产品开发提供技术开发与质量管理服务；名特优新农产品评价方法制定及标准化管理；优质农产品质量认证；优质品牌农产品体系建设；组织协调优质农产品资源开发和产销对接工作；承担优质农产品信息网络建设，开展信息咨询服务。</w:t>
      </w:r>
    </w:p>
    <w:p>
      <w:pPr>
        <w:widowControl/>
        <w:spacing w:line="600" w:lineRule="exact"/>
        <w:jc w:val="left"/>
        <w:rPr>
          <w:rFonts w:eastAsia="楷体_GB2312"/>
          <w:b/>
          <w:sz w:val="32"/>
          <w:szCs w:val="32"/>
        </w:rPr>
      </w:pPr>
      <w:r>
        <w:rPr>
          <w:rFonts w:hint="eastAsia" w:eastAsia="楷体_GB2312"/>
          <w:b/>
          <w:sz w:val="32"/>
          <w:szCs w:val="32"/>
        </w:rPr>
        <w:t xml:space="preserve">    (二）</w:t>
      </w:r>
      <w:r>
        <w:rPr>
          <w:rFonts w:eastAsia="楷体_GB2312"/>
          <w:b/>
          <w:sz w:val="32"/>
          <w:szCs w:val="32"/>
        </w:rPr>
        <w:t>机构设置。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湖南省优质农产品开发服务中心，下设办公室、财务人事科、业务科、资产管理科。</w:t>
      </w:r>
    </w:p>
    <w:p>
      <w:pPr>
        <w:widowControl/>
        <w:spacing w:line="600" w:lineRule="exact"/>
        <w:ind w:firstLine="640" w:firstLineChars="200"/>
        <w:jc w:val="left"/>
        <w:rPr>
          <w:rFonts w:eastAsia="黑体"/>
          <w:kern w:val="0"/>
          <w:sz w:val="32"/>
          <w:szCs w:val="32"/>
        </w:rPr>
      </w:pPr>
      <w:r>
        <w:rPr>
          <w:rFonts w:hint="eastAsia" w:eastAsia="黑体"/>
          <w:kern w:val="0"/>
          <w:sz w:val="32"/>
          <w:szCs w:val="32"/>
        </w:rPr>
        <w:t>二、部门预算单位构成</w:t>
      </w:r>
    </w:p>
    <w:p>
      <w:pPr>
        <w:widowControl/>
        <w:spacing w:line="600" w:lineRule="exact"/>
        <w:ind w:firstLine="627" w:firstLineChars="196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本部门纳入编制范围的预算单位仅包含</w:t>
      </w:r>
      <w:r>
        <w:rPr>
          <w:rFonts w:hint="eastAsia" w:ascii="仿宋_GB2312" w:hAnsi="仿宋_GB2312" w:eastAsia="仿宋_GB2312" w:cs="仿宋_GB2312"/>
          <w:sz w:val="32"/>
          <w:szCs w:val="32"/>
        </w:rPr>
        <w:t>湖南省优质农产品开发服务中心</w:t>
      </w:r>
      <w:r>
        <w:rPr>
          <w:rFonts w:hint="eastAsia" w:eastAsia="仿宋_GB2312"/>
          <w:sz w:val="32"/>
          <w:szCs w:val="32"/>
        </w:rPr>
        <w:t>本级。</w:t>
      </w:r>
    </w:p>
    <w:p>
      <w:pPr>
        <w:widowControl/>
        <w:spacing w:line="600" w:lineRule="exact"/>
        <w:ind w:firstLine="627" w:firstLineChars="196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eastAsia="黑体"/>
          <w:bCs/>
          <w:kern w:val="0"/>
          <w:sz w:val="32"/>
          <w:szCs w:val="32"/>
        </w:rPr>
        <w:t>三</w:t>
      </w:r>
      <w:r>
        <w:rPr>
          <w:rFonts w:eastAsia="黑体"/>
          <w:bCs/>
          <w:kern w:val="0"/>
          <w:sz w:val="32"/>
          <w:szCs w:val="32"/>
        </w:rPr>
        <w:t>、单位收支总体情况</w:t>
      </w:r>
    </w:p>
    <w:p>
      <w:pPr>
        <w:widowControl/>
        <w:spacing w:line="600" w:lineRule="exact"/>
        <w:ind w:firstLine="630" w:firstLineChars="196"/>
        <w:rPr>
          <w:rFonts w:eastAsia="仿宋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（一）收入预算：</w:t>
      </w:r>
      <w:r>
        <w:rPr>
          <w:rFonts w:eastAsia="仿宋_GB2312"/>
          <w:sz w:val="32"/>
          <w:szCs w:val="32"/>
        </w:rPr>
        <w:t>包括一般公共预算、政府性基金、国有资本经营预算等财政拨款收入，以及经营收入、事业收入等单位资金。202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年本单位收入预算</w:t>
      </w:r>
      <w:r>
        <w:rPr>
          <w:rFonts w:hint="eastAsia" w:eastAsia="仿宋_GB2312"/>
          <w:sz w:val="32"/>
          <w:szCs w:val="32"/>
        </w:rPr>
        <w:t>725.78</w:t>
      </w:r>
      <w:r>
        <w:rPr>
          <w:rFonts w:eastAsia="仿宋_GB2312"/>
          <w:sz w:val="32"/>
          <w:szCs w:val="32"/>
        </w:rPr>
        <w:t>万元，其中，一般公共预算拨款</w:t>
      </w:r>
      <w:r>
        <w:rPr>
          <w:rFonts w:hint="eastAsia" w:eastAsia="仿宋_GB2312"/>
          <w:sz w:val="32"/>
          <w:szCs w:val="32"/>
        </w:rPr>
        <w:t>444.95</w:t>
      </w:r>
      <w:r>
        <w:rPr>
          <w:rFonts w:eastAsia="仿宋_GB2312"/>
          <w:sz w:val="32"/>
          <w:szCs w:val="32"/>
        </w:rPr>
        <w:t>万元，政府性基金预算拨款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万元，国有资本经营预算拨款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万元，纳入专户管理的非税收入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</w:rPr>
        <w:t>其他收入249.28万元，上年结转结余31.55万元</w:t>
      </w:r>
      <w:r>
        <w:rPr>
          <w:rFonts w:eastAsia="仿宋_GB2312"/>
          <w:sz w:val="32"/>
          <w:szCs w:val="32"/>
        </w:rPr>
        <w:t>。</w:t>
      </w:r>
      <w:r>
        <w:rPr>
          <w:rFonts w:eastAsia="仿宋_GB2312"/>
          <w:bCs/>
          <w:sz w:val="32"/>
          <w:szCs w:val="32"/>
        </w:rPr>
        <w:t>收入较去年增加</w:t>
      </w:r>
      <w:r>
        <w:rPr>
          <w:rFonts w:hint="eastAsia" w:eastAsia="仿宋_GB2312"/>
          <w:bCs/>
          <w:sz w:val="32"/>
          <w:szCs w:val="32"/>
        </w:rPr>
        <w:t>132.23</w:t>
      </w:r>
      <w:r>
        <w:rPr>
          <w:rFonts w:eastAsia="仿宋_GB2312"/>
          <w:bCs/>
          <w:sz w:val="32"/>
          <w:szCs w:val="32"/>
        </w:rPr>
        <w:t>万元，主要是</w:t>
      </w:r>
      <w:r>
        <w:rPr>
          <w:rFonts w:hint="eastAsia" w:eastAsia="仿宋_GB2312"/>
          <w:bCs/>
          <w:sz w:val="32"/>
          <w:szCs w:val="32"/>
        </w:rPr>
        <w:t>其他收入增加</w:t>
      </w:r>
      <w:r>
        <w:rPr>
          <w:rFonts w:eastAsia="仿宋_GB2312"/>
          <w:bCs/>
          <w:sz w:val="32"/>
          <w:szCs w:val="32"/>
        </w:rPr>
        <w:t>。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（二）支出预算：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年本单位支出预算</w:t>
      </w:r>
      <w:r>
        <w:rPr>
          <w:rFonts w:hint="eastAsia" w:eastAsia="仿宋_GB2312"/>
          <w:sz w:val="32"/>
          <w:szCs w:val="32"/>
        </w:rPr>
        <w:t>725.78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</w:rPr>
        <w:t>其中，农林水支出 690.03万元，社会保障和就业支出35.75万元。支出较去年增加132.23万元，主要是其他支出增加。</w:t>
      </w:r>
    </w:p>
    <w:p>
      <w:pPr>
        <w:widowControl/>
        <w:spacing w:line="600" w:lineRule="exact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</w:t>
      </w:r>
      <w:r>
        <w:rPr>
          <w:rFonts w:eastAsia="黑体"/>
          <w:sz w:val="32"/>
          <w:szCs w:val="32"/>
        </w:rPr>
        <w:t>、一般公共预算拨款支出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2021年本单位一般公共预算拨款支出预算 725.78万元，具体安排情况如下：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（一）基本支出：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年本单位基本支出预算数</w:t>
      </w:r>
      <w:r>
        <w:rPr>
          <w:rFonts w:hint="eastAsia" w:eastAsia="仿宋_GB2312"/>
          <w:sz w:val="32"/>
          <w:szCs w:val="32"/>
        </w:rPr>
        <w:t>333.95</w:t>
      </w:r>
      <w:r>
        <w:rPr>
          <w:rFonts w:eastAsia="仿宋_GB2312"/>
          <w:sz w:val="32"/>
          <w:szCs w:val="32"/>
        </w:rPr>
        <w:t>万元，主要是为保障单位机构正常运转、完成日常工作任务而发生的各项支出，包括用于基本工资、津贴补贴等人员经费以及办公费、印刷费、水电费、办公设备购置等公用经费。</w:t>
      </w:r>
    </w:p>
    <w:p>
      <w:pPr>
        <w:widowControl/>
        <w:spacing w:line="600" w:lineRule="exact"/>
        <w:ind w:firstLine="643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（二）项目支出：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年本单位项目支出预算</w:t>
      </w:r>
      <w:r>
        <w:rPr>
          <w:rFonts w:hint="eastAsia" w:eastAsia="仿宋_GB2312"/>
          <w:sz w:val="32"/>
          <w:szCs w:val="32"/>
        </w:rPr>
        <w:t>391.83</w:t>
      </w:r>
      <w:r>
        <w:rPr>
          <w:rFonts w:eastAsia="仿宋_GB2312"/>
          <w:sz w:val="32"/>
          <w:szCs w:val="32"/>
        </w:rPr>
        <w:t>万元，主要是部门为完成特定行政工作任务或事业发展目标而发生的支出，包括有关事业发展专项、专项业务费、基本建设支出等，其中：</w:t>
      </w:r>
      <w:r>
        <w:rPr>
          <w:rFonts w:hint="eastAsia" w:eastAsia="仿宋_GB2312"/>
          <w:sz w:val="32"/>
          <w:szCs w:val="32"/>
        </w:rPr>
        <w:t>事业运行</w:t>
      </w:r>
      <w:r>
        <w:rPr>
          <w:rFonts w:eastAsia="仿宋_GB2312"/>
          <w:sz w:val="32"/>
          <w:szCs w:val="32"/>
        </w:rPr>
        <w:t>支出</w:t>
      </w:r>
      <w:r>
        <w:rPr>
          <w:rFonts w:hint="eastAsia" w:eastAsia="仿宋_GB2312"/>
          <w:sz w:val="32"/>
          <w:szCs w:val="32"/>
        </w:rPr>
        <w:t>249.28</w:t>
      </w:r>
      <w:r>
        <w:rPr>
          <w:rFonts w:eastAsia="仿宋_GB2312"/>
          <w:sz w:val="32"/>
          <w:szCs w:val="32"/>
        </w:rPr>
        <w:t>万元，主要用于</w:t>
      </w:r>
      <w:r>
        <w:rPr>
          <w:rFonts w:hint="eastAsia" w:eastAsia="仿宋_GB2312"/>
          <w:sz w:val="32"/>
          <w:szCs w:val="32"/>
        </w:rPr>
        <w:t>单位工作任务</w:t>
      </w:r>
      <w:r>
        <w:rPr>
          <w:rFonts w:eastAsia="仿宋_GB2312"/>
          <w:sz w:val="32"/>
          <w:szCs w:val="32"/>
        </w:rPr>
        <w:t>等方面；</w:t>
      </w:r>
      <w:r>
        <w:rPr>
          <w:rFonts w:hint="eastAsia" w:eastAsia="仿宋_GB2312"/>
          <w:sz w:val="32"/>
          <w:szCs w:val="32"/>
        </w:rPr>
        <w:t>农业生产发展</w:t>
      </w:r>
      <w:r>
        <w:rPr>
          <w:rFonts w:eastAsia="仿宋_GB2312"/>
          <w:sz w:val="32"/>
          <w:szCs w:val="32"/>
        </w:rPr>
        <w:t>支出</w:t>
      </w:r>
      <w:r>
        <w:rPr>
          <w:rFonts w:hint="eastAsia" w:eastAsia="仿宋_GB2312"/>
          <w:sz w:val="32"/>
          <w:szCs w:val="32"/>
        </w:rPr>
        <w:t>142.55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</w:rPr>
        <w:t>主要用于优质农产品事业发展等方面。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五</w:t>
      </w:r>
      <w:r>
        <w:rPr>
          <w:rFonts w:eastAsia="黑体"/>
          <w:sz w:val="32"/>
          <w:szCs w:val="32"/>
        </w:rPr>
        <w:t>、政府性基金预算支出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2021年本单位政府性基金支出预算为0万元。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六</w:t>
      </w:r>
      <w:r>
        <w:rPr>
          <w:rFonts w:eastAsia="黑体"/>
          <w:sz w:val="32"/>
          <w:szCs w:val="32"/>
        </w:rPr>
        <w:t>、其他重要事项的情况说明</w:t>
      </w:r>
    </w:p>
    <w:p>
      <w:pPr>
        <w:spacing w:line="560" w:lineRule="exact"/>
        <w:ind w:firstLine="643" w:firstLineChars="200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（一）机关运行经费：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年本单位机关运行经费</w:t>
      </w: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万元，比上年预算持平，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主要是我单位认真贯彻落实党中央、国务院及省委省政府关于过“紧日子”和厉行节约反对浪费有关要求，精打细算、勤俭节约，严禁铺张浪费。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eastAsia="楷体_GB2312"/>
          <w:b/>
          <w:sz w:val="32"/>
          <w:szCs w:val="32"/>
        </w:rPr>
        <w:t>（二）“三公”经费预算：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年本单位“三公”经费预算数为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万元，其中，公务接待费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万元，公务用车购置及运行费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 xml:space="preserve">万元（其中，公务用车购置费 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 xml:space="preserve">万元，公务用车运行费 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万元），因公出国（境）费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万元。202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年“三公”经费预算较上年减少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万元，主要是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因为我单位认真贯彻落实中央八项规定、省委省政府相关规定和《湖南省公务用车制度改革总体方案》的要求，厉行节约所致。</w:t>
      </w:r>
    </w:p>
    <w:p>
      <w:pPr>
        <w:widowControl/>
        <w:spacing w:line="600" w:lineRule="exact"/>
        <w:ind w:firstLine="643" w:firstLineChars="200"/>
        <w:rPr>
          <w:rFonts w:eastAsia="仿宋_GB2312"/>
          <w:kern w:val="0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（三）一般性支出情况：</w:t>
      </w:r>
      <w:r>
        <w:rPr>
          <w:rFonts w:eastAsia="仿宋_GB2312"/>
          <w:kern w:val="0"/>
          <w:sz w:val="32"/>
          <w:szCs w:val="32"/>
        </w:rPr>
        <w:t>202</w:t>
      </w:r>
      <w:r>
        <w:rPr>
          <w:rFonts w:hint="eastAsia" w:eastAsia="仿宋_GB2312"/>
          <w:kern w:val="0"/>
          <w:sz w:val="32"/>
          <w:szCs w:val="32"/>
        </w:rPr>
        <w:t>2</w:t>
      </w:r>
      <w:r>
        <w:rPr>
          <w:rFonts w:eastAsia="仿宋_GB2312"/>
          <w:kern w:val="0"/>
          <w:sz w:val="32"/>
          <w:szCs w:val="32"/>
        </w:rPr>
        <w:t>年本单位会议费预算</w:t>
      </w:r>
      <w:r>
        <w:rPr>
          <w:rFonts w:hint="eastAsia" w:eastAsia="仿宋_GB2312"/>
          <w:kern w:val="0"/>
          <w:sz w:val="32"/>
          <w:szCs w:val="32"/>
        </w:rPr>
        <w:t>0</w:t>
      </w:r>
      <w:r>
        <w:rPr>
          <w:rFonts w:eastAsia="仿宋_GB2312"/>
          <w:kern w:val="0"/>
          <w:sz w:val="32"/>
          <w:szCs w:val="32"/>
        </w:rPr>
        <w:t>万元，拟召开</w:t>
      </w:r>
      <w:r>
        <w:rPr>
          <w:rFonts w:hint="eastAsia" w:eastAsia="仿宋_GB2312"/>
          <w:kern w:val="0"/>
          <w:sz w:val="32"/>
          <w:szCs w:val="32"/>
        </w:rPr>
        <w:t>0</w:t>
      </w:r>
      <w:r>
        <w:rPr>
          <w:rFonts w:eastAsia="仿宋_GB2312"/>
          <w:kern w:val="0"/>
          <w:sz w:val="32"/>
          <w:szCs w:val="32"/>
        </w:rPr>
        <w:t>会议，人数</w:t>
      </w:r>
      <w:r>
        <w:rPr>
          <w:rFonts w:hint="eastAsia" w:eastAsia="仿宋_GB2312"/>
          <w:kern w:val="0"/>
          <w:sz w:val="32"/>
          <w:szCs w:val="32"/>
        </w:rPr>
        <w:t>0</w:t>
      </w:r>
      <w:r>
        <w:rPr>
          <w:rFonts w:eastAsia="仿宋_GB2312"/>
          <w:kern w:val="0"/>
          <w:sz w:val="32"/>
          <w:szCs w:val="32"/>
        </w:rPr>
        <w:t>人；培训费预算</w:t>
      </w:r>
      <w:r>
        <w:rPr>
          <w:rFonts w:hint="eastAsia" w:eastAsia="仿宋_GB2312"/>
          <w:sz w:val="32"/>
          <w:szCs w:val="32"/>
        </w:rPr>
        <w:t>0.58</w:t>
      </w:r>
      <w:r>
        <w:rPr>
          <w:rFonts w:eastAsia="仿宋_GB2312"/>
          <w:kern w:val="0"/>
          <w:sz w:val="32"/>
          <w:szCs w:val="32"/>
        </w:rPr>
        <w:t>万元，拟开展</w:t>
      </w:r>
      <w:r>
        <w:rPr>
          <w:rFonts w:hint="eastAsia" w:eastAsia="仿宋_GB2312"/>
          <w:kern w:val="0"/>
          <w:sz w:val="32"/>
          <w:szCs w:val="32"/>
        </w:rPr>
        <w:t>事业单位工作人员网络在岗教育</w:t>
      </w:r>
      <w:r>
        <w:rPr>
          <w:rFonts w:eastAsia="仿宋_GB2312"/>
          <w:kern w:val="0"/>
          <w:sz w:val="32"/>
          <w:szCs w:val="32"/>
        </w:rPr>
        <w:t>培训，人数</w:t>
      </w:r>
      <w:r>
        <w:rPr>
          <w:rFonts w:hint="eastAsia" w:eastAsia="仿宋_GB2312"/>
          <w:kern w:val="0"/>
          <w:sz w:val="32"/>
          <w:szCs w:val="32"/>
        </w:rPr>
        <w:t>18</w:t>
      </w:r>
      <w:r>
        <w:rPr>
          <w:rFonts w:eastAsia="仿宋_GB2312"/>
          <w:kern w:val="0"/>
          <w:sz w:val="32"/>
          <w:szCs w:val="32"/>
        </w:rPr>
        <w:t>人，内容为</w:t>
      </w:r>
      <w:r>
        <w:rPr>
          <w:rFonts w:hint="eastAsia" w:eastAsia="仿宋_GB2312"/>
          <w:kern w:val="0"/>
          <w:sz w:val="32"/>
          <w:szCs w:val="32"/>
        </w:rPr>
        <w:t>事业单位工作人员网络在岗教育培训</w:t>
      </w:r>
      <w:r>
        <w:rPr>
          <w:rFonts w:eastAsia="仿宋_GB2312"/>
          <w:kern w:val="0"/>
          <w:sz w:val="32"/>
          <w:szCs w:val="32"/>
        </w:rPr>
        <w:t>；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未计划</w:t>
      </w:r>
      <w:r>
        <w:rPr>
          <w:rFonts w:eastAsia="仿宋_GB2312"/>
          <w:kern w:val="0"/>
          <w:sz w:val="32"/>
          <w:szCs w:val="32"/>
        </w:rPr>
        <w:t xml:space="preserve">举办节庆、晚会、论坛、赛事活动，经费预算 </w:t>
      </w:r>
      <w:r>
        <w:rPr>
          <w:rFonts w:hint="eastAsia" w:eastAsia="仿宋_GB2312"/>
          <w:kern w:val="0"/>
          <w:sz w:val="32"/>
          <w:szCs w:val="32"/>
        </w:rPr>
        <w:t>0</w:t>
      </w:r>
      <w:r>
        <w:rPr>
          <w:rFonts w:eastAsia="仿宋_GB2312"/>
          <w:kern w:val="0"/>
          <w:sz w:val="32"/>
          <w:szCs w:val="32"/>
        </w:rPr>
        <w:t>万元。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（四）政府采购情况：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年本部门政府采购预算总额万元，其中，货物类采购预算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万元；工程类采购预算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万元；服务类采购预算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万元。</w:t>
      </w:r>
    </w:p>
    <w:p>
      <w:pPr>
        <w:widowControl/>
        <w:spacing w:line="600" w:lineRule="exact"/>
        <w:ind w:firstLine="66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（五）国有资产占用使用及新增资产配置情况：</w:t>
      </w:r>
      <w:r>
        <w:rPr>
          <w:rFonts w:eastAsia="仿宋_GB2312"/>
          <w:sz w:val="32"/>
          <w:szCs w:val="32"/>
        </w:rPr>
        <w:t>截至202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年12月底，本单位</w:t>
      </w:r>
      <w:r>
        <w:rPr>
          <w:rFonts w:eastAsia="仿宋_GB2312"/>
          <w:bCs/>
          <w:kern w:val="0"/>
          <w:sz w:val="32"/>
          <w:szCs w:val="32"/>
        </w:rPr>
        <w:t>共有公务用车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辆，其中，机要通信用车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辆，应急保障用车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辆，执法执勤用车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辆，特种专业技术用车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辆，其他按照规定配备的公务用车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辆；单位价值50万元以上通用设备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台，单位价值100万元以上专用设备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台。202</w:t>
      </w: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年拟新增配置公务用车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辆，其中，机要通信用车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辆，应急保障用车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辆，执法执勤用车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辆，特种专业技术用车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辆，其他按照规定配备的公务用车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辆；新增配备单位价值50万元以上通用设备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台，单位价值100万元以上专用设备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台。</w:t>
      </w:r>
    </w:p>
    <w:p>
      <w:pPr>
        <w:widowControl/>
        <w:spacing w:line="600" w:lineRule="exact"/>
        <w:ind w:firstLine="66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eastAsia="楷体_GB2312"/>
          <w:b/>
          <w:bCs/>
          <w:kern w:val="0"/>
          <w:sz w:val="32"/>
          <w:szCs w:val="32"/>
        </w:rPr>
        <w:t>（六）预算绩效目标说明：</w:t>
      </w:r>
      <w:r>
        <w:rPr>
          <w:rFonts w:eastAsia="仿宋_GB2312"/>
          <w:bCs/>
          <w:kern w:val="0"/>
          <w:sz w:val="32"/>
          <w:szCs w:val="32"/>
        </w:rPr>
        <w:t>本单位所有支出实行绩效目标管理。纳入202</w:t>
      </w: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年单位整体支出绩效目标的金额为</w:t>
      </w:r>
      <w:r>
        <w:rPr>
          <w:rFonts w:hint="eastAsia" w:eastAsia="仿宋_GB2312"/>
          <w:bCs/>
          <w:kern w:val="0"/>
          <w:sz w:val="32"/>
          <w:szCs w:val="32"/>
        </w:rPr>
        <w:t>725.78</w:t>
      </w:r>
      <w:r>
        <w:rPr>
          <w:rFonts w:eastAsia="仿宋_GB2312"/>
          <w:bCs/>
          <w:kern w:val="0"/>
          <w:sz w:val="32"/>
          <w:szCs w:val="32"/>
        </w:rPr>
        <w:t>万元，其中，基本支出</w:t>
      </w:r>
      <w:r>
        <w:rPr>
          <w:rFonts w:hint="eastAsia" w:eastAsia="仿宋_GB2312"/>
          <w:bCs/>
          <w:kern w:val="0"/>
          <w:sz w:val="32"/>
          <w:szCs w:val="32"/>
        </w:rPr>
        <w:t>333.95</w:t>
      </w:r>
      <w:r>
        <w:rPr>
          <w:rFonts w:eastAsia="仿宋_GB2312"/>
          <w:bCs/>
          <w:kern w:val="0"/>
          <w:sz w:val="32"/>
          <w:szCs w:val="32"/>
        </w:rPr>
        <w:t>万元，项目支出</w:t>
      </w:r>
      <w:r>
        <w:rPr>
          <w:rFonts w:hint="eastAsia" w:eastAsia="仿宋_GB2312"/>
          <w:bCs/>
          <w:kern w:val="0"/>
          <w:sz w:val="32"/>
          <w:szCs w:val="32"/>
        </w:rPr>
        <w:t>391.83</w:t>
      </w:r>
      <w:r>
        <w:rPr>
          <w:rFonts w:eastAsia="仿宋_GB2312"/>
          <w:bCs/>
          <w:kern w:val="0"/>
          <w:sz w:val="32"/>
          <w:szCs w:val="32"/>
        </w:rPr>
        <w:t>万元，具体绩效目标详见报表。</w:t>
      </w:r>
    </w:p>
    <w:p>
      <w:pPr>
        <w:widowControl/>
        <w:spacing w:line="600" w:lineRule="exact"/>
        <w:ind w:firstLine="66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七</w:t>
      </w:r>
      <w:r>
        <w:rPr>
          <w:rFonts w:eastAsia="黑体"/>
          <w:sz w:val="32"/>
          <w:szCs w:val="32"/>
        </w:rPr>
        <w:t>、名词解释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1、机关运行经费：是指各</w:t>
      </w:r>
      <w:r>
        <w:rPr>
          <w:rFonts w:hint="eastAsia" w:eastAsia="仿宋_GB2312"/>
          <w:sz w:val="32"/>
          <w:szCs w:val="32"/>
        </w:rPr>
        <w:t>单位</w:t>
      </w:r>
      <w:r>
        <w:rPr>
          <w:rFonts w:eastAsia="仿宋_GB2312"/>
          <w:sz w:val="32"/>
          <w:szCs w:val="32"/>
        </w:rPr>
        <w:t>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“三公”经费：纳入省（市/县）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等支出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第二部分 202</w:t>
      </w:r>
      <w:r>
        <w:rPr>
          <w:rFonts w:hint="eastAsia" w:eastAsia="方正小标宋_GBK"/>
          <w:bCs/>
          <w:kern w:val="0"/>
          <w:sz w:val="36"/>
          <w:szCs w:val="36"/>
        </w:rPr>
        <w:t>2</w:t>
      </w:r>
      <w:r>
        <w:rPr>
          <w:rFonts w:eastAsia="方正小标宋_GBK"/>
          <w:bCs/>
          <w:kern w:val="0"/>
          <w:sz w:val="36"/>
          <w:szCs w:val="36"/>
        </w:rPr>
        <w:t>年单位预算表</w:t>
      </w:r>
    </w:p>
    <w:p>
      <w:pPr>
        <w:widowControl/>
        <w:spacing w:line="60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(见附表）</w:t>
      </w: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>
      <w:pPr>
        <w:widowControl/>
        <w:spacing w:line="600" w:lineRule="exact"/>
        <w:jc w:val="left"/>
        <w:rPr>
          <w:rFonts w:eastAsia="黑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UyMDQ1NGEyYjA2ZDhhOWQwNDE4ZWFiNTU4YzBmODYifQ=="/>
  </w:docVars>
  <w:rsids>
    <w:rsidRoot w:val="3C4705EE"/>
    <w:rsid w:val="008C2C23"/>
    <w:rsid w:val="009744BD"/>
    <w:rsid w:val="00D13900"/>
    <w:rsid w:val="07495E4D"/>
    <w:rsid w:val="18840C3D"/>
    <w:rsid w:val="27FB43FC"/>
    <w:rsid w:val="353C4375"/>
    <w:rsid w:val="3C4705EE"/>
    <w:rsid w:val="48A53719"/>
    <w:rsid w:val="5B070787"/>
    <w:rsid w:val="643A290A"/>
    <w:rsid w:val="68472936"/>
    <w:rsid w:val="70F346D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412</Words>
  <Characters>2351</Characters>
  <Lines>19</Lines>
  <Paragraphs>5</Paragraphs>
  <TotalTime>2</TotalTime>
  <ScaleCrop>false</ScaleCrop>
  <LinksUpToDate>false</LinksUpToDate>
  <CharactersWithSpaces>2758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2023-09-25T08:47:00Z</dcterms:created>
  <dc:creator>周铮</dc:creator>
  <cp:lastModifiedBy>ok</cp:lastModifiedBy>
  <cp:lastPrinted>2022-02-21T03:26:00Z</cp:lastPrinted>
  <dcterms:modified xsi:type="dcterms:W3CDTF">2023-10-08T08:39:53Z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ICV">
    <vt:lpwstr>1CB8484DB7D44CA9BAE1C9BF4C0419FD</vt:lpwstr>
  </property>
</Properties>
</file>