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湖南省农作物良种引进示范中心</w:t>
      </w:r>
    </w:p>
    <w:p>
      <w:pPr>
        <w:widowControl/>
        <w:spacing w:line="600" w:lineRule="exact"/>
        <w:jc w:val="center"/>
        <w:rPr>
          <w:rFonts w:eastAsia="方正小标宋_GBK"/>
          <w:bCs/>
          <w:kern w:val="0"/>
          <w:sz w:val="44"/>
          <w:szCs w:val="44"/>
        </w:rPr>
      </w:pP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eastAsia="楷体_GB2312"/>
          <w:b/>
          <w:sz w:val="32"/>
          <w:szCs w:val="32"/>
        </w:rPr>
      </w:pPr>
      <w:r>
        <w:rPr>
          <w:rFonts w:eastAsia="楷体_GB2312"/>
          <w:b/>
          <w:sz w:val="32"/>
          <w:szCs w:val="32"/>
        </w:rPr>
        <w:t>（一）职能职责。</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一）制定省级农作物品种区域试验实施方案和工作计划，完成省级区域试验数据资料的汇总工作。常年完成水稻、玉米、棉花等共180个以上区试样品收集、整理、编密、寄送工作，完成国家标准样品分类、包装和上交工作。参与全省水稻水稻区试点测产和试验点专家考察任务。与全省各区试承担单位签订区试试验合同，支付试验费。每年撰写100万字左右的试验总结报告。</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二）承担国家和省级农业行政主管部门下达的农作物新品种区域试验任务。在永安试验站承担早稻区域试验、一晚区域试验、晚稻区域试验、水稻高低温鉴定试验；承担普通玉米区域试验；完成全省的种性安全性监管品种的接收、分样、寄送工作。按照要求认真组织试验、细心观察记录，取得了较可靠的试验数据。</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（三）品种登记工作。受站里委托承担非主要农作物品种登记审查工作，常年向农业部上报完成省级初步审查的品种80个以上，完成登记程序并取得登记证书的品种40个以上。</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四）承担我省农作物良种引进、农作物新品种的展示示范工作，推广农作物新品种；承担国外引进良种的隔离试种、试验工作；承担湖南省新品种区试基地的日常管理工作；完成省种子管理服务站及有关部门交办的其他工作</w:t>
      </w:r>
    </w:p>
    <w:p>
      <w:pPr>
        <w:widowControl/>
        <w:spacing w:line="600" w:lineRule="exact"/>
        <w:ind w:firstLine="660"/>
        <w:jc w:val="left"/>
        <w:rPr>
          <w:rFonts w:eastAsia="楷体_GB2312"/>
          <w:b/>
          <w:sz w:val="32"/>
          <w:szCs w:val="32"/>
        </w:rPr>
      </w:pPr>
      <w:r>
        <w:rPr>
          <w:rFonts w:eastAsia="楷体_GB2312"/>
          <w:b/>
          <w:sz w:val="32"/>
          <w:szCs w:val="32"/>
        </w:rPr>
        <w:t>（二）机构设置。</w:t>
      </w:r>
    </w:p>
    <w:p>
      <w:pPr>
        <w:widowControl/>
        <w:spacing w:line="600" w:lineRule="exact"/>
        <w:ind w:firstLine="660"/>
        <w:jc w:val="left"/>
        <w:rPr>
          <w:rFonts w:ascii="仿宋" w:hAnsi="仿宋" w:eastAsia="仿宋"/>
          <w:sz w:val="32"/>
          <w:szCs w:val="32"/>
        </w:rPr>
      </w:pPr>
      <w:r>
        <w:rPr>
          <w:rFonts w:hint="eastAsia" w:ascii="仿宋" w:hAnsi="仿宋" w:eastAsia="仿宋"/>
          <w:sz w:val="32"/>
          <w:szCs w:val="32"/>
        </w:rPr>
        <w:t>湖南省农作物良种引进示范中心内设机构包括：综合财务科，品种试验科，示范推广科等三个科室。</w:t>
      </w:r>
    </w:p>
    <w:p>
      <w:pPr>
        <w:widowControl/>
        <w:spacing w:line="600" w:lineRule="exact"/>
        <w:ind w:firstLine="630" w:firstLineChars="196"/>
        <w:rPr>
          <w:rFonts w:ascii="黑体" w:hAnsi="黑体" w:eastAsia="黑体" w:cs="MingLiU"/>
          <w:b/>
          <w:sz w:val="32"/>
          <w:szCs w:val="32"/>
        </w:rPr>
      </w:pPr>
      <w:r>
        <w:rPr>
          <w:rFonts w:hint="eastAsia" w:ascii="黑体" w:hAnsi="黑体" w:eastAsia="黑体" w:cs="MingLiU"/>
          <w:b/>
          <w:sz w:val="32"/>
          <w:szCs w:val="32"/>
        </w:rPr>
        <w:t>二、部门预算单位构成</w:t>
      </w:r>
    </w:p>
    <w:p>
      <w:pPr>
        <w:widowControl/>
        <w:spacing w:line="600" w:lineRule="exact"/>
        <w:ind w:firstLine="627" w:firstLineChars="196"/>
        <w:rPr>
          <w:rFonts w:hint="eastAsia" w:ascii="仿宋" w:hAnsi="仿宋" w:eastAsia="仿宋" w:cs="MingLiU"/>
          <w:b/>
          <w:sz w:val="32"/>
          <w:szCs w:val="32"/>
          <w:lang w:eastAsia="zh-CN"/>
        </w:rPr>
      </w:pPr>
      <w:r>
        <w:rPr>
          <w:rFonts w:hint="eastAsia" w:ascii="仿宋" w:hAnsi="仿宋" w:eastAsia="仿宋" w:cs="MingLiU"/>
          <w:sz w:val="32"/>
          <w:szCs w:val="32"/>
        </w:rPr>
        <w:t>本部门纳入编制范围的预算单位仅包含</w:t>
      </w:r>
      <w:r>
        <w:rPr>
          <w:rFonts w:hint="eastAsia" w:ascii="仿宋" w:hAnsi="仿宋" w:eastAsia="仿宋"/>
          <w:sz w:val="32"/>
          <w:szCs w:val="32"/>
        </w:rPr>
        <w:t>湖南省农作物良种引进示范中心</w:t>
      </w:r>
      <w:r>
        <w:rPr>
          <w:rFonts w:hint="eastAsia" w:ascii="仿宋" w:hAnsi="仿宋" w:eastAsia="仿宋"/>
          <w:bCs/>
          <w:kern w:val="0"/>
          <w:sz w:val="32"/>
          <w:szCs w:val="32"/>
        </w:rPr>
        <w:t>本级</w:t>
      </w:r>
      <w:r>
        <w:rPr>
          <w:rFonts w:hint="eastAsia" w:ascii="仿宋" w:hAnsi="仿宋" w:eastAsia="仿宋"/>
          <w:bCs/>
          <w:kern w:val="0"/>
          <w:sz w:val="32"/>
          <w:szCs w:val="32"/>
          <w:lang w:eastAsia="zh-CN"/>
        </w:rPr>
        <w:t>。</w:t>
      </w:r>
      <w:bookmarkStart w:id="0" w:name="_GoBack"/>
      <w:bookmarkEnd w:id="0"/>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30"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528.86</w:t>
      </w:r>
      <w:r>
        <w:rPr>
          <w:rFonts w:eastAsia="仿宋_GB2312"/>
          <w:sz w:val="32"/>
          <w:szCs w:val="32"/>
        </w:rPr>
        <w:t>万元，其中，一般公共预算拨款</w:t>
      </w:r>
      <w:r>
        <w:rPr>
          <w:rFonts w:hint="eastAsia" w:eastAsia="仿宋_GB2312"/>
          <w:sz w:val="32"/>
          <w:szCs w:val="32"/>
        </w:rPr>
        <w:t>486.06</w:t>
      </w:r>
      <w:r>
        <w:rPr>
          <w:rFonts w:eastAsia="仿宋_GB2312"/>
          <w:sz w:val="32"/>
          <w:szCs w:val="32"/>
        </w:rPr>
        <w:t>万元，政府性基金预算拨款</w:t>
      </w:r>
      <w:r>
        <w:rPr>
          <w:rFonts w:hint="eastAsia" w:eastAsia="仿宋_GB2312"/>
          <w:sz w:val="32"/>
          <w:szCs w:val="32"/>
        </w:rPr>
        <w:t>0</w:t>
      </w:r>
      <w:r>
        <w:rPr>
          <w:rFonts w:eastAsia="仿宋_GB2312"/>
          <w:sz w:val="32"/>
          <w:szCs w:val="32"/>
        </w:rPr>
        <w:t>万元，国有资本经营预算拨款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万元，</w:t>
      </w:r>
      <w:r>
        <w:rPr>
          <w:rFonts w:hint="eastAsia" w:eastAsia="仿宋_GB2312"/>
          <w:sz w:val="32"/>
          <w:szCs w:val="32"/>
        </w:rPr>
        <w:t>其他收入0.16万元，上年结转结余42.64万元</w:t>
      </w:r>
      <w:r>
        <w:rPr>
          <w:rFonts w:eastAsia="仿宋_GB2312"/>
          <w:sz w:val="32"/>
          <w:szCs w:val="32"/>
        </w:rPr>
        <w:t>。</w:t>
      </w:r>
      <w:r>
        <w:rPr>
          <w:rFonts w:eastAsia="仿宋_GB2312"/>
          <w:b/>
          <w:sz w:val="32"/>
          <w:szCs w:val="32"/>
        </w:rPr>
        <w:t>收入较去年增加</w:t>
      </w:r>
      <w:r>
        <w:rPr>
          <w:rFonts w:hint="eastAsia" w:eastAsia="仿宋_GB2312"/>
          <w:b/>
          <w:sz w:val="32"/>
          <w:szCs w:val="32"/>
        </w:rPr>
        <w:t>54.50</w:t>
      </w:r>
      <w:r>
        <w:rPr>
          <w:rFonts w:eastAsia="仿宋_GB2312"/>
          <w:b/>
          <w:sz w:val="32"/>
          <w:szCs w:val="32"/>
        </w:rPr>
        <w:t>万元，主要是</w:t>
      </w:r>
      <w:r>
        <w:rPr>
          <w:rFonts w:hint="eastAsia" w:eastAsia="仿宋_GB2312"/>
          <w:b/>
          <w:sz w:val="32"/>
          <w:szCs w:val="32"/>
        </w:rPr>
        <w:t>上年结转结余增加</w:t>
      </w:r>
      <w:r>
        <w:rPr>
          <w:rFonts w:eastAsia="仿宋_GB2312"/>
          <w:b/>
          <w:sz w:val="32"/>
          <w:szCs w:val="32"/>
        </w:rPr>
        <w:t>。</w:t>
      </w:r>
    </w:p>
    <w:p>
      <w:pPr>
        <w:widowControl/>
        <w:spacing w:line="600" w:lineRule="exact"/>
        <w:ind w:firstLine="630" w:firstLineChars="196"/>
        <w:rPr>
          <w:rFonts w:eastAsia="仿宋_GB2312"/>
          <w:b/>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年本单位支出预算</w:t>
      </w:r>
      <w:r>
        <w:rPr>
          <w:rFonts w:hint="eastAsia" w:eastAsia="仿宋_GB2312"/>
          <w:sz w:val="32"/>
          <w:szCs w:val="32"/>
        </w:rPr>
        <w:t>528.86</w:t>
      </w:r>
      <w:r>
        <w:rPr>
          <w:rFonts w:eastAsia="仿宋_GB2312"/>
          <w:sz w:val="32"/>
          <w:szCs w:val="32"/>
        </w:rPr>
        <w:t>万元，其中，</w:t>
      </w:r>
      <w:r>
        <w:rPr>
          <w:rFonts w:hint="eastAsia" w:eastAsia="仿宋_GB2312"/>
          <w:sz w:val="32"/>
          <w:szCs w:val="32"/>
        </w:rPr>
        <w:t>社会保障和就业支出16.93万元，农林水支出488.46万元，住房保障支出23.47万元</w:t>
      </w:r>
      <w:r>
        <w:rPr>
          <w:rFonts w:eastAsia="仿宋_GB2312"/>
          <w:sz w:val="32"/>
          <w:szCs w:val="32"/>
        </w:rPr>
        <w:t>。</w:t>
      </w:r>
      <w:r>
        <w:rPr>
          <w:rFonts w:eastAsia="仿宋_GB2312"/>
          <w:b/>
          <w:sz w:val="32"/>
          <w:szCs w:val="32"/>
        </w:rPr>
        <w:t>支出较去年增加</w:t>
      </w:r>
      <w:r>
        <w:rPr>
          <w:rFonts w:hint="eastAsia" w:eastAsia="仿宋_GB2312"/>
          <w:b/>
          <w:sz w:val="32"/>
          <w:szCs w:val="32"/>
        </w:rPr>
        <w:t>54.50</w:t>
      </w:r>
      <w:r>
        <w:rPr>
          <w:rFonts w:eastAsia="仿宋_GB2312"/>
          <w:b/>
          <w:sz w:val="32"/>
          <w:szCs w:val="32"/>
        </w:rPr>
        <w:t>万元，主要是</w:t>
      </w:r>
      <w:r>
        <w:rPr>
          <w:rFonts w:hint="eastAsia" w:eastAsia="仿宋_GB2312"/>
          <w:b/>
          <w:sz w:val="32"/>
          <w:szCs w:val="32"/>
        </w:rPr>
        <w:t>上年结转结余增加</w:t>
      </w:r>
      <w:r>
        <w:rPr>
          <w:rFonts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528.70</w:t>
      </w:r>
      <w:r>
        <w:rPr>
          <w:rFonts w:eastAsia="仿宋_GB2312"/>
          <w:sz w:val="32"/>
          <w:szCs w:val="32"/>
        </w:rPr>
        <w:t>万元，其中，</w:t>
      </w:r>
      <w:r>
        <w:rPr>
          <w:rFonts w:hint="eastAsia" w:eastAsia="仿宋_GB2312"/>
          <w:sz w:val="32"/>
          <w:szCs w:val="32"/>
        </w:rPr>
        <w:t>社会保障和就业支出16.93万元，</w:t>
      </w:r>
      <w:r>
        <w:rPr>
          <w:rFonts w:eastAsia="仿宋_GB2312"/>
          <w:sz w:val="32"/>
          <w:szCs w:val="32"/>
        </w:rPr>
        <w:t>占</w:t>
      </w:r>
      <w:r>
        <w:rPr>
          <w:rFonts w:hint="eastAsia" w:eastAsia="仿宋_GB2312"/>
          <w:sz w:val="32"/>
          <w:szCs w:val="32"/>
        </w:rPr>
        <w:t>3.20</w:t>
      </w:r>
      <w:r>
        <w:rPr>
          <w:rFonts w:eastAsia="仿宋_GB2312"/>
          <w:sz w:val="32"/>
          <w:szCs w:val="32"/>
        </w:rPr>
        <w:t>%；</w:t>
      </w:r>
      <w:r>
        <w:rPr>
          <w:rFonts w:hint="eastAsia" w:eastAsia="仿宋_GB2312"/>
          <w:sz w:val="32"/>
          <w:szCs w:val="32"/>
        </w:rPr>
        <w:t>农林水支出488.30万元，</w:t>
      </w:r>
      <w:r>
        <w:rPr>
          <w:rFonts w:eastAsia="仿宋_GB2312"/>
          <w:sz w:val="32"/>
          <w:szCs w:val="32"/>
        </w:rPr>
        <w:t>占</w:t>
      </w:r>
      <w:r>
        <w:rPr>
          <w:rFonts w:hint="eastAsia" w:eastAsia="仿宋_GB2312"/>
          <w:sz w:val="32"/>
          <w:szCs w:val="32"/>
        </w:rPr>
        <w:t>92.36</w:t>
      </w:r>
      <w:r>
        <w:rPr>
          <w:rFonts w:eastAsia="仿宋_GB2312"/>
          <w:sz w:val="32"/>
          <w:szCs w:val="32"/>
        </w:rPr>
        <w:t>%；</w:t>
      </w:r>
      <w:r>
        <w:rPr>
          <w:rFonts w:hint="eastAsia" w:eastAsia="仿宋_GB2312"/>
          <w:sz w:val="32"/>
          <w:szCs w:val="32"/>
        </w:rPr>
        <w:t>住房保障支出23.47万元，占4.44%</w:t>
      </w: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294.14</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234.56</w:t>
      </w:r>
      <w:r>
        <w:rPr>
          <w:rFonts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sz w:val="32"/>
          <w:szCs w:val="32"/>
        </w:rPr>
        <w:t>科技转化与推广服务</w:t>
      </w:r>
      <w:r>
        <w:rPr>
          <w:rFonts w:eastAsia="仿宋_GB2312"/>
          <w:sz w:val="32"/>
          <w:szCs w:val="32"/>
        </w:rPr>
        <w:t>支出</w:t>
      </w:r>
      <w:r>
        <w:rPr>
          <w:rFonts w:hint="eastAsia" w:eastAsia="仿宋_GB2312"/>
          <w:sz w:val="32"/>
          <w:szCs w:val="32"/>
        </w:rPr>
        <w:t>201.44</w:t>
      </w:r>
      <w:r>
        <w:rPr>
          <w:rFonts w:eastAsia="仿宋_GB2312"/>
          <w:sz w:val="32"/>
          <w:szCs w:val="32"/>
        </w:rPr>
        <w:t>万元，主要用于</w:t>
      </w:r>
      <w:r>
        <w:rPr>
          <w:rFonts w:hint="eastAsia" w:eastAsia="仿宋_GB2312"/>
          <w:sz w:val="32"/>
          <w:szCs w:val="32"/>
        </w:rPr>
        <w:t>农作物品种试验</w:t>
      </w:r>
      <w:r>
        <w:rPr>
          <w:rFonts w:eastAsia="仿宋_GB2312"/>
          <w:sz w:val="32"/>
          <w:szCs w:val="32"/>
        </w:rPr>
        <w:t>等方面；</w:t>
      </w:r>
      <w:r>
        <w:rPr>
          <w:rFonts w:hint="eastAsia" w:eastAsia="仿宋_GB2312"/>
          <w:sz w:val="32"/>
          <w:szCs w:val="32"/>
        </w:rPr>
        <w:t>农业生产发展</w:t>
      </w:r>
      <w:r>
        <w:rPr>
          <w:rFonts w:eastAsia="仿宋_GB2312"/>
          <w:sz w:val="32"/>
          <w:szCs w:val="32"/>
        </w:rPr>
        <w:t>支出</w:t>
      </w:r>
      <w:r>
        <w:rPr>
          <w:rFonts w:hint="eastAsia" w:eastAsia="仿宋_GB2312"/>
          <w:sz w:val="32"/>
          <w:szCs w:val="32"/>
        </w:rPr>
        <w:t>33.12</w:t>
      </w:r>
      <w:r>
        <w:rPr>
          <w:rFonts w:eastAsia="仿宋_GB2312"/>
          <w:sz w:val="32"/>
          <w:szCs w:val="32"/>
        </w:rPr>
        <w:t>万元，主要用于</w:t>
      </w:r>
      <w:r>
        <w:rPr>
          <w:rFonts w:hint="eastAsia" w:eastAsia="仿宋_GB2312"/>
          <w:sz w:val="32"/>
          <w:szCs w:val="32"/>
        </w:rPr>
        <w:t>农作物品种栽培、管理、取样及检测汇总等</w:t>
      </w:r>
    </w:p>
    <w:p>
      <w:pPr>
        <w:widowControl/>
        <w:spacing w:line="600" w:lineRule="exact"/>
        <w:jc w:val="left"/>
        <w:rPr>
          <w:rFonts w:eastAsia="仿宋_GB2312"/>
          <w:sz w:val="32"/>
          <w:szCs w:val="32"/>
        </w:rPr>
      </w:pPr>
      <w:r>
        <w:rPr>
          <w:rFonts w:eastAsia="仿宋_GB2312"/>
          <w:sz w:val="32"/>
          <w:szCs w:val="32"/>
        </w:rPr>
        <w:t>方面。</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b/>
          <w:sz w:val="32"/>
          <w:szCs w:val="32"/>
        </w:rPr>
      </w:pPr>
      <w:r>
        <w:rPr>
          <w:rFonts w:eastAsia="仿宋_GB2312"/>
          <w:sz w:val="32"/>
          <w:szCs w:val="32"/>
        </w:rPr>
        <w:t>202</w:t>
      </w:r>
      <w:r>
        <w:rPr>
          <w:rFonts w:hint="eastAsia" w:eastAsia="仿宋_GB2312"/>
          <w:sz w:val="32"/>
          <w:szCs w:val="32"/>
        </w:rPr>
        <w:t>2</w:t>
      </w:r>
      <w:r>
        <w:rPr>
          <w:rFonts w:eastAsia="仿宋_GB2312"/>
          <w:sz w:val="32"/>
          <w:szCs w:val="32"/>
        </w:rPr>
        <w:t>年</w:t>
      </w:r>
      <w:r>
        <w:rPr>
          <w:rFonts w:eastAsia="仿宋_GB2312"/>
          <w:b/>
          <w:sz w:val="32"/>
          <w:szCs w:val="32"/>
        </w:rPr>
        <w:t>本部门无政府性基金安排的支出</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27.18</w:t>
      </w:r>
      <w:r>
        <w:rPr>
          <w:rFonts w:eastAsia="仿宋_GB2312"/>
          <w:sz w:val="32"/>
          <w:szCs w:val="32"/>
        </w:rPr>
        <w:t>万元，比上年预算</w:t>
      </w:r>
      <w:r>
        <w:rPr>
          <w:rFonts w:hint="eastAsia" w:eastAsia="仿宋_GB2312"/>
          <w:sz w:val="32"/>
          <w:szCs w:val="32"/>
        </w:rPr>
        <w:t>增加1.68</w:t>
      </w:r>
      <w:r>
        <w:rPr>
          <w:rFonts w:eastAsia="仿宋_GB2312"/>
          <w:sz w:val="32"/>
          <w:szCs w:val="32"/>
        </w:rPr>
        <w:t>万元，上升</w:t>
      </w:r>
      <w:r>
        <w:rPr>
          <w:rFonts w:hint="eastAsia" w:eastAsia="仿宋_GB2312"/>
          <w:sz w:val="32"/>
          <w:szCs w:val="32"/>
        </w:rPr>
        <w:t>6.59</w:t>
      </w:r>
      <w:r>
        <w:rPr>
          <w:rFonts w:eastAsia="仿宋_GB2312"/>
          <w:sz w:val="32"/>
          <w:szCs w:val="32"/>
        </w:rPr>
        <w:t>%，主要是</w:t>
      </w:r>
      <w:r>
        <w:rPr>
          <w:rFonts w:hint="eastAsia" w:eastAsia="仿宋_GB2312"/>
          <w:sz w:val="32"/>
          <w:szCs w:val="32"/>
        </w:rPr>
        <w:t>增加了劳务外包支出</w:t>
      </w:r>
      <w:r>
        <w:rPr>
          <w:rFonts w:eastAsia="仿宋_GB2312"/>
          <w:sz w:val="32"/>
          <w:szCs w:val="32"/>
        </w:rPr>
        <w:t>。</w:t>
      </w:r>
    </w:p>
    <w:p>
      <w:pPr>
        <w:spacing w:line="560" w:lineRule="exact"/>
        <w:ind w:firstLine="643" w:firstLineChars="20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0.33</w:t>
      </w:r>
      <w:r>
        <w:rPr>
          <w:rFonts w:eastAsia="仿宋_GB2312"/>
          <w:sz w:val="32"/>
          <w:szCs w:val="32"/>
        </w:rPr>
        <w:t>万元，其中，公务接待费</w:t>
      </w:r>
      <w:r>
        <w:rPr>
          <w:rFonts w:hint="eastAsia" w:eastAsia="仿宋_GB2312"/>
          <w:sz w:val="32"/>
          <w:szCs w:val="32"/>
        </w:rPr>
        <w:t>0.33</w:t>
      </w:r>
      <w:r>
        <w:rPr>
          <w:rFonts w:eastAsia="仿宋_GB2312"/>
          <w:sz w:val="32"/>
          <w:szCs w:val="32"/>
        </w:rPr>
        <w:t>万元，公务用车购置及运行费</w:t>
      </w:r>
      <w:r>
        <w:rPr>
          <w:rFonts w:hint="eastAsia" w:eastAsia="仿宋_GB2312"/>
          <w:sz w:val="32"/>
          <w:szCs w:val="32"/>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hint="eastAsia" w:eastAsia="仿宋_GB2312"/>
          <w:sz w:val="32"/>
          <w:szCs w:val="32"/>
        </w:rPr>
        <w:t>0</w:t>
      </w:r>
      <w:r>
        <w:rPr>
          <w:rFonts w:eastAsia="仿宋_GB2312"/>
          <w:sz w:val="32"/>
          <w:szCs w:val="32"/>
        </w:rPr>
        <w:t>万元。202</w:t>
      </w:r>
      <w:r>
        <w:rPr>
          <w:rFonts w:hint="eastAsia" w:eastAsia="仿宋_GB2312"/>
          <w:sz w:val="32"/>
          <w:szCs w:val="32"/>
        </w:rPr>
        <w:t>2</w:t>
      </w:r>
      <w:r>
        <w:rPr>
          <w:rFonts w:eastAsia="仿宋_GB2312"/>
          <w:sz w:val="32"/>
          <w:szCs w:val="32"/>
        </w:rPr>
        <w:t>年“三公”经费预算较上年减少</w:t>
      </w:r>
      <w:r>
        <w:rPr>
          <w:rFonts w:hint="eastAsia" w:eastAsia="仿宋_GB2312"/>
          <w:sz w:val="32"/>
          <w:szCs w:val="32"/>
        </w:rPr>
        <w:t>0.21</w:t>
      </w:r>
      <w:r>
        <w:rPr>
          <w:rFonts w:eastAsia="仿宋_GB2312"/>
          <w:sz w:val="32"/>
          <w:szCs w:val="32"/>
        </w:rPr>
        <w:t>万元，主要是</w:t>
      </w:r>
      <w:r>
        <w:rPr>
          <w:rFonts w:hint="eastAsia" w:ascii="仿宋_GB2312" w:hAnsi="仿宋_GB2312" w:eastAsia="仿宋_GB2312" w:cs="仿宋_GB2312"/>
          <w:sz w:val="32"/>
          <w:szCs w:val="32"/>
          <w:shd w:val="clear" w:color="auto" w:fill="FFFFFF"/>
        </w:rPr>
        <w:t>我单位为了认真贯彻落实中央八项规定、省委省政府相关规定，严格控制三公经费开支</w:t>
      </w:r>
      <w:r>
        <w:rPr>
          <w:rFonts w:eastAsia="仿宋_GB2312"/>
          <w:sz w:val="32"/>
          <w:szCs w:val="32"/>
        </w:rPr>
        <w:t>。</w:t>
      </w:r>
    </w:p>
    <w:p>
      <w:pPr>
        <w:spacing w:line="600" w:lineRule="exact"/>
        <w:ind w:firstLine="643" w:firstLineChars="200"/>
        <w:rPr>
          <w:rFonts w:eastAsia="仿宋_GB2312"/>
          <w:b/>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kern w:val="0"/>
          <w:sz w:val="32"/>
          <w:szCs w:val="32"/>
        </w:rPr>
        <w:t>3</w:t>
      </w:r>
      <w:r>
        <w:rPr>
          <w:rFonts w:eastAsia="仿宋_GB2312"/>
          <w:kern w:val="0"/>
          <w:sz w:val="32"/>
          <w:szCs w:val="32"/>
        </w:rPr>
        <w:t>万元，拟召开</w:t>
      </w:r>
      <w:r>
        <w:rPr>
          <w:rFonts w:hint="eastAsia" w:eastAsia="仿宋_GB2312"/>
          <w:kern w:val="0"/>
          <w:sz w:val="32"/>
          <w:szCs w:val="32"/>
        </w:rPr>
        <w:t>农作物品种区试总结</w:t>
      </w:r>
      <w:r>
        <w:rPr>
          <w:rFonts w:eastAsia="仿宋_GB2312"/>
          <w:kern w:val="0"/>
          <w:sz w:val="32"/>
          <w:szCs w:val="32"/>
        </w:rPr>
        <w:t>会议，人数</w:t>
      </w:r>
      <w:r>
        <w:rPr>
          <w:rFonts w:hint="eastAsia" w:eastAsia="仿宋_GB2312"/>
          <w:sz w:val="32"/>
          <w:szCs w:val="32"/>
        </w:rPr>
        <w:t>70</w:t>
      </w:r>
      <w:r>
        <w:rPr>
          <w:rFonts w:eastAsia="仿宋_GB2312"/>
          <w:kern w:val="0"/>
          <w:sz w:val="32"/>
          <w:szCs w:val="32"/>
        </w:rPr>
        <w:t>人，内容为</w:t>
      </w:r>
      <w:r>
        <w:rPr>
          <w:rFonts w:hint="eastAsia" w:eastAsia="仿宋_GB2312"/>
          <w:kern w:val="0"/>
          <w:sz w:val="32"/>
          <w:szCs w:val="32"/>
        </w:rPr>
        <w:t>品种区试总结及区试数据软件培训</w:t>
      </w:r>
      <w:r>
        <w:rPr>
          <w:rFonts w:eastAsia="仿宋_GB2312"/>
          <w:kern w:val="0"/>
          <w:sz w:val="32"/>
          <w:szCs w:val="32"/>
        </w:rPr>
        <w:t>；培训费预算</w:t>
      </w:r>
      <w:r>
        <w:rPr>
          <w:rFonts w:hint="eastAsia" w:eastAsia="仿宋_GB2312"/>
          <w:sz w:val="32"/>
          <w:szCs w:val="32"/>
        </w:rPr>
        <w:t>0.5</w:t>
      </w:r>
      <w:r>
        <w:rPr>
          <w:rFonts w:eastAsia="仿宋_GB2312"/>
          <w:kern w:val="0"/>
          <w:sz w:val="32"/>
          <w:szCs w:val="32"/>
        </w:rPr>
        <w:t>万元</w:t>
      </w:r>
      <w:r>
        <w:rPr>
          <w:rFonts w:hint="eastAsia" w:eastAsia="仿宋_GB2312"/>
          <w:kern w:val="0"/>
          <w:sz w:val="32"/>
          <w:szCs w:val="32"/>
        </w:rPr>
        <w:t>，为本单位人员事业单位人员网络培训</w:t>
      </w:r>
      <w:r>
        <w:rPr>
          <w:rFonts w:eastAsia="仿宋_GB2312"/>
          <w:kern w:val="0"/>
          <w:sz w:val="32"/>
          <w:szCs w:val="32"/>
        </w:rPr>
        <w:t>；</w:t>
      </w:r>
      <w:r>
        <w:rPr>
          <w:rFonts w:hint="eastAsia" w:eastAsia="仿宋_GB2312"/>
          <w:kern w:val="0"/>
          <w:sz w:val="32"/>
          <w:szCs w:val="32"/>
        </w:rPr>
        <w:t>年初未计划举办晚会、</w:t>
      </w:r>
      <w:r>
        <w:rPr>
          <w:rFonts w:eastAsia="仿宋_GB2312"/>
          <w:kern w:val="0"/>
          <w:sz w:val="32"/>
          <w:szCs w:val="32"/>
        </w:rPr>
        <w:t>论坛、赛事</w:t>
      </w:r>
      <w:r>
        <w:rPr>
          <w:rFonts w:hint="eastAsia" w:eastAsia="仿宋_GB2312"/>
          <w:kern w:val="0"/>
          <w:sz w:val="32"/>
          <w:szCs w:val="32"/>
        </w:rPr>
        <w:t>活动。</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 xml:space="preserve">年本部门政府采购预算总额   </w:t>
      </w:r>
      <w:r>
        <w:rPr>
          <w:rFonts w:hint="eastAsia" w:eastAsia="仿宋_GB2312"/>
          <w:sz w:val="32"/>
          <w:szCs w:val="32"/>
        </w:rPr>
        <w:t>0</w:t>
      </w:r>
      <w:r>
        <w:rPr>
          <w:rFonts w:eastAsia="仿宋_GB2312"/>
          <w:sz w:val="32"/>
          <w:szCs w:val="32"/>
        </w:rPr>
        <w:t>万元，其中，货物类采购预算</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台。2021年拟新增配置公务用车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 xml:space="preserve">辆；新增配备单位价值50万元以上通用设备 </w:t>
      </w:r>
      <w:r>
        <w:rPr>
          <w:rFonts w:hint="eastAsia" w:eastAsia="仿宋_GB2312"/>
          <w:bCs/>
          <w:kern w:val="0"/>
          <w:sz w:val="32"/>
          <w:szCs w:val="32"/>
        </w:rPr>
        <w:t>0</w:t>
      </w:r>
      <w:r>
        <w:rPr>
          <w:rFonts w:eastAsia="仿宋_GB2312"/>
          <w:bCs/>
          <w:kern w:val="0"/>
          <w:sz w:val="32"/>
          <w:szCs w:val="32"/>
        </w:rPr>
        <w:t xml:space="preserve">台，单位价值100万元以上专用设备 </w:t>
      </w:r>
      <w:r>
        <w:rPr>
          <w:rFonts w:hint="eastAsia" w:eastAsia="仿宋_GB2312"/>
          <w:bCs/>
          <w:kern w:val="0"/>
          <w:sz w:val="32"/>
          <w:szCs w:val="32"/>
        </w:rPr>
        <w:t>0</w:t>
      </w:r>
      <w:r>
        <w:rPr>
          <w:rFonts w:eastAsia="仿宋_GB2312"/>
          <w:bCs/>
          <w:kern w:val="0"/>
          <w:sz w:val="32"/>
          <w:szCs w:val="32"/>
        </w:rPr>
        <w:t xml:space="preserve"> 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年单位整体支出绩效目标的金额为</w:t>
      </w:r>
      <w:r>
        <w:rPr>
          <w:rFonts w:hint="eastAsia" w:eastAsia="仿宋_GB2312"/>
          <w:sz w:val="32"/>
          <w:szCs w:val="32"/>
        </w:rPr>
        <w:t>528.86</w:t>
      </w:r>
      <w:r>
        <w:rPr>
          <w:rFonts w:eastAsia="仿宋_GB2312"/>
          <w:bCs/>
          <w:kern w:val="0"/>
          <w:sz w:val="32"/>
          <w:szCs w:val="32"/>
        </w:rPr>
        <w:t>万元，其中，基本支出</w:t>
      </w:r>
      <w:r>
        <w:rPr>
          <w:rFonts w:hint="eastAsia" w:eastAsia="仿宋_GB2312"/>
          <w:sz w:val="32"/>
          <w:szCs w:val="32"/>
        </w:rPr>
        <w:t>294.14</w:t>
      </w:r>
      <w:r>
        <w:rPr>
          <w:rFonts w:eastAsia="仿宋_GB2312"/>
          <w:bCs/>
          <w:kern w:val="0"/>
          <w:sz w:val="32"/>
          <w:szCs w:val="32"/>
        </w:rPr>
        <w:t>万元，项目支出</w:t>
      </w:r>
      <w:r>
        <w:rPr>
          <w:rFonts w:hint="eastAsia" w:eastAsia="仿宋_GB2312"/>
          <w:sz w:val="32"/>
          <w:szCs w:val="32"/>
        </w:rPr>
        <w:t>234.72</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numPr>
          <w:ilvl w:val="0"/>
          <w:numId w:val="1"/>
        </w:numPr>
        <w:spacing w:line="600" w:lineRule="exact"/>
        <w:ind w:firstLine="720" w:firstLineChars="200"/>
        <w:jc w:val="center"/>
        <w:rPr>
          <w:rFonts w:eastAsia="方正小标宋_GBK"/>
          <w:bCs/>
          <w:kern w:val="0"/>
          <w:sz w:val="36"/>
          <w:szCs w:val="36"/>
        </w:rPr>
      </w:pPr>
      <w:r>
        <w:rPr>
          <w:rFonts w:eastAsia="方正小标宋_GBK"/>
          <w:bCs/>
          <w:kern w:val="0"/>
          <w:sz w:val="36"/>
          <w:szCs w:val="36"/>
        </w:rPr>
        <w:t>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center"/>
        <w:rPr>
          <w:rFonts w:eastAsia="方正小标宋_GBK"/>
          <w:bCs/>
          <w:kern w:val="0"/>
          <w:sz w:val="36"/>
          <w:szCs w:val="36"/>
        </w:rPr>
      </w:pPr>
      <w:r>
        <w:rPr>
          <w:rFonts w:hint="eastAsia" w:eastAsia="方正小标宋_GBK"/>
          <w:bCs/>
          <w:kern w:val="0"/>
          <w:sz w:val="36"/>
          <w:szCs w:val="36"/>
        </w:rPr>
        <w:t>（见附表）</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3E6033"/>
    <w:multiLevelType w:val="singleLevel"/>
    <w:tmpl w:val="CF3E6033"/>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3582409"/>
    <w:rsid w:val="00070AAE"/>
    <w:rsid w:val="0020329F"/>
    <w:rsid w:val="00316F3D"/>
    <w:rsid w:val="00456AA2"/>
    <w:rsid w:val="005A321B"/>
    <w:rsid w:val="008F3CF4"/>
    <w:rsid w:val="0A336615"/>
    <w:rsid w:val="0A7E5DA1"/>
    <w:rsid w:val="0F1C6EA4"/>
    <w:rsid w:val="10D335B2"/>
    <w:rsid w:val="172B0664"/>
    <w:rsid w:val="1B47256C"/>
    <w:rsid w:val="211204C8"/>
    <w:rsid w:val="2644442D"/>
    <w:rsid w:val="29334B27"/>
    <w:rsid w:val="33582409"/>
    <w:rsid w:val="50D133C3"/>
    <w:rsid w:val="51470449"/>
    <w:rsid w:val="52C118CB"/>
    <w:rsid w:val="53030C2A"/>
    <w:rsid w:val="5D765B4D"/>
    <w:rsid w:val="6C017A25"/>
    <w:rsid w:val="71A020BD"/>
    <w:rsid w:val="73856B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466</Words>
  <Characters>2662</Characters>
  <Lines>22</Lines>
  <Paragraphs>6</Paragraphs>
  <TotalTime>12</TotalTime>
  <ScaleCrop>false</ScaleCrop>
  <LinksUpToDate>false</LinksUpToDate>
  <CharactersWithSpaces>3122</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2023-09-25T07:27:00Z</dcterms:created>
  <dc:creator>周铮</dc:creator>
  <cp:lastModifiedBy>ok</cp:lastModifiedBy>
  <dcterms:modified xsi:type="dcterms:W3CDTF">2023-09-25T13:35:51Z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BE9B7C2D77914E47A9B6DE9CAA693056</vt:lpwstr>
  </property>
</Properties>
</file>