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bookmarkStart w:id="0" w:name="_GoBack"/>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2</w:t>
      </w:r>
      <w:r>
        <w:rPr>
          <w:rFonts w:hint="eastAsia" w:ascii="方正小标宋_GBK" w:hAnsi="方正小标宋_GBK" w:eastAsia="方正小标宋_GBK" w:cs="方正小标宋_GBK"/>
          <w:sz w:val="84"/>
          <w:szCs w:val="84"/>
        </w:rPr>
        <w:t>年度</w:t>
      </w:r>
    </w:p>
    <w:p>
      <w:pPr>
        <w:pStyle w:val="14"/>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湖南省机关事务管理局</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jc w:val="center"/>
        <w:rPr>
          <w:sz w:val="56"/>
          <w:szCs w:val="56"/>
        </w:rPr>
      </w:pPr>
    </w:p>
    <w:p>
      <w:pPr>
        <w:pStyle w:val="14"/>
        <w:jc w:val="center"/>
        <w:rPr>
          <w:sz w:val="56"/>
          <w:szCs w:val="56"/>
        </w:rPr>
      </w:pPr>
    </w:p>
    <w:p>
      <w:pPr>
        <w:pStyle w:val="14"/>
        <w:jc w:val="center"/>
        <w:rPr>
          <w:sz w:val="32"/>
          <w:szCs w:val="32"/>
        </w:rPr>
      </w:pPr>
    </w:p>
    <w:p>
      <w:pPr>
        <w:pStyle w:val="14"/>
        <w:jc w:val="center"/>
        <w:rPr>
          <w:sz w:val="32"/>
          <w:szCs w:val="32"/>
        </w:rPr>
      </w:pPr>
    </w:p>
    <w:p>
      <w:pPr>
        <w:pStyle w:val="14"/>
        <w:jc w:val="center"/>
        <w:rPr>
          <w:sz w:val="32"/>
          <w:szCs w:val="32"/>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湖南省机关事务管理局</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4"/>
        <w:spacing w:line="500" w:lineRule="exact"/>
        <w:ind w:firstLine="700" w:firstLineChars="250"/>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jc w:val="center"/>
        <w:rPr>
          <w:sz w:val="72"/>
          <w:szCs w:val="72"/>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湖南省机关事务管理局</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pStyle w:val="15"/>
        <w:numPr>
          <w:ilvl w:val="0"/>
          <w:numId w:val="0"/>
        </w:numPr>
        <w:ind w:leftChars="0" w:firstLine="640" w:firstLineChars="200"/>
        <w:jc w:val="left"/>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部门职责</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负责省直机关事务的管理、保障和服务工作，组织拟订省直机关事务管理和后勤体制改革工作的具体政策、规章制度并监督实施；负责指导省直机关后勤服务单位业务工作；会同有关部门协调解决机关后勤工作中的有关问题；协同有关部门指导和管理省直机关及其机关后勤服务单位的财务工作。</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二）对省直机关单位的房地产实施管理，制订相关管理制度并监督执行，协助有关部门做好省直机关房地产的监督管理工作；负责省直公务员集中住宅区的建设、管理和服务工作；协助有关部门管理省直机关的行政建房计划和投资；根据授权承担省直机关行政办公用房及其他非经营性项目的集中统一建设职责，负责省直机关办公用房维修管理，承办省直机关房屋维修、危旧房改造事务工作；负责省直机关及中央在长单位行政用房、住宅建设土地使用权证的有关管理工作。</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三）负责省直行政事业单位国有资产管理，承担产权界定、清查登记、资产处置工作。负责省直机关公务用车的编制、配备、更新、具体处置以及预算内专项用于解决省领导和省直单位公务用车的经费管理工作。负责外宾赠送我省领导人和各部门的礼品、省直机关单位公派出国人员的礼品和其他礼金礼品的管理工作。</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（四）负责省直机关（包括中央部委在长单位）住房制度改革工作，研究拟订住房制度改革方案和实施细则并组织实施；按规定管理省直单位住房资金、住房公积金和职工住房补贴资金。</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（五）负责在职和已退出领导岗位的省级领导同志的生活服务管理；负责省政府交办的其他来宾接待、会议接待后勤服务工作；负责全省市州、县市区驻长办事处的管理工作。</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（六）统筹协调全省公共机构节能工作，会同有关部门制定推动全省公共机构节能的规划、规章制度并组织实施；负责省直公共机构节约能源管理工作，组织开展省直机关能耗统计、监测和评价考核工作。</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（七）指导省直机关物业管理；负责管理范围内省直单位政策保障性住宅专项维修资金的管理工作。</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（八）按规定指导并组织实施省直机关后勤员工培训工作。指导全省后勤体制改革工作。</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（九）承办省人民政府交办的其它事项。</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lang w:val="en-US" w:eastAsia="zh-CN"/>
        </w:rPr>
        <w:t xml:space="preserve">    二、</w:t>
      </w:r>
      <w:r>
        <w:rPr>
          <w:rFonts w:hint="eastAsia" w:ascii="黑体" w:hAnsi="黑体" w:eastAsia="黑体" w:cs="黑体"/>
          <w:b w:val="0"/>
          <w:bCs/>
          <w:kern w:val="0"/>
          <w:sz w:val="32"/>
          <w:szCs w:val="32"/>
        </w:rPr>
        <w:t>机构设置及决算单位构成</w:t>
      </w:r>
    </w:p>
    <w:p>
      <w:pPr>
        <w:spacing w:line="360" w:lineRule="auto"/>
        <w:ind w:firstLine="645"/>
        <w:rPr>
          <w:rFonts w:hint="eastAsia" w:ascii="仿宋" w:hAnsi="仿宋" w:eastAsia="仿宋" w:cs="仿宋"/>
          <w:bCs/>
          <w:kern w:val="0"/>
          <w:sz w:val="32"/>
          <w:szCs w:val="32"/>
          <w:lang w:eastAsia="zh-CN"/>
        </w:rPr>
      </w:pPr>
      <w:r>
        <w:rPr>
          <w:rFonts w:hint="eastAsia" w:ascii="Times New Roman" w:hAnsi="Times New Roman" w:eastAsia="仿宋_GB2312" w:cs="仿宋_GB2312"/>
          <w:bCs/>
          <w:kern w:val="0"/>
          <w:sz w:val="32"/>
          <w:szCs w:val="32"/>
        </w:rPr>
        <w:t>（一）内设机构设置。</w:t>
      </w:r>
      <w:r>
        <w:rPr>
          <w:rFonts w:hint="eastAsia" w:ascii="仿宋" w:hAnsi="仿宋" w:eastAsia="仿宋" w:cs="仿宋"/>
          <w:bCs/>
          <w:kern w:val="0"/>
          <w:sz w:val="32"/>
          <w:szCs w:val="32"/>
          <w:lang w:eastAsia="zh-CN"/>
        </w:rPr>
        <w:t>湖南省机关事务管理局设10个内设机构：</w:t>
      </w:r>
    </w:p>
    <w:p>
      <w:pPr>
        <w:spacing w:line="360" w:lineRule="auto"/>
        <w:ind w:firstLine="645"/>
        <w:rPr>
          <w:rFonts w:hint="eastAsia" w:ascii="仿宋" w:hAnsi="仿宋" w:eastAsia="仿宋" w:cs="仿宋"/>
          <w:b/>
          <w:bCs w:val="0"/>
          <w:kern w:val="0"/>
          <w:sz w:val="32"/>
          <w:szCs w:val="32"/>
          <w:lang w:eastAsia="zh-CN"/>
        </w:rPr>
      </w:pPr>
      <w:r>
        <w:rPr>
          <w:rFonts w:hint="eastAsia" w:ascii="仿宋" w:hAnsi="仿宋" w:eastAsia="仿宋" w:cs="仿宋"/>
          <w:b/>
          <w:bCs w:val="0"/>
          <w:kern w:val="0"/>
          <w:sz w:val="32"/>
          <w:szCs w:val="32"/>
          <w:lang w:eastAsia="zh-CN"/>
        </w:rPr>
        <w:t>1.办公室</w:t>
      </w:r>
    </w:p>
    <w:p>
      <w:pPr>
        <w:spacing w:line="360" w:lineRule="auto"/>
        <w:ind w:firstLine="645"/>
        <w:rPr>
          <w:rFonts w:hint="eastAsia" w:ascii="仿宋" w:hAnsi="仿宋" w:eastAsia="仿宋" w:cs="仿宋"/>
          <w:bCs/>
          <w:kern w:val="0"/>
          <w:sz w:val="32"/>
          <w:szCs w:val="32"/>
          <w:lang w:eastAsia="zh-CN"/>
        </w:rPr>
      </w:pPr>
      <w:r>
        <w:rPr>
          <w:rFonts w:hint="eastAsia" w:ascii="仿宋" w:hAnsi="仿宋" w:eastAsia="仿宋" w:cs="仿宋"/>
          <w:bCs/>
          <w:kern w:val="0"/>
          <w:sz w:val="32"/>
          <w:szCs w:val="32"/>
          <w:lang w:eastAsia="zh-CN"/>
        </w:rPr>
        <w:t>负责局机关文电、会务、机要、档案等机关日常运转工作；承担信息、保密、安全、信访、政务公开、新闻发布工作；起草局机关有关规章制度并监督实施；对全省机关行政后勤管理工作和机关后勤服务部门进行业务指导。</w:t>
      </w:r>
    </w:p>
    <w:p>
      <w:pPr>
        <w:spacing w:line="360" w:lineRule="auto"/>
        <w:ind w:firstLine="645"/>
        <w:rPr>
          <w:rFonts w:hint="eastAsia" w:ascii="仿宋" w:hAnsi="仿宋" w:eastAsia="仿宋" w:cs="仿宋"/>
          <w:bCs/>
          <w:kern w:val="0"/>
          <w:sz w:val="32"/>
          <w:szCs w:val="32"/>
          <w:lang w:eastAsia="zh-CN"/>
        </w:rPr>
      </w:pPr>
      <w:r>
        <w:rPr>
          <w:rFonts w:hint="eastAsia" w:ascii="仿宋" w:hAnsi="仿宋" w:eastAsia="仿宋" w:cs="仿宋"/>
          <w:b/>
          <w:bCs w:val="0"/>
          <w:kern w:val="0"/>
          <w:sz w:val="32"/>
          <w:szCs w:val="32"/>
          <w:lang w:eastAsia="zh-CN"/>
        </w:rPr>
        <w:t>2.办公用房管理处</w:t>
      </w:r>
    </w:p>
    <w:p>
      <w:pPr>
        <w:spacing w:line="360" w:lineRule="auto"/>
        <w:ind w:firstLine="645"/>
        <w:rPr>
          <w:rFonts w:hint="eastAsia" w:ascii="仿宋" w:hAnsi="仿宋" w:eastAsia="仿宋" w:cs="仿宋"/>
          <w:bCs/>
          <w:kern w:val="0"/>
          <w:sz w:val="32"/>
          <w:szCs w:val="32"/>
          <w:lang w:eastAsia="zh-CN"/>
        </w:rPr>
      </w:pPr>
      <w:r>
        <w:rPr>
          <w:rFonts w:hint="eastAsia" w:ascii="仿宋" w:hAnsi="仿宋" w:eastAsia="仿宋" w:cs="仿宋"/>
          <w:bCs/>
          <w:kern w:val="0"/>
          <w:sz w:val="32"/>
          <w:szCs w:val="32"/>
          <w:lang w:eastAsia="zh-CN"/>
        </w:rPr>
        <w:t>负责省直机关办公用房建设、管理、维修、处置等相关工作。</w:t>
      </w:r>
    </w:p>
    <w:p>
      <w:pPr>
        <w:spacing w:line="360" w:lineRule="auto"/>
        <w:ind w:firstLine="645"/>
        <w:rPr>
          <w:rFonts w:hint="eastAsia" w:ascii="仿宋" w:hAnsi="仿宋" w:eastAsia="仿宋" w:cs="仿宋"/>
          <w:bCs/>
          <w:kern w:val="0"/>
          <w:sz w:val="32"/>
          <w:szCs w:val="32"/>
          <w:lang w:eastAsia="zh-CN"/>
        </w:rPr>
      </w:pPr>
      <w:r>
        <w:rPr>
          <w:rFonts w:hint="eastAsia" w:ascii="仿宋" w:hAnsi="仿宋" w:eastAsia="仿宋" w:cs="仿宋"/>
          <w:b/>
          <w:bCs w:val="0"/>
          <w:kern w:val="0"/>
          <w:sz w:val="32"/>
          <w:szCs w:val="32"/>
          <w:lang w:eastAsia="zh-CN"/>
        </w:rPr>
        <w:t>3.国有资产管理处</w:t>
      </w:r>
    </w:p>
    <w:p>
      <w:pPr>
        <w:spacing w:line="360" w:lineRule="auto"/>
        <w:ind w:firstLine="645"/>
        <w:rPr>
          <w:rFonts w:hint="eastAsia" w:ascii="仿宋" w:hAnsi="仿宋" w:eastAsia="仿宋" w:cs="仿宋"/>
          <w:bCs/>
          <w:kern w:val="0"/>
          <w:sz w:val="32"/>
          <w:szCs w:val="32"/>
          <w:lang w:eastAsia="zh-CN"/>
        </w:rPr>
      </w:pPr>
      <w:r>
        <w:rPr>
          <w:rFonts w:hint="eastAsia" w:ascii="仿宋" w:hAnsi="仿宋" w:eastAsia="仿宋" w:cs="仿宋"/>
          <w:bCs/>
          <w:kern w:val="0"/>
          <w:sz w:val="32"/>
          <w:szCs w:val="32"/>
          <w:lang w:eastAsia="zh-CN"/>
        </w:rPr>
        <w:t>负责省直行政事业单位国有资产管理，承担产权界定、清查登记、资产处置工作；负责省直机关公务用车的编制、配备、更新和具体处置工作；承担外宾赠送我省领导人和各部门的礼品、省直单位公派出国人员的礼品和其他礼品礼金的管理工作；负责局机关及直属单位的国有资产管理工作。</w:t>
      </w:r>
    </w:p>
    <w:p>
      <w:pPr>
        <w:spacing w:line="360" w:lineRule="auto"/>
        <w:ind w:firstLine="645"/>
        <w:rPr>
          <w:rFonts w:hint="eastAsia" w:ascii="仿宋" w:hAnsi="仿宋" w:eastAsia="仿宋" w:cs="仿宋"/>
          <w:b/>
          <w:bCs w:val="0"/>
          <w:kern w:val="0"/>
          <w:sz w:val="32"/>
          <w:szCs w:val="32"/>
          <w:lang w:eastAsia="zh-CN"/>
        </w:rPr>
      </w:pPr>
      <w:r>
        <w:rPr>
          <w:rFonts w:hint="eastAsia" w:ascii="仿宋" w:hAnsi="仿宋" w:eastAsia="仿宋" w:cs="仿宋"/>
          <w:b/>
          <w:bCs w:val="0"/>
          <w:kern w:val="0"/>
          <w:sz w:val="32"/>
          <w:szCs w:val="32"/>
          <w:lang w:eastAsia="zh-CN"/>
        </w:rPr>
        <w:t>4.住房保障处</w:t>
      </w:r>
    </w:p>
    <w:p>
      <w:pPr>
        <w:spacing w:line="360" w:lineRule="auto"/>
        <w:ind w:firstLine="645"/>
        <w:rPr>
          <w:rFonts w:hint="eastAsia" w:ascii="仿宋" w:hAnsi="仿宋" w:eastAsia="仿宋" w:cs="仿宋"/>
          <w:bCs/>
          <w:kern w:val="0"/>
          <w:sz w:val="32"/>
          <w:szCs w:val="32"/>
          <w:lang w:eastAsia="zh-CN"/>
        </w:rPr>
      </w:pPr>
      <w:r>
        <w:rPr>
          <w:rFonts w:hint="eastAsia" w:ascii="仿宋" w:hAnsi="仿宋" w:eastAsia="仿宋" w:cs="仿宋"/>
          <w:bCs/>
          <w:kern w:val="0"/>
          <w:sz w:val="32"/>
          <w:szCs w:val="32"/>
          <w:lang w:eastAsia="zh-CN"/>
        </w:rPr>
        <w:t>负责省直单位集中住宅区、保障性住房的建设、管理和服务，以及省直单位住房制度改革等相关工作。</w:t>
      </w:r>
    </w:p>
    <w:p>
      <w:pPr>
        <w:spacing w:line="360" w:lineRule="auto"/>
        <w:ind w:firstLine="645"/>
        <w:rPr>
          <w:rFonts w:hint="eastAsia" w:ascii="仿宋" w:hAnsi="仿宋" w:eastAsia="仿宋" w:cs="仿宋"/>
          <w:bCs/>
          <w:kern w:val="0"/>
          <w:sz w:val="32"/>
          <w:szCs w:val="32"/>
          <w:lang w:eastAsia="zh-CN"/>
        </w:rPr>
      </w:pPr>
      <w:r>
        <w:rPr>
          <w:rFonts w:hint="eastAsia" w:ascii="仿宋" w:hAnsi="仿宋" w:eastAsia="仿宋" w:cs="仿宋"/>
          <w:b/>
          <w:bCs w:val="0"/>
          <w:kern w:val="0"/>
          <w:sz w:val="32"/>
          <w:szCs w:val="32"/>
          <w:lang w:eastAsia="zh-CN"/>
        </w:rPr>
        <w:t>5.公共机构节能管理处</w:t>
      </w:r>
    </w:p>
    <w:p>
      <w:pPr>
        <w:spacing w:line="360" w:lineRule="auto"/>
        <w:ind w:firstLine="645"/>
        <w:rPr>
          <w:rFonts w:hint="eastAsia" w:ascii="仿宋" w:hAnsi="仿宋" w:eastAsia="仿宋" w:cs="仿宋"/>
          <w:bCs/>
          <w:kern w:val="0"/>
          <w:sz w:val="32"/>
          <w:szCs w:val="32"/>
          <w:lang w:eastAsia="zh-CN"/>
        </w:rPr>
      </w:pPr>
      <w:r>
        <w:rPr>
          <w:rFonts w:hint="eastAsia" w:ascii="仿宋" w:hAnsi="仿宋" w:eastAsia="仿宋" w:cs="仿宋"/>
          <w:bCs/>
          <w:kern w:val="0"/>
          <w:sz w:val="32"/>
          <w:szCs w:val="32"/>
          <w:lang w:eastAsia="zh-CN"/>
        </w:rPr>
        <w:t>在省人民政府管理节能工作的部门指导下，负责省直公共机构节能管理工作；组织开展省直机关能耗统计、监测和评价考核工作；统筹协调全省公共机构节能工作，会同有关部门制定推动全省公共机构节能的规划、规章制度并组织实施。</w:t>
      </w:r>
    </w:p>
    <w:p>
      <w:pPr>
        <w:spacing w:line="360" w:lineRule="auto"/>
        <w:ind w:firstLine="645"/>
        <w:rPr>
          <w:rFonts w:hint="eastAsia" w:ascii="仿宋" w:hAnsi="仿宋" w:eastAsia="仿宋" w:cs="仿宋"/>
          <w:bCs/>
          <w:kern w:val="0"/>
          <w:sz w:val="32"/>
          <w:szCs w:val="32"/>
          <w:lang w:eastAsia="zh-CN"/>
        </w:rPr>
      </w:pPr>
      <w:r>
        <w:rPr>
          <w:rFonts w:hint="eastAsia" w:ascii="仿宋" w:hAnsi="仿宋" w:eastAsia="仿宋" w:cs="仿宋"/>
          <w:b/>
          <w:bCs w:val="0"/>
          <w:kern w:val="0"/>
          <w:sz w:val="32"/>
          <w:szCs w:val="32"/>
          <w:lang w:eastAsia="zh-CN"/>
        </w:rPr>
        <w:t>6.财务管理处</w:t>
      </w:r>
    </w:p>
    <w:p>
      <w:pPr>
        <w:spacing w:line="360" w:lineRule="auto"/>
        <w:ind w:firstLine="645"/>
        <w:rPr>
          <w:rFonts w:hint="eastAsia" w:ascii="仿宋" w:hAnsi="仿宋" w:eastAsia="仿宋" w:cs="仿宋"/>
          <w:bCs/>
          <w:kern w:val="0"/>
          <w:sz w:val="32"/>
          <w:szCs w:val="32"/>
          <w:lang w:eastAsia="zh-CN"/>
        </w:rPr>
      </w:pPr>
      <w:r>
        <w:rPr>
          <w:rFonts w:hint="eastAsia" w:ascii="仿宋" w:hAnsi="仿宋" w:eastAsia="仿宋" w:cs="仿宋"/>
          <w:bCs/>
          <w:kern w:val="0"/>
          <w:sz w:val="32"/>
          <w:szCs w:val="32"/>
          <w:lang w:eastAsia="zh-CN"/>
        </w:rPr>
        <w:t>协调有关部门指导和管理省直机关及其机关后勤服务单位的财务工作；负责省直机关公务用车的经费管理工作；承担局机关财务工作，指导和监督局属单位财务管理业务工作。</w:t>
      </w:r>
    </w:p>
    <w:p>
      <w:pPr>
        <w:spacing w:line="360" w:lineRule="auto"/>
        <w:ind w:firstLine="645"/>
        <w:rPr>
          <w:rFonts w:hint="eastAsia" w:ascii="仿宋" w:hAnsi="仿宋" w:eastAsia="仿宋" w:cs="仿宋"/>
          <w:b/>
          <w:bCs w:val="0"/>
          <w:kern w:val="0"/>
          <w:sz w:val="32"/>
          <w:szCs w:val="32"/>
          <w:lang w:eastAsia="zh-CN"/>
        </w:rPr>
      </w:pPr>
      <w:r>
        <w:rPr>
          <w:rFonts w:hint="eastAsia" w:ascii="仿宋" w:hAnsi="仿宋" w:eastAsia="仿宋" w:cs="仿宋"/>
          <w:b/>
          <w:bCs w:val="0"/>
          <w:kern w:val="0"/>
          <w:sz w:val="32"/>
          <w:szCs w:val="32"/>
          <w:lang w:eastAsia="zh-CN"/>
        </w:rPr>
        <w:t>7.接待服务处</w:t>
      </w:r>
    </w:p>
    <w:p>
      <w:pPr>
        <w:spacing w:line="360" w:lineRule="auto"/>
        <w:ind w:firstLine="645"/>
        <w:rPr>
          <w:rFonts w:hint="eastAsia" w:ascii="仿宋" w:hAnsi="仿宋" w:eastAsia="仿宋" w:cs="仿宋"/>
          <w:bCs/>
          <w:kern w:val="0"/>
          <w:sz w:val="32"/>
          <w:szCs w:val="32"/>
          <w:lang w:eastAsia="zh-CN"/>
        </w:rPr>
      </w:pPr>
      <w:r>
        <w:rPr>
          <w:rFonts w:hint="eastAsia" w:ascii="仿宋" w:hAnsi="仿宋" w:eastAsia="仿宋" w:cs="仿宋"/>
          <w:bCs/>
          <w:kern w:val="0"/>
          <w:sz w:val="32"/>
          <w:szCs w:val="32"/>
          <w:lang w:eastAsia="zh-CN"/>
        </w:rPr>
        <w:t>负责在职和已退出领导岗位的省级领导同志的生活服务管理；负责省政府交办的其他来宾接待、会议接待、后勤服务工作；指导局属接待单位的经营管理工作，负责全省市州、县市区驻长机构的管理和协调工作。</w:t>
      </w:r>
    </w:p>
    <w:p>
      <w:pPr>
        <w:spacing w:line="360" w:lineRule="auto"/>
        <w:ind w:firstLine="645"/>
        <w:rPr>
          <w:rFonts w:hint="eastAsia" w:ascii="仿宋" w:hAnsi="仿宋" w:eastAsia="仿宋" w:cs="仿宋"/>
          <w:b/>
          <w:bCs w:val="0"/>
          <w:kern w:val="0"/>
          <w:sz w:val="32"/>
          <w:szCs w:val="32"/>
          <w:lang w:eastAsia="zh-CN"/>
        </w:rPr>
      </w:pPr>
      <w:r>
        <w:rPr>
          <w:rFonts w:hint="eastAsia" w:ascii="仿宋" w:hAnsi="仿宋" w:eastAsia="仿宋" w:cs="仿宋"/>
          <w:b/>
          <w:bCs w:val="0"/>
          <w:kern w:val="0"/>
          <w:sz w:val="32"/>
          <w:szCs w:val="32"/>
          <w:lang w:eastAsia="zh-CN"/>
        </w:rPr>
        <w:t>8.政策法规处</w:t>
      </w:r>
    </w:p>
    <w:p>
      <w:pPr>
        <w:spacing w:line="360" w:lineRule="auto"/>
        <w:ind w:firstLine="645"/>
        <w:rPr>
          <w:rFonts w:hint="eastAsia" w:ascii="仿宋" w:hAnsi="仿宋" w:eastAsia="仿宋" w:cs="仿宋"/>
          <w:bCs/>
          <w:kern w:val="0"/>
          <w:sz w:val="32"/>
          <w:szCs w:val="32"/>
          <w:lang w:eastAsia="zh-CN"/>
        </w:rPr>
      </w:pPr>
      <w:r>
        <w:rPr>
          <w:rFonts w:hint="eastAsia" w:ascii="仿宋" w:hAnsi="仿宋" w:eastAsia="仿宋" w:cs="仿宋"/>
          <w:bCs/>
          <w:kern w:val="0"/>
          <w:sz w:val="32"/>
          <w:szCs w:val="32"/>
          <w:lang w:eastAsia="zh-CN"/>
        </w:rPr>
        <w:t>拟订省直机关事务工作的规章制度并组织实施，会同有关部门推进节约型机关建设;负责局系统内部规范性文件和重要文稿的法制审查;组织拟订省直机关后勤体制改革、政府购买机关后勤服务的规章制度并指导实施;会同有关部门协调解决省直机关事务工作中的有关问题。</w:t>
      </w:r>
    </w:p>
    <w:p>
      <w:pPr>
        <w:spacing w:line="360" w:lineRule="auto"/>
        <w:ind w:firstLine="645"/>
        <w:rPr>
          <w:rFonts w:hint="eastAsia" w:ascii="仿宋" w:hAnsi="仿宋" w:eastAsia="仿宋" w:cs="仿宋"/>
          <w:b/>
          <w:bCs w:val="0"/>
          <w:kern w:val="0"/>
          <w:sz w:val="32"/>
          <w:szCs w:val="32"/>
          <w:lang w:eastAsia="zh-CN"/>
        </w:rPr>
      </w:pPr>
      <w:r>
        <w:rPr>
          <w:rFonts w:hint="eastAsia" w:ascii="仿宋" w:hAnsi="仿宋" w:eastAsia="仿宋" w:cs="仿宋"/>
          <w:b/>
          <w:bCs w:val="0"/>
          <w:kern w:val="0"/>
          <w:sz w:val="32"/>
          <w:szCs w:val="32"/>
          <w:lang w:eastAsia="zh-CN"/>
        </w:rPr>
        <w:t>9.人事处</w:t>
      </w:r>
    </w:p>
    <w:p>
      <w:pPr>
        <w:spacing w:line="360" w:lineRule="auto"/>
        <w:ind w:firstLine="645"/>
        <w:rPr>
          <w:rFonts w:hint="eastAsia" w:ascii="仿宋" w:hAnsi="仿宋" w:eastAsia="仿宋" w:cs="仿宋"/>
          <w:bCs/>
          <w:kern w:val="0"/>
          <w:sz w:val="32"/>
          <w:szCs w:val="32"/>
          <w:lang w:eastAsia="zh-CN"/>
        </w:rPr>
      </w:pPr>
      <w:r>
        <w:rPr>
          <w:rFonts w:hint="eastAsia" w:ascii="仿宋" w:hAnsi="仿宋" w:eastAsia="仿宋" w:cs="仿宋"/>
          <w:bCs/>
          <w:kern w:val="0"/>
          <w:sz w:val="32"/>
          <w:szCs w:val="32"/>
          <w:lang w:eastAsia="zh-CN"/>
        </w:rPr>
        <w:t>负责局机关和局属单位的人事管理、机构编制、劳动工资和外事工作；负责局党组有关会议议题的收集和决定事项的督办工作；按规定指导并组织实施省直机关后勤员工培训工作；管理局属教育培训机构和幼儿园。</w:t>
      </w:r>
    </w:p>
    <w:p>
      <w:pPr>
        <w:spacing w:line="360" w:lineRule="auto"/>
        <w:ind w:firstLine="645"/>
        <w:rPr>
          <w:rFonts w:hint="eastAsia" w:ascii="仿宋" w:hAnsi="仿宋" w:eastAsia="仿宋" w:cs="仿宋"/>
          <w:b/>
          <w:bCs w:val="0"/>
          <w:kern w:val="0"/>
          <w:sz w:val="32"/>
          <w:szCs w:val="32"/>
          <w:lang w:eastAsia="zh-CN"/>
        </w:rPr>
      </w:pPr>
      <w:r>
        <w:rPr>
          <w:rFonts w:hint="eastAsia" w:ascii="仿宋" w:hAnsi="仿宋" w:eastAsia="仿宋" w:cs="仿宋"/>
          <w:b/>
          <w:bCs w:val="0"/>
          <w:kern w:val="0"/>
          <w:sz w:val="32"/>
          <w:szCs w:val="32"/>
          <w:lang w:val="en-US" w:eastAsia="zh-CN"/>
        </w:rPr>
        <w:t>10.</w:t>
      </w:r>
      <w:r>
        <w:rPr>
          <w:rFonts w:hint="eastAsia" w:ascii="仿宋" w:hAnsi="仿宋" w:eastAsia="仿宋" w:cs="仿宋"/>
          <w:b/>
          <w:bCs w:val="0"/>
          <w:kern w:val="0"/>
          <w:sz w:val="32"/>
          <w:szCs w:val="32"/>
          <w:lang w:eastAsia="zh-CN"/>
        </w:rPr>
        <w:t>机关党委</w:t>
      </w:r>
    </w:p>
    <w:p>
      <w:pPr>
        <w:widowControl/>
        <w:spacing w:line="600" w:lineRule="exact"/>
        <w:rPr>
          <w:rFonts w:asciiTheme="minorEastAsia" w:hAnsiTheme="minorEastAsia"/>
          <w:bCs/>
          <w:kern w:val="0"/>
          <w:sz w:val="32"/>
          <w:szCs w:val="32"/>
        </w:rPr>
      </w:pPr>
      <w:r>
        <w:rPr>
          <w:rFonts w:hint="eastAsia" w:ascii="仿宋" w:hAnsi="仿宋" w:eastAsia="仿宋" w:cs="仿宋"/>
          <w:bCs/>
          <w:kern w:val="0"/>
          <w:sz w:val="32"/>
          <w:szCs w:val="32"/>
          <w:lang w:val="en-US" w:eastAsia="zh-CN"/>
        </w:rPr>
        <w:t xml:space="preserve">    </w:t>
      </w:r>
      <w:r>
        <w:rPr>
          <w:rFonts w:hint="eastAsia" w:ascii="仿宋" w:hAnsi="仿宋" w:eastAsia="仿宋" w:cs="仿宋"/>
          <w:bCs/>
          <w:kern w:val="0"/>
          <w:sz w:val="32"/>
          <w:szCs w:val="32"/>
          <w:lang w:eastAsia="zh-CN"/>
        </w:rPr>
        <w:t>负责局机关和直属单位的党群工作。</w:t>
      </w:r>
    </w:p>
    <w:p>
      <w:pPr>
        <w:jc w:val="left"/>
        <w:rPr>
          <w:rFonts w:ascii="黑体" w:hAnsi="黑体" w:eastAsia="黑体"/>
          <w:sz w:val="28"/>
          <w:szCs w:val="28"/>
        </w:rPr>
      </w:pPr>
      <w:r>
        <w:rPr>
          <w:rFonts w:hint="eastAsia" w:ascii="Times New Roman" w:hAnsi="Times New Roman" w:eastAsia="仿宋_GB2312" w:cs="仿宋_GB2312"/>
          <w:bCs/>
          <w:kern w:val="0"/>
          <w:sz w:val="32"/>
          <w:szCs w:val="32"/>
          <w:lang w:val="en-US" w:eastAsia="zh-CN"/>
        </w:rPr>
        <w:t xml:space="preserve">  </w:t>
      </w:r>
      <w:r>
        <w:rPr>
          <w:rFonts w:hint="eastAsia" w:ascii="Times New Roman" w:hAnsi="Times New Roman" w:eastAsia="仿宋_GB2312" w:cs="仿宋_GB2312"/>
          <w:bCs/>
          <w:kern w:val="0"/>
          <w:sz w:val="32"/>
          <w:szCs w:val="32"/>
        </w:rPr>
        <w:t>（二）决算单位构成。</w:t>
      </w:r>
      <w:r>
        <w:rPr>
          <w:rFonts w:hint="eastAsia" w:ascii="仿宋" w:hAnsi="仿宋" w:eastAsia="仿宋" w:cs="仿宋"/>
          <w:bCs/>
          <w:kern w:val="0"/>
          <w:sz w:val="32"/>
          <w:szCs w:val="32"/>
          <w:lang w:eastAsia="zh-CN"/>
        </w:rPr>
        <w:t>湖南省机关事务管理局</w:t>
      </w:r>
      <w:r>
        <w:rPr>
          <w:rFonts w:hint="eastAsia" w:ascii="仿宋" w:hAnsi="仿宋" w:eastAsia="仿宋" w:cs="仿宋"/>
          <w:bCs/>
          <w:kern w:val="0"/>
          <w:sz w:val="32"/>
          <w:szCs w:val="32"/>
          <w:lang w:val="en-US" w:eastAsia="zh-CN"/>
        </w:rPr>
        <w:t>2022</w:t>
      </w:r>
      <w:r>
        <w:rPr>
          <w:rFonts w:hint="eastAsia" w:ascii="仿宋" w:hAnsi="仿宋" w:eastAsia="仿宋" w:cs="仿宋"/>
          <w:bCs/>
          <w:kern w:val="0"/>
          <w:sz w:val="32"/>
          <w:szCs w:val="32"/>
        </w:rPr>
        <w:t>年部门决算汇总公开单位构成包括：</w:t>
      </w:r>
      <w:r>
        <w:rPr>
          <w:rFonts w:hint="eastAsia" w:ascii="仿宋" w:hAnsi="仿宋" w:eastAsia="仿宋" w:cs="仿宋"/>
          <w:bCs/>
          <w:kern w:val="0"/>
          <w:sz w:val="32"/>
          <w:szCs w:val="32"/>
          <w:lang w:eastAsia="zh-CN"/>
        </w:rPr>
        <w:t>湖南省机关事务管理局</w:t>
      </w:r>
      <w:r>
        <w:rPr>
          <w:rFonts w:hint="eastAsia" w:ascii="仿宋" w:hAnsi="仿宋" w:eastAsia="仿宋" w:cs="仿宋"/>
          <w:bCs/>
          <w:kern w:val="0"/>
          <w:sz w:val="32"/>
          <w:szCs w:val="32"/>
        </w:rPr>
        <w:t>本级</w:t>
      </w:r>
      <w:r>
        <w:rPr>
          <w:rFonts w:hint="eastAsia" w:ascii="仿宋" w:hAnsi="仿宋" w:eastAsia="仿宋" w:cs="仿宋"/>
          <w:bCs/>
          <w:kern w:val="0"/>
          <w:sz w:val="32"/>
          <w:szCs w:val="32"/>
          <w:lang w:eastAsia="zh-CN"/>
        </w:rPr>
        <w:t>（其中，局机关后勤服务中心属于全额拨款事业单位，其预决算编制纳入局本级）以及湖南省人民政府直属机关第一幼儿院、湖南省人民政府直属机关第二幼儿院、湖南省人民政府直属机关第三幼儿院、湖南省商业技师学院、</w:t>
      </w:r>
      <w:r>
        <w:rPr>
          <w:rFonts w:hint="default" w:ascii="仿宋" w:hAnsi="仿宋" w:eastAsia="仿宋" w:cs="仿宋"/>
          <w:bCs/>
          <w:kern w:val="0"/>
          <w:sz w:val="32"/>
          <w:szCs w:val="32"/>
          <w:lang w:val="en" w:eastAsia="zh-CN"/>
        </w:rPr>
        <w:t>筹建处</w:t>
      </w:r>
      <w:r>
        <w:rPr>
          <w:rFonts w:hint="eastAsia" w:ascii="仿宋" w:hAnsi="仿宋" w:eastAsia="仿宋" w:cs="仿宋"/>
          <w:bCs/>
          <w:kern w:val="0"/>
          <w:sz w:val="32"/>
          <w:szCs w:val="32"/>
          <w:lang w:eastAsia="zh-CN"/>
        </w:rPr>
        <w:t>、湖南省直单位职工集中住宅区管理服务中心、湖南省直单位会计事务工作指导中心。</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sz w:val="72"/>
          <w:szCs w:val="72"/>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pPr>
    </w:p>
    <w:p>
      <w:pPr>
        <w:jc w:val="left"/>
        <w:rPr>
          <w:rFonts w:asciiTheme="minorEastAsia" w:hAnsiTheme="minorEastAsia"/>
          <w:sz w:val="32"/>
          <w:szCs w:val="32"/>
        </w:rPr>
      </w:pPr>
    </w:p>
    <w:p>
      <w:pPr>
        <w:jc w:val="left"/>
        <w:rPr>
          <w:rFonts w:asciiTheme="minorEastAsia" w:hAnsiTheme="minorEastAsia"/>
          <w:sz w:val="32"/>
          <w:szCs w:val="32"/>
        </w:rPr>
      </w:pPr>
    </w:p>
    <w:p>
      <w:pPr>
        <w:jc w:val="left"/>
        <w:rPr>
          <w:rFonts w:asciiTheme="minorEastAsia" w:hAnsiTheme="minorEastAsia"/>
          <w:sz w:val="32"/>
          <w:szCs w:val="32"/>
        </w:rPr>
        <w:sectPr>
          <w:footerReference r:id="rId3" w:type="default"/>
          <w:pgSz w:w="11906" w:h="16838"/>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p>
    <w:p>
      <w:pPr>
        <w:jc w:val="center"/>
        <w:rPr>
          <w:rFonts w:hint="default" w:ascii="黑体" w:hAnsi="宋体" w:eastAsia="黑体" w:cs="黑体"/>
          <w:i w:val="0"/>
          <w:color w:val="000000"/>
          <w:kern w:val="0"/>
          <w:sz w:val="30"/>
          <w:szCs w:val="30"/>
          <w:u w:val="none"/>
          <w:lang w:val="en-US" w:eastAsia="zh-CN" w:bidi="ar"/>
        </w:rPr>
      </w:pPr>
      <w:r>
        <w:rPr>
          <w:rFonts w:hint="default" w:ascii="黑体" w:hAnsi="宋体" w:eastAsia="黑体" w:cs="黑体"/>
          <w:i w:val="0"/>
          <w:color w:val="000000"/>
          <w:kern w:val="0"/>
          <w:sz w:val="30"/>
          <w:szCs w:val="30"/>
          <w:u w:val="none"/>
          <w:lang w:val="en-US" w:eastAsia="zh-CN" w:bidi="ar"/>
        </w:rPr>
        <w:t>收入支出决算总表</w:t>
      </w:r>
    </w:p>
    <w:p>
      <w:pPr>
        <w:jc w:val="center"/>
        <w:rPr>
          <w:rFonts w:hint="default" w:ascii="黑体" w:hAnsi="宋体" w:eastAsia="黑体" w:cs="黑体"/>
          <w:i w:val="0"/>
          <w:color w:val="000000"/>
          <w:kern w:val="0"/>
          <w:sz w:val="30"/>
          <w:szCs w:val="30"/>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公开01表</w:t>
      </w:r>
    </w:p>
    <w:p>
      <w:pPr>
        <w:jc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 w:eastAsia="zh-CN" w:bidi="ar"/>
        </w:rPr>
        <w:t>部门</w:t>
      </w:r>
      <w:r>
        <w:rPr>
          <w:rFonts w:hint="eastAsia" w:ascii="宋体" w:hAnsi="宋体" w:eastAsia="宋体" w:cs="宋体"/>
          <w:i w:val="0"/>
          <w:color w:val="000000"/>
          <w:kern w:val="0"/>
          <w:sz w:val="22"/>
          <w:szCs w:val="22"/>
          <w:u w:val="none"/>
          <w:lang w:val="en-US" w:eastAsia="zh-CN" w:bidi="ar"/>
        </w:rPr>
        <w:t xml:space="preserve">：湖南省机关事务管理局                       </w:t>
      </w:r>
      <w:r>
        <w:rPr>
          <w:rFonts w:hint="eastAsia" w:ascii="宋体" w:hAnsi="宋体" w:eastAsia="宋体" w:cs="宋体"/>
          <w:i w:val="0"/>
          <w:color w:val="000000"/>
          <w:kern w:val="0"/>
          <w:sz w:val="24"/>
          <w:szCs w:val="24"/>
          <w:u w:val="none"/>
          <w:lang w:val="en-US" w:eastAsia="zh-CN" w:bidi="ar"/>
        </w:rPr>
        <w:t xml:space="preserve">2022年度                                      </w:t>
      </w:r>
      <w:r>
        <w:rPr>
          <w:rFonts w:hint="eastAsia" w:ascii="宋体" w:hAnsi="宋体" w:eastAsia="宋体" w:cs="宋体"/>
          <w:i w:val="0"/>
          <w:color w:val="000000"/>
          <w:kern w:val="0"/>
          <w:sz w:val="22"/>
          <w:szCs w:val="22"/>
          <w:u w:val="none"/>
          <w:lang w:val="en-US" w:eastAsia="zh-CN" w:bidi="ar"/>
        </w:rPr>
        <w:t>金额单位：万元</w:t>
      </w:r>
    </w:p>
    <w:tbl>
      <w:tblPr>
        <w:tblStyle w:val="9"/>
        <w:tblW w:w="135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38"/>
        <w:gridCol w:w="832"/>
        <w:gridCol w:w="1390"/>
        <w:gridCol w:w="4375"/>
        <w:gridCol w:w="816"/>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60"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6555"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37,311.18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22,043.47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2,419.20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8,883.72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341.50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2,209.95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2,925.08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40,071.89</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36,291.23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35.52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152.33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9,890.38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13,554.22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49,997.78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49,997.78</w:t>
            </w:r>
          </w:p>
        </w:tc>
      </w:tr>
    </w:tbl>
    <w:p>
      <w:pPr>
        <w:rPr>
          <w:rFonts w:hint="default"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注：1.本表反映部门本年度的总收支和年末结转结余情况。</w:t>
      </w:r>
    </w:p>
    <w:p>
      <w:pPr>
        <w:numPr>
          <w:ilvl w:val="0"/>
          <w:numId w:val="1"/>
        </w:numPr>
        <w:ind w:left="440" w:leftChars="0" w:firstLine="0" w:firstLineChars="0"/>
        <w:rPr>
          <w:rFonts w:hint="default" w:ascii="黑体" w:hAnsi="宋体" w:eastAsia="黑体" w:cs="黑体"/>
          <w:i w:val="0"/>
          <w:color w:val="000000"/>
          <w:kern w:val="0"/>
          <w:sz w:val="30"/>
          <w:szCs w:val="30"/>
          <w:u w:val="none"/>
          <w:lang w:val="en-US" w:eastAsia="zh-CN" w:bidi="ar"/>
        </w:rPr>
      </w:pPr>
      <w:r>
        <w:rPr>
          <w:rFonts w:hint="default" w:ascii="宋体" w:hAnsi="宋体" w:eastAsia="宋体" w:cs="宋体"/>
          <w:i w:val="0"/>
          <w:color w:val="000000"/>
          <w:kern w:val="0"/>
          <w:sz w:val="22"/>
          <w:szCs w:val="22"/>
          <w:u w:val="none"/>
          <w:lang w:val="en-US" w:eastAsia="zh-CN" w:bidi="ar"/>
        </w:rPr>
        <w:t>本套报表金额单位转换时可能存在尾数误差。</w:t>
      </w:r>
    </w:p>
    <w:p>
      <w:pPr>
        <w:jc w:val="center"/>
        <w:rPr>
          <w:rFonts w:hint="default" w:ascii="黑体" w:hAnsi="宋体" w:eastAsia="黑体" w:cs="黑体"/>
          <w:i w:val="0"/>
          <w:color w:val="000000"/>
          <w:kern w:val="0"/>
          <w:sz w:val="30"/>
          <w:szCs w:val="30"/>
          <w:u w:val="none"/>
          <w:lang w:val="en-US" w:eastAsia="zh-CN" w:bidi="ar"/>
        </w:rPr>
      </w:pPr>
    </w:p>
    <w:p>
      <w:pPr>
        <w:jc w:val="center"/>
        <w:rPr>
          <w:rFonts w:hint="default" w:ascii="黑体" w:hAnsi="宋体" w:eastAsia="黑体" w:cs="黑体"/>
          <w:i w:val="0"/>
          <w:color w:val="000000"/>
          <w:kern w:val="0"/>
          <w:sz w:val="30"/>
          <w:szCs w:val="30"/>
          <w:u w:val="none"/>
          <w:lang w:val="en-US" w:eastAsia="zh-CN" w:bidi="ar"/>
        </w:rPr>
      </w:pPr>
    </w:p>
    <w:p>
      <w:pPr>
        <w:jc w:val="center"/>
        <w:rPr>
          <w:rFonts w:hint="default" w:ascii="黑体" w:hAnsi="宋体" w:eastAsia="黑体" w:cs="黑体"/>
          <w:i w:val="0"/>
          <w:color w:val="000000"/>
          <w:kern w:val="0"/>
          <w:sz w:val="30"/>
          <w:szCs w:val="30"/>
          <w:u w:val="none"/>
          <w:lang w:val="en-US" w:eastAsia="zh-CN" w:bidi="ar"/>
        </w:rPr>
      </w:pPr>
    </w:p>
    <w:p>
      <w:pPr>
        <w:jc w:val="center"/>
        <w:rPr>
          <w:rFonts w:hint="default" w:ascii="黑体" w:hAnsi="宋体" w:eastAsia="黑体" w:cs="黑体"/>
          <w:i w:val="0"/>
          <w:color w:val="000000"/>
          <w:kern w:val="0"/>
          <w:sz w:val="30"/>
          <w:szCs w:val="30"/>
          <w:u w:val="none"/>
          <w:lang w:val="en-US" w:eastAsia="zh-CN" w:bidi="ar"/>
        </w:rPr>
      </w:pPr>
    </w:p>
    <w:p>
      <w:pPr>
        <w:jc w:val="center"/>
        <w:rPr>
          <w:rFonts w:hint="default" w:ascii="黑体" w:hAnsi="宋体" w:eastAsia="黑体" w:cs="黑体"/>
          <w:i w:val="0"/>
          <w:color w:val="000000"/>
          <w:kern w:val="0"/>
          <w:sz w:val="30"/>
          <w:szCs w:val="30"/>
          <w:u w:val="none"/>
          <w:lang w:val="en-US" w:eastAsia="zh-CN" w:bidi="ar"/>
        </w:rPr>
      </w:pPr>
    </w:p>
    <w:p>
      <w:pPr>
        <w:jc w:val="center"/>
        <w:rPr>
          <w:rFonts w:hint="default" w:ascii="黑体" w:hAnsi="宋体" w:eastAsia="黑体" w:cs="黑体"/>
          <w:i w:val="0"/>
          <w:color w:val="000000"/>
          <w:kern w:val="0"/>
          <w:sz w:val="30"/>
          <w:szCs w:val="30"/>
          <w:u w:val="none"/>
          <w:lang w:val="en-US" w:eastAsia="zh-CN" w:bidi="ar"/>
        </w:rPr>
      </w:pPr>
    </w:p>
    <w:p>
      <w:pPr>
        <w:jc w:val="center"/>
        <w:rPr>
          <w:rFonts w:hint="default" w:ascii="黑体" w:hAnsi="宋体" w:eastAsia="黑体" w:cs="黑体"/>
          <w:i w:val="0"/>
          <w:color w:val="000000"/>
          <w:kern w:val="0"/>
          <w:sz w:val="30"/>
          <w:szCs w:val="30"/>
          <w:u w:val="none"/>
          <w:lang w:val="en-US" w:eastAsia="zh-CN" w:bidi="ar"/>
        </w:rPr>
      </w:pPr>
      <w:r>
        <w:rPr>
          <w:rFonts w:hint="default" w:ascii="黑体" w:hAnsi="宋体" w:eastAsia="黑体" w:cs="黑体"/>
          <w:i w:val="0"/>
          <w:color w:val="000000"/>
          <w:kern w:val="0"/>
          <w:sz w:val="30"/>
          <w:szCs w:val="30"/>
          <w:u w:val="none"/>
          <w:lang w:val="en-US" w:eastAsia="zh-CN" w:bidi="ar"/>
        </w:rPr>
        <w:t>收入决算表</w:t>
      </w:r>
    </w:p>
    <w:p>
      <w:pPr>
        <w:jc w:val="center"/>
        <w:rPr>
          <w:rFonts w:hint="default" w:ascii="黑体" w:hAnsi="宋体" w:eastAsia="黑体" w:cs="黑体"/>
          <w:i w:val="0"/>
          <w:color w:val="000000"/>
          <w:kern w:val="0"/>
          <w:sz w:val="30"/>
          <w:szCs w:val="30"/>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公开02表</w:t>
      </w:r>
    </w:p>
    <w:p>
      <w:pPr>
        <w:jc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 w:eastAsia="zh-CN" w:bidi="ar"/>
        </w:rPr>
        <w:t>部门</w:t>
      </w:r>
      <w:r>
        <w:rPr>
          <w:rFonts w:hint="eastAsia" w:ascii="宋体" w:hAnsi="宋体" w:eastAsia="宋体" w:cs="宋体"/>
          <w:i w:val="0"/>
          <w:color w:val="000000"/>
          <w:kern w:val="0"/>
          <w:sz w:val="22"/>
          <w:szCs w:val="22"/>
          <w:u w:val="none"/>
          <w:lang w:val="en-US" w:eastAsia="zh-CN" w:bidi="ar"/>
        </w:rPr>
        <w:t xml:space="preserve">：湖南省机关事务管理局                         </w:t>
      </w:r>
      <w:r>
        <w:rPr>
          <w:rFonts w:hint="eastAsia" w:ascii="宋体" w:hAnsi="宋体" w:eastAsia="宋体" w:cs="宋体"/>
          <w:i w:val="0"/>
          <w:color w:val="000000"/>
          <w:kern w:val="0"/>
          <w:sz w:val="24"/>
          <w:szCs w:val="24"/>
          <w:u w:val="none"/>
          <w:lang w:val="en-US" w:eastAsia="zh-CN" w:bidi="ar"/>
        </w:rPr>
        <w:t xml:space="preserve">2022年度                                      </w:t>
      </w:r>
      <w:r>
        <w:rPr>
          <w:rFonts w:hint="eastAsia" w:ascii="宋体" w:hAnsi="宋体" w:eastAsia="宋体" w:cs="宋体"/>
          <w:i w:val="0"/>
          <w:color w:val="000000"/>
          <w:kern w:val="0"/>
          <w:sz w:val="22"/>
          <w:szCs w:val="22"/>
          <w:u w:val="none"/>
          <w:lang w:val="en-US" w:eastAsia="zh-CN" w:bidi="ar"/>
        </w:rPr>
        <w:t>金额单位：万元</w:t>
      </w:r>
    </w:p>
    <w:tbl>
      <w:tblPr>
        <w:tblStyle w:val="9"/>
        <w:tblW w:w="127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2865"/>
        <w:gridCol w:w="1560"/>
        <w:gridCol w:w="1560"/>
        <w:gridCol w:w="1110"/>
        <w:gridCol w:w="1260"/>
        <w:gridCol w:w="975"/>
        <w:gridCol w:w="1155"/>
        <w:gridCol w:w="12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855"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56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6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9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40,071.89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37,311.18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2,419.20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341.50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2010399</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其他政府办公厅（室）及相关机构事务支出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8,324.70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8,324.70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2050299</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其他普通教育支出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2080799</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其他就业补助支出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2101102</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2111001</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能源节约利用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2210106</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公共租赁住房</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165.54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165.54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2050201</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学前教育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452.40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452.40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2050303</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技校教育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6,718.56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5,368.44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1,017.80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2050305</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高等职业教育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862.89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487.89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2050302</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中等职业教育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1,795.93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1,795.93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2080506</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机关事业单位职业年金缴费支出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2010350</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1,407.15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1,404.25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2080599</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2010301</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2,516.27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2,514.48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2010303</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机关服务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4,779.19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3,813.30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961.40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2010302</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一般行政管理事务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10,628.67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10,628.67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436.77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436.77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2010499</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其他发展与改革事务支出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bl>
    <w:p>
      <w:pPr>
        <w:ind w:firstLine="880" w:firstLineChars="400"/>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注：本表反映部门本年度取得的各项收入情况。</w:t>
      </w:r>
    </w:p>
    <w:p>
      <w:pPr>
        <w:rPr>
          <w:rFonts w:hint="eastAsia" w:ascii="宋体" w:hAnsi="宋体" w:eastAsia="宋体" w:cs="宋体"/>
          <w:i w:val="0"/>
          <w:color w:val="000000"/>
          <w:kern w:val="0"/>
          <w:sz w:val="22"/>
          <w:szCs w:val="22"/>
          <w:u w:val="none"/>
          <w:lang w:val="en-US" w:eastAsia="zh-CN" w:bidi="ar"/>
        </w:rPr>
      </w:pPr>
    </w:p>
    <w:p>
      <w:pPr>
        <w:jc w:val="center"/>
        <w:rPr>
          <w:rFonts w:hint="default" w:ascii="黑体" w:hAnsi="宋体" w:eastAsia="黑体" w:cs="黑体"/>
          <w:i w:val="0"/>
          <w:color w:val="000000"/>
          <w:kern w:val="0"/>
          <w:sz w:val="30"/>
          <w:szCs w:val="30"/>
          <w:u w:val="none"/>
          <w:lang w:val="en-US" w:eastAsia="zh-CN" w:bidi="ar"/>
        </w:rPr>
      </w:pPr>
      <w:r>
        <w:rPr>
          <w:rFonts w:hint="default" w:ascii="黑体" w:hAnsi="宋体" w:eastAsia="黑体" w:cs="黑体"/>
          <w:i w:val="0"/>
          <w:color w:val="000000"/>
          <w:kern w:val="0"/>
          <w:sz w:val="30"/>
          <w:szCs w:val="30"/>
          <w:u w:val="none"/>
          <w:lang w:val="en-US" w:eastAsia="zh-CN" w:bidi="ar"/>
        </w:rPr>
        <w:t>支出决算表</w:t>
      </w:r>
    </w:p>
    <w:p>
      <w:pPr>
        <w:jc w:val="center"/>
        <w:rPr>
          <w:rFonts w:hint="default" w:ascii="黑体" w:hAnsi="宋体" w:eastAsia="黑体" w:cs="黑体"/>
          <w:i w:val="0"/>
          <w:color w:val="000000"/>
          <w:kern w:val="0"/>
          <w:sz w:val="30"/>
          <w:szCs w:val="30"/>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公开03表</w:t>
      </w:r>
    </w:p>
    <w:p>
      <w:pPr>
        <w:jc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 w:eastAsia="zh-CN" w:bidi="ar"/>
        </w:rPr>
        <w:t>单位</w:t>
      </w:r>
      <w:r>
        <w:rPr>
          <w:rFonts w:hint="eastAsia" w:ascii="宋体" w:hAnsi="宋体" w:eastAsia="宋体" w:cs="宋体"/>
          <w:i w:val="0"/>
          <w:color w:val="000000"/>
          <w:kern w:val="0"/>
          <w:sz w:val="22"/>
          <w:szCs w:val="22"/>
          <w:u w:val="none"/>
          <w:lang w:val="en-US" w:eastAsia="zh-CN" w:bidi="ar"/>
        </w:rPr>
        <w:t xml:space="preserve">：湖南省机关事务管理局                    </w:t>
      </w:r>
      <w:r>
        <w:rPr>
          <w:rFonts w:hint="eastAsia" w:ascii="宋体" w:hAnsi="宋体" w:eastAsia="宋体" w:cs="宋体"/>
          <w:i w:val="0"/>
          <w:color w:val="000000"/>
          <w:kern w:val="0"/>
          <w:sz w:val="24"/>
          <w:szCs w:val="24"/>
          <w:u w:val="none"/>
          <w:lang w:val="en-US" w:eastAsia="zh-CN" w:bidi="ar"/>
        </w:rPr>
        <w:t xml:space="preserve">2022年度                                      </w:t>
      </w:r>
      <w:r>
        <w:rPr>
          <w:rFonts w:hint="eastAsia" w:ascii="宋体" w:hAnsi="宋体" w:eastAsia="宋体" w:cs="宋体"/>
          <w:i w:val="0"/>
          <w:color w:val="000000"/>
          <w:kern w:val="0"/>
          <w:sz w:val="22"/>
          <w:szCs w:val="22"/>
          <w:u w:val="none"/>
          <w:lang w:val="en-US" w:eastAsia="zh-CN" w:bidi="ar"/>
        </w:rPr>
        <w:t>金额单位：万元</w:t>
      </w:r>
    </w:p>
    <w:tbl>
      <w:tblPr>
        <w:tblStyle w:val="9"/>
        <w:tblW w:w="12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2745"/>
        <w:gridCol w:w="1560"/>
        <w:gridCol w:w="1800"/>
        <w:gridCol w:w="1800"/>
        <w:gridCol w:w="1305"/>
        <w:gridCol w:w="1305"/>
        <w:gridCol w:w="13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735"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274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274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274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56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80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80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05"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05"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05"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36,291.23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16,746.72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19,544.51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2050305</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高等职业教育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2010399</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其他政府办公厅（室）及相关机构事务支出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5,209.47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5,209.47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2101102</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2050303</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技校教育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6,667.80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4,905.67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1,762.13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2080799</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其他就业补助支出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844.92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843.16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2210106</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公共租赁住房</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2,488.31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2,488.31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2080506</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机关事业单位职业年金缴费支出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2050302</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中等职业教育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1,795.93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1,172.56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623.37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2050201</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学前教育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415.19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415.19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2050299</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其他普通教育支出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2111001</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能源节约利用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868.47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868.47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2010350</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1,442.70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1,425.55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2080599</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2010302</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一般行政管理事务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8,327.07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8,327.07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2010301</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2,396.04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2,396.04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2010303</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机关服务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4,618.19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4,341.09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277.10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436.77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436.77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2089999</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116.36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116.36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2010499</w:t>
            </w:r>
          </w:p>
        </w:tc>
        <w:tc>
          <w:tcPr>
            <w:tcW w:w="2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其他发展与改革事务支出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rPr>
            </w:pPr>
          </w:p>
        </w:tc>
      </w:tr>
    </w:tbl>
    <w:p>
      <w:pPr>
        <w:ind w:firstLine="880" w:firstLineChars="400"/>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注：本表反映部门本年度各项支出情况。</w:t>
      </w:r>
    </w:p>
    <w:p>
      <w:pPr>
        <w:rPr>
          <w:rFonts w:hint="eastAsia" w:ascii="宋体" w:hAnsi="宋体" w:eastAsia="宋体" w:cs="宋体"/>
          <w:i w:val="0"/>
          <w:color w:val="000000"/>
          <w:kern w:val="0"/>
          <w:sz w:val="22"/>
          <w:szCs w:val="22"/>
          <w:u w:val="none"/>
          <w:lang w:val="en-US" w:eastAsia="zh-CN" w:bidi="ar"/>
        </w:rPr>
      </w:pPr>
    </w:p>
    <w:p>
      <w:pPr>
        <w:jc w:val="center"/>
        <w:rPr>
          <w:rFonts w:hint="default" w:ascii="黑体" w:hAnsi="宋体" w:eastAsia="黑体" w:cs="黑体"/>
          <w:i w:val="0"/>
          <w:color w:val="000000"/>
          <w:kern w:val="0"/>
          <w:sz w:val="30"/>
          <w:szCs w:val="30"/>
          <w:u w:val="none"/>
          <w:lang w:val="en-US" w:eastAsia="zh-CN" w:bidi="ar"/>
        </w:rPr>
      </w:pPr>
      <w:r>
        <w:rPr>
          <w:rFonts w:hint="default" w:ascii="黑体" w:hAnsi="宋体" w:eastAsia="黑体" w:cs="黑体"/>
          <w:i w:val="0"/>
          <w:color w:val="000000"/>
          <w:kern w:val="0"/>
          <w:sz w:val="30"/>
          <w:szCs w:val="30"/>
          <w:u w:val="none"/>
          <w:lang w:val="en-US" w:eastAsia="zh-CN" w:bidi="ar"/>
        </w:rPr>
        <w:t>财政拨款收入支出决算总表</w:t>
      </w:r>
    </w:p>
    <w:p>
      <w:pPr>
        <w:jc w:val="center"/>
        <w:rPr>
          <w:rFonts w:hint="default" w:ascii="黑体" w:hAnsi="宋体" w:eastAsia="黑体" w:cs="黑体"/>
          <w:i w:val="0"/>
          <w:color w:val="000000"/>
          <w:kern w:val="0"/>
          <w:sz w:val="30"/>
          <w:szCs w:val="30"/>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公开04表</w:t>
      </w:r>
    </w:p>
    <w:p>
      <w:pPr>
        <w:jc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 w:eastAsia="zh-CN" w:bidi="ar"/>
        </w:rPr>
        <w:t>部门</w:t>
      </w:r>
      <w:r>
        <w:rPr>
          <w:rFonts w:hint="eastAsia" w:ascii="宋体" w:hAnsi="宋体" w:eastAsia="宋体" w:cs="宋体"/>
          <w:i w:val="0"/>
          <w:color w:val="000000"/>
          <w:kern w:val="0"/>
          <w:sz w:val="22"/>
          <w:szCs w:val="22"/>
          <w:u w:val="none"/>
          <w:lang w:val="en-US" w:eastAsia="zh-CN" w:bidi="ar"/>
        </w:rPr>
        <w:t xml:space="preserve">：湖南省机关事务管理局                                  </w:t>
      </w:r>
      <w:r>
        <w:rPr>
          <w:rFonts w:hint="eastAsia" w:ascii="宋体" w:hAnsi="宋体" w:eastAsia="宋体" w:cs="宋体"/>
          <w:i w:val="0"/>
          <w:color w:val="000000"/>
          <w:kern w:val="0"/>
          <w:sz w:val="24"/>
          <w:szCs w:val="24"/>
          <w:u w:val="none"/>
          <w:lang w:val="en-US" w:eastAsia="zh-CN" w:bidi="ar"/>
        </w:rPr>
        <w:t xml:space="preserve">2022年度                                      </w:t>
      </w:r>
      <w:r>
        <w:rPr>
          <w:rFonts w:hint="eastAsia" w:ascii="宋体" w:hAnsi="宋体" w:eastAsia="宋体" w:cs="宋体"/>
          <w:i w:val="0"/>
          <w:color w:val="000000"/>
          <w:kern w:val="0"/>
          <w:sz w:val="22"/>
          <w:szCs w:val="22"/>
          <w:u w:val="none"/>
          <w:lang w:val="en-US" w:eastAsia="zh-CN" w:bidi="ar"/>
        </w:rPr>
        <w:t>金额单位：万元</w:t>
      </w:r>
    </w:p>
    <w:tbl>
      <w:tblPr>
        <w:tblStyle w:val="9"/>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296"/>
        <w:gridCol w:w="437"/>
        <w:gridCol w:w="1097"/>
        <w:gridCol w:w="4330"/>
        <w:gridCol w:w="607"/>
        <w:gridCol w:w="1323"/>
        <w:gridCol w:w="1675"/>
        <w:gridCol w:w="1178"/>
        <w:gridCol w:w="11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830"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10290" w:type="dxa"/>
            <w:gridSpan w:val="6"/>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89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6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66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89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366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37,311.18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21,153.20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21,153.20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7,533.60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7,533.60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1,721.48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1,721.48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173.81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173.81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2,925.08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2,925.08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37,311.18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33,562.37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33,562.37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9,781.92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13,530.73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13,530.73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9,781.92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47,093.11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47,093.11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47,093.11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numPr>
          <w:ilvl w:val="0"/>
          <w:numId w:val="0"/>
        </w:numPr>
        <w:ind w:left="440" w:leftChars="0"/>
        <w:rPr>
          <w:rFonts w:hint="default"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p>
      <w:pPr>
        <w:jc w:val="center"/>
        <w:rPr>
          <w:rFonts w:hint="default" w:ascii="黑体" w:hAnsi="宋体" w:eastAsia="黑体" w:cs="黑体"/>
          <w:i w:val="0"/>
          <w:color w:val="000000"/>
          <w:kern w:val="0"/>
          <w:sz w:val="30"/>
          <w:szCs w:val="30"/>
          <w:u w:val="none"/>
          <w:lang w:val="en-US" w:eastAsia="zh-CN" w:bidi="ar"/>
        </w:rPr>
      </w:pPr>
    </w:p>
    <w:p>
      <w:pPr>
        <w:jc w:val="center"/>
        <w:rPr>
          <w:rFonts w:hint="default" w:ascii="黑体" w:hAnsi="宋体" w:eastAsia="黑体" w:cs="黑体"/>
          <w:i w:val="0"/>
          <w:color w:val="000000"/>
          <w:kern w:val="0"/>
          <w:sz w:val="30"/>
          <w:szCs w:val="30"/>
          <w:u w:val="none"/>
          <w:lang w:val="en-US" w:eastAsia="zh-CN" w:bidi="ar"/>
        </w:rPr>
      </w:pPr>
      <w:r>
        <w:rPr>
          <w:rFonts w:hint="default" w:ascii="黑体" w:hAnsi="宋体" w:eastAsia="黑体" w:cs="黑体"/>
          <w:i w:val="0"/>
          <w:color w:val="000000"/>
          <w:kern w:val="0"/>
          <w:sz w:val="30"/>
          <w:szCs w:val="30"/>
          <w:u w:val="none"/>
          <w:lang w:val="en-US" w:eastAsia="zh-CN" w:bidi="ar"/>
        </w:rPr>
        <w:t>一般公共预算财政拨款支出决算表</w:t>
      </w:r>
    </w:p>
    <w:p>
      <w:pPr>
        <w:jc w:val="center"/>
        <w:rPr>
          <w:rFonts w:hint="default" w:ascii="黑体" w:hAnsi="宋体" w:eastAsia="黑体" w:cs="黑体"/>
          <w:i w:val="0"/>
          <w:color w:val="000000"/>
          <w:kern w:val="0"/>
          <w:sz w:val="30"/>
          <w:szCs w:val="30"/>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公开05表</w:t>
      </w:r>
    </w:p>
    <w:p>
      <w:pPr>
        <w:jc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 w:eastAsia="zh-CN" w:bidi="ar"/>
        </w:rPr>
        <w:t>部门</w:t>
      </w:r>
      <w:r>
        <w:rPr>
          <w:rFonts w:hint="eastAsia" w:ascii="宋体" w:hAnsi="宋体" w:eastAsia="宋体" w:cs="宋体"/>
          <w:i w:val="0"/>
          <w:color w:val="000000"/>
          <w:kern w:val="0"/>
          <w:sz w:val="22"/>
          <w:szCs w:val="22"/>
          <w:u w:val="none"/>
          <w:lang w:val="en-US" w:eastAsia="zh-CN" w:bidi="ar"/>
        </w:rPr>
        <w:t xml:space="preserve">：湖南省机关事务管理局                        </w:t>
      </w:r>
      <w:r>
        <w:rPr>
          <w:rFonts w:hint="eastAsia" w:ascii="宋体" w:hAnsi="宋体" w:eastAsia="宋体" w:cs="宋体"/>
          <w:i w:val="0"/>
          <w:color w:val="000000"/>
          <w:kern w:val="0"/>
          <w:sz w:val="24"/>
          <w:szCs w:val="24"/>
          <w:u w:val="none"/>
          <w:lang w:val="en-US" w:eastAsia="zh-CN" w:bidi="ar"/>
        </w:rPr>
        <w:t xml:space="preserve">2022年度                  </w:t>
      </w:r>
      <w:r>
        <w:rPr>
          <w:rFonts w:hint="eastAsia" w:ascii="宋体" w:hAnsi="宋体" w:eastAsia="宋体" w:cs="宋体"/>
          <w:i w:val="0"/>
          <w:color w:val="000000"/>
          <w:kern w:val="0"/>
          <w:sz w:val="22"/>
          <w:szCs w:val="22"/>
          <w:u w:val="none"/>
          <w:lang w:val="en-US" w:eastAsia="zh-CN" w:bidi="ar"/>
        </w:rPr>
        <w:t>金额单位：万元</w:t>
      </w:r>
    </w:p>
    <w:tbl>
      <w:tblPr>
        <w:tblStyle w:val="9"/>
        <w:tblW w:w="116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9"/>
        <w:gridCol w:w="4396"/>
        <w:gridCol w:w="2095"/>
        <w:gridCol w:w="2095"/>
        <w:gridCol w:w="2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750" w:type="dxa"/>
            <w:gridSpan w:val="3"/>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33,562.37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14,243.74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19,318.63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2080799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其他就业补助支出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2210106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公共租赁住房</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2,488.31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2,488.31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2050201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学前教育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415.19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2111001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能源节约利用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其他普通教育支出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其他政府办公厅（室）及相关机构事务支出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5,209.47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5,209.47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2050305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高等职业教育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机关事业单位职业年金缴费支出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2050302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中等职业教育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1,795.93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1,172.56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623.37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469.92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468.16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2050303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技校教育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5,317.68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3,781.43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1,536.24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2010350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1,404.29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1,387.14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2010303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机关服务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3,804.62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3,527.52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2010302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一般行政管理事务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8,327.07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8,327.07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2010301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2,357.76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2,357.76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436.77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436.77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2089999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116.36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2010499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其他发展与改革事务支出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r>
    </w:tbl>
    <w:p>
      <w:pPr>
        <w:numPr>
          <w:ilvl w:val="0"/>
          <w:numId w:val="0"/>
        </w:numPr>
        <w:ind w:left="440" w:leftChars="0" w:firstLine="440" w:firstLineChars="200"/>
        <w:rPr>
          <w:rFonts w:hint="default"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注：本表反映部门本年度一般公共预算财政拨款支出情况</w:t>
      </w:r>
    </w:p>
    <w:p>
      <w:pPr>
        <w:jc w:val="center"/>
        <w:rPr>
          <w:rFonts w:hint="default" w:ascii="黑体" w:hAnsi="宋体" w:eastAsia="黑体" w:cs="黑体"/>
          <w:i w:val="0"/>
          <w:color w:val="000000"/>
          <w:kern w:val="0"/>
          <w:sz w:val="30"/>
          <w:szCs w:val="30"/>
          <w:u w:val="none"/>
          <w:lang w:val="en-US" w:eastAsia="zh-CN" w:bidi="ar"/>
        </w:rPr>
      </w:pPr>
      <w:r>
        <w:rPr>
          <w:rFonts w:hint="default" w:ascii="黑体" w:hAnsi="宋体" w:eastAsia="黑体" w:cs="黑体"/>
          <w:i w:val="0"/>
          <w:color w:val="000000"/>
          <w:kern w:val="0"/>
          <w:sz w:val="30"/>
          <w:szCs w:val="30"/>
          <w:u w:val="none"/>
          <w:lang w:val="en-US" w:eastAsia="zh-CN" w:bidi="ar"/>
        </w:rPr>
        <w:t>一般公共预算财政拨款支出决算表</w:t>
      </w:r>
    </w:p>
    <w:p>
      <w:pPr>
        <w:jc w:val="center"/>
        <w:rPr>
          <w:rFonts w:hint="default" w:ascii="黑体" w:hAnsi="宋体" w:eastAsia="黑体" w:cs="黑体"/>
          <w:i w:val="0"/>
          <w:color w:val="000000"/>
          <w:kern w:val="0"/>
          <w:sz w:val="30"/>
          <w:szCs w:val="30"/>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公开06表</w:t>
      </w:r>
    </w:p>
    <w:p>
      <w:pPr>
        <w:jc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 w:eastAsia="zh-CN" w:bidi="ar"/>
        </w:rPr>
        <w:t>部门</w:t>
      </w:r>
      <w:r>
        <w:rPr>
          <w:rFonts w:hint="eastAsia" w:ascii="宋体" w:hAnsi="宋体" w:eastAsia="宋体" w:cs="宋体"/>
          <w:i w:val="0"/>
          <w:color w:val="000000"/>
          <w:kern w:val="0"/>
          <w:sz w:val="22"/>
          <w:szCs w:val="22"/>
          <w:u w:val="none"/>
          <w:lang w:val="en-US" w:eastAsia="zh-CN" w:bidi="ar"/>
        </w:rPr>
        <w:t xml:space="preserve">：湖南省机关事务管理局                                      </w:t>
      </w:r>
      <w:r>
        <w:rPr>
          <w:rFonts w:hint="eastAsia" w:ascii="宋体" w:hAnsi="宋体" w:eastAsia="宋体" w:cs="宋体"/>
          <w:i w:val="0"/>
          <w:color w:val="000000"/>
          <w:kern w:val="0"/>
          <w:sz w:val="24"/>
          <w:szCs w:val="24"/>
          <w:u w:val="none"/>
          <w:lang w:val="en-US" w:eastAsia="zh-CN" w:bidi="ar"/>
        </w:rPr>
        <w:t xml:space="preserve">2022年度                                    </w:t>
      </w:r>
      <w:r>
        <w:rPr>
          <w:rFonts w:hint="eastAsia" w:ascii="宋体" w:hAnsi="宋体" w:eastAsia="宋体" w:cs="宋体"/>
          <w:i w:val="0"/>
          <w:color w:val="000000"/>
          <w:kern w:val="0"/>
          <w:sz w:val="22"/>
          <w:szCs w:val="22"/>
          <w:u w:val="none"/>
          <w:lang w:val="en-US" w:eastAsia="zh-CN" w:bidi="ar"/>
        </w:rPr>
        <w:t>金额单位：万元</w:t>
      </w:r>
    </w:p>
    <w:tbl>
      <w:tblPr>
        <w:tblStyle w:val="9"/>
        <w:tblW w:w="1474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6"/>
        <w:gridCol w:w="3525"/>
        <w:gridCol w:w="1244"/>
        <w:gridCol w:w="766"/>
        <w:gridCol w:w="2416"/>
        <w:gridCol w:w="1275"/>
        <w:gridCol w:w="766"/>
        <w:gridCol w:w="2682"/>
        <w:gridCol w:w="13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535"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人员经费</w:t>
            </w:r>
          </w:p>
        </w:tc>
        <w:tc>
          <w:tcPr>
            <w:tcW w:w="9210" w:type="dxa"/>
            <w:gridSpan w:val="6"/>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3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52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231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352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231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工资福利支出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9,431.42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商品和服务支出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3,300.17</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债务利息及费用支出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基本工资</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2,416.48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办公费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136.35</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30701</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国内债务付息</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津贴补贴</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186.33</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印刷费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48.05</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30702</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国外债务付息</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30103</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奖金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1,002.53</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30203</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咨询费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资本性支出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30106</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伙食补助费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30204</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手续费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31001</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房屋建筑物购建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30107</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绩效工资</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3,022.21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30205</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水费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58.40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31002</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办公设备购置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机关事业单位基本养老保险缴费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472.82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30206</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电费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220.76</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31003</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专用设备购置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30109</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职业年金缴费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121.85</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30207</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邮电费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16.04</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31005</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基础设施建设</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30110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职工基本医疗保险缴费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419.25</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取暖费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6.49</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31006</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大型修缮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30111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公务员医疗补助缴费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30209</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物业管理费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742.94</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31007</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信息网络及软件购置更新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30112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其他社会保障缴费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95.79</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差旅费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153.60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31008</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物资储备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30113</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533.89</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因公出国（境）费用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31009</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土地补偿</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30114</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医疗费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30213</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维修（护）费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244.98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31010</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安置补助</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30199</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其他工资福利支出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1,120.28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30214</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租赁费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31011</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地上附着物和青苗补偿</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对个人和家庭的补助</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1,512.15</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30215</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会议费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2.95</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31012</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拆迁补偿</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离休费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156.56</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30216</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培训费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59.71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31013</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公务用车购置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退休费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746.71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30217</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公务接待费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31019</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其他交通工具购置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30303</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退职（役）费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专用材料费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147.06</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31021</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文物和陈列品购置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30304</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抚恤金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35.57</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30224</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被装购置费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31022</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无形资产购置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30305</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生活补助</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30225</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专用燃料费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31099</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其他资本性支出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30306</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救济费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30226</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劳务费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402.75</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30307</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医疗费补助</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30227</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委托业务费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39907</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国家赔偿费用支出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助学金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277.04</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30228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工会经费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125.98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39908</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对民间非营利组织和群众性自治组织补贴</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30309</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奖励金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176.38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30229</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福利费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39909</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经常性赠与</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30310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个人农业生产补贴</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30231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公务用车运行维护费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60.54</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39910</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资本性赠与</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30311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代缴社会保险费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30239</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其他交通费用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118.24</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39999</w:t>
            </w: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30399</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其他对个人和家庭的补助</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82.31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30240</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税金及附加费用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0.05</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30299</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其他商品和服务支出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707.48</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color w:val="000000"/>
                <w:sz w:val="22"/>
                <w:szCs w:val="22"/>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F1F1F1"/>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人员经费合计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10,943.58</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公用经费合计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3,300.17</w:t>
            </w:r>
          </w:p>
        </w:tc>
      </w:tr>
    </w:tbl>
    <w:p>
      <w:pPr>
        <w:numPr>
          <w:ilvl w:val="0"/>
          <w:numId w:val="0"/>
        </w:numPr>
        <w:ind w:left="440" w:leftChars="0" w:firstLine="440" w:firstLineChars="200"/>
        <w:rPr>
          <w:rFonts w:hint="default"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注：本表反映部门本年度一般公共预算财政拨款基本支出明细情况。</w:t>
      </w:r>
    </w:p>
    <w:p>
      <w:pPr>
        <w:jc w:val="center"/>
        <w:rPr>
          <w:rFonts w:hint="eastAsia" w:ascii="宋体" w:hAnsi="宋体" w:eastAsia="宋体" w:cs="宋体"/>
          <w:i w:val="0"/>
          <w:color w:val="000000"/>
          <w:kern w:val="0"/>
          <w:sz w:val="22"/>
          <w:szCs w:val="22"/>
          <w:u w:val="none"/>
          <w:lang w:val="en-US" w:eastAsia="zh-CN" w:bidi="ar"/>
        </w:rPr>
      </w:pPr>
      <w:r>
        <w:rPr>
          <w:rFonts w:hint="default" w:ascii="黑体" w:hAnsi="宋体" w:eastAsia="黑体" w:cs="黑体"/>
          <w:i w:val="0"/>
          <w:color w:val="000000"/>
          <w:kern w:val="0"/>
          <w:sz w:val="30"/>
          <w:szCs w:val="30"/>
          <w:u w:val="none"/>
          <w:lang w:val="en-US" w:eastAsia="zh-CN" w:bidi="ar"/>
        </w:rPr>
        <w:t>政府性基金预算财政拨款收入支出决算表</w:t>
      </w:r>
      <w:r>
        <w:rPr>
          <w:rFonts w:hint="eastAsia" w:ascii="宋体" w:hAnsi="宋体" w:eastAsia="宋体" w:cs="宋体"/>
          <w:i w:val="0"/>
          <w:color w:val="000000"/>
          <w:kern w:val="0"/>
          <w:sz w:val="22"/>
          <w:szCs w:val="22"/>
          <w:u w:val="none"/>
          <w:lang w:val="en-US" w:eastAsia="zh-CN" w:bidi="ar"/>
        </w:rPr>
        <w:t xml:space="preserve">   </w:t>
      </w:r>
    </w:p>
    <w:p>
      <w:pPr>
        <w:jc w:val="center"/>
        <w:rPr>
          <w:rFonts w:hint="default" w:ascii="黑体" w:hAnsi="宋体" w:eastAsia="黑体" w:cs="黑体"/>
          <w:i w:val="0"/>
          <w:color w:val="000000"/>
          <w:kern w:val="0"/>
          <w:sz w:val="30"/>
          <w:szCs w:val="30"/>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公开07表</w:t>
      </w:r>
    </w:p>
    <w:p>
      <w:pPr>
        <w:jc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 w:eastAsia="zh-CN" w:bidi="ar"/>
        </w:rPr>
        <w:t>部门</w:t>
      </w:r>
      <w:r>
        <w:rPr>
          <w:rFonts w:hint="eastAsia" w:ascii="宋体" w:hAnsi="宋体" w:eastAsia="宋体" w:cs="宋体"/>
          <w:i w:val="0"/>
          <w:color w:val="000000"/>
          <w:kern w:val="0"/>
          <w:sz w:val="22"/>
          <w:szCs w:val="22"/>
          <w:u w:val="none"/>
          <w:lang w:val="en-US" w:eastAsia="zh-CN" w:bidi="ar"/>
        </w:rPr>
        <w:t xml:space="preserve">：湖南省机关事务管理局                        </w:t>
      </w:r>
      <w:r>
        <w:rPr>
          <w:rFonts w:hint="eastAsia" w:ascii="宋体" w:hAnsi="宋体" w:eastAsia="宋体" w:cs="宋体"/>
          <w:i w:val="0"/>
          <w:color w:val="000000"/>
          <w:kern w:val="0"/>
          <w:sz w:val="24"/>
          <w:szCs w:val="24"/>
          <w:u w:val="none"/>
          <w:lang w:val="en-US" w:eastAsia="zh-CN" w:bidi="ar"/>
        </w:rPr>
        <w:t xml:space="preserve">2022年度                  </w:t>
      </w:r>
      <w:r>
        <w:rPr>
          <w:rFonts w:hint="eastAsia" w:ascii="宋体" w:hAnsi="宋体" w:eastAsia="宋体" w:cs="宋体"/>
          <w:i w:val="0"/>
          <w:color w:val="000000"/>
          <w:kern w:val="0"/>
          <w:sz w:val="22"/>
          <w:szCs w:val="22"/>
          <w:u w:val="none"/>
          <w:lang w:val="en-US" w:eastAsia="zh-CN" w:bidi="ar"/>
        </w:rPr>
        <w:t>金额单位：万元</w:t>
      </w:r>
    </w:p>
    <w:tbl>
      <w:tblPr>
        <w:tblStyle w:val="9"/>
        <w:tblW w:w="99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3930"/>
        <w:gridCol w:w="1680"/>
        <w:gridCol w:w="1680"/>
        <w:gridCol w:w="16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040" w:type="dxa"/>
            <w:gridSpan w:val="3"/>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b/>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b/>
                <w:i w:val="0"/>
                <w:color w:val="000000"/>
                <w:sz w:val="22"/>
                <w:szCs w:val="22"/>
                <w:u w:val="none"/>
              </w:rPr>
            </w:pPr>
          </w:p>
        </w:tc>
      </w:tr>
    </w:tbl>
    <w:p>
      <w:pPr>
        <w:keepNext w:val="0"/>
        <w:keepLines w:val="0"/>
        <w:widowControl/>
        <w:suppressLineNumbers w:val="0"/>
        <w:ind w:firstLine="2520" w:firstLineChars="1200"/>
        <w:jc w:val="left"/>
        <w:textAlignment w:val="center"/>
        <w:rPr>
          <w:rFonts w:hint="eastAsia"/>
          <w:lang w:val="en-US" w:eastAsia="zh-CN"/>
        </w:rPr>
      </w:pPr>
      <w:r>
        <w:rPr>
          <w:rFonts w:hint="eastAsia"/>
          <w:lang w:val="en-US" w:eastAsia="zh-CN"/>
        </w:rPr>
        <w:t>注：本表反映部门本年度政府性基金预算财政拨款收入、支出及结转和结余情况。</w:t>
      </w:r>
    </w:p>
    <w:p>
      <w:pPr>
        <w:numPr>
          <w:ilvl w:val="0"/>
          <w:numId w:val="0"/>
        </w:numPr>
        <w:ind w:left="440" w:leftChars="0" w:firstLine="2168" w:firstLineChars="900"/>
        <w:rPr>
          <w:rFonts w:hint="eastAsia" w:ascii="楷体" w:hAnsi="楷体" w:eastAsia="楷体" w:cs="楷体"/>
          <w:b/>
          <w:bCs/>
          <w:i w:val="0"/>
          <w:color w:val="auto"/>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说明：我单位没有政府性基金收入，也没有使用政府性基金安排的支出，故本表无数据。</w:t>
      </w:r>
    </w:p>
    <w:p>
      <w:pPr>
        <w:widowControl/>
        <w:jc w:val="center"/>
        <w:rPr>
          <w:rFonts w:hint="eastAsia" w:ascii="Times New Roman" w:hAnsi="Times New Roman" w:eastAsia="方正小标宋_GBK" w:cs="Times New Roman"/>
          <w:color w:val="000000"/>
          <w:kern w:val="0"/>
          <w:sz w:val="36"/>
          <w:szCs w:val="21"/>
        </w:rPr>
      </w:pPr>
    </w:p>
    <w:p>
      <w:pPr>
        <w:widowControl/>
        <w:jc w:val="center"/>
        <w:rPr>
          <w:rFonts w:hint="eastAsia" w:ascii="Times New Roman" w:hAnsi="Times New Roman" w:eastAsia="方正小标宋_GBK" w:cs="Times New Roman"/>
          <w:color w:val="000000"/>
          <w:kern w:val="0"/>
          <w:sz w:val="36"/>
          <w:szCs w:val="21"/>
        </w:rPr>
      </w:pPr>
    </w:p>
    <w:p>
      <w:pPr>
        <w:widowControl/>
        <w:jc w:val="center"/>
        <w:rPr>
          <w:rFonts w:hint="eastAsia" w:ascii="Times New Roman" w:hAnsi="Times New Roman" w:eastAsia="方正小标宋_GBK" w:cs="Times New Roman"/>
          <w:color w:val="000000"/>
          <w:kern w:val="0"/>
          <w:sz w:val="36"/>
          <w:szCs w:val="21"/>
        </w:rPr>
      </w:pPr>
    </w:p>
    <w:p>
      <w:pPr>
        <w:widowControl/>
        <w:jc w:val="center"/>
        <w:rPr>
          <w:rFonts w:hint="eastAsia" w:ascii="Times New Roman" w:hAnsi="Times New Roman" w:eastAsia="方正小标宋_GBK" w:cs="Times New Roman"/>
          <w:color w:val="000000"/>
          <w:kern w:val="0"/>
          <w:sz w:val="36"/>
          <w:szCs w:val="21"/>
        </w:rPr>
      </w:pPr>
    </w:p>
    <w:p>
      <w:pPr>
        <w:widowControl/>
        <w:jc w:val="center"/>
        <w:rPr>
          <w:rFonts w:hint="eastAsia" w:ascii="Times New Roman" w:hAnsi="Times New Roman" w:eastAsia="方正小标宋_GBK" w:cs="Times New Roman"/>
          <w:color w:val="000000"/>
          <w:kern w:val="0"/>
          <w:sz w:val="36"/>
          <w:szCs w:val="21"/>
        </w:rPr>
      </w:pPr>
    </w:p>
    <w:p>
      <w:pPr>
        <w:widowControl/>
        <w:jc w:val="center"/>
        <w:rPr>
          <w:rFonts w:hint="eastAsia" w:ascii="Times New Roman" w:hAnsi="Times New Roman" w:eastAsia="方正小标宋_GBK" w:cs="Times New Roman"/>
          <w:color w:val="000000"/>
          <w:kern w:val="0"/>
          <w:sz w:val="36"/>
          <w:szCs w:val="21"/>
        </w:rPr>
      </w:pPr>
    </w:p>
    <w:p>
      <w:pPr>
        <w:widowControl/>
        <w:jc w:val="center"/>
        <w:rPr>
          <w:rFonts w:hint="eastAsia" w:ascii="宋体" w:hAnsi="宋体" w:eastAsia="宋体" w:cs="宋体"/>
          <w:i w:val="0"/>
          <w:color w:val="000000"/>
          <w:kern w:val="0"/>
          <w:sz w:val="22"/>
          <w:szCs w:val="22"/>
          <w:u w:val="none"/>
          <w:lang w:val="en-US" w:eastAsia="zh-CN" w:bidi="ar"/>
        </w:rPr>
      </w:pPr>
      <w:r>
        <w:rPr>
          <w:rFonts w:hint="eastAsia" w:ascii="Times New Roman" w:hAnsi="Times New Roman" w:eastAsia="方正小标宋_GBK" w:cs="Times New Roman"/>
          <w:color w:val="000000"/>
          <w:kern w:val="0"/>
          <w:sz w:val="36"/>
          <w:szCs w:val="21"/>
        </w:rPr>
        <w:t>国有资本经营预算财政拨款支出决算表</w:t>
      </w:r>
      <w:r>
        <w:rPr>
          <w:rFonts w:hint="eastAsia" w:ascii="宋体" w:hAnsi="宋体" w:eastAsia="宋体" w:cs="宋体"/>
          <w:i w:val="0"/>
          <w:color w:val="000000"/>
          <w:kern w:val="0"/>
          <w:sz w:val="22"/>
          <w:szCs w:val="22"/>
          <w:u w:val="none"/>
          <w:lang w:val="en-US" w:eastAsia="zh-CN" w:bidi="ar"/>
        </w:rPr>
        <w:t xml:space="preserve">              </w:t>
      </w:r>
    </w:p>
    <w:p>
      <w:pPr>
        <w:widowControl/>
        <w:jc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公开08表</w:t>
      </w:r>
    </w:p>
    <w:p>
      <w:pPr>
        <w:widowControl/>
        <w:jc w:val="center"/>
        <w:rPr>
          <w:rFonts w:hint="eastAsia" w:ascii="方正书宋_GBK" w:hAnsi="方正书宋_GBK" w:eastAsia="方正书宋_GBK" w:cs="方正书宋_GBK"/>
          <w:color w:val="000000"/>
          <w:kern w:val="0"/>
          <w:sz w:val="22"/>
          <w:szCs w:val="22"/>
          <w:lang w:val="en-US" w:eastAsia="zh-CN"/>
        </w:rPr>
      </w:pPr>
      <w:r>
        <w:rPr>
          <w:rFonts w:hint="eastAsia" w:ascii="宋体" w:hAnsi="宋体" w:eastAsia="宋体" w:cs="宋体"/>
          <w:i w:val="0"/>
          <w:color w:val="000000"/>
          <w:kern w:val="0"/>
          <w:sz w:val="22"/>
          <w:szCs w:val="22"/>
          <w:u w:val="none"/>
          <w:lang w:val="en-US" w:eastAsia="zh-CN" w:bidi="ar"/>
        </w:rPr>
        <w:t xml:space="preserve">   </w:t>
      </w:r>
      <w:r>
        <w:rPr>
          <w:rFonts w:hint="eastAsia" w:ascii="方正书宋_GBK" w:hAnsi="方正书宋_GBK" w:eastAsia="方正书宋_GBK" w:cs="方正书宋_GBK"/>
          <w:color w:val="000000"/>
          <w:kern w:val="0"/>
          <w:sz w:val="22"/>
          <w:szCs w:val="22"/>
        </w:rPr>
        <w:t>部门：湖南省机关事务管理局</w:t>
      </w:r>
      <w:r>
        <w:rPr>
          <w:rFonts w:hint="eastAsia" w:ascii="方正书宋_GBK" w:hAnsi="方正书宋_GBK" w:eastAsia="方正书宋_GBK" w:cs="方正书宋_GBK"/>
          <w:color w:val="000000"/>
          <w:kern w:val="0"/>
          <w:sz w:val="22"/>
          <w:szCs w:val="22"/>
          <w:lang w:val="en-US" w:eastAsia="zh-CN"/>
        </w:rPr>
        <w:t xml:space="preserve">                                   单位：万元</w:t>
      </w:r>
    </w:p>
    <w:tbl>
      <w:tblPr>
        <w:tblStyle w:val="9"/>
        <w:tblW w:w="93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495"/>
        <w:gridCol w:w="1920"/>
        <w:gridCol w:w="180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54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目</w:t>
            </w:r>
          </w:p>
        </w:tc>
        <w:tc>
          <w:tcPr>
            <w:tcW w:w="3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9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54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54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4"/>
                <w:szCs w:val="24"/>
                <w:u w:val="none"/>
              </w:rPr>
            </w:pPr>
          </w:p>
        </w:tc>
      </w:tr>
    </w:tbl>
    <w:p>
      <w:pPr>
        <w:widowControl/>
        <w:ind w:firstLine="3080" w:firstLineChars="1400"/>
        <w:jc w:val="left"/>
        <w:rPr>
          <w:rFonts w:hint="eastAsia" w:ascii="方正书宋_GBK" w:hAnsi="方正书宋_GBK" w:eastAsia="方正书宋_GBK" w:cs="方正书宋_GBK"/>
          <w:color w:val="000000"/>
          <w:kern w:val="0"/>
          <w:sz w:val="22"/>
          <w:szCs w:val="22"/>
        </w:rPr>
      </w:pPr>
      <w:r>
        <w:rPr>
          <w:rFonts w:hint="eastAsia" w:ascii="方正书宋_GBK" w:hAnsi="方正书宋_GBK" w:eastAsia="方正书宋_GBK" w:cs="方正书宋_GBK"/>
          <w:color w:val="000000"/>
          <w:kern w:val="0"/>
          <w:sz w:val="22"/>
          <w:szCs w:val="22"/>
        </w:rPr>
        <w:t>注：本表反映部门本年度国有资本经营预算财政拨款支出情况。</w:t>
      </w:r>
    </w:p>
    <w:p>
      <w:pPr>
        <w:widowControl/>
        <w:ind w:firstLine="3080" w:firstLineChars="1400"/>
        <w:jc w:val="left"/>
        <w:rPr>
          <w:rFonts w:hint="eastAsia" w:ascii="方正书宋_GBK" w:hAnsi="方正书宋_GBK" w:eastAsia="方正书宋_GBK" w:cs="方正书宋_GBK"/>
          <w:color w:val="000000"/>
          <w:kern w:val="0"/>
          <w:sz w:val="22"/>
          <w:szCs w:val="22"/>
        </w:rPr>
      </w:pPr>
      <w:r>
        <w:rPr>
          <w:rFonts w:hint="eastAsia" w:ascii="方正书宋_GBK" w:hAnsi="方正书宋_GBK" w:eastAsia="方正书宋_GBK" w:cs="方正书宋_GBK"/>
          <w:color w:val="000000"/>
          <w:kern w:val="0"/>
          <w:sz w:val="22"/>
          <w:szCs w:val="22"/>
        </w:rPr>
        <w:t>说明：我</w:t>
      </w:r>
      <w:r>
        <w:rPr>
          <w:rFonts w:hint="eastAsia" w:ascii="方正书宋_GBK" w:hAnsi="方正书宋_GBK" w:eastAsia="方正书宋_GBK" w:cs="方正书宋_GBK"/>
          <w:color w:val="000000"/>
          <w:kern w:val="0"/>
          <w:sz w:val="22"/>
          <w:szCs w:val="22"/>
          <w:lang w:eastAsia="zh-CN"/>
        </w:rPr>
        <w:t>部门</w:t>
      </w:r>
      <w:r>
        <w:rPr>
          <w:rFonts w:hint="eastAsia" w:ascii="方正书宋_GBK" w:hAnsi="方正书宋_GBK" w:eastAsia="方正书宋_GBK" w:cs="方正书宋_GBK"/>
          <w:color w:val="000000"/>
          <w:kern w:val="0"/>
          <w:sz w:val="22"/>
          <w:szCs w:val="22"/>
        </w:rPr>
        <w:t>没有使用国有资本经营预算安排的支出，故本表无数据。</w:t>
      </w:r>
    </w:p>
    <w:p>
      <w:pPr>
        <w:widowControl/>
        <w:jc w:val="center"/>
        <w:rPr>
          <w:rFonts w:hint="eastAsia" w:ascii="Times New Roman" w:hAnsi="Times New Roman" w:eastAsia="方正小标宋_GBK" w:cs="Times New Roman"/>
          <w:color w:val="000000"/>
          <w:kern w:val="0"/>
          <w:sz w:val="36"/>
          <w:szCs w:val="36"/>
        </w:rPr>
      </w:pPr>
    </w:p>
    <w:p>
      <w:pPr>
        <w:widowControl/>
        <w:ind w:firstLine="19840" w:firstLineChars="6200"/>
        <w:jc w:val="center"/>
        <w:rPr>
          <w:rFonts w:hint="eastAsia" w:ascii="华文中宋" w:hAnsi="华文中宋" w:eastAsia="华文中宋" w:cs="华文中宋"/>
          <w:i w:val="0"/>
          <w:color w:val="000000"/>
          <w:kern w:val="0"/>
          <w:sz w:val="32"/>
          <w:szCs w:val="32"/>
          <w:u w:val="none"/>
          <w:lang w:val="en-US" w:eastAsia="zh-CN"/>
        </w:rPr>
      </w:pPr>
      <w:r>
        <w:rPr>
          <w:rFonts w:hint="eastAsia" w:ascii="华文中宋" w:hAnsi="华文中宋" w:eastAsia="华文中宋" w:cs="华文中宋"/>
          <w:i w:val="0"/>
          <w:color w:val="000000"/>
          <w:kern w:val="0"/>
          <w:sz w:val="32"/>
          <w:szCs w:val="32"/>
          <w:u w:val="none"/>
          <w:lang w:val="en-US" w:eastAsia="zh-CN"/>
        </w:rPr>
        <w:t>财财政拨款“三公”经费支出决算表</w:t>
      </w:r>
    </w:p>
    <w:p>
      <w:pPr>
        <w:widowControl/>
        <w:ind w:firstLine="13640" w:firstLineChars="6200"/>
        <w:jc w:val="both"/>
        <w:rPr>
          <w:rFonts w:hint="eastAsia" w:ascii="方正书宋_GBK" w:hAnsi="方正书宋_GBK" w:eastAsia="方正书宋_GBK" w:cs="方正书宋_GBK"/>
          <w:color w:val="000000"/>
          <w:kern w:val="0"/>
          <w:sz w:val="22"/>
          <w:szCs w:val="22"/>
        </w:rPr>
      </w:pPr>
      <w:r>
        <w:rPr>
          <w:rFonts w:hint="eastAsia" w:ascii="方正书宋_GBK" w:hAnsi="方正书宋_GBK" w:eastAsia="方正书宋_GBK" w:cs="方正书宋_GBK"/>
          <w:color w:val="000000"/>
          <w:kern w:val="0"/>
          <w:sz w:val="22"/>
          <w:szCs w:val="22"/>
        </w:rPr>
        <w:t xml:space="preserve"> 公开09表</w:t>
      </w:r>
    </w:p>
    <w:p>
      <w:pPr>
        <w:widowControl/>
        <w:jc w:val="center"/>
        <w:rPr>
          <w:rFonts w:hint="eastAsia" w:ascii="Times New Roman" w:hAnsi="Times New Roman" w:eastAsia="方正小标宋_GBK" w:cs="Times New Roman"/>
          <w:color w:val="000000"/>
          <w:kern w:val="0"/>
          <w:sz w:val="22"/>
          <w:szCs w:val="22"/>
        </w:rPr>
      </w:pPr>
      <w:r>
        <w:rPr>
          <w:rFonts w:hint="eastAsia" w:ascii="方正书宋_GBK" w:hAnsi="方正书宋_GBK" w:eastAsia="方正书宋_GBK" w:cs="方正书宋_GBK"/>
          <w:color w:val="000000"/>
          <w:kern w:val="0"/>
          <w:sz w:val="22"/>
          <w:szCs w:val="22"/>
        </w:rPr>
        <w:t xml:space="preserve">部门：湖南省机关事务管理局    </w:t>
      </w:r>
      <w:r>
        <w:rPr>
          <w:rFonts w:hint="eastAsia" w:ascii="方正书宋_GBK" w:hAnsi="方正书宋_GBK" w:eastAsia="方正书宋_GBK" w:cs="方正书宋_GBK"/>
          <w:color w:val="000000"/>
          <w:kern w:val="0"/>
          <w:sz w:val="22"/>
          <w:szCs w:val="22"/>
          <w:lang w:val="en-US" w:eastAsia="zh-CN"/>
        </w:rPr>
        <w:t xml:space="preserve">                                                                                         </w:t>
      </w:r>
      <w:r>
        <w:rPr>
          <w:rFonts w:hint="eastAsia" w:ascii="方正书宋_GBK" w:hAnsi="方正书宋_GBK" w:eastAsia="方正书宋_GBK" w:cs="方正书宋_GBK"/>
          <w:color w:val="000000"/>
          <w:kern w:val="0"/>
          <w:sz w:val="22"/>
          <w:szCs w:val="22"/>
        </w:rPr>
        <w:t xml:space="preserve">  单位：万元 </w:t>
      </w:r>
      <w:r>
        <w:rPr>
          <w:rFonts w:hint="eastAsia" w:ascii="Times New Roman" w:hAnsi="Times New Roman" w:eastAsia="方正小标宋_GBK" w:cs="Times New Roman"/>
          <w:color w:val="000000"/>
          <w:kern w:val="0"/>
          <w:sz w:val="22"/>
          <w:szCs w:val="22"/>
        </w:rPr>
        <w:t xml:space="preserve">                                                                                                                                                              </w:t>
      </w:r>
    </w:p>
    <w:tbl>
      <w:tblPr>
        <w:tblStyle w:val="9"/>
        <w:tblW w:w="139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10"/>
        <w:gridCol w:w="1410"/>
        <w:gridCol w:w="945"/>
        <w:gridCol w:w="900"/>
        <w:gridCol w:w="1410"/>
        <w:gridCol w:w="1410"/>
        <w:gridCol w:w="945"/>
        <w:gridCol w:w="1170"/>
        <w:gridCol w:w="1410"/>
        <w:gridCol w:w="1005"/>
        <w:gridCol w:w="1140"/>
        <w:gridCol w:w="8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255" w:type="dxa"/>
            <w:gridSpan w:val="3"/>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555" w:type="dxa"/>
            <w:gridSpan w:val="3"/>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90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公务用车购置费</w:t>
            </w:r>
          </w:p>
        </w:tc>
        <w:tc>
          <w:tcPr>
            <w:tcW w:w="141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公务用车运行维护费</w:t>
            </w: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005"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公务用车购置费</w:t>
            </w:r>
          </w:p>
        </w:tc>
        <w:tc>
          <w:tcPr>
            <w:tcW w:w="114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公务用车运行维护费</w:t>
            </w: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1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1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45"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90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1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1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945"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17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41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005"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840" w:type="dxa"/>
            <w:tcBorders>
              <w:top w:val="single" w:color="000000" w:sz="4" w:space="0"/>
              <w:left w:val="single" w:color="000000" w:sz="4" w:space="0"/>
              <w:bottom w:val="single" w:color="000000" w:sz="4" w:space="0"/>
              <w:right w:val="single" w:color="000000"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66.35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60.54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60.54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r>
    </w:tbl>
    <w:p>
      <w:pPr>
        <w:autoSpaceDE w:val="0"/>
        <w:autoSpaceDN w:val="0"/>
        <w:adjustRightInd w:val="0"/>
        <w:ind w:left="315" w:leftChars="150"/>
        <w:jc w:val="left"/>
        <w:rPr>
          <w:rFonts w:ascii="宋体" w:eastAsia="宋体" w:cs="宋体"/>
          <w:kern w:val="0"/>
          <w:sz w:val="24"/>
          <w:szCs w:val="24"/>
        </w:rPr>
      </w:pPr>
      <w:r>
        <w:rPr>
          <w:rFonts w:hint="eastAsia" w:ascii="宋体" w:eastAsia="宋体" w:cs="宋体"/>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br w:type="page"/>
      </w:r>
    </w:p>
    <w:p>
      <w:pPr>
        <w:pStyle w:val="14"/>
        <w:rPr>
          <w:sz w:val="72"/>
          <w:szCs w:val="72"/>
        </w:rPr>
      </w:pPr>
    </w:p>
    <w:p>
      <w:pPr>
        <w:pStyle w:val="14"/>
        <w:jc w:val="center"/>
        <w:rPr>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2</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br w:type="page"/>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7"/>
        <w:keepNext w:val="0"/>
        <w:keepLines w:val="0"/>
        <w:widowControl/>
        <w:suppressLineNumbers w:val="0"/>
        <w:shd w:val="clear" w:fill="FFFFFF"/>
        <w:wordWrap/>
        <w:spacing w:before="0" w:beforeAutospacing="0" w:after="0" w:afterAutospacing="0"/>
        <w:ind w:left="0" w:right="0" w:firstLine="640" w:firstLineChars="200"/>
        <w:jc w:val="left"/>
        <w:rPr>
          <w:rFonts w:hint="default"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2022年度收、支总计49997.78万元。与上年相比，增加2564.98万元，增长5.41%。主要是因为年中追加省商业技师学院资产管理专项工作经费、人员经费、改善办学条件、奖助学金、免学费资金，学费和住宿费等因学生人数增加相应增加了事业收入，收、支出增加1183.32万元；省二幼新开办了一个德润托幼中心，收支均纳入预算管理，收、支出增加640.47万元；</w:t>
      </w:r>
      <w:r>
        <w:rPr>
          <w:rFonts w:hint="default" w:ascii="仿宋" w:hAnsi="仿宋" w:eastAsia="仿宋" w:cs="仿宋"/>
          <w:color w:val="000000"/>
          <w:kern w:val="0"/>
          <w:sz w:val="32"/>
          <w:szCs w:val="32"/>
          <w:lang w:val="en" w:eastAsia="zh-CN" w:bidi="ar-SA"/>
        </w:rPr>
        <w:t>新增安排</w:t>
      </w:r>
      <w:r>
        <w:rPr>
          <w:rFonts w:hint="eastAsia" w:ascii="仿宋" w:hAnsi="仿宋" w:eastAsia="仿宋" w:cs="仿宋"/>
          <w:color w:val="000000"/>
          <w:kern w:val="0"/>
          <w:sz w:val="32"/>
          <w:szCs w:val="32"/>
          <w:lang w:val="en-US" w:eastAsia="zh-CN" w:bidi="ar-SA"/>
        </w:rPr>
        <w:t>省直单位职工集中住宅区管理服务中心省直有关小区管理运行经费等，收、支出增加398.39万元；年中追加局本级公共机构和公共场所塑料污染治理示范项目经费500万元，减少了被替代资产处置服务采购工作经费129.31万元和党政机关及参公事业单位盘活工作97.67万元，收、支出增加236.36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7"/>
        <w:keepNext w:val="0"/>
        <w:keepLines w:val="0"/>
        <w:widowControl/>
        <w:suppressLineNumbers w:val="0"/>
        <w:shd w:val="clear" w:fill="FFFFFF"/>
        <w:wordWrap/>
        <w:spacing w:before="0" w:beforeAutospacing="0" w:after="0" w:afterAutospacing="0"/>
        <w:ind w:left="0" w:right="0" w:firstLine="640" w:firstLineChars="200"/>
        <w:jc w:val="left"/>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2022年度收入合计40071.89万元，其中：财政拨款收入37311.18万元，占93.11%；上级补助收入0万元，占0%；事业收入2419.2万元，占6.04%；经营收入0万元，占0%；附属单位上缴收入0万元，占0%；其他收入341.5万元，占0.85%。</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仿宋" w:hAnsi="仿宋" w:eastAsia="仿宋" w:cs="仿宋"/>
          <w:color w:val="000000"/>
          <w:kern w:val="0"/>
          <w:sz w:val="32"/>
          <w:szCs w:val="32"/>
          <w:lang w:val="en-US" w:eastAsia="zh-CN" w:bidi="ar-SA"/>
        </w:rPr>
        <w:t>2022年度支出合计36291.23万元，其中：基本支出16746.72万元，占46.15%；项目支出19544.51万元，占53.85%；上缴上级支出0万元，占0%；经营支出0万元，占0%；对附属单位补助支出0万元，占0%。</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7"/>
        <w:keepNext w:val="0"/>
        <w:keepLines w:val="0"/>
        <w:widowControl/>
        <w:suppressLineNumbers w:val="0"/>
        <w:shd w:val="clear" w:fill="FFFFFF"/>
        <w:wordWrap/>
        <w:spacing w:before="0" w:beforeAutospacing="0" w:after="0" w:afterAutospacing="0"/>
        <w:ind w:left="0" w:right="0" w:firstLine="0"/>
        <w:jc w:val="left"/>
        <w:rPr>
          <w:rFonts w:hint="default" w:ascii="仿宋" w:hAnsi="仿宋" w:eastAsia="仿宋" w:cs="仿宋"/>
          <w:color w:val="000000"/>
          <w:kern w:val="0"/>
          <w:sz w:val="32"/>
          <w:szCs w:val="32"/>
          <w:lang w:val="en" w:eastAsia="zh-CN" w:bidi="ar-SA"/>
        </w:rPr>
      </w:pPr>
      <w:r>
        <w:rPr>
          <w:rFonts w:hint="eastAsia" w:ascii="Times New Roman" w:hAnsi="Times New Roman" w:eastAsia="仿宋_GB2312"/>
          <w:sz w:val="32"/>
          <w:szCs w:val="32"/>
        </w:rPr>
        <w:t xml:space="preserve">    </w:t>
      </w:r>
      <w:r>
        <w:rPr>
          <w:rFonts w:hint="eastAsia" w:ascii="仿宋" w:hAnsi="仿宋" w:eastAsia="仿宋" w:cs="仿宋"/>
          <w:color w:val="000000"/>
          <w:kern w:val="0"/>
          <w:sz w:val="32"/>
          <w:szCs w:val="32"/>
          <w:lang w:val="en-US" w:eastAsia="zh-CN" w:bidi="ar-SA"/>
        </w:rPr>
        <w:t>2022年度财政拨款收、支总计47093.11万元，与上年相比，增加1714.92万元,增长3.78%，主要是因为省商业技师学院</w:t>
      </w:r>
      <w:r>
        <w:rPr>
          <w:rFonts w:hint="default" w:ascii="仿宋" w:hAnsi="仿宋" w:eastAsia="仿宋" w:cs="仿宋"/>
          <w:color w:val="000000"/>
          <w:kern w:val="0"/>
          <w:sz w:val="32"/>
          <w:szCs w:val="32"/>
          <w:lang w:val="en" w:eastAsia="zh-CN" w:bidi="ar-SA"/>
        </w:rPr>
        <w:t>年中追加</w:t>
      </w:r>
      <w:r>
        <w:rPr>
          <w:rFonts w:hint="eastAsia" w:ascii="仿宋" w:hAnsi="仿宋" w:eastAsia="仿宋" w:cs="仿宋"/>
          <w:color w:val="000000"/>
          <w:kern w:val="0"/>
          <w:sz w:val="32"/>
          <w:szCs w:val="32"/>
          <w:lang w:val="en-US" w:eastAsia="zh-CN" w:bidi="ar-SA"/>
        </w:rPr>
        <w:t>资产管理专项工作经费50万元，离退休费和工资等284.5万元，改善办学条件专项经费674万元，奖助学金238.66万元，免学费418.82万元等，减少生均拨款465万元；财政拨款收、支总计增加868.06万元</w:t>
      </w:r>
      <w:r>
        <w:rPr>
          <w:rFonts w:hint="default" w:ascii="仿宋" w:hAnsi="仿宋" w:eastAsia="仿宋" w:cs="仿宋"/>
          <w:color w:val="000000"/>
          <w:kern w:val="0"/>
          <w:sz w:val="32"/>
          <w:szCs w:val="32"/>
          <w:lang w:val="en" w:eastAsia="zh-CN" w:bidi="ar-SA"/>
        </w:rPr>
        <w:t>；新增安排</w:t>
      </w:r>
      <w:r>
        <w:rPr>
          <w:rFonts w:hint="eastAsia" w:ascii="仿宋" w:hAnsi="仿宋" w:eastAsia="仿宋" w:cs="仿宋"/>
          <w:color w:val="000000"/>
          <w:kern w:val="0"/>
          <w:sz w:val="32"/>
          <w:szCs w:val="32"/>
          <w:lang w:val="en-US" w:eastAsia="zh-CN" w:bidi="ar-SA"/>
        </w:rPr>
        <w:t>省直单位职工集中住宅区管理服务中心省直有关小区管理运行经费等</w:t>
      </w:r>
      <w:r>
        <w:rPr>
          <w:rFonts w:hint="default" w:ascii="仿宋" w:hAnsi="仿宋" w:eastAsia="仿宋" w:cs="仿宋"/>
          <w:color w:val="000000"/>
          <w:kern w:val="0"/>
          <w:sz w:val="32"/>
          <w:szCs w:val="32"/>
          <w:lang w:val="en" w:eastAsia="zh-CN" w:bidi="ar-SA"/>
        </w:rPr>
        <w:t>398万元</w:t>
      </w:r>
      <w:r>
        <w:rPr>
          <w:rFonts w:hint="eastAsia" w:ascii="仿宋" w:hAnsi="仿宋" w:eastAsia="仿宋" w:cs="仿宋"/>
          <w:color w:val="000000"/>
          <w:kern w:val="0"/>
          <w:sz w:val="32"/>
          <w:szCs w:val="32"/>
          <w:lang w:val="en-US" w:eastAsia="zh-CN" w:bidi="ar-SA"/>
        </w:rPr>
        <w:t>；</w:t>
      </w:r>
      <w:r>
        <w:rPr>
          <w:rFonts w:hint="eastAsia" w:ascii="仿宋" w:hAnsi="仿宋" w:eastAsia="仿宋" w:cs="仿宋"/>
          <w:color w:val="000000"/>
          <w:kern w:val="0"/>
          <w:sz w:val="32"/>
          <w:szCs w:val="32"/>
          <w:lang w:val="en" w:eastAsia="zh-CN" w:bidi="ar-SA"/>
        </w:rPr>
        <w:t>新增安排</w:t>
      </w:r>
      <w:r>
        <w:rPr>
          <w:rFonts w:hint="eastAsia" w:ascii="仿宋" w:hAnsi="仿宋" w:eastAsia="仿宋" w:cs="仿宋"/>
          <w:color w:val="000000"/>
          <w:kern w:val="0"/>
          <w:sz w:val="32"/>
          <w:szCs w:val="32"/>
          <w:lang w:val="en-US" w:eastAsia="zh-CN" w:bidi="ar-SA"/>
        </w:rPr>
        <w:t>省二幼</w:t>
      </w:r>
      <w:r>
        <w:rPr>
          <w:rFonts w:hint="eastAsia" w:ascii="仿宋" w:hAnsi="仿宋" w:eastAsia="仿宋" w:cs="仿宋"/>
          <w:color w:val="000000"/>
          <w:kern w:val="0"/>
          <w:sz w:val="32"/>
          <w:szCs w:val="32"/>
          <w:lang w:val="en" w:eastAsia="zh-CN" w:bidi="ar-SA"/>
        </w:rPr>
        <w:t>增人增支，</w:t>
      </w:r>
      <w:r>
        <w:rPr>
          <w:rFonts w:hint="eastAsia" w:ascii="仿宋" w:hAnsi="仿宋" w:eastAsia="仿宋" w:cs="仿宋"/>
          <w:color w:val="000000"/>
          <w:kern w:val="0"/>
          <w:sz w:val="32"/>
          <w:szCs w:val="32"/>
          <w:lang w:val="en-US" w:eastAsia="zh-CN" w:bidi="ar-SA"/>
        </w:rPr>
        <w:t>年中追加基础教育建设经费、生均公用经费214.77万元；</w:t>
      </w:r>
      <w:r>
        <w:rPr>
          <w:rFonts w:hint="default" w:ascii="仿宋" w:hAnsi="仿宋" w:eastAsia="仿宋" w:cs="仿宋"/>
          <w:color w:val="000000"/>
          <w:kern w:val="0"/>
          <w:sz w:val="32"/>
          <w:szCs w:val="32"/>
          <w:lang w:val="en" w:eastAsia="zh-CN" w:bidi="ar-SA"/>
        </w:rPr>
        <w:t>年中追加局本级</w:t>
      </w:r>
      <w:r>
        <w:rPr>
          <w:rFonts w:hint="eastAsia" w:ascii="仿宋" w:hAnsi="仿宋" w:eastAsia="仿宋" w:cs="仿宋"/>
          <w:color w:val="000000"/>
          <w:kern w:val="0"/>
          <w:sz w:val="32"/>
          <w:szCs w:val="32"/>
          <w:lang w:val="en-US" w:eastAsia="zh-CN" w:bidi="ar-SA"/>
        </w:rPr>
        <w:t>公共机构和公共场所塑料污染治理示范项目经费500万元，减少被替代资产处置服务采购工作经费129.31万元和党政机关及参公事业单位盘活工作97.67万元</w:t>
      </w:r>
      <w:r>
        <w:rPr>
          <w:rFonts w:hint="default" w:ascii="仿宋" w:hAnsi="仿宋" w:eastAsia="仿宋" w:cs="仿宋"/>
          <w:color w:val="000000"/>
          <w:kern w:val="0"/>
          <w:sz w:val="32"/>
          <w:szCs w:val="32"/>
          <w:lang w:val="en" w:eastAsia="zh-CN" w:bidi="ar-SA"/>
        </w:rPr>
        <w:t>，</w:t>
      </w:r>
      <w:r>
        <w:rPr>
          <w:rFonts w:hint="eastAsia" w:ascii="仿宋" w:hAnsi="仿宋" w:eastAsia="仿宋" w:cs="仿宋"/>
          <w:color w:val="000000"/>
          <w:kern w:val="0"/>
          <w:sz w:val="32"/>
          <w:szCs w:val="32"/>
          <w:lang w:val="en-US" w:eastAsia="zh-CN" w:bidi="ar-SA"/>
        </w:rPr>
        <w:t>局本级财政拨款收、支总计增加161.62万元</w:t>
      </w:r>
      <w:r>
        <w:rPr>
          <w:rFonts w:hint="default" w:ascii="仿宋" w:hAnsi="仿宋" w:eastAsia="仿宋" w:cs="仿宋"/>
          <w:color w:val="000000"/>
          <w:kern w:val="0"/>
          <w:sz w:val="32"/>
          <w:szCs w:val="32"/>
          <w:lang w:val="en" w:eastAsia="zh-CN" w:bidi="ar-SA"/>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（一）财政拨款支出决算总体情况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2022年度财政拨款支出33562.37万元，占本年支出合计的92.48%，与上年相比，财政拨款支出增加4018.17万元，增长13.6%，主要是因为多措并举，尽力加快了各项目预算执行进度。</w:t>
      </w:r>
    </w:p>
    <w:p>
      <w:pPr>
        <w:pStyle w:val="14"/>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2022年度财政拨款支出33562.37万元，主要用于以下方面：一般公共服务（类）支出21153.2万元，占63.03%；教育（类）支出7533.6万元，占22.45%;社会保障和就业支出1721.48万元，占5.13%；卫生健康支出173.81万元，占0.52%；节能环保支出55.2万元，占0.16%；住房保障支出2925.08万元，占8.72%。</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（三）财政拨款支出决算具体情况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2022年度财政拨款支出年初预算数为21568.33万元，支出决算数为33562.37万元，完成年初预算的218.35%，其中：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1、一般公共服务（类）政府办公厅（室）及相关机构事务（款）行政运行（项）。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年初预算为1769.81万元，支出决算为2357.76万元，完成年初预算的133.22%，决算数大于年初预算数的主要原因是：局机关年中追加有关人员经费。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2、一般公共服务（类）政府办公厅（室）及相关机构事务（款）一般行政管理事务（项）。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4484.82万元，支出决算为8327.07万元，完成年初预算的185.67%，决算数大于年初预算数的主要原因是：局本级年中追加有关周转住房装修配置经费支付234.93万元，清新园项目经费支付1105.16万元，某WCD项目维修改造经费支付6000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3、一般公共服务（类）政府办公厅（室）及相关机构事务（款）机关服务（项）。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年初预算为3561.62万元，支出决算为3804.62万元，完成年初预算的106.82%，决算数大于年初预算数的主要原因是：省财政厅年中追加三家幼儿院人员经费。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4、一般公共服务（类）政府办公厅（室）及相关机构事务（款）事业运行（项）。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年初预算为1378.15万元，支出决算为1404.29万元，完成年初预算的101.9%，省财政厅年中追加省直单位集中住宅管理中心、会计中心、省接待基地筹建处等人员经费。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5、一般公共服务（类）政府办公厅（室）及相关机构事务（款）其他政府办公厅（室）及相关机构事务支出（项）。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年初预算为1875.89万元，支出决算为5209.47万元，完成年初预算的277.71%，决算数大于年初预算数的主要原因是：局本级年中追加省直机关党政机关办公用房维修资金项目经费8274.7万元，追加经费中支出3752.18万元。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6、一般公共服务（类）发展与改革事务（款）其他发展与改革事务支出（项）。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年初预算为0万元，支出决算为50万元，由于预算数为0，无法计算百分比。决算数大于年初预算数的主要原因是：年中追加省商业技师学院资产管理专项工作经费。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7、教育支出（类）普通教育（款）学前教育（项）。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年初预算为80.3万元，支出决算为415.19万元，完成年初预算的517.05%，决算数大于年初预算数的主要原因是：年中追加三家幼儿园拨款。</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8、教育支出（类）普通教育（款）其他普通教育支出（项）。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年初预算为0万元，支出决算为3.8万元，由于预算数为0，无法计算百分比。决算数大于年初预算数的主要原因是：年中追加三家幼儿院信息化课题的奖励金</w:t>
      </w:r>
      <w:r>
        <w:rPr>
          <w:rFonts w:hint="eastAsia" w:ascii="仿宋" w:hAnsi="仿宋" w:eastAsia="仿宋" w:cs="仿宋"/>
          <w:color w:val="000000"/>
          <w:kern w:val="0"/>
          <w:sz w:val="32"/>
          <w:szCs w:val="32"/>
          <w:lang w:val="en" w:eastAsia="zh-CN" w:bidi="ar-SA"/>
        </w:rPr>
        <w:t>等。</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9、教育支出（类）职业教育（款）中等职业教育（项）。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年初预算为0万元，支出决算为1795.93万元，由于预算数为0，无法计算百分比。决算数大于年初预算数的主要原因是：年中追加省商业技师学院基础教育发展专项和学生资助补助等资金。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10、教育支出（类）职业教育（款）技校教育（项）。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年初预算为3313.34万元，支出决算为5317.68万元，完成年初预算的160.49%，决算数大于年初预算数的主要原因是：年中追加省商业技师学院改善办学条件和生均拨款等资金。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11、教育支出（类）职业教育（款）高等职业教育（项）。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年初预算为0万元，支出决算为1万元，由于预算数为0，无法计算百分比。决算数大于（小于）年初预算数的主要原因是：年中追加省商业技师学院高校改革发展资金。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12、社会保障和就业支出（类）行政事业单位养老支出（款）行政单位离退休（项）。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年初预算为293万元，支出决算为820万元，完成年初预算的279.86%，决算数大于年初预算数的主要原因是：年中追加局本级离退休人员有关经费。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13、社会保障和就业支出（类）行政事业单位养老支出（款）机关事业单位基本养老保险缴费支出（项）。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年初预算为487.69万元，支出决算为469.92万元，完成年初预算的96.32%，决算数与年初预算数基本持平。</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14、社会保障和就业支出（类）行政事业单位养老支出（款）机关事业单位职业年金缴费支出（项）。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年初预算为115.6万元，支出决算为115.6万元，完成年初预算的100%，决算数与年初预算数持平。</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15、社会保障和就业支出（类）行政事业单位养老支出（款）其他行政事业单位养老支出（项）。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年初预算为3万元，支出决算为3万元，完成年初预算的100%，决算数与年初预算数持平。</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16、社会保障和就业支出（类）就业补助（款）其他就业补助支出（项）。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0万元，支出决算为196.6万元，由于预算数为0，无法计算百分比。决算数大于年初预算数的主要原因是：年中追加省商业技师学院省级技能大师工作室建设项目、优质技工院校建设项目、第三届全国技工院校教师职业能力大赛湖南选拔赛、省技工教育优质专业建设项目和实训补贴等资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17、社会保障和就业支出（类）其他社会保障和就业支出（款）其他社会保障和就业支出（项）。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年初预算为116.36万元，支出决算为116.36万元，完成年初预算的100%，决算数与年初预算数持平。</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18、卫生健康支出（类）行政事业单位医疗（款）行政单位医疗（项）。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年初预算为160万元，支出决算为160万元，完成年初预算的100%，决算数与年初预算数持平。</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19、卫生健康支出（类）行政事业单位医疗（款）事业单位医疗（项）。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年初预算为1.2万元，支出决算为13.81万元，完成年初预算的1150.83%，决算数大于年初预算数的主要原因是：省财政厅年中追加省二幼离休干部医疗费。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20、节能环保支出（类）能源节约利用（款）能源节约利用（项）。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年初预算为0.2万元，支出决算为55.2万元，完成年初预算的27600%，决算数大于年初预算数的主要原因是：年中追加局本级、省商业技师学院、省三幼公共机构节能专项经费。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21、住房保障支出（类）保障性安居工程支出（款）公共租赁住房（项）。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年初预算为3400.38万元，支出决算为2488.31万元，完成年初预算的73.18%，决算数小于年初预算数的主要原因是：局本级德才苑项目按照工程进度付款，故指标未全部执行完毕。</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22、住房保障支出（类）住房改革支出（款）住房公积金（项）。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年初预算为436.77万元，支出决算为436.77万元，完成年初预算的100%，决算数与年初预算数持平。</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2022年度财政拨款基本支出14243.74万元，其中：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10943.58</w:t>
      </w:r>
      <w:r>
        <w:rPr>
          <w:rFonts w:hint="eastAsia" w:ascii="Times New Roman" w:hAnsi="Times New Roman" w:eastAsia="仿宋_GB2312"/>
          <w:sz w:val="32"/>
          <w:szCs w:val="32"/>
        </w:rPr>
        <w:t>万元，</w:t>
      </w:r>
      <w:r>
        <w:rPr>
          <w:rFonts w:hint="eastAsia" w:ascii="仿宋" w:hAnsi="仿宋" w:eastAsia="仿宋" w:cs="仿宋"/>
          <w:color w:val="000000"/>
          <w:kern w:val="0"/>
          <w:sz w:val="32"/>
          <w:szCs w:val="32"/>
          <w:lang w:val="en-US" w:eastAsia="zh-CN" w:bidi="ar-SA"/>
        </w:rPr>
        <w:t>占基本支出的76.83%,主要包括基本工资、津贴补贴、奖金、绩效工资、其他工资福利支出、离休费、退休费、助学金、奖励金、机关事业单位基本养老保险缴费、职工基本医疗保险缴费、住房公积金等。</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华文仿宋" w:hAnsi="华文仿宋" w:eastAsia="华文仿宋" w:cs="华文仿宋"/>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3300.17</w:t>
      </w:r>
      <w:r>
        <w:rPr>
          <w:rFonts w:hint="eastAsia" w:ascii="Times New Roman" w:hAnsi="Times New Roman" w:eastAsia="仿宋_GB2312"/>
          <w:sz w:val="32"/>
          <w:szCs w:val="32"/>
        </w:rPr>
        <w:t>万元，</w:t>
      </w:r>
      <w:r>
        <w:rPr>
          <w:rFonts w:hint="eastAsia" w:ascii="仿宋" w:hAnsi="仿宋" w:eastAsia="仿宋" w:cs="仿宋"/>
          <w:color w:val="000000"/>
          <w:kern w:val="0"/>
          <w:sz w:val="32"/>
          <w:szCs w:val="32"/>
          <w:lang w:val="en-US" w:eastAsia="zh-CN" w:bidi="ar-SA"/>
        </w:rPr>
        <w:t>占基本支出的23.17%，主要包括办公费、水电费、差旅费、维修（护）费、印刷费、咨询费、手续费、物业管理费、劳务费、培训费、公务用车运行维护费、其他交通费用、工会经费等。</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财政拨款三公经费支出决算情况说明</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“三公”经费财政拨款支出预算为100.6万元，支出决算为66.35万元，完成预算的65.95%，其中：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因公出国（境）费支出预算为15万元，支出决算为0万元，完成预算的0%，决算数小于预算数的主要原因是本年无出国计划安排，与上年相比无变化。</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公务接待费支出预算为12.6万元，支出决算为5.81万元，完成预算的46.11%，决算数小于预算数的主要原因是进一步厉行节约及受疫情影响，与上年相比减少2.01万元，减少25.7%, 减少的主要原因是进一步厉行节约及受疫情影响，实际来访情况减少，相应支出减少。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公务用车购置费支出预算为0万元，支出决算为0万元，完成预算的0%，决算数等于预算数的主要原因是本年度无公务用车购置计划及购置业务发生，与上年相比减少47.92万元，减少100%,减少的主要原因是局机关2021年有两台公务用车年久失修，达到处置条件，申请处置批准后，在车辆购置标准内采购车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公务用车运行维护费支出预算为73万元，支出决算为60.54万元，完成预算的82.93%，决算数小于预算数的主要原因是厉行节约，严控车辆开支。与上年相比增加0.56万元，增长0.93%,增长的主要原因是当年公务用车实际运行需要。</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2022年度“三公”经费财政拨款支出决算中，公务接待费支出决算5.81万元，占8.76%,因公出国（境）费支出决算0万元，占0%,公务用车购置费及运行维护费支出决算60.54万元，占91.24%。其中：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1、因公出国（境）费支出决算为0万元，全年安排因公出国（境）团组0个，累计0人次。</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公务接待费支出决算为5.81万元，全年共接待来访团组60个、来宾541人次，主要是本局接待外省和地方机关事务局来我局调研、省商业技师学院接待各个学校来访考察、教学、各项检查。省三幼来访工作观摩交流等接待支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3、公务用车购置费及运行维护费支出决算为60.54万元，其中：公务用车购置费0万元。公务用车运行维护费60.54万元，主要是车辆燃油费、保险费、维修费等支出，截止2022年12月31日，我单位开支财政拨款的公务用车保有量为16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4"/>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cs="宋体"/>
          <w:color w:val="auto"/>
          <w:kern w:val="0"/>
          <w:sz w:val="32"/>
          <w:szCs w:val="32"/>
          <w:lang w:val="en-US" w:eastAsia="zh-CN" w:bidi="ar"/>
        </w:rPr>
        <w:t xml:space="preserve"> </w:t>
      </w:r>
      <w:r>
        <w:rPr>
          <w:rFonts w:hint="eastAsia" w:ascii="仿宋" w:hAnsi="仿宋" w:eastAsia="仿宋" w:cs="仿宋"/>
          <w:color w:val="000000"/>
          <w:kern w:val="0"/>
          <w:sz w:val="32"/>
          <w:szCs w:val="32"/>
          <w:lang w:val="en-US" w:eastAsia="zh-CN" w:bidi="ar-SA"/>
        </w:rPr>
        <w:t>2022年度本部门无政府性基金收支。</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keepNext w:val="0"/>
        <w:keepLines w:val="0"/>
        <w:pageBreakBefore w:val="0"/>
        <w:widowControl w:val="0"/>
        <w:shd w:val="clea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 w:eastAsia="zh-CN"/>
        </w:rPr>
      </w:pPr>
      <w:r>
        <w:rPr>
          <w:rFonts w:hint="eastAsia" w:ascii="仿宋" w:hAnsi="仿宋" w:eastAsia="仿宋" w:cs="仿宋"/>
          <w:color w:val="000000"/>
          <w:kern w:val="0"/>
          <w:sz w:val="32"/>
          <w:szCs w:val="32"/>
          <w:lang w:val="en" w:eastAsia="zh-CN"/>
        </w:rPr>
        <w:t>本部门202</w:t>
      </w:r>
      <w:r>
        <w:rPr>
          <w:rFonts w:hint="eastAsia" w:ascii="仿宋" w:hAnsi="仿宋" w:eastAsia="仿宋" w:cs="仿宋"/>
          <w:color w:val="000000"/>
          <w:kern w:val="0"/>
          <w:sz w:val="32"/>
          <w:szCs w:val="32"/>
          <w:lang w:val="en-US" w:eastAsia="zh-CN"/>
        </w:rPr>
        <w:t>2</w:t>
      </w:r>
      <w:r>
        <w:rPr>
          <w:rFonts w:hint="eastAsia" w:ascii="仿宋" w:hAnsi="仿宋" w:eastAsia="仿宋" w:cs="仿宋"/>
          <w:color w:val="000000"/>
          <w:kern w:val="0"/>
          <w:sz w:val="32"/>
          <w:szCs w:val="32"/>
          <w:lang w:val="en" w:eastAsia="zh-CN"/>
        </w:rPr>
        <w:t>年度机关运行经费支出</w:t>
      </w:r>
      <w:r>
        <w:rPr>
          <w:rFonts w:hint="eastAsia" w:ascii="仿宋" w:hAnsi="仿宋" w:eastAsia="仿宋" w:cs="仿宋"/>
          <w:color w:val="000000"/>
          <w:kern w:val="0"/>
          <w:sz w:val="32"/>
          <w:szCs w:val="32"/>
          <w:lang w:val="en-US" w:eastAsia="zh-CN"/>
        </w:rPr>
        <w:t>3300.17</w:t>
      </w:r>
      <w:r>
        <w:rPr>
          <w:rFonts w:hint="eastAsia" w:ascii="仿宋" w:hAnsi="仿宋" w:eastAsia="仿宋" w:cs="仿宋"/>
          <w:color w:val="000000"/>
          <w:kern w:val="0"/>
          <w:sz w:val="32"/>
          <w:szCs w:val="32"/>
          <w:lang w:val="en" w:eastAsia="zh-CN"/>
        </w:rPr>
        <w:t>万元，比年初预算数增加</w:t>
      </w:r>
      <w:r>
        <w:rPr>
          <w:rFonts w:hint="eastAsia" w:ascii="仿宋" w:hAnsi="仿宋" w:eastAsia="仿宋" w:cs="仿宋"/>
          <w:color w:val="000000"/>
          <w:kern w:val="0"/>
          <w:sz w:val="32"/>
          <w:szCs w:val="32"/>
          <w:lang w:val="en-US" w:eastAsia="zh-CN"/>
        </w:rPr>
        <w:t>1258.86</w:t>
      </w:r>
      <w:r>
        <w:rPr>
          <w:rFonts w:hint="eastAsia" w:ascii="仿宋" w:hAnsi="仿宋" w:eastAsia="仿宋" w:cs="仿宋"/>
          <w:color w:val="000000"/>
          <w:kern w:val="0"/>
          <w:sz w:val="32"/>
          <w:szCs w:val="32"/>
          <w:lang w:val="en" w:eastAsia="zh-CN"/>
        </w:rPr>
        <w:t>万元，增长</w:t>
      </w:r>
      <w:r>
        <w:rPr>
          <w:rFonts w:hint="eastAsia" w:ascii="仿宋" w:hAnsi="仿宋" w:eastAsia="仿宋" w:cs="仿宋"/>
          <w:color w:val="000000"/>
          <w:kern w:val="0"/>
          <w:sz w:val="32"/>
          <w:szCs w:val="32"/>
          <w:lang w:val="en-US" w:eastAsia="zh-CN"/>
        </w:rPr>
        <w:t>61.67</w:t>
      </w:r>
      <w:r>
        <w:rPr>
          <w:rFonts w:hint="eastAsia" w:ascii="仿宋" w:hAnsi="仿宋" w:eastAsia="仿宋" w:cs="仿宋"/>
          <w:color w:val="000000"/>
          <w:kern w:val="0"/>
          <w:sz w:val="32"/>
          <w:szCs w:val="32"/>
          <w:lang w:val="en" w:eastAsia="zh-CN"/>
        </w:rPr>
        <w:t>%。主要原因是：省商业技师学院年中追加疫情防控专项、基础教育发展专项、改善办学条件专项、免学费资金和生均拨款等</w:t>
      </w:r>
      <w:r>
        <w:rPr>
          <w:rFonts w:hint="eastAsia" w:ascii="仿宋" w:hAnsi="仿宋" w:eastAsia="仿宋" w:cs="仿宋"/>
          <w:color w:val="000000"/>
          <w:kern w:val="0"/>
          <w:sz w:val="32"/>
          <w:szCs w:val="32"/>
          <w:lang w:val="en-US" w:eastAsia="zh-CN"/>
        </w:rPr>
        <w:t>相应机关运行经费支出，较年初预算增加1280.12万元。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keepNext w:val="0"/>
        <w:keepLines w:val="0"/>
        <w:pageBreakBefore w:val="0"/>
        <w:widowControl w:val="0"/>
        <w:shd w:val="clea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202</w:t>
      </w:r>
      <w:r>
        <w:rPr>
          <w:rFonts w:hint="eastAsia" w:ascii="仿宋" w:hAnsi="仿宋" w:eastAsia="仿宋" w:cs="仿宋"/>
          <w:color w:val="000000"/>
          <w:kern w:val="0"/>
          <w:sz w:val="32"/>
          <w:szCs w:val="32"/>
          <w:lang w:val="en-US" w:eastAsia="zh-CN"/>
        </w:rPr>
        <w:t>2</w:t>
      </w:r>
      <w:r>
        <w:rPr>
          <w:rFonts w:hint="eastAsia" w:ascii="仿宋" w:hAnsi="仿宋" w:eastAsia="仿宋" w:cs="仿宋"/>
          <w:color w:val="000000"/>
          <w:kern w:val="0"/>
          <w:sz w:val="32"/>
          <w:szCs w:val="32"/>
        </w:rPr>
        <w:t>年本部门开支会议费</w:t>
      </w:r>
      <w:r>
        <w:rPr>
          <w:rFonts w:hint="eastAsia" w:ascii="仿宋" w:hAnsi="仿宋" w:eastAsia="仿宋" w:cs="仿宋"/>
          <w:color w:val="000000"/>
          <w:kern w:val="0"/>
          <w:sz w:val="32"/>
          <w:szCs w:val="32"/>
          <w:lang w:val="en-US" w:eastAsia="zh-CN"/>
        </w:rPr>
        <w:t>3.05</w:t>
      </w:r>
      <w:r>
        <w:rPr>
          <w:rFonts w:hint="eastAsia" w:ascii="仿宋" w:hAnsi="仿宋" w:eastAsia="仿宋" w:cs="仿宋"/>
          <w:color w:val="000000"/>
          <w:kern w:val="0"/>
          <w:sz w:val="32"/>
          <w:szCs w:val="32"/>
        </w:rPr>
        <w:t>万元，</w:t>
      </w:r>
      <w:r>
        <w:rPr>
          <w:rFonts w:hint="default" w:ascii="仿宋" w:hAnsi="仿宋" w:eastAsia="仿宋" w:cs="仿宋"/>
          <w:color w:val="000000"/>
          <w:kern w:val="0"/>
          <w:sz w:val="32"/>
          <w:szCs w:val="32"/>
          <w:lang w:val="en"/>
        </w:rPr>
        <w:t>用于召开我局业务性会议</w:t>
      </w:r>
      <w:r>
        <w:rPr>
          <w:rFonts w:hint="eastAsia" w:ascii="仿宋" w:hAnsi="仿宋" w:eastAsia="仿宋" w:cs="仿宋"/>
          <w:color w:val="000000"/>
          <w:kern w:val="0"/>
          <w:sz w:val="32"/>
          <w:szCs w:val="32"/>
          <w:lang w:val="en" w:eastAsia="zh-CN"/>
        </w:rPr>
        <w:t>和省商业技师学院组织召开</w:t>
      </w:r>
      <w:r>
        <w:rPr>
          <w:rFonts w:hint="default" w:ascii="仿宋" w:hAnsi="仿宋" w:eastAsia="仿宋" w:cs="仿宋"/>
          <w:color w:val="000000"/>
          <w:kern w:val="0"/>
          <w:sz w:val="32"/>
          <w:szCs w:val="32"/>
          <w:lang w:val="en"/>
        </w:rPr>
        <w:t>省技工课题开题会议，人数21</w:t>
      </w:r>
      <w:r>
        <w:rPr>
          <w:rFonts w:hint="eastAsia" w:ascii="仿宋" w:hAnsi="仿宋" w:eastAsia="仿宋" w:cs="仿宋"/>
          <w:color w:val="000000"/>
          <w:kern w:val="0"/>
          <w:sz w:val="32"/>
          <w:szCs w:val="32"/>
          <w:lang w:val="en-US" w:eastAsia="zh-CN"/>
        </w:rPr>
        <w:t>6</w:t>
      </w:r>
      <w:r>
        <w:rPr>
          <w:rFonts w:hint="default" w:ascii="仿宋" w:hAnsi="仿宋" w:eastAsia="仿宋" w:cs="仿宋"/>
          <w:color w:val="000000"/>
          <w:kern w:val="0"/>
          <w:sz w:val="32"/>
          <w:szCs w:val="32"/>
          <w:lang w:val="en"/>
        </w:rPr>
        <w:t>人，内容为局系统年度表彰、国有资产清查处置、资产盘活利用调研</w:t>
      </w:r>
      <w:r>
        <w:rPr>
          <w:rFonts w:hint="eastAsia" w:ascii="仿宋" w:hAnsi="仿宋" w:eastAsia="仿宋" w:cs="仿宋"/>
          <w:color w:val="000000"/>
          <w:kern w:val="0"/>
          <w:sz w:val="32"/>
          <w:szCs w:val="32"/>
          <w:lang w:val="en" w:eastAsia="zh-CN"/>
        </w:rPr>
        <w:t>、</w:t>
      </w:r>
      <w:r>
        <w:rPr>
          <w:rFonts w:hint="default" w:ascii="仿宋" w:hAnsi="仿宋" w:eastAsia="仿宋" w:cs="仿宋"/>
          <w:color w:val="000000"/>
          <w:kern w:val="0"/>
          <w:sz w:val="32"/>
          <w:szCs w:val="32"/>
          <w:lang w:val="en"/>
        </w:rPr>
        <w:t>省技工课题开题</w:t>
      </w:r>
      <w:r>
        <w:rPr>
          <w:rFonts w:hint="eastAsia" w:ascii="仿宋" w:hAnsi="仿宋" w:eastAsia="仿宋" w:cs="仿宋"/>
          <w:color w:val="000000"/>
          <w:kern w:val="0"/>
          <w:sz w:val="32"/>
          <w:szCs w:val="32"/>
          <w:lang w:val="en" w:eastAsia="zh-CN"/>
        </w:rPr>
        <w:t>等</w:t>
      </w:r>
      <w:r>
        <w:rPr>
          <w:rFonts w:hint="eastAsia" w:ascii="仿宋" w:hAnsi="仿宋" w:eastAsia="仿宋" w:cs="仿宋"/>
          <w:color w:val="000000"/>
          <w:kern w:val="0"/>
          <w:sz w:val="32"/>
          <w:szCs w:val="32"/>
        </w:rPr>
        <w:t>；开支培训费</w:t>
      </w:r>
      <w:r>
        <w:rPr>
          <w:rFonts w:hint="eastAsia" w:ascii="仿宋" w:hAnsi="仿宋" w:eastAsia="仿宋" w:cs="仿宋"/>
          <w:color w:val="000000"/>
          <w:kern w:val="0"/>
          <w:sz w:val="32"/>
          <w:szCs w:val="32"/>
          <w:lang w:val="en-US" w:eastAsia="zh-CN"/>
        </w:rPr>
        <w:t>64.86</w:t>
      </w:r>
      <w:r>
        <w:rPr>
          <w:rFonts w:hint="eastAsia" w:ascii="仿宋" w:hAnsi="仿宋" w:eastAsia="仿宋" w:cs="仿宋"/>
          <w:color w:val="000000"/>
          <w:kern w:val="0"/>
          <w:sz w:val="32"/>
          <w:szCs w:val="32"/>
        </w:rPr>
        <w:t>万元，</w:t>
      </w:r>
      <w:r>
        <w:rPr>
          <w:rFonts w:hint="default" w:ascii="仿宋" w:hAnsi="仿宋" w:eastAsia="仿宋" w:cs="仿宋"/>
          <w:color w:val="000000"/>
          <w:kern w:val="0"/>
          <w:sz w:val="32"/>
          <w:szCs w:val="32"/>
          <w:lang w:val="en" w:eastAsia="zh-CN"/>
        </w:rPr>
        <w:t>用于开展全省机关事务系统业务工作、理论学习</w:t>
      </w:r>
      <w:r>
        <w:rPr>
          <w:rFonts w:hint="eastAsia" w:ascii="仿宋" w:hAnsi="仿宋" w:eastAsia="仿宋" w:cs="仿宋"/>
          <w:color w:val="000000"/>
          <w:kern w:val="0"/>
          <w:sz w:val="32"/>
          <w:szCs w:val="32"/>
          <w:lang w:val="en" w:eastAsia="zh-CN"/>
        </w:rPr>
        <w:t>、三家幼儿院及省商业技师学院</w:t>
      </w:r>
      <w:r>
        <w:rPr>
          <w:rFonts w:hint="eastAsia" w:ascii="仿宋" w:hAnsi="仿宋" w:eastAsia="仿宋" w:cs="仿宋"/>
          <w:color w:val="000000"/>
          <w:kern w:val="0"/>
          <w:sz w:val="32"/>
          <w:szCs w:val="32"/>
          <w:lang w:val="en-US" w:eastAsia="zh-CN"/>
        </w:rPr>
        <w:t>开展教师及后勤人员业务</w:t>
      </w:r>
      <w:r>
        <w:rPr>
          <w:rFonts w:hint="default" w:ascii="仿宋" w:hAnsi="仿宋" w:eastAsia="仿宋" w:cs="仿宋"/>
          <w:color w:val="000000"/>
          <w:kern w:val="0"/>
          <w:sz w:val="32"/>
          <w:szCs w:val="32"/>
          <w:lang w:val="en" w:eastAsia="zh-CN"/>
        </w:rPr>
        <w:t>等培训</w:t>
      </w:r>
      <w:r>
        <w:rPr>
          <w:rFonts w:hint="eastAsia" w:ascii="仿宋" w:hAnsi="仿宋" w:eastAsia="仿宋" w:cs="仿宋"/>
          <w:color w:val="000000"/>
          <w:kern w:val="0"/>
          <w:sz w:val="32"/>
          <w:szCs w:val="32"/>
          <w:lang w:val="en-US" w:eastAsia="zh-CN"/>
        </w:rPr>
        <w:t>，</w:t>
      </w:r>
      <w:r>
        <w:rPr>
          <w:rFonts w:hint="default" w:ascii="仿宋" w:hAnsi="仿宋" w:eastAsia="仿宋" w:cs="仿宋"/>
          <w:color w:val="000000"/>
          <w:kern w:val="0"/>
          <w:sz w:val="32"/>
          <w:szCs w:val="32"/>
          <w:lang w:val="en" w:eastAsia="zh-CN"/>
        </w:rPr>
        <w:t>人数</w:t>
      </w:r>
      <w:r>
        <w:rPr>
          <w:rFonts w:hint="eastAsia" w:ascii="仿宋" w:hAnsi="仿宋" w:eastAsia="仿宋" w:cs="仿宋"/>
          <w:color w:val="000000"/>
          <w:kern w:val="0"/>
          <w:sz w:val="32"/>
          <w:szCs w:val="32"/>
          <w:lang w:val="en-US" w:eastAsia="zh-CN"/>
        </w:rPr>
        <w:t>2784</w:t>
      </w:r>
      <w:r>
        <w:rPr>
          <w:rFonts w:hint="default" w:ascii="仿宋" w:hAnsi="仿宋" w:eastAsia="仿宋" w:cs="仿宋"/>
          <w:color w:val="000000"/>
          <w:kern w:val="0"/>
          <w:sz w:val="32"/>
          <w:szCs w:val="32"/>
          <w:lang w:val="en" w:eastAsia="zh-CN"/>
        </w:rPr>
        <w:t>人，内容为</w:t>
      </w:r>
      <w:r>
        <w:rPr>
          <w:rFonts w:hint="eastAsia" w:ascii="仿宋" w:hAnsi="仿宋" w:eastAsia="仿宋" w:cs="仿宋"/>
          <w:color w:val="000000"/>
          <w:kern w:val="0"/>
          <w:sz w:val="32"/>
          <w:szCs w:val="32"/>
          <w:lang w:val="en" w:eastAsia="zh-CN"/>
        </w:rPr>
        <w:t>本局组织开展</w:t>
      </w:r>
      <w:r>
        <w:rPr>
          <w:rFonts w:hint="default" w:ascii="仿宋" w:hAnsi="仿宋" w:eastAsia="仿宋" w:cs="仿宋"/>
          <w:color w:val="000000"/>
          <w:kern w:val="0"/>
          <w:sz w:val="32"/>
          <w:szCs w:val="32"/>
          <w:lang w:val="en" w:eastAsia="zh-CN"/>
        </w:rPr>
        <w:t>公共机构能源资源消费统计培训、标准化工作业务培训、局党组理论学习中心组学习、机关事务大讲堂</w:t>
      </w:r>
      <w:r>
        <w:rPr>
          <w:rFonts w:hint="eastAsia" w:ascii="仿宋" w:hAnsi="仿宋" w:eastAsia="仿宋" w:cs="仿宋"/>
          <w:color w:val="000000"/>
          <w:kern w:val="0"/>
          <w:sz w:val="32"/>
          <w:szCs w:val="32"/>
          <w:lang w:val="en" w:eastAsia="zh-CN"/>
        </w:rPr>
        <w:t>，</w:t>
      </w:r>
      <w:r>
        <w:rPr>
          <w:rFonts w:hint="eastAsia" w:ascii="仿宋" w:hAnsi="仿宋" w:eastAsia="仿宋" w:cs="仿宋"/>
          <w:color w:val="000000"/>
          <w:kern w:val="0"/>
          <w:sz w:val="32"/>
          <w:szCs w:val="32"/>
          <w:lang w:val="en-US" w:eastAsia="zh-CN"/>
        </w:rPr>
        <w:t>省商业技师学院及三所幼儿院组织开展教职工职业道德教育、专业技能、教育信息化、</w:t>
      </w:r>
      <w:r>
        <w:rPr>
          <w:rFonts w:hint="eastAsia" w:ascii="仿宋" w:hAnsi="仿宋" w:eastAsia="仿宋" w:cs="仿宋"/>
          <w:color w:val="000000"/>
          <w:kern w:val="0"/>
          <w:sz w:val="32"/>
          <w:szCs w:val="32"/>
        </w:rPr>
        <w:t>教师职业能力、继续教育、局标准化和消防等</w:t>
      </w:r>
      <w:r>
        <w:rPr>
          <w:rFonts w:hint="eastAsia" w:ascii="仿宋" w:hAnsi="仿宋" w:eastAsia="仿宋" w:cs="仿宋"/>
          <w:color w:val="000000"/>
          <w:kern w:val="0"/>
          <w:sz w:val="32"/>
          <w:szCs w:val="32"/>
          <w:lang w:val="en-US" w:eastAsia="zh-CN"/>
        </w:rPr>
        <w:t>课程培训。</w:t>
      </w:r>
      <w:r>
        <w:rPr>
          <w:rFonts w:hint="default" w:ascii="仿宋" w:hAnsi="仿宋" w:eastAsia="仿宋" w:cs="仿宋"/>
          <w:color w:val="000000"/>
          <w:kern w:val="0"/>
          <w:sz w:val="32"/>
          <w:szCs w:val="32"/>
          <w:lang w:val="en" w:eastAsia="zh-CN"/>
        </w:rPr>
        <w:t>未举办节庆、晚会、论坛、赛事活动。</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keepNext w:val="0"/>
        <w:keepLines w:val="0"/>
        <w:pageBreakBefore w:val="0"/>
        <w:widowControl w:val="0"/>
        <w:shd w:val="clea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本部门202</w:t>
      </w:r>
      <w:r>
        <w:rPr>
          <w:rFonts w:hint="eastAsia" w:ascii="仿宋" w:hAnsi="仿宋" w:eastAsia="仿宋" w:cs="仿宋"/>
          <w:color w:val="000000"/>
          <w:kern w:val="0"/>
          <w:sz w:val="32"/>
          <w:szCs w:val="32"/>
          <w:lang w:val="en-US" w:eastAsia="zh-CN"/>
        </w:rPr>
        <w:t>2</w:t>
      </w:r>
      <w:r>
        <w:rPr>
          <w:rFonts w:hint="eastAsia" w:ascii="仿宋" w:hAnsi="仿宋" w:eastAsia="仿宋" w:cs="仿宋"/>
          <w:color w:val="000000"/>
          <w:kern w:val="0"/>
          <w:sz w:val="32"/>
          <w:szCs w:val="32"/>
        </w:rPr>
        <w:t>年度政府采购支出总额</w:t>
      </w:r>
      <w:r>
        <w:rPr>
          <w:rFonts w:hint="eastAsia" w:ascii="仿宋" w:hAnsi="仿宋" w:eastAsia="仿宋" w:cs="仿宋"/>
          <w:color w:val="000000"/>
          <w:kern w:val="0"/>
          <w:sz w:val="32"/>
          <w:szCs w:val="32"/>
          <w:lang w:val="en-US" w:eastAsia="zh-CN"/>
        </w:rPr>
        <w:t>10260.43</w:t>
      </w:r>
      <w:r>
        <w:rPr>
          <w:rFonts w:hint="eastAsia" w:ascii="仿宋" w:hAnsi="仿宋" w:eastAsia="仿宋" w:cs="仿宋"/>
          <w:color w:val="000000"/>
          <w:kern w:val="0"/>
          <w:sz w:val="32"/>
          <w:szCs w:val="32"/>
        </w:rPr>
        <w:t>万元，其中：政府采购货物支出</w:t>
      </w:r>
      <w:r>
        <w:rPr>
          <w:rFonts w:hint="eastAsia" w:ascii="仿宋" w:hAnsi="仿宋" w:eastAsia="仿宋" w:cs="仿宋"/>
          <w:color w:val="000000"/>
          <w:kern w:val="0"/>
          <w:sz w:val="32"/>
          <w:szCs w:val="32"/>
          <w:lang w:val="en-US" w:eastAsia="zh-CN"/>
        </w:rPr>
        <w:t>516.35</w:t>
      </w:r>
      <w:r>
        <w:rPr>
          <w:rFonts w:hint="eastAsia" w:ascii="仿宋" w:hAnsi="仿宋" w:eastAsia="仿宋" w:cs="仿宋"/>
          <w:color w:val="000000"/>
          <w:kern w:val="0"/>
          <w:sz w:val="32"/>
          <w:szCs w:val="32"/>
        </w:rPr>
        <w:t>万元、政府采购工程支出</w:t>
      </w:r>
      <w:r>
        <w:rPr>
          <w:rFonts w:hint="eastAsia" w:ascii="仿宋" w:hAnsi="仿宋" w:eastAsia="仿宋" w:cs="仿宋"/>
          <w:color w:val="000000"/>
          <w:kern w:val="0"/>
          <w:sz w:val="32"/>
          <w:szCs w:val="32"/>
          <w:lang w:val="en-US" w:eastAsia="zh-CN"/>
        </w:rPr>
        <w:t>8723.87</w:t>
      </w:r>
      <w:r>
        <w:rPr>
          <w:rFonts w:hint="eastAsia" w:ascii="仿宋" w:hAnsi="仿宋" w:eastAsia="仿宋" w:cs="仿宋"/>
          <w:color w:val="000000"/>
          <w:kern w:val="0"/>
          <w:sz w:val="32"/>
          <w:szCs w:val="32"/>
        </w:rPr>
        <w:t>万元、政府采购服务支出</w:t>
      </w:r>
      <w:r>
        <w:rPr>
          <w:rFonts w:hint="eastAsia" w:ascii="仿宋" w:hAnsi="仿宋" w:eastAsia="仿宋" w:cs="仿宋"/>
          <w:color w:val="000000"/>
          <w:kern w:val="0"/>
          <w:sz w:val="32"/>
          <w:szCs w:val="32"/>
          <w:lang w:val="en-US" w:eastAsia="zh-CN"/>
        </w:rPr>
        <w:t>1020.22</w:t>
      </w:r>
      <w:r>
        <w:rPr>
          <w:rFonts w:hint="eastAsia" w:ascii="仿宋" w:hAnsi="仿宋" w:eastAsia="仿宋" w:cs="仿宋"/>
          <w:color w:val="000000"/>
          <w:kern w:val="0"/>
          <w:sz w:val="32"/>
          <w:szCs w:val="32"/>
        </w:rPr>
        <w:t>万元。授予中小企业合同金额</w:t>
      </w:r>
      <w:r>
        <w:rPr>
          <w:rFonts w:hint="eastAsia" w:ascii="仿宋" w:hAnsi="仿宋" w:eastAsia="仿宋" w:cs="仿宋"/>
          <w:color w:val="000000"/>
          <w:kern w:val="0"/>
          <w:sz w:val="32"/>
          <w:szCs w:val="32"/>
          <w:lang w:val="en-US" w:eastAsia="zh-CN"/>
        </w:rPr>
        <w:t>7066.49</w:t>
      </w:r>
      <w:r>
        <w:rPr>
          <w:rFonts w:hint="eastAsia" w:ascii="仿宋" w:hAnsi="仿宋" w:eastAsia="仿宋" w:cs="仿宋"/>
          <w:color w:val="000000"/>
          <w:kern w:val="0"/>
          <w:sz w:val="32"/>
          <w:szCs w:val="32"/>
        </w:rPr>
        <w:t>万元，占政府采购支出总额的</w:t>
      </w:r>
      <w:r>
        <w:rPr>
          <w:rFonts w:hint="eastAsia" w:ascii="仿宋" w:hAnsi="仿宋" w:eastAsia="仿宋" w:cs="仿宋"/>
          <w:color w:val="000000"/>
          <w:kern w:val="0"/>
          <w:sz w:val="32"/>
          <w:szCs w:val="32"/>
          <w:lang w:val="en-US" w:eastAsia="zh-CN"/>
        </w:rPr>
        <w:t>68.87</w:t>
      </w:r>
      <w:r>
        <w:rPr>
          <w:rFonts w:hint="eastAsia" w:ascii="仿宋" w:hAnsi="仿宋" w:eastAsia="仿宋" w:cs="仿宋"/>
          <w:color w:val="000000"/>
          <w:kern w:val="0"/>
          <w:sz w:val="32"/>
          <w:szCs w:val="32"/>
        </w:rPr>
        <w:t>%，其中：授予小微企业合同金额</w:t>
      </w:r>
      <w:r>
        <w:rPr>
          <w:rFonts w:hint="eastAsia" w:ascii="仿宋" w:hAnsi="仿宋" w:eastAsia="仿宋" w:cs="仿宋"/>
          <w:color w:val="000000"/>
          <w:kern w:val="0"/>
          <w:sz w:val="32"/>
          <w:szCs w:val="32"/>
          <w:lang w:val="en-US" w:eastAsia="zh-CN"/>
        </w:rPr>
        <w:t>4542.55</w:t>
      </w:r>
      <w:r>
        <w:rPr>
          <w:rFonts w:hint="eastAsia" w:ascii="仿宋" w:hAnsi="仿宋" w:eastAsia="仿宋" w:cs="仿宋"/>
          <w:color w:val="000000"/>
          <w:kern w:val="0"/>
          <w:sz w:val="32"/>
          <w:szCs w:val="32"/>
        </w:rPr>
        <w:t>万元，占政府采购支出总额的</w:t>
      </w:r>
      <w:r>
        <w:rPr>
          <w:rFonts w:hint="eastAsia" w:ascii="仿宋" w:hAnsi="仿宋" w:eastAsia="仿宋" w:cs="仿宋"/>
          <w:color w:val="000000"/>
          <w:kern w:val="0"/>
          <w:sz w:val="32"/>
          <w:szCs w:val="32"/>
          <w:lang w:val="en-US" w:eastAsia="zh-CN"/>
        </w:rPr>
        <w:t>44.27</w:t>
      </w:r>
      <w:r>
        <w:rPr>
          <w:rFonts w:hint="eastAsia" w:ascii="仿宋" w:hAnsi="仿宋" w:eastAsia="仿宋" w:cs="仿宋"/>
          <w:color w:val="000000"/>
          <w:kern w:val="0"/>
          <w:sz w:val="32"/>
          <w:szCs w:val="32"/>
        </w:rPr>
        <w:t>%。货物采购授予中小企业合同金额占货物支出金额的</w:t>
      </w:r>
      <w:r>
        <w:rPr>
          <w:rFonts w:hint="eastAsia" w:ascii="仿宋" w:hAnsi="仿宋" w:eastAsia="仿宋" w:cs="仿宋"/>
          <w:color w:val="000000"/>
          <w:kern w:val="0"/>
          <w:sz w:val="32"/>
          <w:szCs w:val="32"/>
          <w:lang w:val="en-US" w:eastAsia="zh-CN"/>
        </w:rPr>
        <w:t>100</w:t>
      </w:r>
      <w:r>
        <w:rPr>
          <w:rFonts w:hint="eastAsia" w:ascii="仿宋" w:hAnsi="仿宋" w:eastAsia="仿宋" w:cs="仿宋"/>
          <w:color w:val="000000"/>
          <w:kern w:val="0"/>
          <w:sz w:val="32"/>
          <w:szCs w:val="32"/>
        </w:rPr>
        <w:t>%，工程采购授予中小企业合同金额占工程支出金额的</w:t>
      </w:r>
      <w:r>
        <w:rPr>
          <w:rFonts w:hint="eastAsia" w:ascii="仿宋" w:hAnsi="仿宋" w:eastAsia="仿宋" w:cs="仿宋"/>
          <w:color w:val="000000"/>
          <w:kern w:val="0"/>
          <w:sz w:val="32"/>
          <w:szCs w:val="32"/>
          <w:lang w:val="en-US" w:eastAsia="zh-CN"/>
        </w:rPr>
        <w:t>63.39</w:t>
      </w:r>
      <w:r>
        <w:rPr>
          <w:rFonts w:hint="eastAsia" w:ascii="仿宋" w:hAnsi="仿宋" w:eastAsia="仿宋" w:cs="仿宋"/>
          <w:color w:val="000000"/>
          <w:kern w:val="0"/>
          <w:sz w:val="32"/>
          <w:szCs w:val="32"/>
        </w:rPr>
        <w:t>%，服务采购授予中小企业合同金额占服务支出金额的</w:t>
      </w:r>
      <w:r>
        <w:rPr>
          <w:rFonts w:hint="eastAsia" w:ascii="仿宋" w:hAnsi="仿宋" w:eastAsia="仿宋" w:cs="仿宋"/>
          <w:color w:val="000000"/>
          <w:kern w:val="0"/>
          <w:sz w:val="32"/>
          <w:szCs w:val="32"/>
          <w:lang w:val="en-US" w:eastAsia="zh-CN"/>
        </w:rPr>
        <w:t>100</w:t>
      </w:r>
      <w:r>
        <w:rPr>
          <w:rFonts w:hint="eastAsia" w:ascii="仿宋" w:hAnsi="仿宋" w:eastAsia="仿宋" w:cs="仿宋"/>
          <w:color w:val="000000"/>
          <w:kern w:val="0"/>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keepNext w:val="0"/>
        <w:keepLines w:val="0"/>
        <w:pageBreakBefore w:val="0"/>
        <w:widowControl w:val="0"/>
        <w:shd w:val="clea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截至202</w:t>
      </w:r>
      <w:r>
        <w:rPr>
          <w:rFonts w:hint="eastAsia" w:ascii="仿宋" w:hAnsi="仿宋" w:eastAsia="仿宋" w:cs="仿宋"/>
          <w:color w:val="000000"/>
          <w:kern w:val="0"/>
          <w:sz w:val="32"/>
          <w:szCs w:val="32"/>
          <w:lang w:val="en-US" w:eastAsia="zh-CN"/>
        </w:rPr>
        <w:t>2</w:t>
      </w:r>
      <w:r>
        <w:rPr>
          <w:rFonts w:hint="eastAsia" w:ascii="仿宋" w:hAnsi="仿宋" w:eastAsia="仿宋" w:cs="仿宋"/>
          <w:color w:val="000000"/>
          <w:kern w:val="0"/>
          <w:sz w:val="32"/>
          <w:szCs w:val="32"/>
        </w:rPr>
        <w:t>年12月31日，本单位共有车辆</w:t>
      </w:r>
      <w:r>
        <w:rPr>
          <w:rFonts w:hint="eastAsia" w:ascii="仿宋" w:hAnsi="仿宋" w:eastAsia="仿宋" w:cs="仿宋"/>
          <w:color w:val="000000"/>
          <w:kern w:val="0"/>
          <w:sz w:val="32"/>
          <w:szCs w:val="32"/>
          <w:lang w:val="en-US" w:eastAsia="zh-CN"/>
        </w:rPr>
        <w:t>16</w:t>
      </w:r>
      <w:r>
        <w:rPr>
          <w:rFonts w:hint="eastAsia" w:ascii="仿宋" w:hAnsi="仿宋" w:eastAsia="仿宋" w:cs="仿宋"/>
          <w:color w:val="000000"/>
          <w:kern w:val="0"/>
          <w:sz w:val="32"/>
          <w:szCs w:val="32"/>
        </w:rPr>
        <w:t>辆，其中，主要领导干部用车</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辆，机要通信用车</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辆、应急保障用车</w:t>
      </w:r>
      <w:r>
        <w:rPr>
          <w:rFonts w:hint="eastAsia" w:ascii="仿宋" w:hAnsi="仿宋" w:eastAsia="仿宋" w:cs="仿宋"/>
          <w:color w:val="000000"/>
          <w:kern w:val="0"/>
          <w:sz w:val="32"/>
          <w:szCs w:val="32"/>
          <w:lang w:val="en-US" w:eastAsia="zh-CN"/>
        </w:rPr>
        <w:t>2</w:t>
      </w:r>
      <w:r>
        <w:rPr>
          <w:rFonts w:hint="eastAsia" w:ascii="仿宋" w:hAnsi="仿宋" w:eastAsia="仿宋" w:cs="仿宋"/>
          <w:color w:val="000000"/>
          <w:kern w:val="0"/>
          <w:sz w:val="32"/>
          <w:szCs w:val="32"/>
        </w:rPr>
        <w:t>辆、执法执勤用车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辆、特种专业技术用车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辆、离退休干部用车</w:t>
      </w:r>
      <w:r>
        <w:rPr>
          <w:rFonts w:hint="eastAsia" w:ascii="仿宋" w:hAnsi="仿宋" w:eastAsia="仿宋" w:cs="仿宋"/>
          <w:color w:val="000000"/>
          <w:kern w:val="0"/>
          <w:sz w:val="32"/>
          <w:szCs w:val="32"/>
          <w:lang w:val="en-US" w:eastAsia="zh-CN"/>
        </w:rPr>
        <w:t>1辆、</w:t>
      </w:r>
      <w:r>
        <w:rPr>
          <w:rFonts w:hint="eastAsia" w:ascii="仿宋" w:hAnsi="仿宋" w:eastAsia="仿宋" w:cs="仿宋"/>
          <w:color w:val="000000"/>
          <w:kern w:val="0"/>
          <w:sz w:val="32"/>
          <w:szCs w:val="32"/>
        </w:rPr>
        <w:t>其他用车</w:t>
      </w:r>
      <w:r>
        <w:rPr>
          <w:rFonts w:hint="eastAsia" w:ascii="仿宋" w:hAnsi="仿宋" w:eastAsia="仿宋" w:cs="仿宋"/>
          <w:color w:val="000000"/>
          <w:kern w:val="0"/>
          <w:sz w:val="32"/>
          <w:szCs w:val="32"/>
          <w:lang w:val="en-US" w:eastAsia="zh-CN"/>
        </w:rPr>
        <w:t>11</w:t>
      </w:r>
      <w:r>
        <w:rPr>
          <w:rFonts w:hint="eastAsia" w:ascii="仿宋" w:hAnsi="仿宋" w:eastAsia="仿宋" w:cs="仿宋"/>
          <w:color w:val="000000"/>
          <w:kern w:val="0"/>
          <w:sz w:val="32"/>
          <w:szCs w:val="32"/>
        </w:rPr>
        <w:t>辆，其他用车主要是</w:t>
      </w:r>
      <w:r>
        <w:rPr>
          <w:rFonts w:hint="eastAsia" w:ascii="仿宋" w:hAnsi="仿宋" w:eastAsia="仿宋" w:cs="仿宋"/>
          <w:color w:val="000000"/>
          <w:kern w:val="0"/>
          <w:sz w:val="32"/>
          <w:szCs w:val="32"/>
          <w:lang w:eastAsia="zh-CN"/>
        </w:rPr>
        <w:t>局属各教育单位及住宅中心单位保障用车</w:t>
      </w:r>
      <w:r>
        <w:rPr>
          <w:rFonts w:hint="eastAsia" w:ascii="仿宋" w:hAnsi="仿宋" w:eastAsia="仿宋" w:cs="仿宋"/>
          <w:color w:val="000000"/>
          <w:kern w:val="0"/>
          <w:sz w:val="32"/>
          <w:szCs w:val="32"/>
        </w:rPr>
        <w:t>；单位价值50万元以上通用设备</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台（套）；单位价值100万元以上专用设备</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台（套）。</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十三、关于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（一）</w:t>
      </w:r>
      <w:r>
        <w:rPr>
          <w:rFonts w:hint="eastAsia" w:ascii="楷体" w:hAnsi="楷体" w:eastAsia="楷体" w:cs="楷体"/>
          <w:b w:val="0"/>
          <w:bCs w:val="0"/>
          <w:sz w:val="32"/>
          <w:szCs w:val="32"/>
        </w:rPr>
        <w:t>部门整体支出绩效情况</w:t>
      </w:r>
    </w:p>
    <w:p>
      <w:pPr>
        <w:keepNext w:val="0"/>
        <w:keepLines w:val="0"/>
        <w:pageBreakBefore w:val="0"/>
        <w:widowControl w:val="0"/>
        <w:shd w:val="clea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根据湘财绩〔20</w:t>
      </w:r>
      <w:r>
        <w:rPr>
          <w:rFonts w:hint="eastAsia" w:ascii="仿宋" w:hAnsi="仿宋" w:eastAsia="仿宋" w:cs="仿宋"/>
          <w:color w:val="000000"/>
          <w:kern w:val="0"/>
          <w:sz w:val="32"/>
          <w:szCs w:val="32"/>
          <w:lang w:val="en-US" w:eastAsia="zh-CN"/>
        </w:rPr>
        <w:t>23</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号文件精神，我局</w:t>
      </w:r>
      <w:r>
        <w:rPr>
          <w:rFonts w:hint="eastAsia" w:ascii="仿宋" w:hAnsi="仿宋" w:eastAsia="仿宋" w:cs="仿宋"/>
          <w:color w:val="000000"/>
          <w:kern w:val="0"/>
          <w:sz w:val="32"/>
          <w:szCs w:val="32"/>
          <w:lang w:eastAsia="zh-CN"/>
        </w:rPr>
        <w:t>于</w:t>
      </w:r>
      <w:r>
        <w:rPr>
          <w:rFonts w:hint="eastAsia" w:ascii="仿宋" w:hAnsi="仿宋" w:eastAsia="仿宋" w:cs="仿宋"/>
          <w:color w:val="000000"/>
          <w:kern w:val="0"/>
          <w:sz w:val="32"/>
          <w:szCs w:val="32"/>
          <w:lang w:val="en-US" w:eastAsia="zh-CN"/>
        </w:rPr>
        <w:t>2023年3月份</w:t>
      </w:r>
      <w:r>
        <w:rPr>
          <w:rFonts w:hint="eastAsia" w:ascii="仿宋" w:hAnsi="仿宋" w:eastAsia="仿宋" w:cs="仿宋"/>
          <w:color w:val="000000"/>
          <w:kern w:val="0"/>
          <w:sz w:val="32"/>
          <w:szCs w:val="32"/>
          <w:lang w:eastAsia="zh-CN"/>
        </w:rPr>
        <w:t>印发了《关于开展</w:t>
      </w: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22</w:t>
      </w:r>
      <w:r>
        <w:rPr>
          <w:rFonts w:hint="eastAsia" w:ascii="仿宋" w:hAnsi="仿宋" w:eastAsia="仿宋" w:cs="仿宋"/>
          <w:color w:val="000000"/>
          <w:kern w:val="0"/>
          <w:sz w:val="32"/>
          <w:szCs w:val="32"/>
        </w:rPr>
        <w:t>年度</w:t>
      </w:r>
      <w:r>
        <w:rPr>
          <w:rFonts w:hint="eastAsia" w:ascii="仿宋" w:hAnsi="仿宋" w:eastAsia="仿宋" w:cs="仿宋"/>
          <w:color w:val="000000"/>
          <w:kern w:val="0"/>
          <w:sz w:val="32"/>
          <w:szCs w:val="32"/>
          <w:lang w:eastAsia="zh-CN"/>
        </w:rPr>
        <w:t>局部门整体支出</w:t>
      </w:r>
      <w:r>
        <w:rPr>
          <w:rFonts w:hint="eastAsia" w:ascii="仿宋" w:hAnsi="仿宋" w:eastAsia="仿宋" w:cs="仿宋"/>
          <w:color w:val="000000"/>
          <w:kern w:val="0"/>
          <w:sz w:val="32"/>
          <w:szCs w:val="32"/>
        </w:rPr>
        <w:t>绩效自评工作</w:t>
      </w:r>
      <w:r>
        <w:rPr>
          <w:rFonts w:hint="eastAsia" w:ascii="仿宋" w:hAnsi="仿宋" w:eastAsia="仿宋" w:cs="仿宋"/>
          <w:color w:val="000000"/>
          <w:kern w:val="0"/>
          <w:sz w:val="32"/>
          <w:szCs w:val="32"/>
          <w:lang w:eastAsia="zh-CN"/>
        </w:rPr>
        <w:t>的通知》，成立了绩效自评工作小组，</w:t>
      </w:r>
      <w:r>
        <w:rPr>
          <w:rFonts w:hint="eastAsia" w:ascii="仿宋" w:hAnsi="仿宋" w:eastAsia="仿宋" w:cs="仿宋"/>
          <w:color w:val="000000"/>
          <w:kern w:val="0"/>
          <w:sz w:val="32"/>
          <w:szCs w:val="32"/>
        </w:rPr>
        <w:t>组织开展了财政资金绩效评价工作，对</w:t>
      </w:r>
      <w:r>
        <w:rPr>
          <w:rFonts w:hint="eastAsia" w:ascii="仿宋" w:hAnsi="仿宋" w:eastAsia="仿宋" w:cs="仿宋"/>
          <w:color w:val="000000"/>
          <w:kern w:val="0"/>
          <w:sz w:val="32"/>
          <w:szCs w:val="32"/>
          <w:lang w:val="en-US" w:eastAsia="zh-CN"/>
        </w:rPr>
        <w:t>8</w:t>
      </w:r>
      <w:r>
        <w:rPr>
          <w:rFonts w:hint="eastAsia" w:ascii="仿宋" w:hAnsi="仿宋" w:eastAsia="仿宋" w:cs="仿宋"/>
          <w:color w:val="000000"/>
          <w:kern w:val="0"/>
          <w:sz w:val="32"/>
          <w:szCs w:val="32"/>
        </w:rPr>
        <w:t>家单位20</w:t>
      </w:r>
      <w:r>
        <w:rPr>
          <w:rFonts w:hint="eastAsia" w:ascii="仿宋" w:hAnsi="仿宋" w:eastAsia="仿宋" w:cs="仿宋"/>
          <w:color w:val="000000"/>
          <w:kern w:val="0"/>
          <w:sz w:val="32"/>
          <w:szCs w:val="32"/>
          <w:lang w:val="en-US" w:eastAsia="zh-CN"/>
        </w:rPr>
        <w:t>22</w:t>
      </w:r>
      <w:r>
        <w:rPr>
          <w:rFonts w:hint="eastAsia" w:ascii="仿宋" w:hAnsi="仿宋" w:eastAsia="仿宋" w:cs="仿宋"/>
          <w:color w:val="000000"/>
          <w:kern w:val="0"/>
          <w:sz w:val="32"/>
          <w:szCs w:val="32"/>
        </w:rPr>
        <w:t>年度所有</w:t>
      </w:r>
      <w:r>
        <w:rPr>
          <w:rFonts w:hint="eastAsia" w:ascii="仿宋" w:hAnsi="仿宋" w:eastAsia="仿宋" w:cs="仿宋"/>
          <w:sz w:val="32"/>
          <w:szCs w:val="32"/>
        </w:rPr>
        <w:t>一般公共预算支出</w:t>
      </w:r>
      <w:r>
        <w:rPr>
          <w:rFonts w:hint="eastAsia" w:ascii="仿宋" w:hAnsi="仿宋" w:eastAsia="仿宋" w:cs="仿宋"/>
          <w:color w:val="000000"/>
          <w:kern w:val="0"/>
          <w:sz w:val="32"/>
          <w:szCs w:val="32"/>
        </w:rPr>
        <w:t>进行绩效考评。20</w:t>
      </w:r>
      <w:r>
        <w:rPr>
          <w:rFonts w:hint="eastAsia" w:ascii="仿宋" w:hAnsi="仿宋" w:eastAsia="仿宋" w:cs="仿宋"/>
          <w:color w:val="000000"/>
          <w:kern w:val="0"/>
          <w:sz w:val="32"/>
          <w:szCs w:val="32"/>
          <w:lang w:val="en-US" w:eastAsia="zh-CN"/>
        </w:rPr>
        <w:t>22</w:t>
      </w:r>
      <w:r>
        <w:rPr>
          <w:rFonts w:hint="eastAsia" w:ascii="仿宋" w:hAnsi="仿宋" w:eastAsia="仿宋" w:cs="仿宋"/>
          <w:color w:val="000000"/>
          <w:kern w:val="0"/>
          <w:sz w:val="32"/>
          <w:szCs w:val="32"/>
        </w:rPr>
        <w:t>年</w:t>
      </w:r>
      <w:r>
        <w:rPr>
          <w:rFonts w:hint="eastAsia" w:ascii="仿宋" w:hAnsi="仿宋" w:eastAsia="仿宋" w:cs="仿宋"/>
          <w:color w:val="000000"/>
          <w:kern w:val="0"/>
          <w:sz w:val="32"/>
          <w:szCs w:val="32"/>
          <w:lang w:eastAsia="zh-CN"/>
        </w:rPr>
        <w:t>，我局严格</w:t>
      </w:r>
      <w:r>
        <w:rPr>
          <w:rFonts w:hint="eastAsia" w:ascii="仿宋" w:hAnsi="仿宋" w:eastAsia="仿宋" w:cs="仿宋"/>
          <w:color w:val="000000"/>
          <w:kern w:val="0"/>
          <w:sz w:val="32"/>
          <w:szCs w:val="32"/>
        </w:rPr>
        <w:t>按省财政</w:t>
      </w:r>
      <w:r>
        <w:rPr>
          <w:rFonts w:hint="eastAsia" w:ascii="仿宋" w:hAnsi="仿宋" w:eastAsia="仿宋" w:cs="仿宋"/>
          <w:color w:val="000000"/>
          <w:kern w:val="0"/>
          <w:sz w:val="32"/>
          <w:szCs w:val="32"/>
          <w:lang w:eastAsia="zh-CN"/>
        </w:rPr>
        <w:t>厅</w:t>
      </w:r>
      <w:r>
        <w:rPr>
          <w:rFonts w:hint="eastAsia" w:ascii="仿宋" w:hAnsi="仿宋" w:eastAsia="仿宋" w:cs="仿宋"/>
          <w:color w:val="000000"/>
          <w:kern w:val="0"/>
          <w:sz w:val="32"/>
          <w:szCs w:val="32"/>
        </w:rPr>
        <w:t>的批复执行预算，“三公”经费、会议费等一般公务支出严格控制在预算标准内，增强了</w:t>
      </w:r>
      <w:r>
        <w:rPr>
          <w:rFonts w:hint="eastAsia" w:ascii="仿宋" w:hAnsi="仿宋" w:eastAsia="仿宋" w:cs="仿宋"/>
          <w:color w:val="000000"/>
          <w:kern w:val="0"/>
          <w:sz w:val="32"/>
          <w:szCs w:val="32"/>
          <w:lang w:eastAsia="zh-CN"/>
        </w:rPr>
        <w:t>职能履行和重点工作经费的</w:t>
      </w:r>
      <w:r>
        <w:rPr>
          <w:rFonts w:hint="eastAsia" w:ascii="仿宋" w:hAnsi="仿宋" w:eastAsia="仿宋" w:cs="仿宋"/>
          <w:color w:val="000000"/>
          <w:kern w:val="0"/>
          <w:sz w:val="32"/>
          <w:szCs w:val="32"/>
        </w:rPr>
        <w:t>保障能力；加快预算执行进度，</w:t>
      </w:r>
      <w:r>
        <w:rPr>
          <w:rFonts w:hint="eastAsia" w:ascii="仿宋" w:hAnsi="仿宋" w:eastAsia="仿宋" w:cs="仿宋"/>
          <w:color w:val="000000"/>
          <w:kern w:val="0"/>
          <w:sz w:val="32"/>
          <w:szCs w:val="32"/>
          <w:lang w:eastAsia="zh-CN"/>
        </w:rPr>
        <w:t>提高资金使用绩效</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eastAsia="zh-CN"/>
        </w:rPr>
        <w:t>持续推进预决算和“三公”经费公开，按照省财政厅统一部署，按时按质完成局属单位预决算公开，规范财务管理；加强财务监督检查</w:t>
      </w:r>
      <w:r>
        <w:rPr>
          <w:rFonts w:hint="eastAsia" w:ascii="仿宋" w:hAnsi="仿宋" w:eastAsia="仿宋" w:cs="仿宋"/>
          <w:color w:val="000000"/>
          <w:kern w:val="0"/>
          <w:sz w:val="32"/>
          <w:szCs w:val="32"/>
        </w:rPr>
        <w:t>，财务管理水平稳步提高。</w:t>
      </w:r>
      <w:r>
        <w:rPr>
          <w:rFonts w:hint="eastAsia" w:ascii="仿宋" w:hAnsi="仿宋" w:eastAsia="仿宋" w:cs="仿宋"/>
          <w:color w:val="000000"/>
          <w:kern w:val="0"/>
          <w:sz w:val="32"/>
          <w:szCs w:val="32"/>
          <w:lang w:val="en-US" w:eastAsia="zh-CN"/>
        </w:rPr>
        <w:t>2022年，我局部门整体支出重点绩效情况如下：</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华文仿宋" w:hAnsi="华文仿宋" w:eastAsia="华文仿宋" w:cs="华文仿宋"/>
          <w:b/>
          <w:bCs/>
          <w:color w:val="000000"/>
          <w:sz w:val="32"/>
          <w:szCs w:val="32"/>
        </w:rPr>
      </w:pPr>
      <w:r>
        <w:rPr>
          <w:rFonts w:hint="eastAsia" w:ascii="华文仿宋" w:hAnsi="华文仿宋" w:eastAsia="华文仿宋" w:cs="华文仿宋"/>
          <w:b/>
          <w:bCs/>
          <w:color w:val="000000"/>
          <w:sz w:val="32"/>
          <w:szCs w:val="32"/>
          <w:lang w:val="en-US" w:eastAsia="zh-CN"/>
        </w:rPr>
        <w:t>1.</w:t>
      </w:r>
      <w:r>
        <w:rPr>
          <w:rFonts w:hint="eastAsia" w:ascii="华文仿宋" w:hAnsi="华文仿宋" w:eastAsia="华文仿宋" w:cs="华文仿宋"/>
          <w:b/>
          <w:bCs/>
          <w:color w:val="000000"/>
          <w:sz w:val="32"/>
          <w:szCs w:val="32"/>
        </w:rPr>
        <w:t>运行成本</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2022年，全年一般公共预算财政拨款安排的基本支出14243.74万元，其中，人员经费10943.57万元，日常公用经费 3300.17万元。根据省直相关工资标准支出人员经费，不超范围不超标准；严格落实中央和省关于压减一般性支出相关规定，坚持厉行节约，遵守国家财务管理规定，重大重点支出坚持事前审批，严格执行一般性公务支出标准，加快预算执行进度。</w:t>
      </w:r>
    </w:p>
    <w:p>
      <w:pPr>
        <w:keepNext w:val="0"/>
        <w:keepLines w:val="0"/>
        <w:pageBreakBefore w:val="0"/>
        <w:widowControl/>
        <w:numPr>
          <w:ilvl w:val="0"/>
          <w:numId w:val="0"/>
        </w:numPr>
        <w:shd w:val="clear" w:color="auto"/>
        <w:kinsoku/>
        <w:wordWrap/>
        <w:overflowPunct/>
        <w:topLinePunct w:val="0"/>
        <w:autoSpaceDE/>
        <w:autoSpaceDN/>
        <w:bidi w:val="0"/>
        <w:spacing w:line="580" w:lineRule="exact"/>
        <w:ind w:left="0" w:right="0" w:rightChars="0" w:firstLine="640" w:firstLineChars="200"/>
        <w:jc w:val="both"/>
        <w:textAlignment w:val="auto"/>
        <w:rPr>
          <w:rFonts w:hint="eastAsia" w:ascii="华文仿宋" w:hAnsi="华文仿宋" w:eastAsia="华文仿宋" w:cs="华文仿宋"/>
          <w:b/>
          <w:bCs/>
          <w:color w:val="000000"/>
          <w:kern w:val="0"/>
          <w:sz w:val="32"/>
          <w:szCs w:val="32"/>
          <w:lang w:val="en-US" w:eastAsia="zh-CN"/>
        </w:rPr>
      </w:pPr>
      <w:r>
        <w:rPr>
          <w:rFonts w:hint="eastAsia" w:ascii="华文仿宋" w:hAnsi="华文仿宋" w:eastAsia="华文仿宋" w:cs="华文仿宋"/>
          <w:b/>
          <w:bCs/>
          <w:color w:val="000000"/>
          <w:sz w:val="32"/>
          <w:szCs w:val="32"/>
          <w:lang w:val="en-US" w:eastAsia="zh-CN"/>
        </w:rPr>
        <w:t>2.</w:t>
      </w:r>
      <w:r>
        <w:rPr>
          <w:rFonts w:hint="eastAsia" w:ascii="华文仿宋" w:hAnsi="华文仿宋" w:eastAsia="华文仿宋" w:cs="华文仿宋"/>
          <w:b/>
          <w:bCs/>
          <w:color w:val="000000"/>
          <w:sz w:val="32"/>
          <w:szCs w:val="32"/>
        </w:rPr>
        <w:t>管理效率</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2022年，财政拨款预算收入47093.1万元，支出33562.37万元，年末结余13530.73万元（其中，项目支出结余13308.94万元，占总支出结余98.36%），预算执行率为71.27%。</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从结余情况看，影响预算执行率的主要原因为项目支出，其中，局本级项目支出结余13245.55万元，省二幼项目支出结余53.9万元，省三幼项目支出结余7.61万元。从单位项目支出结余占比来看，局本级结余占比99.52%。今后重点加强业务处室和项目管理单位衔接，定期调度预算执行进度，提升资金支付效率。</w:t>
      </w:r>
    </w:p>
    <w:p>
      <w:pPr>
        <w:keepNext w:val="0"/>
        <w:keepLines w:val="0"/>
        <w:pageBreakBefore w:val="0"/>
        <w:widowControl/>
        <w:numPr>
          <w:ilvl w:val="0"/>
          <w:numId w:val="0"/>
        </w:numPr>
        <w:shd w:val="clear" w:color="auto"/>
        <w:kinsoku/>
        <w:wordWrap/>
        <w:overflowPunct/>
        <w:topLinePunct w:val="0"/>
        <w:autoSpaceDE/>
        <w:autoSpaceDN/>
        <w:bidi w:val="0"/>
        <w:spacing w:line="580" w:lineRule="exact"/>
        <w:ind w:left="0" w:right="0" w:rightChars="0" w:firstLine="640" w:firstLineChars="200"/>
        <w:jc w:val="both"/>
        <w:textAlignment w:val="auto"/>
        <w:rPr>
          <w:rFonts w:hint="eastAsia" w:ascii="华文仿宋" w:hAnsi="华文仿宋" w:eastAsia="华文仿宋" w:cs="华文仿宋"/>
          <w:b/>
          <w:bCs/>
          <w:color w:val="000000"/>
          <w:sz w:val="32"/>
          <w:szCs w:val="32"/>
        </w:rPr>
      </w:pPr>
      <w:r>
        <w:rPr>
          <w:rFonts w:hint="eastAsia" w:ascii="华文仿宋" w:hAnsi="华文仿宋" w:eastAsia="华文仿宋" w:cs="华文仿宋"/>
          <w:b/>
          <w:bCs/>
          <w:color w:val="000000"/>
          <w:sz w:val="32"/>
          <w:szCs w:val="32"/>
          <w:lang w:val="en-US" w:eastAsia="zh-CN"/>
        </w:rPr>
        <w:t>3.</w:t>
      </w:r>
      <w:r>
        <w:rPr>
          <w:rFonts w:hint="eastAsia" w:ascii="华文仿宋" w:hAnsi="华文仿宋" w:eastAsia="华文仿宋" w:cs="华文仿宋"/>
          <w:b/>
          <w:bCs/>
          <w:color w:val="000000"/>
          <w:sz w:val="32"/>
          <w:szCs w:val="32"/>
        </w:rPr>
        <w:t>履职效能</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b/>
          <w:bCs/>
          <w:color w:val="000000"/>
          <w:kern w:val="0"/>
          <w:sz w:val="32"/>
          <w:szCs w:val="32"/>
          <w:lang w:val="en-US" w:eastAsia="zh-CN"/>
        </w:rPr>
        <w:t>（1）国有资产</w:t>
      </w:r>
      <w:r>
        <w:rPr>
          <w:rFonts w:hint="eastAsia" w:ascii="仿宋" w:hAnsi="仿宋" w:eastAsia="仿宋" w:cs="仿宋"/>
          <w:b/>
          <w:bCs/>
          <w:color w:val="000000"/>
          <w:kern w:val="0"/>
          <w:sz w:val="32"/>
          <w:szCs w:val="32"/>
          <w:lang w:val="en-US" w:eastAsia="zh-Hans"/>
        </w:rPr>
        <w:t>管理水平不断提高。</w:t>
      </w:r>
      <w:r>
        <w:rPr>
          <w:rFonts w:hint="eastAsia" w:ascii="仿宋" w:hAnsi="仿宋" w:eastAsia="仿宋" w:cs="仿宋"/>
          <w:color w:val="000000"/>
          <w:kern w:val="0"/>
          <w:sz w:val="32"/>
          <w:szCs w:val="32"/>
          <w:lang w:val="en-US" w:eastAsia="zh-CN"/>
        </w:rPr>
        <w:t>2022年</w:t>
      </w:r>
      <w:r>
        <w:rPr>
          <w:rFonts w:hint="eastAsia" w:ascii="仿宋" w:hAnsi="仿宋" w:eastAsia="仿宋" w:cs="仿宋"/>
          <w:color w:val="000000"/>
          <w:kern w:val="0"/>
          <w:sz w:val="32"/>
          <w:szCs w:val="32"/>
          <w:lang w:val="en-US" w:eastAsia="zh-Hans"/>
        </w:rPr>
        <w:t>，局党组坚决落实省委省政府关于清查处置闲置资产资源工作部署，</w:t>
      </w:r>
      <w:r>
        <w:rPr>
          <w:rFonts w:hint="eastAsia" w:ascii="仿宋" w:hAnsi="仿宋" w:eastAsia="仿宋" w:cs="仿宋"/>
          <w:color w:val="000000"/>
          <w:kern w:val="0"/>
          <w:sz w:val="32"/>
          <w:szCs w:val="32"/>
          <w:lang w:val="en-US" w:eastAsia="zh-CN"/>
        </w:rPr>
        <w:t>按照“摸清、管住、用好、盘活”思路，遵循“能用则用，不用则售，不售可租，能融则融”原则，采用调剂、</w:t>
      </w:r>
      <w:r>
        <w:rPr>
          <w:rFonts w:hint="eastAsia" w:ascii="仿宋" w:hAnsi="仿宋" w:eastAsia="仿宋" w:cs="仿宋"/>
          <w:color w:val="000000"/>
          <w:kern w:val="0"/>
          <w:sz w:val="32"/>
          <w:szCs w:val="32"/>
          <w:lang w:val="en-US" w:eastAsia="zh-Hans"/>
        </w:rPr>
        <w:t>置换、</w:t>
      </w:r>
      <w:r>
        <w:rPr>
          <w:rFonts w:hint="eastAsia" w:ascii="仿宋" w:hAnsi="仿宋" w:eastAsia="仿宋" w:cs="仿宋"/>
          <w:color w:val="000000"/>
          <w:kern w:val="0"/>
          <w:sz w:val="32"/>
          <w:szCs w:val="32"/>
          <w:lang w:val="en-US" w:eastAsia="zh-CN"/>
        </w:rPr>
        <w:t>租赁、转让等方式，“一资一策”盘活利用闲置低效资产。支持解决</w:t>
      </w:r>
      <w:r>
        <w:rPr>
          <w:rFonts w:hint="eastAsia" w:ascii="仿宋" w:hAnsi="仿宋" w:eastAsia="仿宋" w:cs="仿宋"/>
          <w:color w:val="000000"/>
          <w:kern w:val="0"/>
          <w:sz w:val="32"/>
          <w:szCs w:val="32"/>
          <w:lang w:val="en-US" w:eastAsia="zh-Hans"/>
        </w:rPr>
        <w:t>省检察院办案业务用房紧张、</w:t>
      </w:r>
      <w:r>
        <w:rPr>
          <w:rFonts w:hint="eastAsia" w:ascii="仿宋" w:hAnsi="仿宋" w:eastAsia="仿宋" w:cs="仿宋"/>
          <w:color w:val="000000"/>
          <w:kern w:val="0"/>
          <w:sz w:val="32"/>
          <w:szCs w:val="32"/>
          <w:lang w:val="en-US" w:eastAsia="zh-CN"/>
        </w:rPr>
        <w:t>省高院湘法培训基地资产置换、国家医学中心资产对价等问题，累计盘活利用土地191.5亩、房屋18.07万㎡，资产租赁、转让综合收益2225.02万元，招租竞价综合增幅9.3 %。坚持“有余、有需、有序”理念，建成线上线下相结合的实体和虚拟公物仓，2022年调剂、捐赠、借用资产866件，节约财政资金1363.17万元</w:t>
      </w:r>
      <w:r>
        <w:rPr>
          <w:rFonts w:hint="eastAsia" w:ascii="仿宋" w:hAnsi="仿宋" w:eastAsia="仿宋" w:cs="仿宋"/>
          <w:color w:val="000000"/>
          <w:kern w:val="0"/>
          <w:sz w:val="32"/>
          <w:szCs w:val="32"/>
          <w:lang w:val="en-US" w:eastAsia="zh-Hans"/>
        </w:rPr>
        <w:t>；</w:t>
      </w:r>
      <w:r>
        <w:rPr>
          <w:rFonts w:hint="eastAsia" w:ascii="仿宋" w:hAnsi="仿宋" w:eastAsia="仿宋" w:cs="仿宋"/>
          <w:color w:val="000000"/>
          <w:kern w:val="0"/>
          <w:sz w:val="32"/>
          <w:szCs w:val="32"/>
          <w:lang w:val="en-US" w:eastAsia="zh-CN"/>
        </w:rPr>
        <w:t>我局被列为国家公物仓创新试点建设单位。</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b/>
          <w:bCs/>
          <w:color w:val="000000"/>
          <w:kern w:val="0"/>
          <w:sz w:val="32"/>
          <w:szCs w:val="32"/>
          <w:lang w:val="en-US" w:eastAsia="zh-CN"/>
        </w:rPr>
        <w:t>（2）</w:t>
      </w:r>
      <w:r>
        <w:rPr>
          <w:rFonts w:hint="eastAsia" w:ascii="仿宋" w:hAnsi="仿宋" w:eastAsia="仿宋" w:cs="仿宋"/>
          <w:b/>
          <w:bCs/>
          <w:color w:val="000000"/>
          <w:kern w:val="0"/>
          <w:sz w:val="32"/>
          <w:szCs w:val="32"/>
          <w:lang w:val="en-US" w:eastAsia="zh-Hans"/>
        </w:rPr>
        <w:t>办公用房管理</w:t>
      </w:r>
      <w:r>
        <w:rPr>
          <w:rFonts w:hint="eastAsia" w:ascii="仿宋" w:hAnsi="仿宋" w:eastAsia="仿宋" w:cs="仿宋"/>
          <w:b/>
          <w:bCs/>
          <w:color w:val="000000"/>
          <w:kern w:val="0"/>
          <w:sz w:val="32"/>
          <w:szCs w:val="32"/>
          <w:lang w:val="en-US" w:eastAsia="zh-CN"/>
        </w:rPr>
        <w:t>更加规范。</w:t>
      </w:r>
      <w:r>
        <w:rPr>
          <w:rFonts w:hint="eastAsia" w:ascii="仿宋" w:hAnsi="仿宋" w:eastAsia="仿宋" w:cs="仿宋"/>
          <w:color w:val="000000"/>
          <w:kern w:val="0"/>
          <w:sz w:val="32"/>
          <w:szCs w:val="32"/>
          <w:lang w:val="en-US" w:eastAsia="zh-Hans"/>
        </w:rPr>
        <w:t>按照“五统一”要求，</w:t>
      </w:r>
      <w:r>
        <w:rPr>
          <w:rFonts w:hint="eastAsia" w:ascii="仿宋" w:hAnsi="仿宋" w:eastAsia="仿宋" w:cs="仿宋"/>
          <w:color w:val="000000"/>
          <w:kern w:val="0"/>
          <w:sz w:val="32"/>
          <w:szCs w:val="32"/>
          <w:lang w:val="en-US" w:eastAsia="zh-CN"/>
        </w:rPr>
        <w:t>基本完成省直单位办公用房权属统一登记，共办理权证697本，统一登记至我局名下</w:t>
      </w:r>
      <w:r>
        <w:rPr>
          <w:rFonts w:hint="eastAsia" w:ascii="仿宋" w:hAnsi="仿宋" w:eastAsia="仿宋" w:cs="仿宋"/>
          <w:color w:val="000000"/>
          <w:kern w:val="0"/>
          <w:sz w:val="32"/>
          <w:szCs w:val="32"/>
          <w:lang w:val="en-US" w:eastAsia="zh-Hans"/>
        </w:rPr>
        <w:t>。</w:t>
      </w:r>
      <w:r>
        <w:rPr>
          <w:rFonts w:hint="eastAsia" w:ascii="仿宋" w:hAnsi="仿宋" w:eastAsia="仿宋" w:cs="仿宋"/>
          <w:color w:val="000000"/>
          <w:kern w:val="0"/>
          <w:sz w:val="32"/>
          <w:szCs w:val="32"/>
          <w:lang w:val="en-US" w:eastAsia="zh-CN"/>
        </w:rPr>
        <w:t>积极推进信访服务大厅搬迁、湖南文艺家之家投入使用等工作，为省委大院等13家单位调剂办公用房3.6万㎡，有效解决“插花式”办公问题。推进实施23个维修项目，为多家单位改善办公、政务服务功能与条件</w:t>
      </w:r>
      <w:r>
        <w:rPr>
          <w:rFonts w:hint="eastAsia" w:ascii="仿宋" w:hAnsi="仿宋" w:eastAsia="仿宋" w:cs="仿宋"/>
          <w:color w:val="000000"/>
          <w:kern w:val="0"/>
          <w:sz w:val="32"/>
          <w:szCs w:val="32"/>
          <w:lang w:val="en-US" w:eastAsia="zh-Hans"/>
        </w:rPr>
        <w:t>，消除安全隐患</w:t>
      </w:r>
      <w:r>
        <w:rPr>
          <w:rFonts w:hint="eastAsia" w:ascii="仿宋" w:hAnsi="仿宋" w:eastAsia="仿宋" w:cs="仿宋"/>
          <w:color w:val="000000"/>
          <w:kern w:val="0"/>
          <w:sz w:val="32"/>
          <w:szCs w:val="32"/>
          <w:lang w:val="en-US" w:eastAsia="zh-CN"/>
        </w:rPr>
        <w:t>。</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b/>
          <w:bCs/>
          <w:color w:val="000000"/>
          <w:kern w:val="0"/>
          <w:sz w:val="32"/>
          <w:szCs w:val="32"/>
          <w:lang w:val="en-US" w:eastAsia="zh-CN"/>
        </w:rPr>
        <w:t>（3）政策性住房保障</w:t>
      </w:r>
      <w:r>
        <w:rPr>
          <w:rFonts w:hint="eastAsia" w:ascii="仿宋" w:hAnsi="仿宋" w:eastAsia="仿宋" w:cs="仿宋"/>
          <w:b/>
          <w:bCs/>
          <w:color w:val="000000"/>
          <w:kern w:val="0"/>
          <w:sz w:val="32"/>
          <w:szCs w:val="32"/>
          <w:lang w:val="en-US" w:eastAsia="zh-Hans"/>
        </w:rPr>
        <w:t>更加优化</w:t>
      </w:r>
      <w:r>
        <w:rPr>
          <w:rFonts w:hint="eastAsia" w:ascii="仿宋" w:hAnsi="仿宋" w:eastAsia="仿宋" w:cs="仿宋"/>
          <w:b/>
          <w:bCs/>
          <w:color w:val="000000"/>
          <w:kern w:val="0"/>
          <w:sz w:val="32"/>
          <w:szCs w:val="32"/>
          <w:lang w:val="en-US" w:eastAsia="zh-CN"/>
        </w:rPr>
        <w:t>。</w:t>
      </w:r>
      <w:r>
        <w:rPr>
          <w:rFonts w:hint="eastAsia" w:ascii="仿宋" w:hAnsi="仿宋" w:eastAsia="仿宋" w:cs="仿宋"/>
          <w:color w:val="000000"/>
          <w:kern w:val="0"/>
          <w:sz w:val="32"/>
          <w:szCs w:val="32"/>
          <w:lang w:val="en-US" w:eastAsia="zh-CN"/>
        </w:rPr>
        <w:t>通过建设、转化等方式扩大周转住房供给，加快推进德才苑项目240套周转住房建设</w:t>
      </w:r>
      <w:r>
        <w:rPr>
          <w:rFonts w:hint="eastAsia" w:ascii="仿宋" w:hAnsi="仿宋" w:eastAsia="仿宋" w:cs="仿宋"/>
          <w:color w:val="000000"/>
          <w:kern w:val="0"/>
          <w:sz w:val="32"/>
          <w:szCs w:val="32"/>
          <w:lang w:val="en-US" w:eastAsia="zh-Hans"/>
        </w:rPr>
        <w:t>，</w:t>
      </w:r>
      <w:r>
        <w:rPr>
          <w:rFonts w:hint="eastAsia" w:ascii="仿宋" w:hAnsi="仿宋" w:eastAsia="仿宋" w:cs="仿宋"/>
          <w:color w:val="000000"/>
          <w:kern w:val="0"/>
          <w:sz w:val="32"/>
          <w:szCs w:val="32"/>
          <w:lang w:val="en-US" w:eastAsia="zh-CN"/>
        </w:rPr>
        <w:t>分步推进1008套存量公房转化，已完成110套转化工作。按照“当标杆、创一流”的要求，主动细致做好省直有关住宅小区服务保障工作。为716名干部职工累计配租周转住房1588户次，上缴财政租金收入2100余万元</w:t>
      </w:r>
      <w:r>
        <w:rPr>
          <w:rFonts w:hint="eastAsia" w:ascii="仿宋" w:hAnsi="仿宋" w:eastAsia="仿宋" w:cs="仿宋"/>
          <w:color w:val="000000"/>
          <w:kern w:val="0"/>
          <w:sz w:val="32"/>
          <w:szCs w:val="32"/>
          <w:lang w:val="en-US" w:eastAsia="zh-Hans"/>
        </w:rPr>
        <w:t>；为10439户职工发放</w:t>
      </w:r>
      <w:r>
        <w:rPr>
          <w:rFonts w:hint="eastAsia" w:ascii="仿宋" w:hAnsi="仿宋" w:eastAsia="仿宋" w:cs="仿宋"/>
          <w:color w:val="000000"/>
          <w:kern w:val="0"/>
          <w:sz w:val="32"/>
          <w:szCs w:val="32"/>
          <w:lang w:val="en-US" w:eastAsia="zh-CN"/>
        </w:rPr>
        <w:t>住房公积金</w:t>
      </w:r>
      <w:r>
        <w:rPr>
          <w:rFonts w:hint="eastAsia" w:ascii="仿宋" w:hAnsi="仿宋" w:eastAsia="仿宋" w:cs="仿宋"/>
          <w:color w:val="000000"/>
          <w:kern w:val="0"/>
          <w:sz w:val="32"/>
          <w:szCs w:val="32"/>
          <w:lang w:val="en-US" w:eastAsia="zh-Hans"/>
        </w:rPr>
        <w:t>贷款57.09亿元</w:t>
      </w:r>
      <w:r>
        <w:rPr>
          <w:rFonts w:hint="eastAsia" w:ascii="仿宋" w:hAnsi="仿宋" w:eastAsia="仿宋" w:cs="仿宋"/>
          <w:color w:val="000000"/>
          <w:kern w:val="0"/>
          <w:sz w:val="32"/>
          <w:szCs w:val="32"/>
          <w:lang w:val="en-US" w:eastAsia="zh-CN"/>
        </w:rPr>
        <w:t>。</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仿宋" w:hAnsi="仿宋" w:eastAsia="仿宋" w:cs="仿宋"/>
          <w:color w:val="000000"/>
          <w:kern w:val="0"/>
          <w:sz w:val="32"/>
          <w:szCs w:val="32"/>
          <w:lang w:val="en" w:eastAsia="zh-CN"/>
        </w:rPr>
      </w:pPr>
      <w:r>
        <w:rPr>
          <w:rFonts w:hint="eastAsia" w:ascii="仿宋" w:hAnsi="仿宋" w:eastAsia="仿宋" w:cs="仿宋"/>
          <w:b/>
          <w:bCs/>
          <w:color w:val="000000"/>
          <w:kern w:val="0"/>
          <w:sz w:val="32"/>
          <w:szCs w:val="32"/>
          <w:lang w:val="en-US" w:eastAsia="zh-CN"/>
        </w:rPr>
        <w:t>（4）</w:t>
      </w:r>
      <w:r>
        <w:rPr>
          <w:rFonts w:hint="eastAsia" w:ascii="仿宋" w:hAnsi="仿宋" w:eastAsia="仿宋" w:cs="仿宋"/>
          <w:b/>
          <w:bCs/>
          <w:color w:val="000000"/>
          <w:kern w:val="0"/>
          <w:sz w:val="32"/>
          <w:szCs w:val="32"/>
          <w:lang w:val="en" w:eastAsia="zh-CN"/>
        </w:rPr>
        <w:t>公务出行保障</w:t>
      </w:r>
      <w:r>
        <w:rPr>
          <w:rFonts w:hint="eastAsia" w:ascii="仿宋" w:hAnsi="仿宋" w:eastAsia="仿宋" w:cs="仿宋"/>
          <w:b/>
          <w:bCs/>
          <w:color w:val="000000"/>
          <w:kern w:val="0"/>
          <w:sz w:val="32"/>
          <w:szCs w:val="32"/>
          <w:lang w:val="en-US" w:eastAsia="zh-Hans"/>
        </w:rPr>
        <w:t>成效凸显</w:t>
      </w:r>
      <w:r>
        <w:rPr>
          <w:rFonts w:hint="eastAsia" w:ascii="仿宋" w:hAnsi="仿宋" w:eastAsia="仿宋" w:cs="仿宋"/>
          <w:b/>
          <w:bCs/>
          <w:color w:val="000000"/>
          <w:kern w:val="0"/>
          <w:sz w:val="32"/>
          <w:szCs w:val="32"/>
          <w:lang w:val="en" w:eastAsia="zh-CN"/>
        </w:rPr>
        <w:t>。</w:t>
      </w:r>
      <w:r>
        <w:rPr>
          <w:rFonts w:hint="eastAsia" w:ascii="仿宋" w:hAnsi="仿宋" w:eastAsia="仿宋" w:cs="仿宋"/>
          <w:color w:val="000000"/>
          <w:kern w:val="0"/>
          <w:sz w:val="32"/>
          <w:szCs w:val="32"/>
          <w:lang w:val="en-US" w:eastAsia="zh-CN"/>
        </w:rPr>
        <w:t>坚持“控编、提效、降费、保需”，39650台车辆纳入“全省一张网”</w:t>
      </w:r>
      <w:r>
        <w:rPr>
          <w:rFonts w:hint="eastAsia" w:ascii="仿宋" w:hAnsi="仿宋" w:eastAsia="仿宋" w:cs="仿宋"/>
          <w:color w:val="000000"/>
          <w:kern w:val="0"/>
          <w:sz w:val="32"/>
          <w:szCs w:val="32"/>
          <w:lang w:val="en-US" w:eastAsia="zh-Hans"/>
        </w:rPr>
        <w:t>统一</w:t>
      </w:r>
      <w:r>
        <w:rPr>
          <w:rFonts w:hint="eastAsia" w:ascii="仿宋" w:hAnsi="仿宋" w:eastAsia="仿宋" w:cs="仿宋"/>
          <w:color w:val="000000"/>
          <w:kern w:val="0"/>
          <w:sz w:val="32"/>
          <w:szCs w:val="32"/>
          <w:lang w:val="en-US" w:eastAsia="zh-CN"/>
        </w:rPr>
        <w:t>管理</w:t>
      </w:r>
      <w:r>
        <w:rPr>
          <w:rFonts w:hint="eastAsia" w:ascii="仿宋" w:hAnsi="仿宋" w:eastAsia="仿宋" w:cs="仿宋"/>
          <w:color w:val="000000"/>
          <w:kern w:val="0"/>
          <w:sz w:val="32"/>
          <w:szCs w:val="32"/>
          <w:lang w:val="en-US" w:eastAsia="zh-Hans"/>
        </w:rPr>
        <w:t>，</w:t>
      </w:r>
      <w:r>
        <w:rPr>
          <w:rFonts w:hint="eastAsia" w:ascii="仿宋" w:hAnsi="仿宋" w:eastAsia="仿宋" w:cs="仿宋"/>
          <w:color w:val="000000"/>
          <w:kern w:val="0"/>
          <w:sz w:val="32"/>
          <w:szCs w:val="32"/>
          <w:lang w:val="en-US" w:eastAsia="zh-CN"/>
        </w:rPr>
        <w:t>公务出行保障效能、公务车辆运行效率有效提升，机关运行成本、用车不规范行为明显下降。引导推动公共机构带头使用新能源汽车，省直机关新增及更新配置新能源汽车34辆，占新购车辆的31%，累计建设充电桩1850个</w:t>
      </w:r>
      <w:r>
        <w:rPr>
          <w:rFonts w:hint="eastAsia" w:ascii="仿宋" w:hAnsi="仿宋" w:eastAsia="仿宋" w:cs="仿宋"/>
          <w:color w:val="000000"/>
          <w:kern w:val="0"/>
          <w:sz w:val="32"/>
          <w:szCs w:val="32"/>
          <w:lang w:val="en-US" w:eastAsia="zh-Hans"/>
        </w:rPr>
        <w:t>。</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华文仿宋" w:hAnsi="华文仿宋" w:eastAsia="华文仿宋" w:cs="华文仿宋"/>
          <w:b/>
          <w:bCs/>
          <w:color w:val="000000"/>
          <w:kern w:val="0"/>
          <w:sz w:val="32"/>
          <w:szCs w:val="32"/>
          <w:lang w:val="en-US" w:eastAsia="zh-CN"/>
        </w:rPr>
      </w:pPr>
      <w:r>
        <w:rPr>
          <w:rFonts w:hint="eastAsia" w:ascii="华文仿宋" w:hAnsi="华文仿宋" w:eastAsia="华文仿宋" w:cs="华文仿宋"/>
          <w:b/>
          <w:bCs/>
          <w:color w:val="000000"/>
          <w:kern w:val="0"/>
          <w:sz w:val="32"/>
          <w:szCs w:val="32"/>
          <w:lang w:val="en-US" w:eastAsia="zh-CN"/>
        </w:rPr>
        <w:t>4.社会效应</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仿宋" w:hAnsi="仿宋" w:eastAsia="仿宋" w:cs="仿宋"/>
          <w:color w:val="000000"/>
          <w:kern w:val="0"/>
          <w:sz w:val="32"/>
          <w:szCs w:val="32"/>
          <w:lang w:val="en-US" w:eastAsia="zh-Hans"/>
        </w:rPr>
      </w:pPr>
      <w:r>
        <w:rPr>
          <w:rFonts w:hint="eastAsia" w:ascii="仿宋" w:hAnsi="仿宋" w:eastAsia="仿宋" w:cs="仿宋"/>
          <w:b/>
          <w:bCs/>
          <w:color w:val="000000"/>
          <w:kern w:val="0"/>
          <w:sz w:val="32"/>
          <w:szCs w:val="32"/>
          <w:lang w:val="en-US" w:eastAsia="zh-CN"/>
        </w:rPr>
        <w:t>（1）</w:t>
      </w:r>
      <w:r>
        <w:rPr>
          <w:rFonts w:hint="eastAsia" w:ascii="仿宋" w:hAnsi="仿宋" w:eastAsia="仿宋" w:cs="仿宋"/>
          <w:b/>
          <w:bCs/>
          <w:color w:val="000000"/>
          <w:kern w:val="0"/>
          <w:sz w:val="32"/>
          <w:szCs w:val="32"/>
          <w:lang w:val="en-US" w:eastAsia="zh-Hans"/>
        </w:rPr>
        <w:t>节约型机关建设不断深入。</w:t>
      </w:r>
      <w:r>
        <w:rPr>
          <w:rFonts w:hint="eastAsia" w:ascii="仿宋" w:hAnsi="仿宋" w:eastAsia="仿宋" w:cs="仿宋"/>
          <w:color w:val="000000"/>
          <w:kern w:val="0"/>
          <w:sz w:val="32"/>
          <w:szCs w:val="32"/>
          <w:lang w:val="en-US" w:eastAsia="zh-Hans"/>
        </w:rPr>
        <w:t>坚决落实省委省政府“双碳”行动部署，持续推动公共机构绿色低碳发展。坚持目标引领、示范推动。大力开展节能宣传周和低碳日活动，引导推动党政机关带头节约用能“迎峰保供”；全省70%左右的县级及以上党政机关建成节约型机关，实现“县县有示范”目标；遴选推荐长沙市直机关大院等3家单位被评为全国生活垃圾分类示范点。坚持分类指导、重点推动。联合省卫健委、省教育厅召开节能工作现场推进会，突出抓好医院、学校等重点领域能源资源节约工作；</w:t>
      </w:r>
      <w:r>
        <w:rPr>
          <w:rFonts w:hint="eastAsia" w:ascii="仿宋" w:hAnsi="仿宋" w:eastAsia="仿宋" w:cs="仿宋"/>
          <w:color w:val="000000"/>
          <w:kern w:val="0"/>
          <w:sz w:val="32"/>
          <w:szCs w:val="32"/>
          <w:lang w:val="en-US" w:eastAsia="zh-CN"/>
        </w:rPr>
        <w:t>集中对全省256家重点用能单位开展能源消费对标检查</w:t>
      </w:r>
      <w:r>
        <w:rPr>
          <w:rFonts w:hint="eastAsia" w:ascii="仿宋" w:hAnsi="仿宋" w:eastAsia="仿宋" w:cs="仿宋"/>
          <w:color w:val="000000"/>
          <w:kern w:val="0"/>
          <w:sz w:val="32"/>
          <w:szCs w:val="32"/>
          <w:lang w:val="en-US" w:eastAsia="zh-Hans"/>
        </w:rPr>
        <w:t>。坚持科技支撑、项目推动。2022年拨付补助资金800万元，引导投入节能技术改造资金</w:t>
      </w:r>
      <w:r>
        <w:rPr>
          <w:rFonts w:hint="eastAsia" w:ascii="仿宋" w:hAnsi="仿宋" w:eastAsia="仿宋" w:cs="仿宋"/>
          <w:color w:val="000000"/>
          <w:kern w:val="0"/>
          <w:sz w:val="32"/>
          <w:szCs w:val="32"/>
          <w:lang w:val="en-US" w:eastAsia="zh-CN"/>
        </w:rPr>
        <w:t>14706.19</w:t>
      </w:r>
      <w:r>
        <w:rPr>
          <w:rFonts w:hint="eastAsia" w:ascii="仿宋" w:hAnsi="仿宋" w:eastAsia="仿宋" w:cs="仿宋"/>
          <w:color w:val="000000"/>
          <w:kern w:val="0"/>
          <w:sz w:val="32"/>
          <w:szCs w:val="32"/>
          <w:lang w:val="en-US" w:eastAsia="zh-Hans"/>
        </w:rPr>
        <w:t>万元，实施改造项目</w:t>
      </w:r>
      <w:r>
        <w:rPr>
          <w:rFonts w:hint="eastAsia" w:ascii="仿宋" w:hAnsi="仿宋" w:eastAsia="仿宋" w:cs="仿宋"/>
          <w:bCs/>
          <w:sz w:val="32"/>
          <w:szCs w:val="32"/>
          <w:lang w:val="en-US" w:eastAsia="zh-CN"/>
        </w:rPr>
        <w:t>53</w:t>
      </w:r>
      <w:r>
        <w:rPr>
          <w:rFonts w:hint="eastAsia" w:ascii="仿宋" w:hAnsi="仿宋" w:eastAsia="仿宋" w:cs="仿宋"/>
          <w:color w:val="000000"/>
          <w:kern w:val="0"/>
          <w:sz w:val="32"/>
          <w:szCs w:val="32"/>
          <w:lang w:val="en-US" w:eastAsia="zh-Hans"/>
        </w:rPr>
        <w:t>个。公共机构</w:t>
      </w:r>
      <w:r>
        <w:rPr>
          <w:rFonts w:hint="eastAsia" w:ascii="仿宋" w:hAnsi="仿宋" w:eastAsia="仿宋" w:cs="仿宋"/>
          <w:bCs/>
          <w:sz w:val="32"/>
          <w:szCs w:val="32"/>
          <w:lang w:eastAsia="zh-CN"/>
        </w:rPr>
        <w:t>平均节能率达</w:t>
      </w:r>
      <w:r>
        <w:rPr>
          <w:rFonts w:hint="eastAsia" w:ascii="仿宋" w:hAnsi="仿宋" w:eastAsia="仿宋" w:cs="仿宋"/>
          <w:bCs/>
          <w:sz w:val="32"/>
          <w:szCs w:val="32"/>
          <w:lang w:val="en-US" w:eastAsia="zh-CN"/>
        </w:rPr>
        <w:t>18%，单位平均行政成本节约率达20%</w:t>
      </w:r>
      <w:r>
        <w:rPr>
          <w:rFonts w:hint="eastAsia" w:ascii="仿宋" w:hAnsi="仿宋" w:eastAsia="仿宋" w:cs="仿宋"/>
          <w:bCs/>
          <w:sz w:val="32"/>
          <w:szCs w:val="32"/>
          <w:lang w:eastAsia="zh-CN"/>
        </w:rPr>
        <w:t>。</w:t>
      </w:r>
      <w:r>
        <w:rPr>
          <w:rFonts w:hint="eastAsia" w:ascii="仿宋" w:hAnsi="仿宋" w:eastAsia="仿宋" w:cs="仿宋"/>
          <w:color w:val="000000"/>
          <w:kern w:val="0"/>
          <w:sz w:val="32"/>
          <w:szCs w:val="32"/>
          <w:lang w:val="en-US" w:eastAsia="zh-Hans"/>
        </w:rPr>
        <w:t>。</w:t>
      </w:r>
      <w:r>
        <w:rPr>
          <w:rFonts w:hint="eastAsia" w:ascii="仿宋" w:hAnsi="仿宋" w:eastAsia="仿宋" w:cs="仿宋"/>
          <w:color w:val="000000"/>
          <w:kern w:val="0"/>
          <w:sz w:val="32"/>
          <w:szCs w:val="32"/>
          <w:lang w:val="en-US" w:eastAsia="zh-CN"/>
        </w:rPr>
        <w:t>坚持分类施策、合力推动。</w:t>
      </w:r>
      <w:r>
        <w:rPr>
          <w:rFonts w:hint="eastAsia" w:ascii="仿宋" w:hAnsi="仿宋" w:eastAsia="仿宋" w:cs="仿宋"/>
          <w:color w:val="000000"/>
          <w:kern w:val="0"/>
          <w:sz w:val="32"/>
          <w:szCs w:val="32"/>
          <w:lang w:val="en-US" w:eastAsia="zh-Hans"/>
        </w:rPr>
        <w:t>高质量完成机关运行成本统计工作，得到国管局肯定和表扬。</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b/>
          <w:bCs/>
          <w:color w:val="000000"/>
          <w:kern w:val="0"/>
          <w:sz w:val="32"/>
          <w:szCs w:val="32"/>
          <w:lang w:val="en-US" w:eastAsia="zh-CN"/>
        </w:rPr>
        <w:t>（2）公务接待</w:t>
      </w:r>
      <w:r>
        <w:rPr>
          <w:rFonts w:hint="eastAsia" w:ascii="仿宋" w:hAnsi="仿宋" w:eastAsia="仿宋" w:cs="仿宋"/>
          <w:b/>
          <w:bCs/>
          <w:color w:val="000000"/>
          <w:kern w:val="0"/>
          <w:sz w:val="32"/>
          <w:szCs w:val="32"/>
          <w:lang w:val="en-US" w:eastAsia="zh-Hans"/>
        </w:rPr>
        <w:t>持续规范</w:t>
      </w:r>
      <w:r>
        <w:rPr>
          <w:rFonts w:hint="eastAsia" w:ascii="仿宋" w:hAnsi="仿宋" w:eastAsia="仿宋" w:cs="仿宋"/>
          <w:b/>
          <w:bCs/>
          <w:color w:val="000000"/>
          <w:kern w:val="0"/>
          <w:sz w:val="32"/>
          <w:szCs w:val="32"/>
          <w:lang w:val="en-US" w:eastAsia="zh-CN"/>
        </w:rPr>
        <w:t>。</w:t>
      </w:r>
      <w:r>
        <w:rPr>
          <w:rFonts w:hint="eastAsia" w:ascii="仿宋" w:hAnsi="仿宋" w:eastAsia="仿宋" w:cs="仿宋"/>
          <w:color w:val="000000"/>
          <w:kern w:val="0"/>
          <w:sz w:val="32"/>
          <w:szCs w:val="32"/>
          <w:lang w:val="en-US" w:eastAsia="zh-Hans"/>
        </w:rPr>
        <w:t>配</w:t>
      </w:r>
      <w:r>
        <w:rPr>
          <w:rFonts w:hint="eastAsia" w:ascii="仿宋" w:hAnsi="仿宋" w:eastAsia="仿宋" w:cs="仿宋"/>
          <w:color w:val="000000"/>
          <w:kern w:val="0"/>
          <w:sz w:val="32"/>
          <w:szCs w:val="32"/>
          <w:lang w:val="en-US" w:eastAsia="zh-CN"/>
        </w:rPr>
        <w:t>合省纪委监委对市县两级247家接待服务机构和部门开展专项整治</w:t>
      </w:r>
      <w:r>
        <w:rPr>
          <w:rFonts w:hint="eastAsia" w:ascii="仿宋" w:hAnsi="仿宋" w:eastAsia="仿宋" w:cs="仿宋"/>
          <w:color w:val="000000"/>
          <w:kern w:val="0"/>
          <w:sz w:val="32"/>
          <w:szCs w:val="32"/>
          <w:lang w:val="en-US" w:eastAsia="zh-Hans"/>
        </w:rPr>
        <w:t>和督导检查。与市州驻长办工作指导和联系更加密切。</w:t>
      </w:r>
      <w:r>
        <w:rPr>
          <w:rFonts w:hint="eastAsia" w:ascii="仿宋_GB2312" w:hAnsi="仿宋_GB2312" w:eastAsia="仿宋_GB2312" w:cs="仿宋_GB2312"/>
          <w:sz w:val="32"/>
          <w:szCs w:val="32"/>
          <w:lang w:val="en-US" w:eastAsia="zh-CN"/>
        </w:rPr>
        <w:t>起草并印发了</w:t>
      </w:r>
      <w:r>
        <w:rPr>
          <w:rFonts w:hint="default" w:ascii="仿宋_GB2312" w:hAnsi="仿宋_GB2312" w:eastAsia="仿宋_GB2312" w:cs="仿宋_GB2312"/>
          <w:sz w:val="32"/>
          <w:szCs w:val="32"/>
          <w:lang w:val="en-US" w:eastAsia="zh-CN"/>
        </w:rPr>
        <w:t>《湖南省机关食堂反食品浪费工作成效评估暨</w:t>
      </w:r>
      <w:r>
        <w:rPr>
          <w:rFonts w:hint="eastAsia" w:ascii="仿宋_GB2312" w:hAnsi="仿宋_GB2312" w:eastAsia="仿宋_GB2312" w:cs="仿宋_GB2312"/>
          <w:sz w:val="32"/>
          <w:szCs w:val="32"/>
          <w:lang w:val="en-US" w:eastAsia="zh-CN"/>
        </w:rPr>
        <w:t>节约型食堂</w:t>
      </w:r>
      <w:r>
        <w:rPr>
          <w:rFonts w:hint="default" w:ascii="仿宋_GB2312" w:hAnsi="仿宋_GB2312" w:eastAsia="仿宋_GB2312" w:cs="仿宋_GB2312"/>
          <w:sz w:val="32"/>
          <w:szCs w:val="32"/>
          <w:lang w:val="en-US" w:eastAsia="zh-CN"/>
        </w:rPr>
        <w:t>创建方案（</w:t>
      </w:r>
      <w:r>
        <w:rPr>
          <w:rFonts w:hint="eastAsia" w:ascii="仿宋_GB2312" w:hAnsi="仿宋_GB2312" w:eastAsia="仿宋_GB2312" w:cs="仿宋_GB2312"/>
          <w:sz w:val="32"/>
          <w:szCs w:val="32"/>
          <w:lang w:val="en-US" w:eastAsia="zh-CN"/>
        </w:rPr>
        <w:t>试行</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，进一步落实和推动我省反食品浪费工作。对</w:t>
      </w:r>
      <w:r>
        <w:rPr>
          <w:rFonts w:hint="eastAsia" w:ascii="仿宋" w:hAnsi="仿宋" w:eastAsia="仿宋" w:cs="仿宋"/>
          <w:sz w:val="32"/>
          <w:szCs w:val="32"/>
          <w:lang w:val="en-US" w:eastAsia="zh-CN"/>
        </w:rPr>
        <w:t>纳入全省节约型食堂创建范围的食堂进行了摸底，已对所有食堂按文件要求完成自评工作。</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b/>
          <w:bCs/>
          <w:color w:val="000000"/>
          <w:kern w:val="0"/>
          <w:sz w:val="32"/>
          <w:szCs w:val="32"/>
          <w:lang w:val="en-US" w:eastAsia="zh-CN"/>
        </w:rPr>
      </w:pPr>
      <w:r>
        <w:rPr>
          <w:rFonts w:hint="eastAsia" w:ascii="仿宋" w:hAnsi="仿宋" w:eastAsia="仿宋" w:cs="仿宋"/>
          <w:b/>
          <w:bCs/>
          <w:color w:val="000000"/>
          <w:kern w:val="0"/>
          <w:sz w:val="32"/>
          <w:szCs w:val="32"/>
          <w:lang w:val="en-US" w:eastAsia="zh-CN"/>
        </w:rPr>
        <w:t>（3）职能履行凸显社会效应。</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坚决落实省委关于开展中央巡视整改“回头看”要求，对照整改方案及责任清单，对标《党政机关办公用房管理办法》等规定，全力抓好党政机关办公用房、楼堂馆所违规问题整改落实，目前已基本整改到位。落实省委省政府关于资产盘活利用</w:t>
      </w:r>
      <w:r>
        <w:rPr>
          <w:rFonts w:hint="eastAsia" w:ascii="仿宋" w:hAnsi="仿宋" w:eastAsia="仿宋" w:cs="仿宋"/>
          <w:color w:val="000000"/>
          <w:kern w:val="0"/>
          <w:sz w:val="32"/>
          <w:szCs w:val="32"/>
          <w:lang w:val="en-US" w:eastAsia="zh-Hans"/>
        </w:rPr>
        <w:t>工作</w:t>
      </w:r>
      <w:r>
        <w:rPr>
          <w:rFonts w:hint="eastAsia" w:ascii="仿宋" w:hAnsi="仿宋" w:eastAsia="仿宋" w:cs="仿宋"/>
          <w:color w:val="000000"/>
          <w:kern w:val="0"/>
          <w:sz w:val="32"/>
          <w:szCs w:val="32"/>
          <w:lang w:val="en-US" w:eastAsia="zh-CN"/>
        </w:rPr>
        <w:t>部署，研究制定了《桃花坪地块公有资产盘活利用方案》，支持解决省属高校用地难、学生</w:t>
      </w:r>
      <w:r>
        <w:rPr>
          <w:rFonts w:hint="eastAsia" w:ascii="仿宋" w:hAnsi="仿宋" w:eastAsia="仿宋" w:cs="仿宋"/>
          <w:color w:val="000000"/>
          <w:kern w:val="0"/>
          <w:sz w:val="32"/>
          <w:szCs w:val="32"/>
          <w:lang w:val="en-US" w:eastAsia="zh-Hans"/>
        </w:rPr>
        <w:t>住宿</w:t>
      </w:r>
      <w:r>
        <w:rPr>
          <w:rFonts w:hint="eastAsia" w:ascii="仿宋" w:hAnsi="仿宋" w:eastAsia="仿宋" w:cs="仿宋"/>
          <w:color w:val="000000"/>
          <w:kern w:val="0"/>
          <w:sz w:val="32"/>
          <w:szCs w:val="32"/>
          <w:lang w:val="en-US" w:eastAsia="zh-CN"/>
        </w:rPr>
        <w:t>难问题；积极推进邵阳</w:t>
      </w:r>
      <w:r>
        <w:rPr>
          <w:rFonts w:hint="eastAsia" w:ascii="仿宋" w:hAnsi="仿宋" w:eastAsia="仿宋" w:cs="仿宋"/>
          <w:color w:val="000000"/>
          <w:kern w:val="0"/>
          <w:sz w:val="32"/>
          <w:szCs w:val="32"/>
          <w:lang w:val="en-US" w:eastAsia="zh-Hans"/>
        </w:rPr>
        <w:t>、</w:t>
      </w:r>
      <w:r>
        <w:rPr>
          <w:rFonts w:hint="eastAsia" w:ascii="仿宋" w:hAnsi="仿宋" w:eastAsia="仿宋" w:cs="仿宋"/>
          <w:color w:val="000000"/>
          <w:kern w:val="0"/>
          <w:sz w:val="32"/>
          <w:szCs w:val="32"/>
          <w:lang w:val="en-US" w:eastAsia="zh-CN"/>
        </w:rPr>
        <w:t>湘西办公楼盘活</w:t>
      </w:r>
      <w:r>
        <w:rPr>
          <w:rFonts w:hint="eastAsia" w:ascii="仿宋" w:hAnsi="仿宋" w:eastAsia="仿宋" w:cs="仿宋"/>
          <w:color w:val="000000"/>
          <w:kern w:val="0"/>
          <w:sz w:val="32"/>
          <w:szCs w:val="32"/>
          <w:lang w:val="en-US" w:eastAsia="zh-Hans"/>
        </w:rPr>
        <w:t>利用工作</w:t>
      </w:r>
      <w:r>
        <w:rPr>
          <w:rFonts w:hint="eastAsia" w:ascii="仿宋" w:hAnsi="仿宋" w:eastAsia="仿宋" w:cs="仿宋"/>
          <w:color w:val="000000"/>
          <w:kern w:val="0"/>
          <w:sz w:val="32"/>
          <w:szCs w:val="32"/>
          <w:lang w:val="en-US" w:eastAsia="zh-CN"/>
        </w:rPr>
        <w:t>，研究提出相关调剂、启用方案</w:t>
      </w:r>
      <w:r>
        <w:rPr>
          <w:rFonts w:hint="eastAsia" w:ascii="仿宋" w:hAnsi="仿宋" w:eastAsia="仿宋" w:cs="仿宋"/>
          <w:color w:val="000000"/>
          <w:kern w:val="0"/>
          <w:sz w:val="32"/>
          <w:szCs w:val="32"/>
          <w:lang w:val="en-US" w:eastAsia="zh-Hans"/>
        </w:rPr>
        <w:t>；</w:t>
      </w:r>
      <w:r>
        <w:rPr>
          <w:rFonts w:hint="eastAsia" w:ascii="仿宋" w:hAnsi="仿宋" w:eastAsia="仿宋" w:cs="仿宋"/>
          <w:color w:val="000000"/>
          <w:kern w:val="0"/>
          <w:sz w:val="32"/>
          <w:szCs w:val="32"/>
          <w:lang w:val="en-US" w:eastAsia="zh-CN"/>
        </w:rPr>
        <w:t>按照“优质、高效、廉洁、安全”要求，有序推进省纪委监委外查点项目建设</w:t>
      </w:r>
      <w:r>
        <w:rPr>
          <w:rFonts w:hint="eastAsia" w:ascii="仿宋" w:hAnsi="仿宋" w:eastAsia="仿宋" w:cs="仿宋"/>
          <w:color w:val="000000"/>
          <w:kern w:val="0"/>
          <w:sz w:val="32"/>
          <w:szCs w:val="32"/>
          <w:lang w:val="en-US" w:eastAsia="zh-Hans"/>
        </w:rPr>
        <w:t>，已顺利交付使用。</w:t>
      </w:r>
      <w:r>
        <w:rPr>
          <w:rFonts w:hint="eastAsia" w:ascii="仿宋" w:hAnsi="仿宋" w:eastAsia="仿宋" w:cs="仿宋"/>
          <w:color w:val="000000"/>
          <w:kern w:val="0"/>
          <w:sz w:val="32"/>
          <w:szCs w:val="32"/>
          <w:lang w:val="en-US" w:eastAsia="zh-CN"/>
        </w:rPr>
        <w:t>落实</w:t>
      </w:r>
      <w:r>
        <w:rPr>
          <w:rFonts w:hint="eastAsia" w:ascii="仿宋" w:hAnsi="仿宋" w:eastAsia="仿宋" w:cs="仿宋"/>
          <w:color w:val="000000"/>
          <w:kern w:val="0"/>
          <w:sz w:val="32"/>
          <w:szCs w:val="32"/>
          <w:lang w:val="en-US" w:eastAsia="zh-Hans"/>
        </w:rPr>
        <w:t>省委省政府关于纾困解难</w:t>
      </w:r>
      <w:r>
        <w:rPr>
          <w:rFonts w:hint="eastAsia" w:ascii="仿宋" w:hAnsi="仿宋" w:eastAsia="仿宋" w:cs="仿宋"/>
          <w:color w:val="000000"/>
          <w:kern w:val="0"/>
          <w:sz w:val="32"/>
          <w:szCs w:val="32"/>
          <w:lang w:val="en-US" w:eastAsia="zh-CN"/>
        </w:rPr>
        <w:t>、</w:t>
      </w:r>
      <w:r>
        <w:rPr>
          <w:rFonts w:hint="eastAsia" w:ascii="仿宋" w:hAnsi="仿宋" w:eastAsia="仿宋" w:cs="仿宋"/>
          <w:color w:val="000000"/>
          <w:kern w:val="0"/>
          <w:sz w:val="32"/>
          <w:szCs w:val="32"/>
          <w:lang w:val="en-US" w:eastAsia="zh-Hans"/>
        </w:rPr>
        <w:t>惠企利民</w:t>
      </w:r>
      <w:r>
        <w:rPr>
          <w:rFonts w:hint="eastAsia" w:ascii="仿宋" w:hAnsi="仿宋" w:eastAsia="仿宋" w:cs="仿宋"/>
          <w:color w:val="000000"/>
          <w:kern w:val="0"/>
          <w:sz w:val="32"/>
          <w:szCs w:val="32"/>
          <w:lang w:val="en-US" w:eastAsia="zh-CN"/>
        </w:rPr>
        <w:t>要求，及时出台</w:t>
      </w:r>
      <w:r>
        <w:rPr>
          <w:rFonts w:hint="eastAsia" w:ascii="仿宋" w:hAnsi="仿宋" w:eastAsia="仿宋" w:cs="仿宋"/>
          <w:color w:val="000000"/>
          <w:kern w:val="0"/>
          <w:sz w:val="32"/>
          <w:szCs w:val="32"/>
          <w:lang w:val="en-US" w:eastAsia="zh-Hans"/>
        </w:rPr>
        <w:t>国有</w:t>
      </w:r>
      <w:r>
        <w:rPr>
          <w:rFonts w:hint="eastAsia" w:ascii="仿宋" w:hAnsi="仿宋" w:eastAsia="仿宋" w:cs="仿宋"/>
          <w:color w:val="000000"/>
          <w:kern w:val="0"/>
          <w:sz w:val="32"/>
          <w:szCs w:val="32"/>
          <w:lang w:val="en-US" w:eastAsia="zh-CN"/>
        </w:rPr>
        <w:t>房屋</w:t>
      </w:r>
      <w:r>
        <w:rPr>
          <w:rFonts w:hint="eastAsia" w:ascii="仿宋" w:hAnsi="仿宋" w:eastAsia="仿宋" w:cs="仿宋"/>
          <w:color w:val="000000"/>
          <w:kern w:val="0"/>
          <w:sz w:val="32"/>
          <w:szCs w:val="32"/>
          <w:lang w:val="en-US" w:eastAsia="zh-Hans"/>
        </w:rPr>
        <w:t>资产</w:t>
      </w:r>
      <w:r>
        <w:rPr>
          <w:rFonts w:hint="eastAsia" w:ascii="仿宋" w:hAnsi="仿宋" w:eastAsia="仿宋" w:cs="仿宋"/>
          <w:color w:val="000000"/>
          <w:kern w:val="0"/>
          <w:sz w:val="32"/>
          <w:szCs w:val="32"/>
          <w:lang w:val="en-US" w:eastAsia="zh-CN"/>
        </w:rPr>
        <w:t>租金减免、下调首套房</w:t>
      </w:r>
      <w:r>
        <w:rPr>
          <w:rFonts w:hint="eastAsia" w:ascii="仿宋" w:hAnsi="仿宋" w:eastAsia="仿宋" w:cs="仿宋"/>
          <w:color w:val="000000"/>
          <w:kern w:val="0"/>
          <w:sz w:val="32"/>
          <w:szCs w:val="32"/>
          <w:lang w:val="en-US" w:eastAsia="zh-Hans"/>
        </w:rPr>
        <w:t>公积金</w:t>
      </w:r>
      <w:r>
        <w:rPr>
          <w:rFonts w:hint="eastAsia" w:ascii="仿宋" w:hAnsi="仿宋" w:eastAsia="仿宋" w:cs="仿宋"/>
          <w:color w:val="000000"/>
          <w:kern w:val="0"/>
          <w:sz w:val="32"/>
          <w:szCs w:val="32"/>
          <w:lang w:val="en-US" w:eastAsia="zh-CN"/>
        </w:rPr>
        <w:t>贷款利率等政策，为374家小微企业、个体工商户减免房屋租金1974.4万元。落实以人民为中心</w:t>
      </w:r>
      <w:r>
        <w:rPr>
          <w:rFonts w:hint="eastAsia" w:ascii="仿宋" w:hAnsi="仿宋" w:eastAsia="仿宋" w:cs="仿宋"/>
          <w:color w:val="000000"/>
          <w:kern w:val="0"/>
          <w:sz w:val="32"/>
          <w:szCs w:val="32"/>
          <w:lang w:val="en-US" w:eastAsia="zh-Hans"/>
        </w:rPr>
        <w:t>发展</w:t>
      </w:r>
      <w:r>
        <w:rPr>
          <w:rFonts w:hint="eastAsia" w:ascii="仿宋" w:hAnsi="仿宋" w:eastAsia="仿宋" w:cs="仿宋"/>
          <w:color w:val="000000"/>
          <w:kern w:val="0"/>
          <w:sz w:val="32"/>
          <w:szCs w:val="32"/>
          <w:lang w:val="en-US" w:eastAsia="zh-CN"/>
        </w:rPr>
        <w:t>思想，持续开展办实事实践活动，推动解决</w:t>
      </w:r>
      <w:r>
        <w:rPr>
          <w:rFonts w:hint="eastAsia" w:ascii="仿宋" w:hAnsi="仿宋" w:eastAsia="仿宋" w:cs="仿宋"/>
          <w:color w:val="000000"/>
          <w:kern w:val="0"/>
          <w:sz w:val="32"/>
          <w:szCs w:val="32"/>
          <w:lang w:val="en-US" w:eastAsia="zh-Hans"/>
        </w:rPr>
        <w:t>省直干部职工</w:t>
      </w:r>
      <w:r>
        <w:rPr>
          <w:rFonts w:hint="eastAsia" w:ascii="仿宋" w:hAnsi="仿宋" w:eastAsia="仿宋" w:cs="仿宋"/>
          <w:color w:val="000000"/>
          <w:kern w:val="0"/>
          <w:sz w:val="32"/>
          <w:szCs w:val="32"/>
          <w:lang w:val="en-US" w:eastAsia="zh-CN"/>
        </w:rPr>
        <w:t>停车难、就餐难、入园难等“急难愁盼”问题10余件。全力支持炎陵县沔渡镇</w:t>
      </w:r>
      <w:r>
        <w:rPr>
          <w:rFonts w:hint="eastAsia" w:ascii="仿宋" w:hAnsi="仿宋" w:eastAsia="仿宋" w:cs="仿宋"/>
          <w:color w:val="000000"/>
          <w:kern w:val="0"/>
          <w:sz w:val="32"/>
          <w:szCs w:val="32"/>
          <w:lang w:val="en-US" w:eastAsia="zh-Hans"/>
        </w:rPr>
        <w:t>上馆村</w:t>
      </w:r>
      <w:r>
        <w:rPr>
          <w:rFonts w:hint="eastAsia" w:ascii="仿宋" w:hAnsi="仿宋" w:eastAsia="仿宋" w:cs="仿宋"/>
          <w:color w:val="000000"/>
          <w:kern w:val="0"/>
          <w:sz w:val="32"/>
          <w:szCs w:val="32"/>
          <w:lang w:val="en-US" w:eastAsia="zh-CN"/>
        </w:rPr>
        <w:t>乡村振兴，筹集投入帮扶经费120万元，村集体经济收入同比增长50%。</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华文仿宋" w:hAnsi="华文仿宋" w:eastAsia="华文仿宋" w:cs="华文仿宋"/>
          <w:b/>
          <w:bCs/>
          <w:color w:val="000000"/>
          <w:kern w:val="0"/>
          <w:sz w:val="32"/>
          <w:szCs w:val="32"/>
          <w:lang w:val="en-US" w:eastAsia="zh-CN"/>
        </w:rPr>
      </w:pPr>
      <w:r>
        <w:rPr>
          <w:rFonts w:hint="eastAsia" w:ascii="华文仿宋" w:hAnsi="华文仿宋" w:eastAsia="华文仿宋" w:cs="华文仿宋"/>
          <w:b/>
          <w:bCs/>
          <w:color w:val="000000"/>
          <w:kern w:val="0"/>
          <w:sz w:val="32"/>
          <w:szCs w:val="32"/>
          <w:lang w:val="en-US" w:eastAsia="zh-CN"/>
        </w:rPr>
        <w:t>5.可持续发展能力</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Hans"/>
        </w:rPr>
        <w:t>2023年是贯彻落实党的二十大精神的开局之年，也是实施“十四五”规划承上启下的关键之年，我们要坚持以习近平新时代中国特色社会主义思想为指导，深入学习贯彻党的二十大精神和习近平总书记关于机关事务工作重要指示精神，坚决落实省委省政府决策部署，坚持稳中求进工作总基调，坚持稳进高新工作方针，坚持服务中心与做实主业相结合，以盘活闲置国有资产为主线，深化节约型机关建设，着力推进“一统三化”，为服务“三高四新”战略定位和使命任务、建设社会主义现代化新湖南贡献机关事务力量。</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华文楷体" w:hAnsi="华文楷体" w:eastAsia="华文楷体" w:cs="华文楷体"/>
          <w:color w:val="000000"/>
          <w:kern w:val="0"/>
          <w:sz w:val="32"/>
          <w:szCs w:val="32"/>
          <w:lang w:val="en-US" w:eastAsia="zh-CN"/>
        </w:rPr>
      </w:pPr>
      <w:r>
        <w:rPr>
          <w:rFonts w:hint="eastAsia" w:ascii="华文仿宋" w:hAnsi="华文仿宋" w:eastAsia="华文仿宋" w:cs="华文仿宋"/>
          <w:b/>
          <w:bCs/>
          <w:color w:val="000000"/>
          <w:kern w:val="0"/>
          <w:sz w:val="32"/>
          <w:szCs w:val="32"/>
          <w:lang w:val="en-US" w:eastAsia="zh-CN"/>
        </w:rPr>
        <w:t>6.服务对象满意度</w:t>
      </w:r>
    </w:p>
    <w:p>
      <w:pPr>
        <w:keepNext w:val="0"/>
        <w:keepLines w:val="0"/>
        <w:pageBreakBefore w:val="0"/>
        <w:widowControl/>
        <w:numPr>
          <w:ilvl w:val="0"/>
          <w:numId w:val="0"/>
        </w:numPr>
        <w:shd w:val="clear" w:color="auto"/>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Hans"/>
        </w:rPr>
      </w:pPr>
      <w:r>
        <w:rPr>
          <w:rFonts w:hint="eastAsia" w:ascii="仿宋" w:hAnsi="仿宋" w:eastAsia="仿宋" w:cs="仿宋"/>
          <w:color w:val="000000"/>
          <w:kern w:val="0"/>
          <w:sz w:val="32"/>
          <w:szCs w:val="32"/>
          <w:lang w:val="en-US" w:eastAsia="zh-Hans"/>
        </w:rPr>
        <w:t>公积金中心坚持“安全、为民”目标，持续优化公积金存款竞争性存放机制，服务事项“网上办”“一次办”占比90%以上；住宅中心、发展中心用心用情做好省直单位公有住房、周转住房运营管理和保障服务；后勤中心全力保障机关有序运转，扎实做好疫情防控、守好安全底线；商业技师学院坚持立德树人，专注教学科研、深度产教融合，有序推动转设高职院校工作；省一幼、省二幼、省三幼深耕幼教行业，教学成果、各项荣誉取得新突破，教学品质、示范影响与品牌效应继续领跑全省；省二幼成立湖南省早教托育学会，行业影响力持续增强；筹建处持续做好项目资产管护和后续工作。</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22</w:t>
      </w:r>
      <w:r>
        <w:rPr>
          <w:rFonts w:hint="eastAsia" w:ascii="仿宋" w:hAnsi="仿宋" w:eastAsia="仿宋" w:cs="仿宋"/>
          <w:color w:val="000000"/>
          <w:kern w:val="0"/>
          <w:sz w:val="32"/>
          <w:szCs w:val="32"/>
        </w:rPr>
        <w:t>年</w:t>
      </w:r>
      <w:r>
        <w:rPr>
          <w:rFonts w:hint="eastAsia" w:ascii="仿宋" w:hAnsi="仿宋" w:eastAsia="仿宋" w:cs="仿宋"/>
          <w:color w:val="000000"/>
          <w:kern w:val="0"/>
          <w:sz w:val="32"/>
          <w:szCs w:val="32"/>
          <w:lang w:val="en-US" w:eastAsia="zh-CN"/>
        </w:rPr>
        <w:t>我局</w:t>
      </w:r>
      <w:r>
        <w:rPr>
          <w:rFonts w:hint="eastAsia" w:ascii="仿宋" w:hAnsi="仿宋" w:eastAsia="仿宋" w:cs="仿宋"/>
          <w:color w:val="000000"/>
          <w:kern w:val="0"/>
          <w:sz w:val="32"/>
          <w:szCs w:val="32"/>
        </w:rPr>
        <w:t>预算绩效自评得分</w:t>
      </w:r>
      <w:r>
        <w:rPr>
          <w:rFonts w:hint="eastAsia" w:ascii="仿宋" w:hAnsi="仿宋" w:eastAsia="仿宋" w:cs="仿宋"/>
          <w:color w:val="000000"/>
          <w:kern w:val="0"/>
          <w:sz w:val="32"/>
          <w:szCs w:val="32"/>
          <w:lang w:val="en-US" w:eastAsia="zh-CN"/>
        </w:rPr>
        <w:t>99</w:t>
      </w:r>
      <w:r>
        <w:rPr>
          <w:rFonts w:hint="eastAsia" w:ascii="仿宋" w:hAnsi="仿宋" w:eastAsia="仿宋" w:cs="仿宋"/>
          <w:color w:val="000000"/>
          <w:kern w:val="0"/>
          <w:sz w:val="32"/>
          <w:szCs w:val="32"/>
        </w:rPr>
        <w:t>分，</w:t>
      </w:r>
      <w:r>
        <w:rPr>
          <w:rFonts w:hint="eastAsia" w:ascii="仿宋" w:hAnsi="仿宋" w:eastAsia="仿宋" w:cs="仿宋"/>
          <w:color w:val="000000"/>
          <w:kern w:val="0"/>
          <w:sz w:val="32"/>
          <w:szCs w:val="32"/>
          <w:lang w:val="en-US" w:eastAsia="zh-CN"/>
        </w:rPr>
        <w:t>对照</w:t>
      </w:r>
      <w:r>
        <w:rPr>
          <w:rFonts w:hint="eastAsia" w:ascii="仿宋" w:hAnsi="仿宋" w:eastAsia="仿宋" w:cs="仿宋"/>
          <w:color w:val="000000"/>
          <w:kern w:val="0"/>
          <w:sz w:val="32"/>
          <w:szCs w:val="32"/>
        </w:rPr>
        <w:t>预算完成率</w:t>
      </w:r>
      <w:r>
        <w:rPr>
          <w:rFonts w:hint="eastAsia" w:ascii="仿宋" w:hAnsi="仿宋" w:eastAsia="仿宋" w:cs="仿宋"/>
          <w:color w:val="000000"/>
          <w:kern w:val="0"/>
          <w:sz w:val="32"/>
          <w:szCs w:val="32"/>
          <w:lang w:val="en-US" w:eastAsia="zh-CN"/>
        </w:rPr>
        <w:t>标准</w:t>
      </w:r>
      <w:r>
        <w:rPr>
          <w:rFonts w:hint="eastAsia" w:ascii="仿宋" w:hAnsi="仿宋" w:eastAsia="仿宋" w:cs="仿宋"/>
          <w:color w:val="000000"/>
          <w:kern w:val="0"/>
          <w:sz w:val="32"/>
          <w:szCs w:val="32"/>
        </w:rPr>
        <w:t>自评扣</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分。</w:t>
      </w:r>
      <w:r>
        <w:rPr>
          <w:rFonts w:hint="eastAsia" w:ascii="仿宋" w:hAnsi="仿宋" w:eastAsia="仿宋" w:cs="仿宋"/>
          <w:color w:val="000000"/>
          <w:kern w:val="0"/>
          <w:sz w:val="32"/>
          <w:szCs w:val="32"/>
          <w:lang w:val="en-US" w:eastAsia="zh-CN"/>
        </w:rPr>
        <w:t xml:space="preserve">   </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（二）</w:t>
      </w:r>
      <w:r>
        <w:rPr>
          <w:rFonts w:hint="eastAsia" w:ascii="楷体" w:hAnsi="楷体" w:eastAsia="楷体" w:cs="楷体"/>
          <w:b w:val="0"/>
          <w:bCs w:val="0"/>
          <w:sz w:val="32"/>
          <w:szCs w:val="32"/>
        </w:rPr>
        <w:t>存在的问题及原因分析</w:t>
      </w:r>
    </w:p>
    <w:p>
      <w:pPr>
        <w:keepNext w:val="0"/>
        <w:keepLines w:val="0"/>
        <w:pageBreakBefore w:val="0"/>
        <w:widowControl/>
        <w:numPr>
          <w:ilvl w:val="0"/>
          <w:numId w:val="0"/>
        </w:numPr>
        <w:shd w:val="clear"/>
        <w:kinsoku/>
        <w:wordWrap/>
        <w:overflowPunct/>
        <w:topLinePunct w:val="0"/>
        <w:autoSpaceDE/>
        <w:autoSpaceDN/>
        <w:bidi w:val="0"/>
        <w:spacing w:line="580" w:lineRule="exact"/>
        <w:ind w:left="0" w:leftChars="0" w:right="0" w:rightChars="0" w:firstLine="624" w:firstLineChars="200"/>
        <w:jc w:val="both"/>
        <w:textAlignment w:val="auto"/>
        <w:rPr>
          <w:rFonts w:hint="eastAsia" w:ascii="仿宋" w:hAnsi="仿宋" w:eastAsia="仿宋" w:cs="仿宋"/>
          <w:spacing w:val="-4"/>
          <w:kern w:val="2"/>
          <w:sz w:val="32"/>
          <w:szCs w:val="32"/>
          <w:lang w:val="en-US" w:eastAsia="zh-CN"/>
        </w:rPr>
      </w:pPr>
      <w:r>
        <w:rPr>
          <w:rFonts w:hint="eastAsia" w:ascii="仿宋" w:hAnsi="仿宋" w:eastAsia="仿宋" w:cs="仿宋"/>
          <w:spacing w:val="-4"/>
          <w:kern w:val="2"/>
          <w:sz w:val="32"/>
          <w:szCs w:val="32"/>
          <w:lang w:val="en-US" w:eastAsia="zh-CN"/>
        </w:rPr>
        <w:t>2022年，我局预算整体支出基本保证了各单位的正常运行和职能履行，但在工作中还存在一些问题和原因：</w:t>
      </w:r>
    </w:p>
    <w:p>
      <w:pPr>
        <w:keepNext w:val="0"/>
        <w:keepLines w:val="0"/>
        <w:pageBreakBefore w:val="0"/>
        <w:numPr>
          <w:ilvl w:val="0"/>
          <w:numId w:val="0"/>
        </w:numPr>
        <w:shd w:val="clear"/>
        <w:kinsoku/>
        <w:wordWrap/>
        <w:overflowPunct/>
        <w:topLinePunct w:val="0"/>
        <w:autoSpaceDE/>
        <w:autoSpaceDN/>
        <w:bidi w:val="0"/>
        <w:adjustRightInd/>
        <w:spacing w:line="580" w:lineRule="exact"/>
        <w:ind w:firstLine="640" w:firstLineChars="200"/>
        <w:textAlignment w:val="auto"/>
        <w:outlineLvl w:val="9"/>
        <w:rPr>
          <w:rFonts w:hint="eastAsia" w:ascii="华文仿宋" w:hAnsi="华文仿宋" w:eastAsia="华文仿宋" w:cs="华文仿宋"/>
          <w:b/>
          <w:bCs/>
          <w:color w:val="000000"/>
          <w:kern w:val="0"/>
          <w:sz w:val="32"/>
          <w:szCs w:val="32"/>
          <w:lang w:val="en" w:eastAsia="zh-CN"/>
        </w:rPr>
      </w:pPr>
      <w:r>
        <w:rPr>
          <w:rFonts w:hint="eastAsia" w:ascii="华文仿宋" w:hAnsi="华文仿宋" w:eastAsia="华文仿宋" w:cs="华文仿宋"/>
          <w:b/>
          <w:bCs/>
          <w:color w:val="000000"/>
          <w:kern w:val="0"/>
          <w:sz w:val="32"/>
          <w:szCs w:val="32"/>
          <w:lang w:val="en-US" w:eastAsia="zh-CN"/>
        </w:rPr>
        <w:t>1.</w:t>
      </w:r>
      <w:r>
        <w:rPr>
          <w:rFonts w:hint="eastAsia" w:ascii="华文仿宋" w:hAnsi="华文仿宋" w:eastAsia="华文仿宋" w:cs="华文仿宋"/>
          <w:b/>
          <w:bCs/>
          <w:color w:val="000000"/>
          <w:kern w:val="0"/>
          <w:sz w:val="32"/>
          <w:szCs w:val="32"/>
          <w:lang w:val="en" w:eastAsia="zh-CN"/>
        </w:rPr>
        <w:t>局本级项目预算执行进度仍然不理想</w:t>
      </w:r>
    </w:p>
    <w:p>
      <w:pPr>
        <w:keepNext w:val="0"/>
        <w:keepLines w:val="0"/>
        <w:pageBreakBefore w:val="0"/>
        <w:widowControl/>
        <w:numPr>
          <w:ilvl w:val="0"/>
          <w:numId w:val="0"/>
        </w:numPr>
        <w:shd w:val="clear"/>
        <w:kinsoku/>
        <w:wordWrap/>
        <w:overflowPunct/>
        <w:topLinePunct w:val="0"/>
        <w:autoSpaceDE/>
        <w:autoSpaceDN/>
        <w:bidi w:val="0"/>
        <w:spacing w:line="580" w:lineRule="exact"/>
        <w:ind w:left="0" w:leftChars="0" w:right="0" w:rightChars="0" w:firstLine="624" w:firstLineChars="200"/>
        <w:jc w:val="both"/>
        <w:textAlignment w:val="auto"/>
        <w:rPr>
          <w:rFonts w:hint="eastAsia"/>
          <w:lang w:val="en-US" w:eastAsia="zh-CN"/>
        </w:rPr>
      </w:pPr>
      <w:r>
        <w:rPr>
          <w:rFonts w:hint="eastAsia" w:ascii="仿宋" w:hAnsi="仿宋" w:eastAsia="仿宋" w:cs="仿宋"/>
          <w:spacing w:val="-4"/>
          <w:kern w:val="2"/>
          <w:sz w:val="32"/>
          <w:szCs w:val="32"/>
          <w:lang w:val="en-US" w:eastAsia="zh-CN"/>
        </w:rPr>
        <w:t>近年来，我局下大力气采用宣讲中央、省市政策</w:t>
      </w:r>
      <w:r>
        <w:rPr>
          <w:rFonts w:hint="eastAsia" w:ascii="仿宋" w:hAnsi="仿宋" w:eastAsia="仿宋" w:cs="仿宋"/>
          <w:spacing w:val="-4"/>
          <w:kern w:val="2"/>
          <w:sz w:val="32"/>
          <w:szCs w:val="32"/>
          <w:lang w:val="en" w:eastAsia="zh-CN"/>
        </w:rPr>
        <w:t>、专题会议调度、</w:t>
      </w:r>
      <w:r>
        <w:rPr>
          <w:rFonts w:hint="eastAsia" w:ascii="仿宋" w:hAnsi="仿宋" w:eastAsia="仿宋" w:cs="仿宋"/>
          <w:spacing w:val="-4"/>
          <w:kern w:val="2"/>
          <w:sz w:val="32"/>
          <w:szCs w:val="32"/>
          <w:lang w:val="en-US" w:eastAsia="zh-CN"/>
        </w:rPr>
        <w:t>点对点发函等方式督促各项目处室单位加快资金支付，但效果仍然不够理想。比如省直行政性办公用房维修专项资金支付进度相对滞后。省直相关小区一期项目建设资金支付均按合同约定执行，因工程结算财政评审未完成，故2022年支付率不高。省直有关项目正在进行结算审计工作，部分工程审计结果未出来，按照合同未达到支付条件，故造成了经费结余。德才苑项目、周转住房装修配置经费按照项目进度付款，本年年底已按合同约定的第二个工程款支付节点付款，剩余资金需2023年再支付。</w:t>
      </w:r>
    </w:p>
    <w:p>
      <w:pPr>
        <w:keepNext w:val="0"/>
        <w:keepLines w:val="0"/>
        <w:pageBreakBefore w:val="0"/>
        <w:numPr>
          <w:ilvl w:val="0"/>
          <w:numId w:val="0"/>
        </w:numPr>
        <w:shd w:val="clear"/>
        <w:kinsoku/>
        <w:wordWrap/>
        <w:overflowPunct/>
        <w:topLinePunct w:val="0"/>
        <w:autoSpaceDE/>
        <w:autoSpaceDN/>
        <w:bidi w:val="0"/>
        <w:adjustRightInd/>
        <w:spacing w:line="580" w:lineRule="exact"/>
        <w:ind w:left="0" w:firstLine="624" w:firstLineChars="200"/>
        <w:textAlignment w:val="auto"/>
        <w:outlineLvl w:val="9"/>
        <w:rPr>
          <w:rFonts w:hint="eastAsia" w:ascii="华文仿宋" w:hAnsi="华文仿宋" w:eastAsia="华文仿宋" w:cs="华文仿宋"/>
          <w:b/>
          <w:bCs/>
          <w:spacing w:val="-4"/>
          <w:kern w:val="2"/>
          <w:sz w:val="32"/>
          <w:szCs w:val="32"/>
          <w:lang w:val="en" w:eastAsia="zh-CN"/>
        </w:rPr>
      </w:pPr>
      <w:r>
        <w:rPr>
          <w:rFonts w:hint="eastAsia" w:ascii="华文仿宋" w:hAnsi="华文仿宋" w:eastAsia="华文仿宋" w:cs="华文仿宋"/>
          <w:b/>
          <w:bCs/>
          <w:spacing w:val="-4"/>
          <w:kern w:val="2"/>
          <w:sz w:val="32"/>
          <w:szCs w:val="32"/>
          <w:lang w:val="en-US" w:eastAsia="zh-CN"/>
        </w:rPr>
        <w:t>2.</w:t>
      </w:r>
      <w:r>
        <w:rPr>
          <w:rFonts w:hint="eastAsia" w:ascii="华文仿宋" w:hAnsi="华文仿宋" w:eastAsia="华文仿宋" w:cs="华文仿宋"/>
          <w:b/>
          <w:bCs/>
          <w:spacing w:val="-4"/>
          <w:kern w:val="2"/>
          <w:sz w:val="32"/>
          <w:szCs w:val="32"/>
          <w:lang w:val="en" w:eastAsia="zh-CN"/>
        </w:rPr>
        <w:t>离退休人员去世</w:t>
      </w:r>
      <w:r>
        <w:rPr>
          <w:rFonts w:hint="eastAsia" w:ascii="华文仿宋" w:hAnsi="华文仿宋" w:eastAsia="华文仿宋" w:cs="华文仿宋"/>
          <w:b/>
          <w:bCs/>
          <w:spacing w:val="-4"/>
          <w:kern w:val="2"/>
          <w:sz w:val="32"/>
          <w:szCs w:val="32"/>
          <w:lang w:val="en-US" w:eastAsia="zh-CN"/>
        </w:rPr>
        <w:t>丧葬费抚恤金压力增大</w:t>
      </w:r>
    </w:p>
    <w:p>
      <w:pPr>
        <w:keepNext w:val="0"/>
        <w:keepLines w:val="0"/>
        <w:pageBreakBefore w:val="0"/>
        <w:numPr>
          <w:ilvl w:val="0"/>
          <w:numId w:val="0"/>
        </w:numPr>
        <w:shd w:val="clear"/>
        <w:kinsoku/>
        <w:wordWrap/>
        <w:overflowPunct/>
        <w:topLinePunct w:val="0"/>
        <w:autoSpaceDE/>
        <w:autoSpaceDN/>
        <w:bidi w:val="0"/>
        <w:adjustRightInd/>
        <w:spacing w:line="580" w:lineRule="exact"/>
        <w:ind w:left="0" w:firstLine="624" w:firstLineChars="200"/>
        <w:textAlignment w:val="auto"/>
        <w:outlineLvl w:val="9"/>
        <w:rPr>
          <w:rFonts w:hint="eastAsia" w:ascii="仿宋" w:hAnsi="仿宋" w:eastAsia="仿宋" w:cs="仿宋"/>
          <w:spacing w:val="-4"/>
          <w:kern w:val="2"/>
          <w:sz w:val="32"/>
          <w:szCs w:val="32"/>
          <w:lang w:val="en-US" w:eastAsia="zh-CN"/>
        </w:rPr>
      </w:pPr>
      <w:r>
        <w:rPr>
          <w:rFonts w:hint="eastAsia" w:ascii="仿宋" w:hAnsi="仿宋" w:eastAsia="仿宋" w:cs="仿宋"/>
          <w:spacing w:val="-4"/>
          <w:kern w:val="2"/>
          <w:sz w:val="32"/>
          <w:szCs w:val="32"/>
          <w:lang w:val="en-US" w:eastAsia="zh-CN"/>
        </w:rPr>
        <w:t>近年来，每年都有离退休人员办理退休，退休人员逐年增加，离退休人员去世的丧葬费抚恤金等经费无法预计，年度突逢离退休人员去世，会突增一笔丧葬费及抚恤金，挤占单位日常支出，影响单位运转。</w:t>
      </w:r>
    </w:p>
    <w:p>
      <w:pPr>
        <w:keepNext w:val="0"/>
        <w:keepLines w:val="0"/>
        <w:pageBreakBefore w:val="0"/>
        <w:numPr>
          <w:ilvl w:val="0"/>
          <w:numId w:val="0"/>
        </w:numPr>
        <w:shd w:val="clear"/>
        <w:kinsoku/>
        <w:wordWrap/>
        <w:overflowPunct/>
        <w:topLinePunct w:val="0"/>
        <w:autoSpaceDE/>
        <w:autoSpaceDN/>
        <w:bidi w:val="0"/>
        <w:adjustRightInd/>
        <w:spacing w:line="580" w:lineRule="exact"/>
        <w:ind w:left="0" w:firstLine="624" w:firstLineChars="200"/>
        <w:textAlignment w:val="auto"/>
        <w:outlineLvl w:val="9"/>
        <w:rPr>
          <w:rFonts w:hint="eastAsia" w:ascii="华文仿宋" w:hAnsi="华文仿宋" w:eastAsia="华文仿宋" w:cs="华文仿宋"/>
          <w:b/>
          <w:bCs/>
          <w:spacing w:val="-4"/>
          <w:kern w:val="2"/>
          <w:sz w:val="32"/>
          <w:szCs w:val="32"/>
          <w:lang w:val="en-US" w:eastAsia="zh-CN"/>
        </w:rPr>
      </w:pPr>
      <w:r>
        <w:rPr>
          <w:rFonts w:hint="eastAsia" w:ascii="华文仿宋" w:hAnsi="华文仿宋" w:eastAsia="华文仿宋" w:cs="华文仿宋"/>
          <w:b/>
          <w:bCs/>
          <w:spacing w:val="-4"/>
          <w:kern w:val="2"/>
          <w:sz w:val="32"/>
          <w:szCs w:val="32"/>
          <w:lang w:val="en-US" w:eastAsia="zh-CN"/>
        </w:rPr>
        <w:t>3.一般性支出压力增大</w:t>
      </w:r>
    </w:p>
    <w:p>
      <w:pPr>
        <w:keepNext w:val="0"/>
        <w:keepLines w:val="0"/>
        <w:pageBreakBefore w:val="0"/>
        <w:numPr>
          <w:ilvl w:val="0"/>
          <w:numId w:val="0"/>
        </w:numPr>
        <w:shd w:val="clear"/>
        <w:kinsoku/>
        <w:wordWrap/>
        <w:overflowPunct/>
        <w:topLinePunct w:val="0"/>
        <w:autoSpaceDE/>
        <w:autoSpaceDN/>
        <w:bidi w:val="0"/>
        <w:adjustRightInd/>
        <w:spacing w:line="580" w:lineRule="exact"/>
        <w:ind w:left="0" w:firstLine="624" w:firstLineChars="200"/>
        <w:textAlignment w:val="auto"/>
        <w:outlineLvl w:val="9"/>
        <w:rPr>
          <w:rFonts w:hint="default" w:ascii="仿宋" w:hAnsi="仿宋" w:eastAsia="仿宋" w:cs="仿宋"/>
          <w:spacing w:val="-4"/>
          <w:kern w:val="2"/>
          <w:sz w:val="32"/>
          <w:szCs w:val="32"/>
          <w:lang w:val="en-US" w:eastAsia="zh-CN"/>
        </w:rPr>
      </w:pPr>
      <w:r>
        <w:rPr>
          <w:rFonts w:hint="eastAsia" w:ascii="仿宋" w:hAnsi="仿宋" w:eastAsia="仿宋" w:cs="仿宋"/>
          <w:spacing w:val="-4"/>
          <w:kern w:val="2"/>
          <w:sz w:val="32"/>
          <w:szCs w:val="32"/>
          <w:lang w:val="en-US" w:eastAsia="zh-CN"/>
        </w:rPr>
        <w:t>随着疫情结束，单位学习交流安排增加，线下会议、现场培训安排增加，差旅费、培训费、会议费等一般性支出压力增大。</w:t>
      </w:r>
    </w:p>
    <w:p>
      <w:pPr>
        <w:keepNext w:val="0"/>
        <w:keepLines w:val="0"/>
        <w:pageBreakBefore w:val="0"/>
        <w:widowControl w:val="0"/>
        <w:numPr>
          <w:ilvl w:val="0"/>
          <w:numId w:val="0"/>
        </w:numPr>
        <w:shd w:val="clear"/>
        <w:kinsoku/>
        <w:wordWrap/>
        <w:overflowPunct/>
        <w:topLinePunct w:val="0"/>
        <w:autoSpaceDE/>
        <w:autoSpaceDN/>
        <w:bidi w:val="0"/>
        <w:snapToGrid/>
        <w:spacing w:line="580" w:lineRule="exact"/>
        <w:ind w:right="0" w:rightChars="0" w:firstLine="640" w:firstLineChars="200"/>
        <w:jc w:val="both"/>
        <w:textAlignment w:val="auto"/>
        <w:outlineLvl w:val="9"/>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4.公共机构节能专项补助资金管理存在部分问题</w:t>
      </w:r>
    </w:p>
    <w:p>
      <w:pPr>
        <w:pStyle w:val="3"/>
        <w:ind w:firstLine="640" w:firstLineChars="200"/>
        <w:rPr>
          <w:rFonts w:hint="eastAsia" w:ascii="方正小标宋_GBK" w:hAnsi="方正小标宋_GBK" w:eastAsia="方正小标宋_GBK" w:cs="方正小标宋_GBK"/>
          <w:sz w:val="72"/>
          <w:szCs w:val="72"/>
        </w:rPr>
      </w:pPr>
      <w:r>
        <w:rPr>
          <w:rFonts w:hint="eastAsia" w:ascii="仿宋" w:hAnsi="仿宋" w:eastAsia="仿宋" w:cs="仿宋"/>
          <w:b/>
          <w:bCs/>
          <w:sz w:val="32"/>
          <w:szCs w:val="32"/>
          <w:lang w:eastAsia="zh-CN"/>
        </w:rPr>
        <w:t>一是</w:t>
      </w:r>
      <w:r>
        <w:rPr>
          <w:rFonts w:hint="eastAsia" w:ascii="仿宋" w:hAnsi="仿宋" w:eastAsia="仿宋" w:cs="仿宋"/>
          <w:b w:val="0"/>
          <w:bCs w:val="0"/>
          <w:sz w:val="32"/>
          <w:szCs w:val="32"/>
          <w:lang w:eastAsia="zh-CN"/>
        </w:rPr>
        <w:t>补助资金数额较小，申报程序过于繁琐，省直公共机构节能技改积极性不高。</w:t>
      </w:r>
      <w:r>
        <w:rPr>
          <w:rFonts w:hint="eastAsia" w:ascii="仿宋" w:hAnsi="仿宋" w:eastAsia="仿宋" w:cs="仿宋"/>
          <w:b/>
          <w:bCs/>
          <w:sz w:val="32"/>
          <w:szCs w:val="32"/>
          <w:lang w:eastAsia="zh-CN"/>
        </w:rPr>
        <w:t>二是</w:t>
      </w:r>
      <w:r>
        <w:rPr>
          <w:rFonts w:hint="eastAsia" w:ascii="仿宋" w:hAnsi="仿宋" w:eastAsia="仿宋" w:cs="仿宋"/>
          <w:b w:val="0"/>
          <w:bCs w:val="0"/>
          <w:sz w:val="32"/>
          <w:szCs w:val="32"/>
          <w:lang w:eastAsia="zh-CN"/>
        </w:rPr>
        <w:t>公共机构点多线长面广，数量庞大，</w:t>
      </w:r>
      <w:r>
        <w:rPr>
          <w:rFonts w:hint="eastAsia" w:ascii="仿宋" w:hAnsi="仿宋" w:eastAsia="仿宋" w:cs="仿宋"/>
          <w:sz w:val="32"/>
          <w:szCs w:val="32"/>
          <w:lang w:eastAsia="zh-CN"/>
        </w:rPr>
        <w:t>节能补助资金有限。</w:t>
      </w:r>
      <w:r>
        <w:rPr>
          <w:rFonts w:hint="eastAsia" w:ascii="仿宋" w:hAnsi="仿宋" w:eastAsia="仿宋" w:cs="仿宋"/>
          <w:b/>
          <w:bCs/>
          <w:sz w:val="32"/>
          <w:szCs w:val="32"/>
          <w:lang w:eastAsia="zh-CN"/>
        </w:rPr>
        <w:t>三是</w:t>
      </w:r>
      <w:r>
        <w:rPr>
          <w:rFonts w:hint="eastAsia" w:ascii="仿宋" w:hAnsi="仿宋" w:eastAsia="仿宋" w:cs="仿宋"/>
          <w:b w:val="0"/>
          <w:bCs w:val="0"/>
          <w:sz w:val="32"/>
          <w:szCs w:val="32"/>
          <w:lang w:eastAsia="zh-CN"/>
        </w:rPr>
        <w:t>部分单位一把手重视程度不够，</w:t>
      </w:r>
      <w:r>
        <w:rPr>
          <w:rFonts w:hint="eastAsia" w:ascii="仿宋" w:hAnsi="仿宋" w:eastAsia="仿宋" w:cs="仿宋"/>
          <w:sz w:val="32"/>
          <w:szCs w:val="32"/>
        </w:rPr>
        <w:t>缺乏鼓励节能技术推广的政策和支撑体系</w:t>
      </w:r>
      <w:r>
        <w:rPr>
          <w:rFonts w:hint="eastAsia" w:ascii="仿宋" w:hAnsi="仿宋" w:eastAsia="仿宋" w:cs="仿宋"/>
          <w:sz w:val="32"/>
          <w:szCs w:val="32"/>
          <w:lang w:eastAsia="zh-CN"/>
        </w:rPr>
        <w:t>。</w:t>
      </w:r>
    </w:p>
    <w:p>
      <w:pPr>
        <w:pStyle w:val="14"/>
        <w:jc w:val="both"/>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320" w:firstLineChars="10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333333"/>
          <w:kern w:val="0"/>
          <w:sz w:val="32"/>
          <w:szCs w:val="32"/>
          <w:lang w:val="en-US" w:eastAsia="zh-CN"/>
        </w:rPr>
        <w:t xml:space="preserve">  </w:t>
      </w:r>
      <w:r>
        <w:rPr>
          <w:rFonts w:hint="eastAsia" w:ascii="仿宋_GB2312" w:hAnsi="仿宋" w:eastAsia="仿宋_GB2312" w:cs="宋体"/>
          <w:color w:val="auto"/>
          <w:kern w:val="0"/>
          <w:sz w:val="32"/>
          <w:szCs w:val="32"/>
        </w:rPr>
        <w:t>一、财政拨款收入：指中央财政和省财政当年拨付的资金。</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color w:val="auto"/>
          <w:kern w:val="0"/>
          <w:sz w:val="32"/>
          <w:szCs w:val="32"/>
        </w:rPr>
        <w:t>二、事业收入：指事业单位开展专业业务活动及辅助活动所取得的收入。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color w:val="auto"/>
          <w:kern w:val="0"/>
          <w:sz w:val="32"/>
          <w:szCs w:val="32"/>
        </w:rPr>
        <w:t>三、其他收入：指除上述“财政拨款收入”、“事业收入”、“经营收入”等以外的收入。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color w:val="auto"/>
          <w:kern w:val="0"/>
          <w:sz w:val="32"/>
          <w:szCs w:val="32"/>
        </w:rPr>
        <w:t>四、年初结转和结余：指以前年度尚未完成、结转到本年仍按原规定用途继续使用的资金，或项目已完成等产生的结余资金。</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color w:val="auto"/>
          <w:kern w:val="0"/>
          <w:sz w:val="32"/>
          <w:szCs w:val="32"/>
        </w:rPr>
        <w:t>五、结余分配：指事业单位按照事业单位会计制度的规定从非财政补助结余中分配的事业基金和职工福利基金等。</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color w:val="auto"/>
          <w:kern w:val="0"/>
          <w:sz w:val="32"/>
          <w:szCs w:val="32"/>
        </w:rPr>
        <w:t>六、年末结转和结余：指单位按有关规定结转到下年或以后年度继续使用的资金，或项目已完成等产生的结余资金</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color w:val="auto"/>
          <w:kern w:val="0"/>
          <w:sz w:val="32"/>
          <w:szCs w:val="32"/>
        </w:rPr>
        <w:t>七、一般公共服务支出（类）政府办公厅（室）及相关机构事务（款）行政运行（项）：反映省机关事务管理局局本级的基本支出。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color w:val="auto"/>
          <w:kern w:val="0"/>
          <w:sz w:val="32"/>
          <w:szCs w:val="32"/>
        </w:rPr>
        <w:t>八、一般公共服务支出（类）政府办公厅（室）及相关机构事务（款）一般行政管理事务（项）：反映省机关事务管理局局本级未单独设置项级科目的其他项目支出。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color w:val="auto"/>
          <w:kern w:val="0"/>
          <w:sz w:val="32"/>
          <w:szCs w:val="32"/>
        </w:rPr>
        <w:t>九、一般公共服务支出（类）政府办公厅（室）及相关机构事务（款）机关服务（项）：反映用于</w:t>
      </w:r>
      <w:r>
        <w:rPr>
          <w:rFonts w:hint="eastAsia" w:ascii="仿宋_GB2312" w:hAnsi="仿宋" w:eastAsia="仿宋_GB2312" w:cs="宋体"/>
          <w:color w:val="auto"/>
          <w:kern w:val="0"/>
          <w:sz w:val="32"/>
          <w:szCs w:val="32"/>
          <w:lang w:eastAsia="zh-CN"/>
        </w:rPr>
        <w:t>局本级部分、</w:t>
      </w:r>
      <w:r>
        <w:rPr>
          <w:rFonts w:hint="eastAsia" w:ascii="仿宋_GB2312" w:hAnsi="仿宋" w:eastAsia="仿宋_GB2312" w:cs="宋体"/>
          <w:color w:val="auto"/>
          <w:kern w:val="0"/>
          <w:sz w:val="32"/>
          <w:szCs w:val="32"/>
        </w:rPr>
        <w:t>局所属的三所幼儿院运行的基本支出。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color w:val="auto"/>
          <w:kern w:val="0"/>
          <w:sz w:val="32"/>
          <w:szCs w:val="32"/>
        </w:rPr>
        <w:t>十、一般公共服务支出（类）政府办公厅（室）及相关机构事务（款）事业运行（项）：反映用于局所属事业单位（除幼儿院以外的事业单位）基本支出。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color w:val="auto"/>
          <w:kern w:val="0"/>
          <w:sz w:val="32"/>
          <w:szCs w:val="32"/>
        </w:rPr>
        <w:t>十一、一般公共服务支出（类）其他政府办公厅（室）及相关机构事务支出（款）其他政府办公厅（室）及相关机构事务支出（项）：反映用于省直机关办公用房维修专项资金支出。</w:t>
      </w:r>
    </w:p>
    <w:p>
      <w:pPr>
        <w:pStyle w:val="3"/>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eastAsia="仿宋_GB2312"/>
          <w:color w:val="auto"/>
          <w:lang w:eastAsia="zh-CN"/>
        </w:rPr>
      </w:pP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color w:val="auto"/>
          <w:kern w:val="0"/>
          <w:sz w:val="32"/>
          <w:szCs w:val="32"/>
          <w:lang w:eastAsia="zh-CN"/>
        </w:rPr>
        <w:t>十二、</w:t>
      </w:r>
      <w:r>
        <w:rPr>
          <w:rFonts w:hint="eastAsia" w:ascii="仿宋_GB2312" w:hAnsi="仿宋" w:eastAsia="仿宋_GB2312" w:cs="宋体"/>
          <w:color w:val="auto"/>
          <w:kern w:val="0"/>
          <w:sz w:val="32"/>
          <w:szCs w:val="32"/>
        </w:rPr>
        <w:t>一般公共服务支出（类）</w:t>
      </w:r>
      <w:r>
        <w:rPr>
          <w:rFonts w:hint="eastAsia" w:ascii="仿宋_GB2312" w:hAnsi="仿宋" w:eastAsia="仿宋_GB2312" w:cs="宋体"/>
          <w:color w:val="auto"/>
          <w:kern w:val="0"/>
          <w:sz w:val="32"/>
          <w:szCs w:val="32"/>
          <w:lang w:eastAsia="zh-CN"/>
        </w:rPr>
        <w:t>发展与改革事务（款）其他发展与改革事务支出（项）：反映用于省财政安排</w:t>
      </w:r>
      <w:r>
        <w:rPr>
          <w:rFonts w:hint="eastAsia" w:ascii="仿宋_GB2312" w:eastAsia="仿宋_GB2312" w:cs="宋体"/>
          <w:color w:val="auto"/>
          <w:kern w:val="0"/>
          <w:sz w:val="32"/>
          <w:szCs w:val="32"/>
          <w:lang w:eastAsia="zh-CN"/>
        </w:rPr>
        <w:t>的</w:t>
      </w:r>
      <w:r>
        <w:rPr>
          <w:rFonts w:hint="eastAsia" w:ascii="仿宋_GB2312" w:hAnsi="仿宋" w:eastAsia="仿宋_GB2312" w:cs="宋体"/>
          <w:color w:val="auto"/>
          <w:kern w:val="0"/>
          <w:sz w:val="32"/>
          <w:szCs w:val="32"/>
          <w:lang w:eastAsia="zh-CN"/>
        </w:rPr>
        <w:t>公共机构节能类资金。</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val="en-US" w:eastAsia="zh-CN"/>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十</w:t>
      </w:r>
      <w:r>
        <w:rPr>
          <w:rFonts w:hint="eastAsia" w:ascii="仿宋_GB2312" w:hAnsi="仿宋" w:eastAsia="仿宋_GB2312" w:cs="宋体"/>
          <w:color w:val="auto"/>
          <w:kern w:val="0"/>
          <w:sz w:val="32"/>
          <w:szCs w:val="32"/>
          <w:lang w:eastAsia="zh-CN"/>
        </w:rPr>
        <w:t>三</w:t>
      </w:r>
      <w:r>
        <w:rPr>
          <w:rFonts w:hint="eastAsia" w:ascii="仿宋_GB2312" w:hAnsi="仿宋" w:eastAsia="仿宋_GB2312" w:cs="宋体"/>
          <w:color w:val="auto"/>
          <w:kern w:val="0"/>
          <w:sz w:val="32"/>
          <w:szCs w:val="32"/>
        </w:rPr>
        <w:t>、教育支出（类）普通教育（款）学前教育（项），反映用于幼儿院学前教育专项费用。</w:t>
      </w:r>
    </w:p>
    <w:p>
      <w:pPr>
        <w:pStyle w:val="3"/>
        <w:keepNext w:val="0"/>
        <w:keepLines w:val="0"/>
        <w:pageBreakBefore w:val="0"/>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eastAsiaTheme="minorEastAsia"/>
          <w:color w:val="auto"/>
          <w:lang w:eastAsia="zh-CN"/>
        </w:rPr>
      </w:pPr>
      <w:r>
        <w:rPr>
          <w:rFonts w:hint="eastAsia" w:ascii="仿宋_GB2312" w:hAnsi="仿宋" w:eastAsia="仿宋_GB2312" w:cs="宋体"/>
          <w:color w:val="auto"/>
          <w:kern w:val="0"/>
          <w:sz w:val="32"/>
          <w:szCs w:val="32"/>
          <w:lang w:val="en-US" w:eastAsia="zh-CN" w:bidi="ar-SA"/>
        </w:rPr>
        <w:t>十</w:t>
      </w:r>
      <w:r>
        <w:rPr>
          <w:rFonts w:hint="eastAsia" w:ascii="仿宋_GB2312" w:eastAsia="仿宋_GB2312" w:cs="宋体"/>
          <w:color w:val="auto"/>
          <w:kern w:val="0"/>
          <w:sz w:val="32"/>
          <w:szCs w:val="32"/>
          <w:lang w:val="en-US" w:eastAsia="zh-CN" w:bidi="ar-SA"/>
        </w:rPr>
        <w:t>四</w:t>
      </w:r>
      <w:r>
        <w:rPr>
          <w:rFonts w:hint="eastAsia" w:ascii="仿宋_GB2312" w:hAnsi="仿宋" w:eastAsia="仿宋_GB2312" w:cs="宋体"/>
          <w:color w:val="auto"/>
          <w:kern w:val="0"/>
          <w:sz w:val="32"/>
          <w:szCs w:val="32"/>
          <w:lang w:val="en-US" w:eastAsia="zh-CN" w:bidi="ar-SA"/>
        </w:rPr>
        <w:t>、教</w:t>
      </w:r>
      <w:r>
        <w:rPr>
          <w:rFonts w:hint="eastAsia" w:ascii="仿宋_GB2312" w:hAnsi="仿宋" w:eastAsia="仿宋_GB2312" w:cs="宋体"/>
          <w:color w:val="auto"/>
          <w:kern w:val="0"/>
          <w:sz w:val="32"/>
          <w:szCs w:val="32"/>
        </w:rPr>
        <w:t>育支出（类）普通教育（款）其他普通教育支出</w:t>
      </w:r>
      <w:r>
        <w:rPr>
          <w:rFonts w:hint="eastAsia" w:ascii="仿宋_GB2312" w:hAnsi="仿宋" w:eastAsia="仿宋_GB2312" w:cs="宋体"/>
          <w:color w:val="auto"/>
          <w:kern w:val="0"/>
          <w:sz w:val="32"/>
          <w:szCs w:val="32"/>
          <w:lang w:eastAsia="zh-CN"/>
        </w:rPr>
        <w:t>（项）反映用于幼儿院其他教育专项费用。</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eastAsia="zh-CN"/>
        </w:rPr>
        <w:t>十五、</w:t>
      </w:r>
      <w:r>
        <w:rPr>
          <w:rFonts w:hint="eastAsia" w:ascii="仿宋_GB2312" w:hAnsi="仿宋" w:eastAsia="仿宋_GB2312" w:cs="宋体"/>
          <w:color w:val="auto"/>
          <w:kern w:val="0"/>
          <w:sz w:val="32"/>
          <w:szCs w:val="32"/>
        </w:rPr>
        <w:t>教育支出（类）职业教育（款）中等职业教育（项），反映用于</w:t>
      </w:r>
      <w:r>
        <w:rPr>
          <w:rFonts w:hint="eastAsia" w:ascii="仿宋_GB2312" w:hAnsi="仿宋" w:eastAsia="仿宋_GB2312" w:cs="宋体"/>
          <w:color w:val="auto"/>
          <w:kern w:val="0"/>
          <w:sz w:val="32"/>
          <w:szCs w:val="32"/>
          <w:lang w:eastAsia="zh-CN"/>
        </w:rPr>
        <w:t>省商业</w:t>
      </w:r>
      <w:r>
        <w:rPr>
          <w:rFonts w:hint="eastAsia" w:ascii="仿宋_GB2312" w:hAnsi="仿宋" w:eastAsia="仿宋_GB2312" w:cs="宋体"/>
          <w:color w:val="auto"/>
          <w:kern w:val="0"/>
          <w:sz w:val="32"/>
          <w:szCs w:val="32"/>
        </w:rPr>
        <w:t>技师学院专业教育支出。</w:t>
      </w:r>
    </w:p>
    <w:p>
      <w:pPr>
        <w:keepNext w:val="0"/>
        <w:keepLines w:val="0"/>
        <w:pageBreakBefore w:val="0"/>
        <w:widowControl/>
        <w:numPr>
          <w:ilvl w:val="0"/>
          <w:numId w:val="3"/>
        </w:numPr>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教育支出（类）职业教育（款）</w:t>
      </w:r>
      <w:r>
        <w:rPr>
          <w:rFonts w:hint="eastAsia" w:ascii="仿宋_GB2312" w:hAnsi="仿宋" w:eastAsia="仿宋_GB2312" w:cs="宋体"/>
          <w:color w:val="auto"/>
          <w:kern w:val="0"/>
          <w:sz w:val="32"/>
          <w:szCs w:val="32"/>
          <w:lang w:eastAsia="zh-CN"/>
        </w:rPr>
        <w:t>技校</w:t>
      </w:r>
      <w:r>
        <w:rPr>
          <w:rFonts w:hint="eastAsia" w:ascii="仿宋_GB2312" w:hAnsi="仿宋" w:eastAsia="仿宋_GB2312" w:cs="宋体"/>
          <w:color w:val="auto"/>
          <w:kern w:val="0"/>
          <w:sz w:val="32"/>
          <w:szCs w:val="32"/>
        </w:rPr>
        <w:t>教育（项）</w:t>
      </w:r>
      <w:r>
        <w:rPr>
          <w:rFonts w:hint="eastAsia" w:ascii="仿宋_GB2312" w:hAnsi="仿宋" w:eastAsia="仿宋_GB2312" w:cs="宋体"/>
          <w:color w:val="auto"/>
          <w:kern w:val="0"/>
          <w:sz w:val="32"/>
          <w:szCs w:val="32"/>
          <w:lang w:eastAsia="zh-CN"/>
        </w:rPr>
        <w:t>反映用于省商业</w:t>
      </w:r>
      <w:r>
        <w:rPr>
          <w:rFonts w:hint="eastAsia" w:ascii="仿宋_GB2312" w:hAnsi="仿宋" w:eastAsia="仿宋_GB2312" w:cs="宋体"/>
          <w:color w:val="auto"/>
          <w:kern w:val="0"/>
          <w:sz w:val="32"/>
          <w:szCs w:val="32"/>
        </w:rPr>
        <w:t>技师学院专业教育支出。</w:t>
      </w:r>
    </w:p>
    <w:p>
      <w:pPr>
        <w:keepNext w:val="0"/>
        <w:keepLines w:val="0"/>
        <w:pageBreakBefore w:val="0"/>
        <w:widowControl/>
        <w:numPr>
          <w:ilvl w:val="0"/>
          <w:numId w:val="3"/>
        </w:numPr>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rPr>
      </w:pPr>
      <w:r>
        <w:rPr>
          <w:rFonts w:hint="eastAsia" w:ascii="仿宋_GB2312" w:hAnsi="仿宋" w:eastAsia="仿宋_GB2312" w:cs="宋体"/>
          <w:color w:val="auto"/>
          <w:kern w:val="0"/>
          <w:sz w:val="32"/>
          <w:szCs w:val="32"/>
        </w:rPr>
        <w:t>教育支出（类）职业教育（款）</w:t>
      </w:r>
      <w:r>
        <w:rPr>
          <w:rFonts w:hint="eastAsia" w:ascii="仿宋_GB2312" w:hAnsi="仿宋" w:eastAsia="仿宋_GB2312" w:cs="宋体"/>
          <w:color w:val="auto"/>
          <w:kern w:val="0"/>
          <w:sz w:val="32"/>
          <w:szCs w:val="32"/>
          <w:lang w:eastAsia="zh-CN"/>
        </w:rPr>
        <w:t>高等职业教育</w:t>
      </w:r>
      <w:r>
        <w:rPr>
          <w:rFonts w:hint="eastAsia" w:ascii="仿宋_GB2312" w:hAnsi="仿宋" w:eastAsia="仿宋_GB2312" w:cs="宋体"/>
          <w:color w:val="auto"/>
          <w:kern w:val="0"/>
          <w:sz w:val="32"/>
          <w:szCs w:val="32"/>
        </w:rPr>
        <w:t>（项）</w:t>
      </w:r>
      <w:r>
        <w:rPr>
          <w:rFonts w:hint="eastAsia" w:ascii="仿宋_GB2312" w:hAnsi="仿宋" w:eastAsia="仿宋_GB2312" w:cs="宋体"/>
          <w:color w:val="auto"/>
          <w:kern w:val="0"/>
          <w:sz w:val="32"/>
          <w:szCs w:val="32"/>
          <w:lang w:eastAsia="zh-CN"/>
        </w:rPr>
        <w:t>反映用于省商业</w:t>
      </w:r>
      <w:r>
        <w:rPr>
          <w:rFonts w:hint="eastAsia" w:ascii="仿宋_GB2312" w:hAnsi="仿宋" w:eastAsia="仿宋_GB2312" w:cs="宋体"/>
          <w:color w:val="auto"/>
          <w:kern w:val="0"/>
          <w:sz w:val="32"/>
          <w:szCs w:val="32"/>
        </w:rPr>
        <w:t>技师学院专业教育支出。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十</w:t>
      </w:r>
      <w:r>
        <w:rPr>
          <w:rFonts w:hint="eastAsia" w:ascii="仿宋_GB2312" w:hAnsi="仿宋" w:eastAsia="仿宋_GB2312" w:cs="宋体"/>
          <w:color w:val="auto"/>
          <w:kern w:val="0"/>
          <w:sz w:val="32"/>
          <w:szCs w:val="32"/>
          <w:lang w:eastAsia="zh-CN"/>
        </w:rPr>
        <w:t>八</w:t>
      </w:r>
      <w:r>
        <w:rPr>
          <w:rFonts w:hint="eastAsia" w:ascii="仿宋_GB2312" w:hAnsi="仿宋" w:eastAsia="仿宋_GB2312" w:cs="宋体"/>
          <w:color w:val="auto"/>
          <w:kern w:val="0"/>
          <w:sz w:val="32"/>
          <w:szCs w:val="32"/>
        </w:rPr>
        <w:t>、社会保障和就业支出（类）行政事业单位离退休（款）未归口管理的行政单位离退休（项）：反映用于局机关离退休人员经费支出。</w:t>
      </w:r>
    </w:p>
    <w:p>
      <w:pPr>
        <w:pStyle w:val="3"/>
        <w:keepNext w:val="0"/>
        <w:keepLines w:val="0"/>
        <w:pageBreakBefore w:val="0"/>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 w:eastAsia="仿宋_GB2312" w:cs="宋体"/>
          <w:color w:val="auto"/>
          <w:kern w:val="0"/>
          <w:sz w:val="32"/>
          <w:szCs w:val="32"/>
          <w:lang w:eastAsia="zh-CN"/>
        </w:rPr>
      </w:pPr>
      <w:r>
        <w:rPr>
          <w:rFonts w:hint="eastAsia" w:ascii="仿宋_GB2312" w:hAnsi="仿宋" w:eastAsia="仿宋_GB2312" w:cs="宋体"/>
          <w:color w:val="auto"/>
          <w:kern w:val="0"/>
          <w:sz w:val="32"/>
          <w:szCs w:val="32"/>
          <w:lang w:val="en-US" w:eastAsia="zh-CN" w:bidi="ar-SA"/>
        </w:rPr>
        <w:t>十九、社</w:t>
      </w:r>
      <w:r>
        <w:rPr>
          <w:rFonts w:hint="eastAsia" w:ascii="仿宋_GB2312" w:hAnsi="仿宋" w:eastAsia="仿宋_GB2312" w:cs="宋体"/>
          <w:color w:val="auto"/>
          <w:kern w:val="0"/>
          <w:sz w:val="32"/>
          <w:szCs w:val="32"/>
        </w:rPr>
        <w:t>会保障和就业支出（类）行政事业单位离退休（款）机关事业单位基本养老保险缴费支出</w:t>
      </w:r>
      <w:r>
        <w:rPr>
          <w:rFonts w:hint="eastAsia" w:ascii="仿宋_GB2312" w:hAnsi="仿宋" w:eastAsia="仿宋_GB2312" w:cs="宋体"/>
          <w:color w:val="auto"/>
          <w:kern w:val="0"/>
          <w:sz w:val="32"/>
          <w:szCs w:val="32"/>
          <w:lang w:eastAsia="zh-CN"/>
        </w:rPr>
        <w:t>（项）：反映用于局属预算单位职工养老保险支出。</w:t>
      </w:r>
    </w:p>
    <w:p>
      <w:pPr>
        <w:pStyle w:val="3"/>
        <w:keepNext w:val="0"/>
        <w:keepLines w:val="0"/>
        <w:pageBreakBefore w:val="0"/>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 w:eastAsia="仿宋_GB2312" w:cs="宋体"/>
          <w:color w:val="auto"/>
          <w:kern w:val="0"/>
          <w:sz w:val="32"/>
          <w:szCs w:val="32"/>
          <w:lang w:eastAsia="zh-CN"/>
        </w:rPr>
      </w:pPr>
      <w:r>
        <w:rPr>
          <w:rFonts w:hint="eastAsia" w:ascii="仿宋_GB2312" w:hAnsi="仿宋" w:eastAsia="仿宋_GB2312" w:cs="宋体"/>
          <w:color w:val="auto"/>
          <w:kern w:val="0"/>
          <w:sz w:val="32"/>
          <w:szCs w:val="32"/>
          <w:lang w:eastAsia="zh-CN"/>
        </w:rPr>
        <w:t>二十、</w:t>
      </w:r>
      <w:r>
        <w:rPr>
          <w:rFonts w:hint="eastAsia" w:ascii="仿宋_GB2312" w:hAnsi="仿宋" w:eastAsia="仿宋_GB2312" w:cs="宋体"/>
          <w:color w:val="auto"/>
          <w:kern w:val="0"/>
          <w:sz w:val="32"/>
          <w:szCs w:val="32"/>
          <w:lang w:val="en-US" w:eastAsia="zh-CN" w:bidi="ar-SA"/>
        </w:rPr>
        <w:t>社</w:t>
      </w:r>
      <w:r>
        <w:rPr>
          <w:rFonts w:hint="eastAsia" w:ascii="仿宋_GB2312" w:hAnsi="仿宋" w:eastAsia="仿宋_GB2312" w:cs="宋体"/>
          <w:color w:val="auto"/>
          <w:kern w:val="0"/>
          <w:sz w:val="32"/>
          <w:szCs w:val="32"/>
        </w:rPr>
        <w:t>会保障和就业支出（类）行政事业单位离退休（款）</w:t>
      </w:r>
      <w:r>
        <w:rPr>
          <w:rFonts w:hint="eastAsia" w:ascii="仿宋_GB2312" w:hAnsi="仿宋" w:eastAsia="仿宋_GB2312" w:cs="宋体"/>
          <w:color w:val="auto"/>
          <w:kern w:val="0"/>
          <w:sz w:val="32"/>
          <w:szCs w:val="32"/>
          <w:lang w:eastAsia="zh-CN"/>
        </w:rPr>
        <w:t>机关事业单位职业年金缴费</w:t>
      </w:r>
      <w:r>
        <w:rPr>
          <w:rFonts w:hint="eastAsia" w:ascii="仿宋_GB2312" w:hAnsi="仿宋" w:eastAsia="仿宋_GB2312" w:cs="宋体"/>
          <w:color w:val="auto"/>
          <w:kern w:val="0"/>
          <w:sz w:val="32"/>
          <w:szCs w:val="32"/>
        </w:rPr>
        <w:t>支出</w:t>
      </w:r>
      <w:r>
        <w:rPr>
          <w:rFonts w:hint="eastAsia" w:ascii="仿宋_GB2312" w:hAnsi="仿宋" w:eastAsia="仿宋_GB2312" w:cs="宋体"/>
          <w:color w:val="auto"/>
          <w:kern w:val="0"/>
          <w:sz w:val="32"/>
          <w:szCs w:val="32"/>
          <w:lang w:eastAsia="zh-CN"/>
        </w:rPr>
        <w:t>（项）：反映用于局属预算单位职工职业年金支出。</w:t>
      </w:r>
    </w:p>
    <w:p>
      <w:pPr>
        <w:pStyle w:val="3"/>
        <w:keepNext w:val="0"/>
        <w:keepLines w:val="0"/>
        <w:pageBreakBefore w:val="0"/>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 w:eastAsia="仿宋_GB2312" w:cs="宋体"/>
          <w:color w:val="auto"/>
          <w:kern w:val="0"/>
          <w:sz w:val="32"/>
          <w:szCs w:val="32"/>
          <w:highlight w:val="none"/>
          <w:lang w:eastAsia="zh-CN"/>
        </w:rPr>
      </w:pPr>
      <w:r>
        <w:rPr>
          <w:rFonts w:hint="eastAsia" w:ascii="仿宋_GB2312" w:hAnsi="仿宋" w:eastAsia="仿宋_GB2312" w:cs="宋体"/>
          <w:color w:val="auto"/>
          <w:kern w:val="0"/>
          <w:sz w:val="32"/>
          <w:szCs w:val="32"/>
          <w:highlight w:val="none"/>
          <w:lang w:eastAsia="zh-CN"/>
        </w:rPr>
        <w:t>二十一、</w:t>
      </w:r>
      <w:r>
        <w:rPr>
          <w:rFonts w:hint="eastAsia" w:ascii="仿宋_GB2312" w:hAnsi="仿宋" w:eastAsia="仿宋_GB2312" w:cs="宋体"/>
          <w:color w:val="auto"/>
          <w:kern w:val="0"/>
          <w:sz w:val="32"/>
          <w:szCs w:val="32"/>
          <w:highlight w:val="none"/>
          <w:lang w:val="en-US" w:eastAsia="zh-CN" w:bidi="ar-SA"/>
        </w:rPr>
        <w:t>社</w:t>
      </w:r>
      <w:r>
        <w:rPr>
          <w:rFonts w:hint="eastAsia" w:ascii="仿宋_GB2312" w:hAnsi="仿宋" w:eastAsia="仿宋_GB2312" w:cs="宋体"/>
          <w:color w:val="auto"/>
          <w:kern w:val="0"/>
          <w:sz w:val="32"/>
          <w:szCs w:val="32"/>
          <w:highlight w:val="none"/>
        </w:rPr>
        <w:t>会保障和就业支出（类）行政事业单位离退休（款）</w:t>
      </w:r>
      <w:r>
        <w:rPr>
          <w:rFonts w:hint="eastAsia" w:ascii="仿宋_GB2312" w:hAnsi="仿宋" w:eastAsia="仿宋_GB2312" w:cs="宋体"/>
          <w:color w:val="auto"/>
          <w:kern w:val="0"/>
          <w:sz w:val="32"/>
          <w:szCs w:val="32"/>
          <w:highlight w:val="none"/>
          <w:lang w:eastAsia="zh-CN"/>
        </w:rPr>
        <w:t>其他行政事业单位离退休支出（项）：反映用于局属预算单位离退休其他支出。</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val="en-US" w:eastAsia="zh-CN"/>
        </w:rPr>
        <w:t xml:space="preserve">    二十二、</w:t>
      </w:r>
      <w:r>
        <w:rPr>
          <w:rFonts w:hint="eastAsia" w:ascii="仿宋_GB2312" w:hAnsi="仿宋" w:eastAsia="仿宋_GB2312" w:cs="宋体"/>
          <w:color w:val="auto"/>
          <w:kern w:val="0"/>
          <w:sz w:val="32"/>
          <w:szCs w:val="32"/>
        </w:rPr>
        <w:t>社会保障和就业支出（类）就业补助（款）其他就业补助支出</w:t>
      </w:r>
      <w:r>
        <w:rPr>
          <w:rFonts w:hint="eastAsia" w:ascii="仿宋_GB2312" w:hAnsi="仿宋" w:eastAsia="仿宋_GB2312" w:cs="宋体"/>
          <w:color w:val="auto"/>
          <w:kern w:val="0"/>
          <w:sz w:val="32"/>
          <w:szCs w:val="32"/>
          <w:lang w:eastAsia="zh-CN"/>
        </w:rPr>
        <w:t>（</w:t>
      </w:r>
      <w:r>
        <w:rPr>
          <w:rFonts w:hint="eastAsia" w:ascii="仿宋_GB2312" w:hAnsi="仿宋" w:eastAsia="仿宋_GB2312" w:cs="宋体"/>
          <w:color w:val="auto"/>
          <w:kern w:val="0"/>
          <w:sz w:val="32"/>
          <w:szCs w:val="32"/>
        </w:rPr>
        <w:t>项</w:t>
      </w:r>
      <w:r>
        <w:rPr>
          <w:rFonts w:hint="eastAsia" w:ascii="仿宋_GB2312" w:hAnsi="仿宋" w:eastAsia="仿宋_GB2312" w:cs="宋体"/>
          <w:color w:val="auto"/>
          <w:kern w:val="0"/>
          <w:sz w:val="32"/>
          <w:szCs w:val="32"/>
          <w:lang w:eastAsia="zh-CN"/>
        </w:rPr>
        <w:t>）：</w:t>
      </w:r>
      <w:r>
        <w:rPr>
          <w:rFonts w:hint="eastAsia" w:ascii="仿宋_GB2312" w:hAnsi="仿宋" w:eastAsia="仿宋_GB2312" w:cs="宋体"/>
          <w:color w:val="auto"/>
          <w:kern w:val="0"/>
          <w:sz w:val="32"/>
          <w:szCs w:val="32"/>
        </w:rPr>
        <w:t>反映用于</w:t>
      </w:r>
      <w:r>
        <w:rPr>
          <w:rFonts w:hint="eastAsia" w:ascii="仿宋_GB2312" w:hAnsi="仿宋" w:eastAsia="仿宋_GB2312" w:cs="宋体"/>
          <w:color w:val="auto"/>
          <w:kern w:val="0"/>
          <w:sz w:val="32"/>
          <w:szCs w:val="32"/>
          <w:lang w:eastAsia="zh-CN"/>
        </w:rPr>
        <w:t>省商业技师</w:t>
      </w:r>
      <w:r>
        <w:rPr>
          <w:rFonts w:hint="eastAsia" w:ascii="仿宋_GB2312" w:hAnsi="仿宋" w:eastAsia="仿宋_GB2312" w:cs="宋体"/>
          <w:color w:val="auto"/>
          <w:kern w:val="0"/>
          <w:sz w:val="32"/>
          <w:szCs w:val="32"/>
        </w:rPr>
        <w:t>学院专项支出。</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left="0" w:leftChars="0" w:right="0" w:rightChars="0" w:firstLine="64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lang w:val="en-US" w:eastAsia="zh-CN"/>
        </w:rPr>
        <w:t>二十三、</w:t>
      </w:r>
      <w:r>
        <w:rPr>
          <w:rFonts w:hint="eastAsia" w:ascii="仿宋_GB2312" w:hAnsi="仿宋" w:eastAsia="仿宋_GB2312" w:cs="宋体"/>
          <w:color w:val="auto"/>
          <w:kern w:val="0"/>
          <w:sz w:val="32"/>
          <w:szCs w:val="32"/>
        </w:rPr>
        <w:t>社会保障和就业支出（类）其他社会保障和就业支出（款）其他社会保障和就业支出（项）：反映用于局属</w:t>
      </w:r>
      <w:r>
        <w:rPr>
          <w:rFonts w:hint="eastAsia" w:ascii="仿宋_GB2312" w:hAnsi="仿宋" w:eastAsia="仿宋_GB2312" w:cs="宋体"/>
          <w:color w:val="auto"/>
          <w:kern w:val="0"/>
          <w:sz w:val="32"/>
          <w:szCs w:val="32"/>
          <w:lang w:eastAsia="zh-CN"/>
        </w:rPr>
        <w:t>省二幼上年度托育项目结余</w:t>
      </w:r>
      <w:r>
        <w:rPr>
          <w:rFonts w:hint="eastAsia" w:ascii="仿宋_GB2312" w:hAnsi="仿宋" w:eastAsia="仿宋_GB2312" w:cs="宋体"/>
          <w:color w:val="auto"/>
          <w:kern w:val="0"/>
          <w:sz w:val="32"/>
          <w:szCs w:val="32"/>
        </w:rPr>
        <w:t>专项支出。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二十</w:t>
      </w:r>
      <w:r>
        <w:rPr>
          <w:rFonts w:hint="eastAsia" w:ascii="仿宋_GB2312" w:hAnsi="仿宋" w:eastAsia="仿宋_GB2312" w:cs="宋体"/>
          <w:color w:val="auto"/>
          <w:kern w:val="0"/>
          <w:sz w:val="32"/>
          <w:szCs w:val="32"/>
          <w:lang w:eastAsia="zh-CN"/>
        </w:rPr>
        <w:t>四</w:t>
      </w:r>
      <w:r>
        <w:rPr>
          <w:rFonts w:hint="eastAsia" w:ascii="仿宋_GB2312" w:hAnsi="仿宋" w:eastAsia="仿宋_GB2312" w:cs="宋体"/>
          <w:color w:val="auto"/>
          <w:kern w:val="0"/>
          <w:sz w:val="32"/>
          <w:szCs w:val="32"/>
        </w:rPr>
        <w:t>、卫生健康支出（类）</w:t>
      </w:r>
      <w:r>
        <w:rPr>
          <w:rFonts w:hint="eastAsia" w:ascii="仿宋_GB2312" w:hAnsi="仿宋" w:eastAsia="仿宋_GB2312" w:cs="宋体"/>
          <w:color w:val="auto"/>
          <w:kern w:val="0"/>
          <w:sz w:val="32"/>
          <w:szCs w:val="32"/>
          <w:lang w:eastAsia="zh-CN"/>
        </w:rPr>
        <w:t>行政事业单位医疗</w:t>
      </w:r>
      <w:r>
        <w:rPr>
          <w:rFonts w:hint="eastAsia" w:ascii="仿宋_GB2312" w:hAnsi="仿宋" w:eastAsia="仿宋_GB2312" w:cs="宋体"/>
          <w:color w:val="auto"/>
          <w:kern w:val="0"/>
          <w:sz w:val="32"/>
          <w:szCs w:val="32"/>
        </w:rPr>
        <w:t>（款）行政单位医疗（项），反映用于局本级离休干部医疗费。</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二十</w:t>
      </w:r>
      <w:r>
        <w:rPr>
          <w:rFonts w:hint="eastAsia" w:ascii="仿宋_GB2312" w:hAnsi="仿宋" w:eastAsia="仿宋_GB2312" w:cs="宋体"/>
          <w:color w:val="auto"/>
          <w:kern w:val="0"/>
          <w:sz w:val="32"/>
          <w:szCs w:val="32"/>
          <w:lang w:eastAsia="zh-CN"/>
        </w:rPr>
        <w:t>五</w:t>
      </w:r>
      <w:r>
        <w:rPr>
          <w:rFonts w:hint="eastAsia" w:ascii="仿宋_GB2312" w:hAnsi="仿宋" w:eastAsia="仿宋_GB2312" w:cs="宋体"/>
          <w:color w:val="auto"/>
          <w:kern w:val="0"/>
          <w:sz w:val="32"/>
          <w:szCs w:val="32"/>
        </w:rPr>
        <w:t>、医疗卫生与计划生育支出（类）</w:t>
      </w:r>
      <w:r>
        <w:rPr>
          <w:rFonts w:hint="eastAsia" w:ascii="仿宋_GB2312" w:hAnsi="仿宋" w:eastAsia="仿宋_GB2312" w:cs="宋体"/>
          <w:color w:val="auto"/>
          <w:kern w:val="0"/>
          <w:sz w:val="32"/>
          <w:szCs w:val="32"/>
          <w:lang w:eastAsia="zh-CN"/>
        </w:rPr>
        <w:t>行政事业单位医疗</w:t>
      </w:r>
      <w:r>
        <w:rPr>
          <w:rFonts w:hint="eastAsia" w:ascii="仿宋_GB2312" w:hAnsi="仿宋" w:eastAsia="仿宋_GB2312" w:cs="宋体"/>
          <w:color w:val="auto"/>
          <w:kern w:val="0"/>
          <w:sz w:val="32"/>
          <w:szCs w:val="32"/>
        </w:rPr>
        <w:t>（款）事业单位医疗（项），反映用于事业单位离休干部医疗费。</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二十</w:t>
      </w:r>
      <w:r>
        <w:rPr>
          <w:rFonts w:hint="eastAsia" w:ascii="仿宋_GB2312" w:hAnsi="仿宋" w:eastAsia="仿宋_GB2312" w:cs="宋体"/>
          <w:color w:val="auto"/>
          <w:kern w:val="0"/>
          <w:sz w:val="32"/>
          <w:szCs w:val="32"/>
          <w:lang w:eastAsia="zh-CN"/>
        </w:rPr>
        <w:t>六</w:t>
      </w:r>
      <w:r>
        <w:rPr>
          <w:rFonts w:hint="eastAsia" w:ascii="仿宋_GB2312" w:hAnsi="仿宋" w:eastAsia="仿宋_GB2312" w:cs="宋体"/>
          <w:color w:val="auto"/>
          <w:kern w:val="0"/>
          <w:sz w:val="32"/>
          <w:szCs w:val="32"/>
        </w:rPr>
        <w:t>、节能环保支出（类）能源节约利用（款）能源节约利用（项）：反映用于能源节约利用方面的支出。</w:t>
      </w:r>
    </w:p>
    <w:p>
      <w:pPr>
        <w:pStyle w:val="8"/>
        <w:jc w:val="left"/>
        <w:rPr>
          <w:rFonts w:hint="eastAsia" w:eastAsia="仿宋_GB2312"/>
          <w:lang w:eastAsia="zh-CN"/>
        </w:rPr>
      </w:pP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b w:val="0"/>
          <w:bCs/>
          <w:color w:val="auto"/>
          <w:kern w:val="0"/>
          <w:sz w:val="32"/>
          <w:szCs w:val="32"/>
          <w:lang w:val="en-US" w:eastAsia="zh-CN"/>
        </w:rPr>
        <w:t xml:space="preserve"> </w:t>
      </w:r>
      <w:r>
        <w:rPr>
          <w:rFonts w:hint="eastAsia" w:ascii="仿宋_GB2312" w:hAnsi="仿宋" w:eastAsia="仿宋_GB2312" w:cs="宋体"/>
          <w:b w:val="0"/>
          <w:bCs/>
          <w:color w:val="auto"/>
          <w:kern w:val="0"/>
          <w:sz w:val="32"/>
          <w:szCs w:val="32"/>
        </w:rPr>
        <w:t>二十</w:t>
      </w:r>
      <w:r>
        <w:rPr>
          <w:rFonts w:hint="eastAsia" w:ascii="仿宋_GB2312" w:hAnsi="仿宋" w:eastAsia="仿宋_GB2312" w:cs="宋体"/>
          <w:b w:val="0"/>
          <w:bCs/>
          <w:color w:val="auto"/>
          <w:kern w:val="0"/>
          <w:sz w:val="32"/>
          <w:szCs w:val="32"/>
          <w:lang w:eastAsia="zh-CN"/>
        </w:rPr>
        <w:t>七</w:t>
      </w:r>
      <w:r>
        <w:rPr>
          <w:rFonts w:hint="eastAsia" w:ascii="仿宋_GB2312" w:hAnsi="仿宋" w:eastAsia="仿宋_GB2312" w:cs="宋体"/>
          <w:b w:val="0"/>
          <w:bCs/>
          <w:color w:val="auto"/>
          <w:kern w:val="0"/>
          <w:sz w:val="32"/>
          <w:szCs w:val="32"/>
        </w:rPr>
        <w:t>、</w:t>
      </w:r>
      <w:r>
        <w:rPr>
          <w:rFonts w:hint="eastAsia" w:ascii="仿宋_GB2312" w:hAnsi="仿宋" w:eastAsia="仿宋_GB2312" w:cs="宋体"/>
          <w:b w:val="0"/>
          <w:color w:val="auto"/>
          <w:kern w:val="0"/>
          <w:sz w:val="32"/>
          <w:szCs w:val="32"/>
          <w:lang w:val="en-US" w:eastAsia="zh-CN" w:bidi="ar-SA"/>
        </w:rPr>
        <w:t>住房保障支出（类）保障性安居工程支出（款）公共租赁住房（项）：反映局本级德才苑公租房项目基本建设支出。</w:t>
      </w:r>
    </w:p>
    <w:p>
      <w:pPr>
        <w:keepNext w:val="0"/>
        <w:keepLines w:val="0"/>
        <w:pageBreakBefore w:val="0"/>
        <w:kinsoku/>
        <w:wordWrap/>
        <w:overflowPunct/>
        <w:topLinePunct w:val="0"/>
        <w:autoSpaceDE/>
        <w:autoSpaceDN/>
        <w:bidi w:val="0"/>
        <w:adjustRightInd/>
        <w:snapToGrid/>
        <w:spacing w:beforeLines="0" w:afterLines="0" w:line="560" w:lineRule="exact"/>
        <w:ind w:left="0" w:leftChars="0" w:right="0" w:rightChars="0"/>
        <w:jc w:val="left"/>
        <w:textAlignment w:val="auto"/>
        <w:outlineLvl w:val="9"/>
        <w:rPr>
          <w:rFonts w:hint="eastAsia" w:ascii="仿宋" w:hAnsi="仿宋" w:eastAsia="仿宋" w:cs="仿宋"/>
          <w:color w:val="auto"/>
          <w:kern w:val="2"/>
          <w:sz w:val="32"/>
          <w:szCs w:val="32"/>
          <w:lang w:val="en-US" w:eastAsia="zh-CN" w:bidi="ar-SA"/>
        </w:rPr>
      </w:pP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color w:val="auto"/>
          <w:kern w:val="0"/>
          <w:sz w:val="32"/>
          <w:szCs w:val="32"/>
          <w:lang w:eastAsia="zh-CN"/>
        </w:rPr>
        <w:t>二十八、</w:t>
      </w:r>
      <w:r>
        <w:rPr>
          <w:rFonts w:hint="eastAsia" w:ascii="仿宋_GB2312" w:hAnsi="仿宋" w:eastAsia="仿宋_GB2312" w:cs="宋体"/>
          <w:color w:val="auto"/>
          <w:kern w:val="0"/>
          <w:sz w:val="32"/>
          <w:szCs w:val="32"/>
        </w:rPr>
        <w:t>住房保障支出（类）住房改革支出（款）住房公积金（项）：反映行政事业单位按</w:t>
      </w:r>
      <w:r>
        <w:rPr>
          <w:rFonts w:hint="eastAsia" w:ascii="仿宋_GB2312" w:hAnsi="仿宋" w:eastAsia="仿宋_GB2312" w:cs="宋体"/>
          <w:color w:val="auto"/>
          <w:kern w:val="0"/>
          <w:sz w:val="32"/>
          <w:szCs w:val="32"/>
          <w:lang w:eastAsia="zh-CN"/>
        </w:rPr>
        <w:t>省人社厅</w:t>
      </w:r>
      <w:r>
        <w:rPr>
          <w:rFonts w:hint="eastAsia" w:ascii="仿宋_GB2312" w:hAnsi="仿宋" w:eastAsia="仿宋_GB2312" w:cs="宋体"/>
          <w:color w:val="auto"/>
          <w:kern w:val="0"/>
          <w:sz w:val="32"/>
          <w:szCs w:val="32"/>
        </w:rPr>
        <w:t>、</w:t>
      </w:r>
      <w:r>
        <w:rPr>
          <w:rFonts w:hint="eastAsia" w:ascii="仿宋_GB2312" w:hAnsi="仿宋" w:eastAsia="仿宋_GB2312" w:cs="宋体"/>
          <w:color w:val="auto"/>
          <w:kern w:val="0"/>
          <w:sz w:val="32"/>
          <w:szCs w:val="32"/>
          <w:lang w:eastAsia="zh-CN"/>
        </w:rPr>
        <w:t>省</w:t>
      </w:r>
      <w:r>
        <w:rPr>
          <w:rFonts w:hint="eastAsia" w:ascii="仿宋_GB2312" w:hAnsi="仿宋" w:eastAsia="仿宋_GB2312" w:cs="宋体"/>
          <w:color w:val="auto"/>
          <w:kern w:val="0"/>
          <w:sz w:val="32"/>
          <w:szCs w:val="32"/>
        </w:rPr>
        <w:t>财政</w:t>
      </w:r>
      <w:r>
        <w:rPr>
          <w:rFonts w:hint="eastAsia" w:ascii="仿宋_GB2312" w:hAnsi="仿宋" w:eastAsia="仿宋_GB2312" w:cs="宋体"/>
          <w:color w:val="auto"/>
          <w:kern w:val="0"/>
          <w:sz w:val="32"/>
          <w:szCs w:val="32"/>
          <w:lang w:eastAsia="zh-CN"/>
        </w:rPr>
        <w:t>厅</w:t>
      </w:r>
      <w:r>
        <w:rPr>
          <w:rFonts w:hint="eastAsia" w:ascii="仿宋_GB2312" w:hAnsi="仿宋" w:eastAsia="仿宋_GB2312" w:cs="宋体"/>
          <w:color w:val="auto"/>
          <w:kern w:val="0"/>
          <w:sz w:val="32"/>
          <w:szCs w:val="32"/>
        </w:rPr>
        <w:t>部规定的缴存基数和比例为职工缴纳的住房公积金。</w:t>
      </w:r>
    </w:p>
    <w:p>
      <w:pPr>
        <w:pStyle w:val="3"/>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 w:eastAsia="仿宋_GB2312" w:cs="宋体"/>
          <w:color w:val="auto"/>
          <w:kern w:val="0"/>
          <w:sz w:val="32"/>
          <w:szCs w:val="32"/>
        </w:rPr>
      </w:pPr>
      <w:r>
        <w:rPr>
          <w:rFonts w:hint="eastAsia" w:ascii="仿宋" w:hAnsi="仿宋" w:eastAsia="仿宋" w:cs="仿宋"/>
          <w:color w:val="auto"/>
          <w:kern w:val="2"/>
          <w:sz w:val="32"/>
          <w:szCs w:val="32"/>
          <w:lang w:val="en-US" w:eastAsia="zh-CN" w:bidi="ar-SA"/>
        </w:rPr>
        <w:t xml:space="preserve">   </w:t>
      </w:r>
      <w:r>
        <w:rPr>
          <w:rFonts w:hint="eastAsia" w:ascii="仿宋_GB2312" w:eastAsia="仿宋_GB2312" w:cs="宋体"/>
          <w:color w:val="auto"/>
          <w:kern w:val="0"/>
          <w:sz w:val="32"/>
          <w:szCs w:val="32"/>
          <w:lang w:eastAsia="zh-CN"/>
        </w:rPr>
        <w:t>二十九</w:t>
      </w:r>
      <w:r>
        <w:rPr>
          <w:rFonts w:hint="eastAsia" w:ascii="仿宋_GB2312" w:hAnsi="仿宋" w:eastAsia="仿宋_GB2312" w:cs="宋体"/>
          <w:color w:val="auto"/>
          <w:kern w:val="0"/>
          <w:sz w:val="32"/>
          <w:szCs w:val="32"/>
        </w:rPr>
        <w:t>、基本支出：指为保障机构正常运转、完成日常工作任务而发生的人员支出和公用支出。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三十、项目支出：指在基本支出之外为完成特定行政任务和事业发展目标所发生的支出。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三十</w:t>
      </w:r>
      <w:r>
        <w:rPr>
          <w:rFonts w:hint="eastAsia" w:ascii="仿宋_GB2312" w:hAnsi="仿宋" w:eastAsia="仿宋_GB2312" w:cs="宋体"/>
          <w:color w:val="auto"/>
          <w:kern w:val="0"/>
          <w:sz w:val="32"/>
          <w:szCs w:val="32"/>
          <w:lang w:eastAsia="zh-CN"/>
        </w:rPr>
        <w:t>一</w:t>
      </w:r>
      <w:r>
        <w:rPr>
          <w:rFonts w:hint="eastAsia" w:ascii="仿宋_GB2312" w:hAnsi="仿宋" w:eastAsia="仿宋_GB2312" w:cs="宋体"/>
          <w:color w:val="auto"/>
          <w:kern w:val="0"/>
          <w:sz w:val="32"/>
          <w:szCs w:val="32"/>
        </w:rPr>
        <w:t>、机关运行经费：为保障行政单位（包括实行公务员管理的事业单位）运行，用于购买货物和服务的各项资金，包括办公及印刷费、邮电费、差旅费、会议费、日常维修费、及一般设备购置费、办公用房水电费、办公用房取暖费、办公用房物业管理费、公务用车运行维护费以及其他费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60"/>
        <w:jc w:val="left"/>
        <w:textAlignment w:val="auto"/>
        <w:outlineLvl w:val="9"/>
        <w:rPr>
          <w:rFonts w:cs="黑体" w:asciiTheme="minorEastAsia" w:hAnsiTheme="minorEastAsia"/>
          <w:color w:val="000000"/>
          <w:kern w:val="0"/>
          <w:sz w:val="32"/>
          <w:szCs w:val="32"/>
        </w:rPr>
      </w:pPr>
      <w:r>
        <w:rPr>
          <w:rFonts w:hint="eastAsia" w:ascii="仿宋_GB2312" w:hAnsi="仿宋" w:eastAsia="仿宋_GB2312" w:cs="宋体"/>
          <w:color w:val="auto"/>
          <w:kern w:val="0"/>
          <w:sz w:val="32"/>
          <w:szCs w:val="32"/>
        </w:rPr>
        <w:t>三十</w:t>
      </w:r>
      <w:r>
        <w:rPr>
          <w:rFonts w:hint="eastAsia" w:ascii="仿宋_GB2312" w:hAnsi="仿宋" w:eastAsia="仿宋_GB2312" w:cs="宋体"/>
          <w:color w:val="auto"/>
          <w:kern w:val="0"/>
          <w:sz w:val="32"/>
          <w:szCs w:val="32"/>
          <w:lang w:eastAsia="zh-CN"/>
        </w:rPr>
        <w:t>二</w:t>
      </w:r>
      <w:r>
        <w:rPr>
          <w:rFonts w:hint="eastAsia" w:ascii="仿宋_GB2312" w:hAnsi="仿宋" w:eastAsia="仿宋_GB2312" w:cs="宋体"/>
          <w:color w:val="auto"/>
          <w:kern w:val="0"/>
          <w:sz w:val="32"/>
          <w:szCs w:val="32"/>
        </w:rPr>
        <w:t>、“三公”经费：纳入省机关事务管理局部门预决算管理的“三公”经费，包括用财政拨款安排的因公出国（境）费、公务用车购置及运行费和公务接待费。其中，因公出国（境）费反映省机关事务管理局公务出国（境）的国际旅费、国外城市间交通费、住宿费、伙食费、培训费、公杂费等支出；公务用车购置费主要用于省机关事务管理局及所属事业单位公车配备更新支出；公务用车运行费反映省机关事务管理局公务用车租用费、燃料费、维修费、过路过桥费、保险费等支出；公务接待费反映省机关事务管理局按规定开支的各类公务接待支出。</w:t>
      </w:r>
    </w:p>
    <w:bookmarkEnd w:id="0"/>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A9FC1F"/>
    <w:multiLevelType w:val="singleLevel"/>
    <w:tmpl w:val="9AA9FC1F"/>
    <w:lvl w:ilvl="0" w:tentative="0">
      <w:start w:val="2"/>
      <w:numFmt w:val="decimal"/>
      <w:lvlText w:val="%1."/>
      <w:lvlJc w:val="left"/>
      <w:pPr>
        <w:tabs>
          <w:tab w:val="left" w:pos="312"/>
        </w:tabs>
        <w:ind w:left="440" w:leftChars="0" w:firstLine="0" w:firstLineChars="0"/>
      </w:pPr>
    </w:lvl>
  </w:abstractNum>
  <w:abstractNum w:abstractNumId="1">
    <w:nsid w:val="F7000B47"/>
    <w:multiLevelType w:val="singleLevel"/>
    <w:tmpl w:val="F7000B47"/>
    <w:lvl w:ilvl="0" w:tentative="0">
      <w:start w:val="7"/>
      <w:numFmt w:val="chineseCounting"/>
      <w:suff w:val="nothing"/>
      <w:lvlText w:val="%1、"/>
      <w:lvlJc w:val="left"/>
      <w:rPr>
        <w:rFonts w:hint="eastAsia"/>
      </w:rPr>
    </w:lvl>
  </w:abstractNum>
  <w:abstractNum w:abstractNumId="2">
    <w:nsid w:val="5F3B7B23"/>
    <w:multiLevelType w:val="singleLevel"/>
    <w:tmpl w:val="5F3B7B23"/>
    <w:lvl w:ilvl="0" w:tentative="0">
      <w:start w:val="16"/>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NotTrackMoves/>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BA825A"/>
    <w:rsid w:val="16AFF5C5"/>
    <w:rsid w:val="2AADA58C"/>
    <w:rsid w:val="34EFD5FE"/>
    <w:rsid w:val="35BF468D"/>
    <w:rsid w:val="37FD3D3A"/>
    <w:rsid w:val="3DF7E2E2"/>
    <w:rsid w:val="3FDF70EB"/>
    <w:rsid w:val="3FF3213D"/>
    <w:rsid w:val="519FE5F1"/>
    <w:rsid w:val="54FD807E"/>
    <w:rsid w:val="56FE919F"/>
    <w:rsid w:val="577FA7D3"/>
    <w:rsid w:val="57BD617D"/>
    <w:rsid w:val="5B5FF789"/>
    <w:rsid w:val="5D1BC05E"/>
    <w:rsid w:val="5D3D7AEB"/>
    <w:rsid w:val="5DADC2D0"/>
    <w:rsid w:val="5DFB7DDB"/>
    <w:rsid w:val="5F5FEB3E"/>
    <w:rsid w:val="68F3F1F6"/>
    <w:rsid w:val="6EFFD6F6"/>
    <w:rsid w:val="6FF7316B"/>
    <w:rsid w:val="74772DD2"/>
    <w:rsid w:val="777E6423"/>
    <w:rsid w:val="77EE4CC9"/>
    <w:rsid w:val="77FD8DD0"/>
    <w:rsid w:val="7857EA4E"/>
    <w:rsid w:val="7BD6FE59"/>
    <w:rsid w:val="7CDD82A9"/>
    <w:rsid w:val="7E92EA43"/>
    <w:rsid w:val="7F670EFC"/>
    <w:rsid w:val="7FAFC4B7"/>
    <w:rsid w:val="7FE9C8AE"/>
    <w:rsid w:val="7FE9DF94"/>
    <w:rsid w:val="863D87FF"/>
    <w:rsid w:val="9CFF5E69"/>
    <w:rsid w:val="A8DCF04A"/>
    <w:rsid w:val="D57B1168"/>
    <w:rsid w:val="DAFFC307"/>
    <w:rsid w:val="DFE5398E"/>
    <w:rsid w:val="E75D8910"/>
    <w:rsid w:val="EFF433CA"/>
    <w:rsid w:val="F7BF284F"/>
    <w:rsid w:val="FABFC0AC"/>
    <w:rsid w:val="FBCFD69B"/>
    <w:rsid w:val="FBFDF6E2"/>
    <w:rsid w:val="FDDF9A8E"/>
    <w:rsid w:val="FE7913C6"/>
    <w:rsid w:val="FEBF3691"/>
    <w:rsid w:val="FF74C263"/>
    <w:rsid w:val="FF9B3F7F"/>
    <w:rsid w:val="FFD74AD2"/>
    <w:rsid w:val="FFFD470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style>
  <w:style w:type="paragraph" w:styleId="3">
    <w:name w:val="Body Text"/>
    <w:basedOn w:val="1"/>
    <w:qFormat/>
    <w:uiPriority w:val="0"/>
    <w:rPr>
      <w:rFonts w:ascii="仿宋" w:hAnsi="仿宋" w:eastAsia="仿宋" w:cs="仿宋"/>
      <w:sz w:val="32"/>
      <w:szCs w:val="32"/>
    </w:r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1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2">
    <w:name w:val="页眉 Char"/>
    <w:basedOn w:val="11"/>
    <w:link w:val="6"/>
    <w:qFormat/>
    <w:uiPriority w:val="99"/>
    <w:rPr>
      <w:sz w:val="18"/>
      <w:szCs w:val="18"/>
    </w:rPr>
  </w:style>
  <w:style w:type="character" w:customStyle="1" w:styleId="13">
    <w:name w:val="页脚 Char"/>
    <w:basedOn w:val="11"/>
    <w:link w:val="5"/>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4"/>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 w:type="paragraph" w:customStyle="1" w:styleId="20">
    <w:name w:val="List Paragraph1"/>
    <w:qFormat/>
    <w:uiPriority w:val="99"/>
    <w:pPr>
      <w:widowControl w:val="0"/>
      <w:ind w:firstLine="420" w:firstLineChars="2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0</TotalTime>
  <ScaleCrop>false</ScaleCrop>
  <LinksUpToDate>false</LinksUpToDate>
  <CharactersWithSpaces>9008</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2020-07-09T18:32:00Z</dcterms:created>
  <dc:creator>李航 null</dc:creator>
  <cp:lastModifiedBy>kylin</cp:lastModifiedBy>
  <cp:lastPrinted>2023-08-31T07:42:00Z</cp:lastPrinted>
  <dcterms:modified xsi:type="dcterms:W3CDTF">2025-06-30T10:30:36Z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