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eastAsia="方正小标宋_GBK"/>
          <w:bCs/>
          <w:kern w:val="0"/>
          <w:sz w:val="44"/>
          <w:szCs w:val="44"/>
          <w:lang w:eastAsia="zh-CN"/>
        </w:rPr>
      </w:pPr>
      <w:bookmarkStart w:id="0" w:name="_GoBack"/>
      <w:r>
        <w:rPr>
          <w:rFonts w:eastAsia="黑体"/>
          <w:sz w:val="32"/>
          <w:szCs w:val="32"/>
        </w:rPr>
        <w:t xml:space="preserve"> </w:t>
      </w:r>
      <w:r>
        <w:rPr>
          <w:rFonts w:eastAsia="方正小标宋_GBK"/>
          <w:bCs/>
          <w:kern w:val="0"/>
          <w:sz w:val="44"/>
          <w:szCs w:val="44"/>
        </w:rPr>
        <w:t>202</w:t>
      </w:r>
      <w:r>
        <w:rPr>
          <w:rFonts w:hint="eastAsia" w:eastAsia="方正小标宋_GBK"/>
          <w:bCs/>
          <w:kern w:val="0"/>
          <w:sz w:val="44"/>
          <w:szCs w:val="44"/>
        </w:rPr>
        <w:t>2</w:t>
      </w:r>
      <w:r>
        <w:rPr>
          <w:rFonts w:eastAsia="方正小标宋_GBK"/>
          <w:bCs/>
          <w:kern w:val="0"/>
          <w:sz w:val="44"/>
          <w:szCs w:val="44"/>
        </w:rPr>
        <w:t>年</w:t>
      </w:r>
      <w:r>
        <w:rPr>
          <w:rFonts w:hint="eastAsia" w:eastAsia="方正小标宋_GBK"/>
          <w:bCs/>
          <w:kern w:val="0"/>
          <w:sz w:val="44"/>
          <w:szCs w:val="44"/>
          <w:lang w:eastAsia="zh-CN"/>
        </w:rPr>
        <w:t>湖南省机关事务管理局</w:t>
      </w:r>
    </w:p>
    <w:p>
      <w:pPr>
        <w:widowControl/>
        <w:spacing w:line="600" w:lineRule="exact"/>
        <w:jc w:val="center"/>
        <w:rPr>
          <w:rFonts w:hint="eastAsia" w:eastAsia="方正小标宋_GBK"/>
          <w:bCs/>
          <w:kern w:val="0"/>
          <w:sz w:val="44"/>
          <w:szCs w:val="44"/>
          <w:lang w:eastAsia="zh-CN"/>
        </w:rPr>
      </w:pPr>
      <w:r>
        <w:rPr>
          <w:rFonts w:hint="eastAsia" w:eastAsia="方正小标宋_GBK"/>
          <w:bCs/>
          <w:kern w:val="0"/>
          <w:sz w:val="44"/>
          <w:szCs w:val="44"/>
          <w:lang w:eastAsia="zh-CN"/>
        </w:rPr>
        <w:t>部门</w:t>
      </w:r>
      <w:r>
        <w:rPr>
          <w:rFonts w:eastAsia="方正小标宋_GBK"/>
          <w:bCs/>
          <w:kern w:val="0"/>
          <w:sz w:val="44"/>
          <w:szCs w:val="44"/>
        </w:rPr>
        <w:t>预算</w:t>
      </w:r>
    </w:p>
    <w:p>
      <w:pPr>
        <w:widowControl/>
        <w:spacing w:line="600" w:lineRule="exact"/>
        <w:jc w:val="center"/>
        <w:rPr>
          <w:rFonts w:eastAsia="黑体"/>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00"/>
        <w:jc w:val="left"/>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 </w:t>
      </w:r>
    </w:p>
    <w:p>
      <w:pPr>
        <w:widowControl/>
        <w:spacing w:line="600" w:lineRule="exact"/>
        <w:ind w:firstLine="642" w:firstLineChars="200"/>
        <w:rPr>
          <w:rFonts w:eastAsia="方正小标宋_GBK"/>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w:t>
      </w:r>
      <w:r>
        <w:rPr>
          <w:rFonts w:hint="eastAsia" w:eastAsia="仿宋_GB2312"/>
          <w:b/>
          <w:bCs/>
          <w:kern w:val="0"/>
          <w:sz w:val="32"/>
          <w:szCs w:val="32"/>
        </w:rPr>
        <w:t>2</w:t>
      </w:r>
      <w:r>
        <w:rPr>
          <w:rFonts w:eastAsia="仿宋_GB2312"/>
          <w:b/>
          <w:bCs/>
          <w:kern w:val="0"/>
          <w:sz w:val="32"/>
          <w:szCs w:val="32"/>
        </w:rPr>
        <w:t>年</w:t>
      </w:r>
      <w:r>
        <w:rPr>
          <w:rFonts w:hint="eastAsia" w:eastAsia="仿宋_GB2312"/>
          <w:b/>
          <w:bCs/>
          <w:kern w:val="0"/>
          <w:sz w:val="32"/>
          <w:szCs w:val="32"/>
          <w:lang w:eastAsia="zh-CN"/>
        </w:rPr>
        <w:t>部门</w:t>
      </w:r>
      <w:r>
        <w:rPr>
          <w:rFonts w:eastAsia="仿宋_GB2312"/>
          <w:b/>
          <w:bCs/>
          <w:kern w:val="0"/>
          <w:sz w:val="32"/>
          <w:szCs w:val="32"/>
        </w:rPr>
        <w:t>预算说明</w:t>
      </w:r>
    </w:p>
    <w:p>
      <w:pPr>
        <w:widowControl/>
        <w:spacing w:line="600" w:lineRule="exact"/>
        <w:ind w:firstLine="642" w:firstLineChars="200"/>
        <w:jc w:val="left"/>
        <w:rPr>
          <w:rFonts w:eastAsia="仿宋_GB2312"/>
          <w:b/>
          <w:bCs/>
          <w:kern w:val="0"/>
          <w:sz w:val="32"/>
          <w:szCs w:val="32"/>
        </w:rPr>
      </w:pPr>
      <w:r>
        <w:rPr>
          <w:rFonts w:eastAsia="仿宋_GB2312"/>
          <w:b/>
          <w:bCs/>
          <w:kern w:val="0"/>
          <w:sz w:val="32"/>
          <w:szCs w:val="32"/>
        </w:rPr>
        <w:t>第二部分 202</w:t>
      </w:r>
      <w:r>
        <w:rPr>
          <w:rFonts w:hint="eastAsia" w:eastAsia="仿宋_GB2312"/>
          <w:b/>
          <w:bCs/>
          <w:kern w:val="0"/>
          <w:sz w:val="32"/>
          <w:szCs w:val="32"/>
        </w:rPr>
        <w:t>2</w:t>
      </w:r>
      <w:r>
        <w:rPr>
          <w:rFonts w:eastAsia="仿宋_GB2312"/>
          <w:b/>
          <w:bCs/>
          <w:kern w:val="0"/>
          <w:sz w:val="32"/>
          <w:szCs w:val="32"/>
        </w:rPr>
        <w:t>年</w:t>
      </w:r>
      <w:r>
        <w:rPr>
          <w:rFonts w:hint="eastAsia" w:eastAsia="仿宋_GB2312"/>
          <w:b/>
          <w:bCs/>
          <w:kern w:val="0"/>
          <w:sz w:val="32"/>
          <w:szCs w:val="32"/>
          <w:lang w:eastAsia="zh-CN"/>
        </w:rPr>
        <w:t>部门</w:t>
      </w:r>
      <w:r>
        <w:rPr>
          <w:rFonts w:eastAsia="仿宋_GB2312"/>
          <w:b/>
          <w:bCs/>
          <w:kern w:val="0"/>
          <w:sz w:val="32"/>
          <w:szCs w:val="32"/>
        </w:rPr>
        <w:t>预算表</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12、一般公共预算基本支出表-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13、一般公共预算基本支出表-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20、省级专项资金预算汇总表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21、省级专项资金绩效目标表</w:t>
      </w:r>
    </w:p>
    <w:p>
      <w:pPr>
        <w:widowControl/>
        <w:spacing w:line="600" w:lineRule="exact"/>
        <w:ind w:firstLine="640" w:firstLineChars="200"/>
        <w:jc w:val="left"/>
        <w:rPr>
          <w:rFonts w:eastAsia="仿宋_GB2312"/>
          <w:sz w:val="32"/>
          <w:szCs w:val="32"/>
        </w:rPr>
      </w:pPr>
      <w:r>
        <w:rPr>
          <w:rFonts w:eastAsia="仿宋_GB2312"/>
          <w:sz w:val="32"/>
          <w:szCs w:val="32"/>
        </w:rPr>
        <w:t>22、其他</w:t>
      </w:r>
      <w:r>
        <w:rPr>
          <w:rFonts w:hint="eastAsia" w:eastAsia="仿宋_GB2312"/>
          <w:sz w:val="32"/>
          <w:szCs w:val="32"/>
          <w:lang w:eastAsia="zh-CN"/>
        </w:rPr>
        <w:t>资金</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23、部门整体支出绩效目标表</w:t>
      </w: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w:t>
      </w:r>
      <w:r>
        <w:rPr>
          <w:rFonts w:hint="eastAsia" w:eastAsia="仿宋_GB2312"/>
          <w:bCs/>
          <w:kern w:val="0"/>
          <w:sz w:val="32"/>
          <w:szCs w:val="32"/>
          <w:lang w:eastAsia="zh-CN"/>
        </w:rPr>
        <w:t>单位</w:t>
      </w:r>
      <w:r>
        <w:rPr>
          <w:rFonts w:eastAsia="仿宋_GB2312"/>
          <w:bCs/>
          <w:kern w:val="0"/>
          <w:sz w:val="32"/>
          <w:szCs w:val="32"/>
        </w:rPr>
        <w:t>预算报表中，空表表示本</w:t>
      </w:r>
      <w:r>
        <w:rPr>
          <w:rFonts w:hint="eastAsia" w:eastAsia="仿宋_GB2312"/>
          <w:bCs/>
          <w:kern w:val="0"/>
          <w:sz w:val="32"/>
          <w:szCs w:val="32"/>
          <w:lang w:eastAsia="zh-CN"/>
        </w:rPr>
        <w:t>部门</w:t>
      </w:r>
      <w:r>
        <w:rPr>
          <w:rFonts w:eastAsia="仿宋_GB2312"/>
          <w:bCs/>
          <w:kern w:val="0"/>
          <w:sz w:val="32"/>
          <w:szCs w:val="32"/>
        </w:rPr>
        <w:t>无相关收支情况。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 </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300"/>
        <w:jc w:val="center"/>
        <w:rPr>
          <w:rFonts w:hint="eastAsia" w:ascii="仿宋" w:hAnsi="仿宋" w:eastAsia="仿宋" w:cs="仿宋"/>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300"/>
        <w:jc w:val="center"/>
        <w:rPr>
          <w:rFonts w:hint="eastAsia" w:ascii="仿宋" w:hAnsi="仿宋" w:eastAsia="仿宋" w:cs="仿宋"/>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300"/>
        <w:jc w:val="center"/>
        <w:rPr>
          <w:rFonts w:hint="eastAsia" w:ascii="仿宋" w:hAnsi="仿宋" w:eastAsia="仿宋" w:cs="仿宋"/>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jc w:val="center"/>
        <w:rPr>
          <w:rFonts w:hint="eastAsia" w:ascii="仿宋" w:hAnsi="仿宋" w:eastAsia="仿宋" w:cs="仿宋"/>
          <w:color w:val="333333"/>
          <w:sz w:val="28"/>
          <w:szCs w:val="28"/>
        </w:rPr>
      </w:pPr>
      <w:r>
        <w:rPr>
          <w:rFonts w:eastAsia="方正小标宋_GBK"/>
          <w:bCs/>
          <w:kern w:val="0"/>
          <w:sz w:val="36"/>
          <w:szCs w:val="36"/>
        </w:rPr>
        <w:t>第一部分 202</w:t>
      </w:r>
      <w:r>
        <w:rPr>
          <w:rFonts w:hint="eastAsia" w:eastAsia="方正小标宋_GBK"/>
          <w:bCs/>
          <w:kern w:val="0"/>
          <w:sz w:val="36"/>
          <w:szCs w:val="36"/>
        </w:rPr>
        <w:t>2</w:t>
      </w:r>
      <w:r>
        <w:rPr>
          <w:rFonts w:eastAsia="方正小标宋_GBK"/>
          <w:bCs/>
          <w:kern w:val="0"/>
          <w:sz w:val="36"/>
          <w:szCs w:val="36"/>
        </w:rPr>
        <w:t>年</w:t>
      </w:r>
      <w:r>
        <w:rPr>
          <w:rFonts w:hint="eastAsia" w:eastAsia="方正小标宋_GBK"/>
          <w:bCs/>
          <w:kern w:val="0"/>
          <w:sz w:val="36"/>
          <w:szCs w:val="36"/>
          <w:lang w:eastAsia="zh-CN"/>
        </w:rPr>
        <w:t>单位</w:t>
      </w:r>
      <w:r>
        <w:rPr>
          <w:rFonts w:eastAsia="方正小标宋_GBK"/>
          <w:bCs/>
          <w:kern w:val="0"/>
          <w:sz w:val="36"/>
          <w:szCs w:val="36"/>
        </w:rPr>
        <w:t>预算说明</w:t>
      </w:r>
      <w:r>
        <w:rPr>
          <w:rFonts w:hint="eastAsia" w:ascii="仿宋" w:hAnsi="仿宋" w:eastAsia="仿宋" w:cs="仿宋"/>
          <w:i w:val="0"/>
          <w:iCs w:val="0"/>
          <w:caps w:val="0"/>
          <w:color w:val="333333"/>
          <w:spacing w:val="0"/>
          <w:sz w:val="28"/>
          <w:szCs w:val="28"/>
          <w:shd w:val="clear" w:fill="FFFFFF"/>
        </w:rPr>
        <w:t> </w:t>
      </w:r>
    </w:p>
    <w:p>
      <w:pPr>
        <w:widowControl/>
        <w:spacing w:line="600" w:lineRule="exact"/>
        <w:ind w:firstLine="627" w:firstLineChars="196"/>
        <w:jc w:val="left"/>
        <w:rPr>
          <w:rFonts w:eastAsia="黑体"/>
          <w:bCs/>
          <w:kern w:val="0"/>
          <w:sz w:val="32"/>
          <w:szCs w:val="32"/>
        </w:rPr>
      </w:pPr>
      <w:r>
        <w:rPr>
          <w:rFonts w:eastAsia="黑体"/>
          <w:bCs/>
          <w:kern w:val="0"/>
          <w:sz w:val="32"/>
          <w:szCs w:val="32"/>
        </w:rPr>
        <w:t>一、</w:t>
      </w:r>
      <w:r>
        <w:rPr>
          <w:rFonts w:hint="eastAsia" w:eastAsia="黑体"/>
          <w:bCs/>
          <w:kern w:val="0"/>
          <w:sz w:val="32"/>
          <w:szCs w:val="32"/>
          <w:lang w:eastAsia="zh-CN"/>
        </w:rPr>
        <w:t>部门</w:t>
      </w:r>
      <w:r>
        <w:rPr>
          <w:rFonts w:eastAsia="黑体"/>
          <w:bCs/>
          <w:kern w:val="0"/>
          <w:sz w:val="32"/>
          <w:szCs w:val="32"/>
        </w:rPr>
        <w:t>基本概况</w:t>
      </w:r>
    </w:p>
    <w:p>
      <w:pPr>
        <w:widowControl/>
        <w:spacing w:line="600" w:lineRule="exact"/>
        <w:ind w:firstLine="629" w:firstLineChars="196"/>
        <w:jc w:val="left"/>
        <w:rPr>
          <w:rFonts w:eastAsia="楷体_GB2312"/>
          <w:b/>
          <w:sz w:val="32"/>
          <w:szCs w:val="32"/>
        </w:rPr>
      </w:pPr>
      <w:r>
        <w:rPr>
          <w:rFonts w:eastAsia="楷体_GB2312"/>
          <w:b/>
          <w:sz w:val="32"/>
          <w:szCs w:val="32"/>
        </w:rPr>
        <w:t>（一）职能职责。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负责省直机关事务的管理、保障和服务工作，组织拟订省直机关事务管理和后勤体制改革工作的具体政策、规章制度并监督实施；负责指导省直机关后勤服务单位业务工作；会同有关部门协调解决机关后勤工作中的有关问题；协同有关部门指导和管理省直机关及其机关后勤服务单位的财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对省直机关单位的房地产实施管理，制订相关管理制度并监督执行，协助有关部门做好省直机关房地产的监督管理工作；负责省直公务员集中住宅区的建设、管理和服务工作；协助有关部门管理省直机关的行政建房计划和投资；根据授权承担省直机关行政办公用房及其他非经营性项目的集中统一建设职责，负责省直机关办公用房维修管理，承办省直机关房屋维修、危旧房改造事务工作；负责省直机关及中央在长单位行政用房、住宅建设土地使用权证的有关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负责省直行政事业单位国有资产管理，承担产权界定、清查登记、资产处置工作。负责省直机关公务用车的编制、配备、更新、具体处置以及预算内专项用于解决省领导和省直单位公务用车的经费管理工作。负责外宾赠送我省领导人和各部门的礼品、省直机关单位公派出国人员的礼品和其他礼金礼品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4.负责省直机关（包括中央部委在长单位）住房制度改革工作，研究拟订住房制度改革方案和实施细则并组织实施；按规定管理省直单位住房资金、住房公积金和职工住房补贴资金。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5.负责在职和已退出领导岗位的省级领导同志的生活服务管理；负责省政府交办的其他来宾接待、会议接待后勤服务工作；负责全省市州、县市区驻长办事处的管理工作。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6.统筹协调全省公共机构节能工作，会同有关部门制定推动全省公共机构节能的规划、规章制度并组织实施；负责省直公共机构节约能源管理工作，组织开展省直机关能耗统计、监测和评价考核工作。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7.指导省直机关物业管理；负责管理范围内省直单位政策保障性住宅专项维修资金的管理工作。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8.按规定指导并组织实施省直机关后勤员工培训工作。指导全省后勤体制改革工作。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9.承办省人民政府交办的其它事项。</w:t>
      </w:r>
    </w:p>
    <w:p>
      <w:pPr>
        <w:widowControl/>
        <w:spacing w:line="600" w:lineRule="exact"/>
        <w:ind w:firstLine="660"/>
        <w:jc w:val="left"/>
        <w:rPr>
          <w:rFonts w:eastAsia="楷体_GB2312"/>
          <w:b/>
          <w:sz w:val="32"/>
          <w:szCs w:val="32"/>
        </w:rPr>
      </w:pPr>
      <w:r>
        <w:rPr>
          <w:rFonts w:eastAsia="楷体_GB2312"/>
          <w:b/>
          <w:sz w:val="32"/>
          <w:szCs w:val="32"/>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根据上述职责，省机关事务管理局设10个内设机构：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负责局机关文电、会务、机要、档案等机关日常运转工作；承担信息、保密、安全、信访、政务公开、新闻发布工作；起草局机关有关规章制度并监督实施；对全省机关行政后勤管理工作和机关后勤服务部门进行业务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2.办公用房管理处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负责省直机关办公用房建设、管理、维修、处置等相关工作。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3.国有资产管理处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负责省直行政事业单位国有资产管理，承担产权界定、清查登记、资产处置工作；负责省直机关公务用车的编制、配备、更新和具体处置工作；承担外宾赠送我省领导人和各部门的礼品、省直单位公派出国人员的礼品和其他礼品礼金的管理工作；负责局机关及直属单位的国有资产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4.住房保障处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负责省直单位集中住宅区、保障性住房的建设、管理和服务，以及省直单位住房制度改革等相关工作。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5.公共机构节能管理处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在省人民政府管理节能工作的部门指导下，负责省直公共机构节能管理工作；组织开展省直机关能耗统计、监测和评价考核工作；统筹协调全省公共机构节能工作，会同有关部门制定推动全省公共机构节能的规划、规章制度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6.财务管理处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协调有关部门指导和管理省直机关及其机关后勤服务单位的财务工作；负责省直机关公务用车的经费管理工作；承担局机关财务工作，指导和监督局属单位财务管理业务工作。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7.接待服务处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负责在职和已退出领导岗位的省级领导同志的生活服务管理；负责省政府交办的其他来宾接待、会议接待、后勤服务工作；指导局属接待单位的经营管理工作，负责全省市州、县市区驻长机构的管理和协调工作。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8.政策法规处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拟订省直机关事务工作的规章制度并组织实施，会同有关部门推进节约型机关建设；负责局系统内部规范性文件和重要文稿的法制审查；组织拟订省直机关后勤体制改革、政府购买机关后勤服务的规章制度并指导实施；会同有关部门协调解决省直机关事务工作中的有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9.人事处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负责局机关和局属单位的人事管理、机构编制、劳动工资和外事工作；负责局党组有关会议议题的收集和决定事项的督办工作；按规定指导并组织实施省直机关后勤员工培训工作；管理局属教育培训机构和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10.机关党委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32"/>
          <w:szCs w:val="32"/>
          <w:shd w:val="clear" w:fill="FFFFFF"/>
        </w:rPr>
        <w:t>负责局机关和直属单位的党群工作。</w:t>
      </w:r>
    </w:p>
    <w:p>
      <w:pPr>
        <w:widowControl/>
        <w:spacing w:line="600" w:lineRule="exact"/>
        <w:ind w:firstLine="627" w:firstLineChars="196"/>
        <w:jc w:val="left"/>
        <w:rPr>
          <w:rFonts w:hint="eastAsia" w:eastAsia="黑体"/>
          <w:bCs/>
          <w:kern w:val="0"/>
          <w:sz w:val="32"/>
          <w:szCs w:val="32"/>
          <w:lang w:eastAsia="zh-CN"/>
        </w:rPr>
      </w:pPr>
      <w:r>
        <w:rPr>
          <w:rFonts w:hint="eastAsia" w:eastAsia="黑体"/>
          <w:bCs/>
          <w:kern w:val="0"/>
          <w:sz w:val="32"/>
          <w:szCs w:val="32"/>
          <w:lang w:eastAsia="zh-CN"/>
        </w:rPr>
        <w:t>二、部门预算单位构成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本部门预算为汇总预算，纳入编制范围的预算单位包括：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1.湖南省机关事务管理局本级（其中，局机关后勤服务中心属于全额拨款事业单位，其预决算编制纳入局本级）；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2.湖南省人民政府直属机关第一幼儿院；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3.湖南省人民政府直属机关第二幼儿院；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4.湖南省人民政府直属机关第三幼儿院；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5.湖南省商业技师学院；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6.</w:t>
      </w:r>
      <w:r>
        <w:rPr>
          <w:rFonts w:hint="default" w:ascii="仿宋" w:hAnsi="仿宋" w:eastAsia="仿宋" w:cs="仿宋"/>
          <w:i w:val="0"/>
          <w:iCs w:val="0"/>
          <w:caps w:val="0"/>
          <w:color w:val="333333"/>
          <w:spacing w:val="0"/>
          <w:sz w:val="32"/>
          <w:szCs w:val="32"/>
          <w:shd w:val="clear" w:fill="FFFFFF"/>
          <w:lang w:val="en"/>
        </w:rPr>
        <w:t>筹建处</w:t>
      </w:r>
      <w:r>
        <w:rPr>
          <w:rFonts w:hint="eastAsia" w:ascii="仿宋" w:hAnsi="仿宋" w:eastAsia="仿宋" w:cs="仿宋"/>
          <w:i w:val="0"/>
          <w:iCs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7.湖南省直单位职工集中住宅区管理服务中心；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8.湖南省直单位会计事务工作指导中心。</w:t>
      </w:r>
    </w:p>
    <w:p>
      <w:pPr>
        <w:widowControl/>
        <w:spacing w:line="600" w:lineRule="exact"/>
        <w:ind w:firstLine="627" w:firstLineChars="196"/>
        <w:jc w:val="left"/>
        <w:rPr>
          <w:rFonts w:hint="eastAsia" w:eastAsia="黑体"/>
          <w:bCs/>
          <w:kern w:val="0"/>
          <w:sz w:val="32"/>
          <w:szCs w:val="32"/>
          <w:lang w:eastAsia="zh-CN"/>
        </w:rPr>
      </w:pPr>
      <w:r>
        <w:rPr>
          <w:rFonts w:hint="eastAsia" w:eastAsia="黑体"/>
          <w:bCs/>
          <w:kern w:val="0"/>
          <w:sz w:val="32"/>
          <w:szCs w:val="32"/>
          <w:lang w:eastAsia="zh-CN"/>
        </w:rPr>
        <w:t>三、部门收支总体情况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sz w:val="32"/>
          <w:szCs w:val="32"/>
          <w:shd w:val="clear" w:fill="FFFFFF"/>
        </w:rPr>
        <w:t>（一）收入预算：</w:t>
      </w:r>
      <w:r>
        <w:rPr>
          <w:rFonts w:hint="eastAsia" w:ascii="仿宋" w:hAnsi="仿宋" w:eastAsia="仿宋" w:cs="仿宋"/>
          <w:i w:val="0"/>
          <w:iCs w:val="0"/>
          <w:caps w:val="0"/>
          <w:color w:val="333333"/>
          <w:spacing w:val="0"/>
          <w:sz w:val="32"/>
          <w:szCs w:val="32"/>
          <w:shd w:val="clear" w:fill="FFFFFF"/>
        </w:rPr>
        <w:t>包括一般公共预算、政府性基金、国有资本经营预算等财政拨款收入，以及经营收入、事业收入等单位资金。2022年本部门收入预算24051.33万元，其中，一般公共预算拨款11791.48万元，政府性基金预算拨款0万元，国有资本经营预算拨款0万元，纳入专户管理的非税收入1483万元，事业收入1000万元，上年结转结余9776.85万元。</w:t>
      </w:r>
      <w:r>
        <w:rPr>
          <w:rFonts w:hint="eastAsia" w:ascii="仿宋" w:hAnsi="仿宋" w:eastAsia="仿宋" w:cs="仿宋"/>
          <w:b/>
          <w:bCs/>
          <w:i w:val="0"/>
          <w:iCs w:val="0"/>
          <w:caps w:val="0"/>
          <w:color w:val="333333"/>
          <w:spacing w:val="0"/>
          <w:sz w:val="32"/>
          <w:szCs w:val="32"/>
          <w:shd w:val="clear" w:fill="FFFFFF"/>
        </w:rPr>
        <w:t>收入较去年增加5345.01万元，主要是一般公共预算拨款收入增加1137.56万元，</w:t>
      </w:r>
      <w:r>
        <w:rPr>
          <w:rFonts w:hint="eastAsia" w:ascii="仿宋" w:hAnsi="仿宋" w:eastAsia="仿宋" w:cs="仿宋"/>
          <w:b w:val="0"/>
          <w:bCs w:val="0"/>
          <w:i w:val="0"/>
          <w:iCs w:val="0"/>
          <w:caps w:val="0"/>
          <w:color w:val="333333"/>
          <w:spacing w:val="0"/>
          <w:sz w:val="32"/>
          <w:szCs w:val="32"/>
          <w:shd w:val="clear" w:fill="FFFFFF"/>
        </w:rPr>
        <w:t>该项目主要减少项为：扣减老干部住房补贴2.84万元；省接待基地筹建处项目经费140万元；新增项为：新增有关项目管理运行经费396万元及运行保障经费16万元；新增晋级晋档、增人增资112.4万元；新增中职生均细化行管院校部门预算490万元；新增省级基础教育发展专项56万元。</w:t>
      </w:r>
      <w:r>
        <w:rPr>
          <w:rFonts w:hint="eastAsia" w:ascii="仿宋" w:hAnsi="仿宋" w:eastAsia="仿宋" w:cs="仿宋"/>
          <w:b/>
          <w:bCs/>
          <w:i w:val="0"/>
          <w:iCs w:val="0"/>
          <w:caps w:val="0"/>
          <w:color w:val="333333"/>
          <w:spacing w:val="0"/>
          <w:sz w:val="32"/>
          <w:szCs w:val="32"/>
          <w:shd w:val="clear" w:fill="FFFFFF"/>
        </w:rPr>
        <w:t>纳入专户管理的非税收入增加708万元，事业收入增加480万元,上年转结余增加3019.45万元。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28"/>
          <w:szCs w:val="28"/>
        </w:rPr>
      </w:pPr>
      <w:r>
        <w:rPr>
          <w:rFonts w:hint="eastAsia" w:ascii="仿宋" w:hAnsi="仿宋" w:eastAsia="仿宋" w:cs="仿宋"/>
          <w:b w:val="0"/>
          <w:bCs w:val="0"/>
          <w:i w:val="0"/>
          <w:iCs w:val="0"/>
          <w:caps w:val="0"/>
          <w:color w:val="333333"/>
          <w:spacing w:val="0"/>
          <w:sz w:val="32"/>
          <w:szCs w:val="32"/>
          <w:shd w:val="clear" w:fill="FFFFFF"/>
        </w:rPr>
        <w:t>（二）支出预算：</w:t>
      </w:r>
      <w:r>
        <w:rPr>
          <w:rFonts w:hint="eastAsia" w:ascii="仿宋" w:hAnsi="仿宋" w:eastAsia="仿宋" w:cs="仿宋"/>
          <w:i w:val="0"/>
          <w:iCs w:val="0"/>
          <w:caps w:val="0"/>
          <w:color w:val="333333"/>
          <w:spacing w:val="0"/>
          <w:sz w:val="32"/>
          <w:szCs w:val="32"/>
          <w:shd w:val="clear" w:fill="FFFFFF"/>
        </w:rPr>
        <w:t>2022年本部门支出预算24051.33万元，其中，一般公共服务14095.29万元，教育支出4436.64万元，社会保障和就业支出1520.85万元，卫生健康支出161.2万元，节能环保支出0.2万元，住房保障支出3837.15万元。</w:t>
      </w:r>
      <w:r>
        <w:rPr>
          <w:rFonts w:hint="eastAsia" w:ascii="仿宋" w:hAnsi="仿宋" w:eastAsia="仿宋" w:cs="仿宋"/>
          <w:b/>
          <w:bCs/>
          <w:i w:val="0"/>
          <w:iCs w:val="0"/>
          <w:caps w:val="0"/>
          <w:color w:val="333333"/>
          <w:spacing w:val="0"/>
          <w:sz w:val="32"/>
          <w:szCs w:val="32"/>
          <w:shd w:val="clear" w:fill="FFFFFF"/>
        </w:rPr>
        <w:t>支出较去年增加5345.01万元，主要是一般公共服务支出较去年增加834.87万元，教育支出较去年增加319.8万元，社会保障和就业支出较去年增加744.39万元，卫生健康支出较去年增加5万元，节能环保支出较去年减少13.8万元，住房保障支出较去年增加3454.75万元。</w:t>
      </w:r>
    </w:p>
    <w:p>
      <w:pPr>
        <w:widowControl/>
        <w:spacing w:line="600" w:lineRule="exact"/>
        <w:ind w:firstLine="627" w:firstLineChars="196"/>
        <w:jc w:val="left"/>
        <w:rPr>
          <w:rFonts w:hint="eastAsia" w:eastAsia="黑体"/>
          <w:bCs/>
          <w:kern w:val="0"/>
          <w:sz w:val="32"/>
          <w:szCs w:val="32"/>
          <w:lang w:eastAsia="zh-CN"/>
        </w:rPr>
      </w:pPr>
      <w:r>
        <w:rPr>
          <w:rFonts w:hint="eastAsia" w:eastAsia="黑体"/>
          <w:bCs/>
          <w:kern w:val="0"/>
          <w:sz w:val="32"/>
          <w:szCs w:val="32"/>
          <w:lang w:eastAsia="zh-CN"/>
        </w:rPr>
        <w:t>四、一般公共预算拨款支出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2022年本部门一般公共预算拨款支出预算21568.33万元。</w:t>
      </w:r>
      <w:r>
        <w:rPr>
          <w:rFonts w:hint="eastAsia" w:ascii="仿宋" w:hAnsi="仿宋" w:eastAsia="仿宋" w:cs="仿宋"/>
          <w:i w:val="0"/>
          <w:iCs w:val="0"/>
          <w:caps w:val="0"/>
          <w:color w:val="333333"/>
          <w:spacing w:val="0"/>
          <w:sz w:val="32"/>
          <w:szCs w:val="32"/>
          <w:shd w:val="clear" w:fill="FFFFFF"/>
        </w:rPr>
        <w:t>其中，一般公共服务支出13160.29万元，占61.02%；教育支出3393.64万元，占15.73 %；社会保障和就业支出1015.85万元，占4.71%；卫生健康支出161.2万元，占比0.75%；节能环保支出0.2万元，占比0%，住房保障支出3837.15万元，占比17.79%。具体安排情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sz w:val="32"/>
          <w:szCs w:val="32"/>
          <w:shd w:val="clear" w:fill="FFFFFF"/>
        </w:rPr>
        <w:t>（一）基本支出：</w:t>
      </w:r>
      <w:r>
        <w:rPr>
          <w:rFonts w:hint="eastAsia" w:ascii="仿宋" w:hAnsi="仿宋" w:eastAsia="仿宋" w:cs="仿宋"/>
          <w:i w:val="0"/>
          <w:iCs w:val="0"/>
          <w:caps w:val="0"/>
          <w:color w:val="333333"/>
          <w:spacing w:val="0"/>
          <w:sz w:val="32"/>
          <w:szCs w:val="32"/>
          <w:shd w:val="clear" w:fill="FFFFFF"/>
        </w:rPr>
        <w:t>2022年本部门基本支出预算安排11235.36万元，主要是为保障部门正常运转、完成日常工作任务而发生的各项支出，包括用于基本工资、津贴补贴等人员经费以及办公费、印刷费、水电费、办公设备购置等公用经费。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sz w:val="32"/>
          <w:szCs w:val="32"/>
          <w:shd w:val="clear" w:fill="FFFFFF"/>
        </w:rPr>
        <w:t>（二）项目支出：</w:t>
      </w:r>
      <w:r>
        <w:rPr>
          <w:rFonts w:hint="eastAsia" w:ascii="仿宋" w:hAnsi="仿宋" w:eastAsia="仿宋" w:cs="仿宋"/>
          <w:i w:val="0"/>
          <w:iCs w:val="0"/>
          <w:caps w:val="0"/>
          <w:color w:val="333333"/>
          <w:spacing w:val="0"/>
          <w:sz w:val="32"/>
          <w:szCs w:val="32"/>
          <w:shd w:val="clear" w:fill="FFFFFF"/>
        </w:rPr>
        <w:t>2022年本部门项目支出预算安排10332.97万元，其中，当年安排项目支出650.12万元，主要是部门为完成特定行政工作任务或事业发展目标而发生的支出，包括有关事业发展专项、专项业务费、基本建设支出等，其中：业务工作经费415万元，主要用于省直公租房管理、省直机关集中办公区建设项目管护工作等方面；运行维护经费235.12万元，主要用于保障我局重点职能履行等方面。</w:t>
      </w:r>
      <w:r>
        <w:rPr>
          <w:rFonts w:hint="eastAsia" w:ascii="仿宋" w:hAnsi="仿宋" w:eastAsia="仿宋" w:cs="仿宋"/>
          <w:b/>
          <w:bCs/>
          <w:i w:val="0"/>
          <w:iCs w:val="0"/>
          <w:caps w:val="0"/>
          <w:color w:val="333333"/>
          <w:spacing w:val="0"/>
          <w:sz w:val="32"/>
          <w:szCs w:val="32"/>
          <w:shd w:val="clear" w:fill="FFFFFF"/>
        </w:rPr>
        <w:t>上年结转安排安排9682.9万元。</w:t>
      </w:r>
    </w:p>
    <w:p>
      <w:pPr>
        <w:widowControl/>
        <w:spacing w:line="600" w:lineRule="exact"/>
        <w:ind w:firstLine="627" w:firstLineChars="196"/>
        <w:jc w:val="left"/>
        <w:rPr>
          <w:rFonts w:hint="eastAsia" w:eastAsia="黑体"/>
          <w:bCs/>
          <w:kern w:val="0"/>
          <w:sz w:val="32"/>
          <w:szCs w:val="32"/>
          <w:lang w:eastAsia="zh-CN"/>
        </w:rPr>
      </w:pPr>
      <w:r>
        <w:rPr>
          <w:rFonts w:hint="eastAsia" w:eastAsia="黑体"/>
          <w:bCs/>
          <w:kern w:val="0"/>
          <w:sz w:val="32"/>
          <w:szCs w:val="32"/>
          <w:lang w:eastAsia="zh-CN"/>
        </w:rPr>
        <w:t>五、政府性基金预算支出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2022年本部门无政府性基金安排的支出。</w:t>
      </w:r>
    </w:p>
    <w:p>
      <w:pPr>
        <w:widowControl/>
        <w:spacing w:line="600" w:lineRule="exact"/>
        <w:ind w:firstLine="627" w:firstLineChars="196"/>
        <w:jc w:val="left"/>
        <w:rPr>
          <w:rFonts w:hint="eastAsia" w:eastAsia="黑体"/>
          <w:bCs/>
          <w:kern w:val="0"/>
          <w:sz w:val="32"/>
          <w:szCs w:val="32"/>
          <w:lang w:eastAsia="zh-CN"/>
        </w:rPr>
      </w:pPr>
      <w:r>
        <w:rPr>
          <w:rFonts w:hint="eastAsia" w:eastAsia="黑体"/>
          <w:bCs/>
          <w:kern w:val="0"/>
          <w:sz w:val="32"/>
          <w:szCs w:val="32"/>
          <w:lang w:eastAsia="zh-CN"/>
        </w:rPr>
        <w:t>六、其他重要事项的情况说明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华文楷体" w:hAnsi="华文楷体" w:eastAsia="华文楷体" w:cs="华文楷体"/>
          <w:b w:val="0"/>
          <w:bCs w:val="0"/>
          <w:i w:val="0"/>
          <w:iCs w:val="0"/>
          <w:caps w:val="0"/>
          <w:color w:val="333333"/>
          <w:spacing w:val="0"/>
          <w:sz w:val="32"/>
          <w:szCs w:val="32"/>
          <w:shd w:val="clear" w:fill="FFFFFF"/>
        </w:rPr>
        <w:t>（一）机关运行经费：</w:t>
      </w:r>
      <w:r>
        <w:rPr>
          <w:rFonts w:hint="eastAsia" w:ascii="仿宋" w:hAnsi="仿宋" w:eastAsia="仿宋" w:cs="仿宋"/>
          <w:i w:val="0"/>
          <w:iCs w:val="0"/>
          <w:caps w:val="0"/>
          <w:color w:val="333333"/>
          <w:spacing w:val="0"/>
          <w:sz w:val="32"/>
          <w:szCs w:val="32"/>
          <w:shd w:val="clear" w:fill="FFFFFF"/>
        </w:rPr>
        <w:t>2022年局机关本级、湖南省人民政府直属机关第一幼儿院、湖南省人民政府直属机关第二幼儿院、湖南省人民政府直属机关第三幼儿院、省接待基地筹建处、省商业技师学院、省直单位会计事务工作指导中心、省直单位职工集中住宅区管理服务中心等8家行政事业单位的机关运行经费2041.31万元，比上年预算增加542.51万元，增加36.2%，主要是2022年度局机关安排增加111.04万元，湖南省人民政府直属机关第一幼儿院安排增加14.76万元，湖南省人民政府直属机关第二幼儿院安排增加13.5万元，湖南省人民政府直属机关第三幼儿院安排减少11.5万元，省直单位职工集中住宅区管理服务中心安排增加418.54万元，省直单位会计事务工作指导中心安排减少5.38万元，省接待基地筹建处安排增加1.55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华文楷体" w:hAnsi="华文楷体" w:eastAsia="华文楷体" w:cs="华文楷体"/>
          <w:b w:val="0"/>
          <w:bCs w:val="0"/>
          <w:i w:val="0"/>
          <w:iCs w:val="0"/>
          <w:caps w:val="0"/>
          <w:color w:val="333333"/>
          <w:spacing w:val="0"/>
          <w:sz w:val="32"/>
          <w:szCs w:val="32"/>
          <w:shd w:val="clear" w:fill="FFFFFF"/>
        </w:rPr>
        <w:t>（二</w:t>
      </w:r>
      <w:r>
        <w:rPr>
          <w:rFonts w:hint="eastAsia" w:ascii="华文楷体" w:hAnsi="华文楷体" w:eastAsia="华文楷体" w:cs="华文楷体"/>
          <w:b w:val="0"/>
          <w:bCs w:val="0"/>
          <w:i w:val="0"/>
          <w:iCs w:val="0"/>
          <w:caps w:val="0"/>
          <w:color w:val="333333"/>
          <w:spacing w:val="0"/>
          <w:sz w:val="32"/>
          <w:szCs w:val="32"/>
          <w:shd w:val="clear" w:fill="FFFFFF"/>
          <w:lang w:eastAsia="zh-CN"/>
        </w:rPr>
        <w:t>）</w:t>
      </w:r>
      <w:r>
        <w:rPr>
          <w:rFonts w:hint="eastAsia" w:ascii="华文楷体" w:hAnsi="华文楷体" w:eastAsia="华文楷体" w:cs="华文楷体"/>
          <w:b w:val="0"/>
          <w:bCs w:val="0"/>
          <w:i w:val="0"/>
          <w:iCs w:val="0"/>
          <w:caps w:val="0"/>
          <w:color w:val="333333"/>
          <w:spacing w:val="0"/>
          <w:sz w:val="32"/>
          <w:szCs w:val="32"/>
          <w:shd w:val="clear" w:fill="FFFFFF"/>
        </w:rPr>
        <w:t>“三公”经费预算</w:t>
      </w:r>
      <w:r>
        <w:rPr>
          <w:rFonts w:hint="eastAsia" w:ascii="华文楷体" w:hAnsi="华文楷体" w:eastAsia="华文楷体" w:cs="华文楷体"/>
          <w:b/>
          <w:bCs/>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2022年局机关本级、湖南省人民政府直属机关第一幼儿院、湖南省人民政府直属机关第二幼儿院、湖南省人民政府直属机关第三幼儿院、省接待基地筹建处、省商业技师学院、省直单位会计事务工作指导中心、省直单位职工集中住宅区管理服务中心等8家行政事业单位“三公”经费预算数为100.6万元，其中，公务待费12.6万元，公务用车购置及运行费73万元（其中，公务用车购置费0万元，公务用车运行费73万元），因公出国（境）费15万元。2022年“三公”经费预算较2021年减少34.7万元，主要是因公出国（境）费减少15万元，公务用车购置及运行费减少19.5万元，公务接待费减少0.2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华文楷体" w:hAnsi="华文楷体" w:eastAsia="华文楷体" w:cs="华文楷体"/>
          <w:b w:val="0"/>
          <w:bCs w:val="0"/>
          <w:i w:val="0"/>
          <w:iCs w:val="0"/>
          <w:caps w:val="0"/>
          <w:color w:val="333333"/>
          <w:spacing w:val="0"/>
          <w:sz w:val="32"/>
          <w:szCs w:val="32"/>
          <w:shd w:val="clear" w:fill="FFFFFF"/>
        </w:rPr>
        <w:t>（三）一般性支出情况：</w:t>
      </w:r>
      <w:r>
        <w:rPr>
          <w:rFonts w:hint="eastAsia" w:ascii="仿宋" w:hAnsi="仿宋" w:eastAsia="仿宋" w:cs="仿宋"/>
          <w:i w:val="0"/>
          <w:iCs w:val="0"/>
          <w:caps w:val="0"/>
          <w:color w:val="333333"/>
          <w:spacing w:val="0"/>
          <w:sz w:val="32"/>
          <w:szCs w:val="32"/>
          <w:shd w:val="clear" w:fill="FFFFFF"/>
        </w:rPr>
        <w:t>2022年本部门会议费预算20万元，拟召开全省机关事务标准化工作推进会、省直机关运行保障管理体制改革部署会、节能宣传周启动会、节约型高校与节约型医院创建工作推进会等会议，人数约550人，内容为推进全省机关事务标准化工作、部署资产改革相关事项、节能宣传、绿色学校与绿色医院创建等；培训费预算41万元，拟开展国有资产管理培训、全省公车平台建设及公车统计培训、湖南省机关运行成本调查统计培训、局党组中心组学习、全省党政机关办公用房管理信息系统操作、幼儿园教师及后勤人员业务培训，人数941人，内容为解读国有资产政策、公车平台建设和公车管理政策及公车统计培训、机关运行成本调查统计、局党组中心组学习、办公用房管理信息系统操作、幼儿园教职工职业道德教育、专业技能、教育信息化、学前教育教学、幼儿保育保健、信息技术素养提升、幼儿园课程建设、幼儿园音乐教研研讨年会等；无举办节庆、晚会、论坛、赛事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华文楷体" w:hAnsi="华文楷体" w:eastAsia="华文楷体" w:cs="华文楷体"/>
          <w:b w:val="0"/>
          <w:bCs w:val="0"/>
          <w:i w:val="0"/>
          <w:iCs w:val="0"/>
          <w:caps w:val="0"/>
          <w:color w:val="333333"/>
          <w:spacing w:val="0"/>
          <w:sz w:val="32"/>
          <w:szCs w:val="32"/>
          <w:shd w:val="clear" w:fill="FFFFFF"/>
        </w:rPr>
        <w:t>（四）政府采购情况：</w:t>
      </w:r>
      <w:r>
        <w:rPr>
          <w:rFonts w:hint="eastAsia" w:ascii="仿宋" w:hAnsi="仿宋" w:eastAsia="仿宋" w:cs="仿宋"/>
          <w:i w:val="0"/>
          <w:iCs w:val="0"/>
          <w:caps w:val="0"/>
          <w:color w:val="333333"/>
          <w:spacing w:val="0"/>
          <w:sz w:val="32"/>
          <w:szCs w:val="32"/>
          <w:shd w:val="clear" w:fill="FFFFFF"/>
        </w:rPr>
        <w:t>2022年本部门政府采购预算总额227.12万元，其中，货物类采购预算2.12万元；工程类采购预算0万元；服务类采购预算225万元。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华文楷体" w:hAnsi="华文楷体" w:eastAsia="华文楷体" w:cs="华文楷体"/>
          <w:b w:val="0"/>
          <w:bCs w:val="0"/>
          <w:i w:val="0"/>
          <w:iCs w:val="0"/>
          <w:caps w:val="0"/>
          <w:color w:val="333333"/>
          <w:spacing w:val="0"/>
          <w:sz w:val="32"/>
          <w:szCs w:val="32"/>
          <w:shd w:val="clear" w:fill="FFFFFF"/>
        </w:rPr>
        <w:t>（五）国有资产占用使用及新增资产配置情况：</w:t>
      </w:r>
      <w:r>
        <w:rPr>
          <w:rFonts w:hint="eastAsia" w:ascii="仿宋" w:hAnsi="仿宋" w:eastAsia="仿宋" w:cs="仿宋"/>
          <w:i w:val="0"/>
          <w:iCs w:val="0"/>
          <w:caps w:val="0"/>
          <w:color w:val="333333"/>
          <w:spacing w:val="0"/>
          <w:sz w:val="32"/>
          <w:szCs w:val="32"/>
          <w:shd w:val="clear" w:fill="FFFFFF"/>
        </w:rPr>
        <w:t>截至2021年12月底，本部门共有公务用车16辆，其中，机要通信用车1辆，应急保障用车1辆，执法执勤用车0辆，特种专业技术用车0辆，其他按照规定配备的公务用车14辆；单位价值50万元以上通用设备1台，单位价值100万元以上专用设备0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华文楷体" w:hAnsi="华文楷体" w:eastAsia="华文楷体" w:cs="华文楷体"/>
          <w:b w:val="0"/>
          <w:bCs w:val="0"/>
          <w:i w:val="0"/>
          <w:iCs w:val="0"/>
          <w:caps w:val="0"/>
          <w:color w:val="333333"/>
          <w:spacing w:val="0"/>
          <w:sz w:val="32"/>
          <w:szCs w:val="32"/>
          <w:shd w:val="clear" w:fill="FFFFFF"/>
        </w:rPr>
        <w:t>（六）预算绩效目标说明：</w:t>
      </w:r>
      <w:r>
        <w:rPr>
          <w:rFonts w:hint="eastAsia" w:ascii="仿宋" w:hAnsi="仿宋" w:eastAsia="仿宋" w:cs="仿宋"/>
          <w:i w:val="0"/>
          <w:iCs w:val="0"/>
          <w:caps w:val="0"/>
          <w:color w:val="333333"/>
          <w:spacing w:val="0"/>
          <w:sz w:val="32"/>
          <w:szCs w:val="32"/>
          <w:shd w:val="clear" w:fill="FFFFFF"/>
        </w:rPr>
        <w:t>本部门所有支出实行绩效目标管理。纳入2022年部门整体支出绩效目标的金额为24051.33万元，其中，基本支出13624.36万元，项目支出10426.97万元，具体绩效目标详见报表。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七、名词解释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rPr>
          <w:rFonts w:ascii="仿宋" w:hAnsi="仿宋" w:eastAsia="仿宋" w:cs="仿宋"/>
          <w:i w:val="0"/>
          <w:iCs w:val="0"/>
          <w:caps w:val="0"/>
          <w:color w:val="333333"/>
          <w:spacing w:val="0"/>
          <w:sz w:val="28"/>
          <w:szCs w:val="28"/>
          <w:shd w:val="clear" w:fill="FFFFFF"/>
        </w:rPr>
        <w:sectPr>
          <w:pgSz w:w="11906" w:h="16838"/>
          <w:pgMar w:top="1440" w:right="1800" w:bottom="1440" w:left="1800" w:header="851" w:footer="992" w:gutter="0"/>
          <w:cols w:space="425" w:num="1"/>
          <w:docGrid w:type="lines" w:linePitch="312" w:charSpace="0"/>
        </w:sectPr>
      </w:pPr>
    </w:p>
    <w:p>
      <w:pPr>
        <w:widowControl/>
        <w:spacing w:line="600" w:lineRule="exact"/>
        <w:ind w:firstLine="720" w:firstLineChars="200"/>
        <w:jc w:val="center"/>
        <w:rPr>
          <w:rFonts w:eastAsia="方正小标宋_GBK"/>
          <w:bCs/>
          <w:kern w:val="0"/>
          <w:sz w:val="36"/>
          <w:szCs w:val="36"/>
        </w:rPr>
      </w:pPr>
      <w:r>
        <w:rPr>
          <w:rFonts w:eastAsia="方正小标宋_GBK"/>
          <w:bCs/>
          <w:kern w:val="0"/>
          <w:sz w:val="36"/>
          <w:szCs w:val="36"/>
        </w:rPr>
        <w:t>第二部分 202</w:t>
      </w:r>
      <w:r>
        <w:rPr>
          <w:rFonts w:hint="eastAsia" w:eastAsia="方正小标宋_GBK"/>
          <w:bCs/>
          <w:kern w:val="0"/>
          <w:sz w:val="36"/>
          <w:szCs w:val="36"/>
        </w:rPr>
        <w:t>2</w:t>
      </w:r>
      <w:r>
        <w:rPr>
          <w:rFonts w:eastAsia="方正小标宋_GBK"/>
          <w:bCs/>
          <w:kern w:val="0"/>
          <w:sz w:val="36"/>
          <w:szCs w:val="36"/>
        </w:rPr>
        <w:t>年部门预算表</w:t>
      </w:r>
    </w:p>
    <w:p>
      <w:pPr>
        <w:jc w:val="right"/>
        <w:rPr>
          <w:rFonts w:hint="default"/>
          <w:lang w:val="en-US" w:eastAsia="zh-CN"/>
        </w:rPr>
      </w:pPr>
      <w:r>
        <w:rPr>
          <w:rFonts w:hint="default"/>
          <w:lang w:val="en-US" w:eastAsia="zh-CN"/>
        </w:rPr>
        <w:t>预算01表</w:t>
      </w:r>
    </w:p>
    <w:p>
      <w:pPr>
        <w:pStyle w:val="2"/>
        <w:jc w:val="center"/>
        <w:rPr>
          <w:rFonts w:hint="default"/>
          <w:sz w:val="32"/>
          <w:szCs w:val="32"/>
          <w:lang w:val="en-US" w:eastAsia="zh-CN"/>
        </w:rPr>
      </w:pPr>
      <w:r>
        <w:rPr>
          <w:rFonts w:hint="default"/>
          <w:sz w:val="32"/>
          <w:szCs w:val="32"/>
          <w:lang w:val="en-US" w:eastAsia="zh-CN"/>
        </w:rPr>
        <w:t>收  支  总  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8"/>
        <w:gridCol w:w="1035"/>
        <w:gridCol w:w="2572"/>
        <w:gridCol w:w="1211"/>
        <w:gridCol w:w="2984"/>
        <w:gridCol w:w="1108"/>
        <w:gridCol w:w="2927"/>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w:t>
            </w:r>
          </w:p>
        </w:tc>
        <w:tc>
          <w:tcPr>
            <w:tcW w:w="1179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目（按功能分类）</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目（按部门预算经济分类）</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目（按政府预算经济分类）</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一、一般公共预算拨款收入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11,791.48</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一、一般公共服务支出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14,095.29</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一、基本支出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13,624.36</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一、机关工资福利支出</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经费拨款</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9,539.48</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二、公共安全支出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工资福利支出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10,783.75</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二、机关商品和服务支出</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纳入一般公共预算管理的非税收入拨款</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2,252.00</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三、教育支出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4,436.64</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商品和服务支出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2,153.31</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三、机关资本性支出（一）</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行政事业性收费收入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2,180.00</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四、科学技术支出</w:t>
            </w:r>
          </w:p>
        </w:tc>
        <w:tc>
          <w:tcPr>
            <w:tcW w:w="1215" w:type="dxa"/>
            <w:tcBorders>
              <w:top w:val="nil"/>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对个人和家庭的补助</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687.30</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四、机关资本性支出（二）</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五、文化旅游体育与传媒支出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二、项目支出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10,426.97</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五、对事业单位经常性补助</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10,820.55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国有资本经营收入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六、社会保障和就业支出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1,520.85</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按项目管理的商品和服务支出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705.41</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六、对事业单位资本性补助</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国有资源（资产）有偿使用收入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72.00</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七、卫生健康支出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161.20</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按项目管理的对个人和家庭的补助</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七、对企业补助</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捐赠收入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八、节能环保支出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债务利息及费用支出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八、对企业资本性支出</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政府住房基金收入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九、城乡社区支出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资本性支出（基本建设）</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3,516.74</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九、对个人和家庭的补助</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罚没收入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十、农林水支出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资本性支出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6,120.82</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十、对社会保障基金补助</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十一、交通运输支出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对企业补助（基本建设）</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十一、债务利息及费用支出</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二、政府性基金预算拨款收入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十二、资源勘探工业信息等支出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对企业补助</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十二、其他支出</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三、国有资本经营预算拨款收入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十三、商业服务业等支出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对社会保障基金补助</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四、财政专户管理资金收入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1,483.00</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十四、金融支出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其他支出</w:t>
            </w:r>
          </w:p>
        </w:tc>
        <w:tc>
          <w:tcPr>
            <w:tcW w:w="1110"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五、上级财政补助收入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十五、援助其他地区支出</w:t>
            </w:r>
          </w:p>
        </w:tc>
        <w:tc>
          <w:tcPr>
            <w:tcW w:w="1215"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single" w:color="000000" w:sz="4" w:space="0"/>
              <w:bottom w:val="single" w:color="000000" w:sz="4" w:space="0"/>
              <w:right w:val="nil"/>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一般公共预算补助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十六、自然资源海洋气象等支出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政府性基金补助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十七、住房保障支出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3,837.15</w:t>
            </w:r>
          </w:p>
        </w:tc>
        <w:tc>
          <w:tcPr>
            <w:tcW w:w="303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国有资本经营预算补助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十八、粮油物资储备支出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nil"/>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六、事业收入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1,000.00</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十九、灾害防治及应急管理支出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七、事业单位经营收入</w:t>
            </w:r>
          </w:p>
        </w:tc>
        <w:tc>
          <w:tcPr>
            <w:tcW w:w="103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二十、预备费</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八、上级补助收入</w:t>
            </w:r>
          </w:p>
        </w:tc>
        <w:tc>
          <w:tcPr>
            <w:tcW w:w="103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二十一、其他支出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九、附属单位上缴收入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二十二、债务还本支出</w:t>
            </w:r>
          </w:p>
        </w:tc>
        <w:tc>
          <w:tcPr>
            <w:tcW w:w="1215" w:type="dxa"/>
            <w:tcBorders>
              <w:top w:val="nil"/>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nil"/>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十、其他收入</w:t>
            </w:r>
          </w:p>
        </w:tc>
        <w:tc>
          <w:tcPr>
            <w:tcW w:w="1035"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二十三、债务付息支出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035"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二十四、债务发行费用支出</w:t>
            </w:r>
          </w:p>
        </w:tc>
        <w:tc>
          <w:tcPr>
            <w:tcW w:w="121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二十五、抗疫特别国债安排的支出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1215" w:type="dxa"/>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110"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97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 年 收 入 合 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14,274.48</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　年　支　出　合　计</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　年　支　出　合　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　年　支　出　合　计</w:t>
            </w:r>
          </w:p>
        </w:tc>
        <w:tc>
          <w:tcPr>
            <w:tcW w:w="9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上年结转结余</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9,776.85</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年终结转结余</w:t>
            </w:r>
          </w:p>
        </w:tc>
        <w:tc>
          <w:tcPr>
            <w:tcW w:w="1215"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年终结转结余</w:t>
            </w:r>
          </w:p>
        </w:tc>
        <w:tc>
          <w:tcPr>
            <w:tcW w:w="1110"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年终结转结余</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215" w:type="dxa"/>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b/>
                <w:i w:val="0"/>
                <w:color w:val="000000"/>
                <w:sz w:val="20"/>
                <w:szCs w:val="20"/>
                <w:u w:val="none"/>
              </w:rPr>
            </w:pPr>
          </w:p>
        </w:tc>
        <w:tc>
          <w:tcPr>
            <w:tcW w:w="1110" w:type="dxa"/>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i w:val="0"/>
                <w:color w:val="000000"/>
                <w:sz w:val="20"/>
                <w:szCs w:val="20"/>
                <w:u w:val="none"/>
              </w:rPr>
            </w:pPr>
          </w:p>
        </w:tc>
        <w:tc>
          <w:tcPr>
            <w:tcW w:w="975" w:type="dxa"/>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  总  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26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  总  计</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30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  总  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  总  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r>
    </w:tbl>
    <w:p>
      <w:pPr>
        <w:pStyle w:val="2"/>
        <w:rPr>
          <w:rFonts w:hint="default"/>
          <w:lang w:val="en-US" w:eastAsia="zh-CN"/>
        </w:rPr>
      </w:pPr>
      <w:r>
        <w:rPr>
          <w:rFonts w:hint="default"/>
          <w:lang w:val="en-US" w:eastAsia="zh-CN"/>
        </w:rPr>
        <w:t>备注：财政专户管理资金收入是指教育收费收入；事业收入不含教育收费收入，下同。</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right"/>
        <w:rPr>
          <w:rFonts w:hint="default"/>
          <w:lang w:val="en-US" w:eastAsia="zh-CN"/>
        </w:rPr>
      </w:pPr>
      <w:r>
        <w:rPr>
          <w:rFonts w:hint="default"/>
          <w:lang w:val="en-US" w:eastAsia="zh-CN"/>
        </w:rPr>
        <w:t>预算0</w:t>
      </w:r>
      <w:r>
        <w:rPr>
          <w:rFonts w:hint="eastAsia"/>
          <w:lang w:val="en-US" w:eastAsia="zh-CN"/>
        </w:rPr>
        <w:t>2</w:t>
      </w:r>
      <w:r>
        <w:rPr>
          <w:rFonts w:hint="default"/>
          <w:lang w:val="en-US" w:eastAsia="zh-CN"/>
        </w:rPr>
        <w:t>表</w:t>
      </w:r>
    </w:p>
    <w:p>
      <w:pPr>
        <w:jc w:val="center"/>
        <w:rPr>
          <w:rFonts w:hint="default"/>
          <w:sz w:val="32"/>
          <w:szCs w:val="32"/>
          <w:lang w:val="en-US" w:eastAsia="zh-CN"/>
        </w:rPr>
      </w:pPr>
      <w:r>
        <w:rPr>
          <w:rFonts w:hint="default"/>
          <w:sz w:val="32"/>
          <w:szCs w:val="32"/>
          <w:lang w:val="en-US" w:eastAsia="zh-CN"/>
        </w:rPr>
        <w:t>收  入  总  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4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836"/>
        <w:gridCol w:w="882"/>
        <w:gridCol w:w="862"/>
        <w:gridCol w:w="862"/>
        <w:gridCol w:w="431"/>
        <w:gridCol w:w="389"/>
        <w:gridCol w:w="781"/>
        <w:gridCol w:w="543"/>
        <w:gridCol w:w="501"/>
        <w:gridCol w:w="710"/>
        <w:gridCol w:w="781"/>
        <w:gridCol w:w="501"/>
        <w:gridCol w:w="501"/>
        <w:gridCol w:w="487"/>
        <w:gridCol w:w="487"/>
        <w:gridCol w:w="781"/>
        <w:gridCol w:w="781"/>
        <w:gridCol w:w="515"/>
        <w:gridCol w:w="515"/>
        <w:gridCol w:w="487"/>
        <w:gridCol w:w="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部门（单位）代码</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部门（单位）名称</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7770"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w:t>
            </w:r>
          </w:p>
        </w:tc>
        <w:tc>
          <w:tcPr>
            <w:tcW w:w="3570" w:type="dxa"/>
            <w:gridSpan w:val="6"/>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4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w:t>
            </w:r>
          </w:p>
        </w:tc>
        <w:tc>
          <w:tcPr>
            <w:tcW w:w="43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政府性基金预算</w:t>
            </w:r>
          </w:p>
        </w:tc>
        <w:tc>
          <w:tcPr>
            <w:tcW w:w="3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国有资本经营预算</w:t>
            </w:r>
          </w:p>
        </w:tc>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1800" w:type="dxa"/>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上级财政补助收入</w:t>
            </w:r>
          </w:p>
        </w:tc>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5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事业单位经营收入</w:t>
            </w:r>
          </w:p>
        </w:tc>
        <w:tc>
          <w:tcPr>
            <w:tcW w:w="5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4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附属单位上缴收入</w:t>
            </w:r>
          </w:p>
        </w:tc>
        <w:tc>
          <w:tcPr>
            <w:tcW w:w="4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政府性基金预算</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国有资本经营预算</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4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82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3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3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一般公共预算补助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政府性基金补助</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国有资本经营预算补助</w:t>
            </w:r>
          </w:p>
        </w:tc>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5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5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4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4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24,051.33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14,274.48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11,791.48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1,000.00</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9,776.85</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9,776.85</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湖南省机关事务管理局</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24,051.33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14,274.48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11,791.48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1,000.00</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9,776.85</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9,776.85</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湖南省机关事务管理局</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12,439.12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2,802.93</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2,802.93</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9,636.19</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9,636.19</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湖南省人民政府直属机关第二幼儿院</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2,952.66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2,817.70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1,817.70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1,000.00</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134.96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134.96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湖南省人民政府直属机关第三幼儿院</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1,173.64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1,167.94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1,167.94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5.70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5.70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湖南省直单位职工集中住宅区管理服务中心</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1,235.30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1,235.30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1,235.30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湖南省直单位会计事务工作指导中心</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86.64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86.64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86.64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湖南省商业技师学院</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4,856.34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4,856.34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3,373.34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湖南省人民政府直属机关第一幼儿院</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1,206.60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1,206.60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1,206.60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i w:val="0"/>
                <w:color w:val="000000"/>
                <w:sz w:val="16"/>
                <w:szCs w:val="16"/>
                <w:u w:val="none"/>
                <w:lang w:val="en"/>
              </w:rPr>
            </w:pPr>
            <w:r>
              <w:rPr>
                <w:rFonts w:hint="eastAsia" w:ascii="宋体" w:hAnsi="宋体" w:eastAsia="宋体" w:cs="宋体"/>
                <w:b/>
                <w:i w:val="0"/>
                <w:color w:val="000000"/>
                <w:kern w:val="0"/>
                <w:sz w:val="16"/>
                <w:szCs w:val="16"/>
                <w:u w:val="none"/>
                <w:lang w:val="en-US" w:eastAsia="zh-CN" w:bidi="ar"/>
              </w:rPr>
              <w:t xml:space="preserve">  </w:t>
            </w:r>
            <w:r>
              <w:rPr>
                <w:rFonts w:hint="default" w:ascii="宋体" w:hAnsi="宋体" w:eastAsia="宋体" w:cs="宋体"/>
                <w:b/>
                <w:i w:val="0"/>
                <w:color w:val="000000"/>
                <w:kern w:val="0"/>
                <w:sz w:val="16"/>
                <w:szCs w:val="16"/>
                <w:u w:val="none"/>
                <w:lang w:val="en" w:eastAsia="zh-CN" w:bidi="ar"/>
              </w:rPr>
              <w:t>筹建处</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101.03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101.03</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101.03</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bl>
    <w:p>
      <w:pPr>
        <w:pStyle w:val="2"/>
        <w:rPr>
          <w:rFonts w:hint="default"/>
          <w:lang w:val="en-US" w:eastAsia="zh-CN"/>
        </w:rPr>
      </w:pPr>
    </w:p>
    <w:p>
      <w:pPr>
        <w:jc w:val="center"/>
        <w:rPr>
          <w:rFonts w:hint="default"/>
          <w:lang w:val="en-US" w:eastAsia="zh-CN"/>
        </w:rPr>
      </w:pPr>
      <w:r>
        <w:rPr>
          <w:rFonts w:hint="eastAsia"/>
          <w:lang w:val="en-US" w:eastAsia="zh-CN"/>
        </w:rPr>
        <w:t xml:space="preserve">                                                                                </w:t>
      </w:r>
      <w:r>
        <w:rPr>
          <w:rFonts w:hint="default"/>
          <w:lang w:val="en-US" w:eastAsia="zh-CN"/>
        </w:rPr>
        <w:t>预算0</w:t>
      </w:r>
      <w:r>
        <w:rPr>
          <w:rFonts w:hint="eastAsia"/>
          <w:lang w:val="en-US" w:eastAsia="zh-CN"/>
        </w:rPr>
        <w:t>3</w:t>
      </w:r>
      <w:r>
        <w:rPr>
          <w:rFonts w:hint="default"/>
          <w:lang w:val="en-US" w:eastAsia="zh-CN"/>
        </w:rPr>
        <w:t>表</w:t>
      </w:r>
    </w:p>
    <w:p>
      <w:pPr>
        <w:jc w:val="center"/>
        <w:rPr>
          <w:rFonts w:hint="default"/>
          <w:sz w:val="32"/>
          <w:szCs w:val="32"/>
          <w:lang w:val="en-US" w:eastAsia="zh-CN"/>
        </w:rPr>
      </w:pPr>
      <w:r>
        <w:rPr>
          <w:rFonts w:hint="eastAsia"/>
          <w:sz w:val="32"/>
          <w:szCs w:val="32"/>
          <w:lang w:val="en-US" w:eastAsia="zh-CN"/>
        </w:rPr>
        <w:t>支  出</w:t>
      </w:r>
      <w:r>
        <w:rPr>
          <w:rFonts w:hint="default"/>
          <w:sz w:val="32"/>
          <w:szCs w:val="32"/>
          <w:lang w:val="en-US" w:eastAsia="zh-CN"/>
        </w:rPr>
        <w:t xml:space="preserve"> 总  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0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2535"/>
        <w:gridCol w:w="1155"/>
        <w:gridCol w:w="1050"/>
        <w:gridCol w:w="1080"/>
        <w:gridCol w:w="945"/>
        <w:gridCol w:w="79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事业单位经营支出</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13,624.36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10,426.97</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13,624.36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10,426.97</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12,439.12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2,502.81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9,936.31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8,290.54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6,535.73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8,290.54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6,535.73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行政运行</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1,769.81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一般行政管理事务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2010399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其他政府办公厅（室）及相关机构事务支出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行政单位离退休</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2080599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卫生健康支出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行政事业单位医疗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行政单位医疗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节能环保支出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21110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2111001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3,560.38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保障性安居工程支出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2210106</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公共租赁住房</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2,952.66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2,789.70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329.36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20899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2089999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卫生健康支出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行政事业单位医疗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事业单位医疗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1,173.64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1,153.94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2010350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2010350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4,856.34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4,562.34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4,356.34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4,062.34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职业教育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4,356.34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4,062.34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2050303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4,356.34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4,062.34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1,206.60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1,192.60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2010350</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jc w:val="right"/>
        <w:rPr>
          <w:rFonts w:hint="default"/>
          <w:lang w:val="en-US" w:eastAsia="zh-CN"/>
        </w:rPr>
      </w:pPr>
      <w:r>
        <w:rPr>
          <w:rFonts w:hint="default"/>
          <w:lang w:val="en-US" w:eastAsia="zh-CN"/>
        </w:rPr>
        <w:t>预算</w:t>
      </w:r>
      <w:r>
        <w:rPr>
          <w:rFonts w:hint="eastAsia"/>
          <w:lang w:val="en-US" w:eastAsia="zh-CN"/>
        </w:rPr>
        <w:t>04</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支出预算分类汇总表(按政府预算经济分类)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447"/>
        <w:gridCol w:w="447"/>
        <w:gridCol w:w="1017"/>
        <w:gridCol w:w="2445"/>
        <w:gridCol w:w="1048"/>
        <w:gridCol w:w="929"/>
        <w:gridCol w:w="923"/>
        <w:gridCol w:w="923"/>
        <w:gridCol w:w="923"/>
        <w:gridCol w:w="1024"/>
        <w:gridCol w:w="861"/>
        <w:gridCol w:w="653"/>
        <w:gridCol w:w="694"/>
        <w:gridCol w:w="944"/>
        <w:gridCol w:w="680"/>
        <w:gridCol w:w="743"/>
        <w:gridCol w:w="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5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机关工资福利支出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机关商品和服务支出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机关资本性支出(一)</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机关资本性支出(二)</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对事业单位经常性补助</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对事业单位资本性补助</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对企业资本性支出</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对社会保障基金补助</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债务利息及费用支出</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1,199.92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5,920.82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10,820.55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316.36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687.30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1,199.92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5,920.82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10,820.55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316.36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687.30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12,439.12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1,199.92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5,920.82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1,769.81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599.81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一般行政管理事务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4,048.93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其他政府办公厅（室）及相关机构事务支出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1,871.89</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行政单位离退休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其他行政事业单位养老支出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行政单位医疗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公共租赁住房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2,952.66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2,758.80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2,369.20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事业单位医疗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1,173.64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1,078.48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869.44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79.67</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4,856.34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4,421.34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4,356.34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3,921.34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1,206.60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1,139.90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949.80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r>
        <w:rPr>
          <w:rFonts w:hint="default"/>
          <w:lang w:val="en-US" w:eastAsia="zh-CN"/>
        </w:rPr>
        <w:t>预算0</w:t>
      </w:r>
      <w:r>
        <w:rPr>
          <w:rFonts w:hint="eastAsia"/>
          <w:lang w:val="en-US" w:eastAsia="zh-CN"/>
        </w:rPr>
        <w:t>5</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支出预算分类汇总表(按部门预算经济分类)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6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480"/>
        <w:gridCol w:w="495"/>
        <w:gridCol w:w="831"/>
        <w:gridCol w:w="2340"/>
        <w:gridCol w:w="1024"/>
        <w:gridCol w:w="1065"/>
        <w:gridCol w:w="1024"/>
        <w:gridCol w:w="923"/>
        <w:gridCol w:w="900"/>
        <w:gridCol w:w="1024"/>
        <w:gridCol w:w="837"/>
        <w:gridCol w:w="526"/>
        <w:gridCol w:w="670"/>
        <w:gridCol w:w="923"/>
        <w:gridCol w:w="923"/>
        <w:gridCol w:w="500"/>
        <w:gridCol w:w="434"/>
        <w:gridCol w:w="564"/>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840" w:type="dxa"/>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699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40"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i w:val="0"/>
                <w:color w:val="000000"/>
                <w:sz w:val="20"/>
                <w:szCs w:val="20"/>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一般商品和服务支出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按项目管理的商品和服务支出</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按项目管理的对个人和家庭的补助</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债务利息及费用支出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资本性支出(基本建设)</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资本性支出</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对企业补助(基本建设)</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对社会保障基金补助</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i w:val="0"/>
                <w:color w:val="000000"/>
                <w:sz w:val="20"/>
                <w:szCs w:val="20"/>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b/>
                <w:i w:val="0"/>
                <w:color w:val="000000"/>
                <w:sz w:val="20"/>
                <w:szCs w:val="20"/>
                <w:u w:val="none"/>
              </w:rPr>
            </w:pP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13,624.36</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10,783.75</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2,153.31</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687.30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10,426.97</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705.41</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3,516.74</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6,120.82</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24,051.33</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13,624.36</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10,783.75</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2,153.31</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687.30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10,426.97</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705.41</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3,516.74</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6,120.82</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12,439.12</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2,502.81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9,936.31</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615.11</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5,920.82</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行政运行</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1,769.81</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一般行政管理事务</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435.89</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4,048.93</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其他政府办公厅（室）及相关机构事务支出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1,871.89</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行政单位离退休</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其他行政事业单位养老支出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行政单位医疗</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公共租赁住房</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2,952.66</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2,789.70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2,552.20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77.50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162.96</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2,445.50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2,209.20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事业单位医疗</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1,173.64</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1,153.94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964.18</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230.18</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76.28</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4,856.34</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4,562.34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4,254.84</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156.50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4,356.34</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4,062.34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3,754.84</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156.50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1,206.60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1,192.60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1,004.74</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79.33</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4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8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0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2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jc w:val="center"/>
        <w:rPr>
          <w:rFonts w:hint="eastAsia"/>
          <w:lang w:val="en-US" w:eastAsia="zh-CN"/>
        </w:rPr>
      </w:pPr>
      <w:r>
        <w:rPr>
          <w:rFonts w:hint="eastAsia"/>
          <w:lang w:val="en-US" w:eastAsia="zh-CN"/>
        </w:rPr>
        <w:t xml:space="preserve">                                                                     </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 xml:space="preserve">                                                                 </w:t>
      </w:r>
      <w:r>
        <w:rPr>
          <w:rFonts w:hint="default"/>
          <w:lang w:val="en-US" w:eastAsia="zh-CN"/>
        </w:rPr>
        <w:t>预算0</w:t>
      </w:r>
      <w:r>
        <w:rPr>
          <w:rFonts w:hint="eastAsia"/>
          <w:lang w:val="en-US" w:eastAsia="zh-CN"/>
        </w:rPr>
        <w:t>6</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财政拨款收支总表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27"/>
        <w:gridCol w:w="1223"/>
        <w:gridCol w:w="3584"/>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w:t>
            </w:r>
          </w:p>
        </w:tc>
        <w:tc>
          <w:tcPr>
            <w:tcW w:w="47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一、本年收入</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11,791.48</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一、本年支出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21,568.33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（一）一般公共预算拨款</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11,791.48</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(一)一般公共服务支出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13,160.29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（二）政府性基金预算拨款</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(二)公共安全支出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（三）国有资本经营预算拨款</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(三)教育支出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二、上年结转</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9,776.85</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(四)科学技术支出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（一）一般公共预算拨款</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9,776.85</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(五)文化旅游体育与传媒支出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（二）政府性基金预算拨款</w:t>
            </w:r>
          </w:p>
        </w:tc>
        <w:tc>
          <w:tcPr>
            <w:tcW w:w="1245" w:type="dxa"/>
            <w:tcBorders>
              <w:top w:val="single" w:color="000000" w:sz="4" w:space="0"/>
              <w:left w:val="single" w:color="000000" w:sz="4" w:space="0"/>
              <w:bottom w:val="nil"/>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(六)社会保障和就业支出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（三）国有资本经营预算拨款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(七)卫生健康支出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(八)节能环保支出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(九)城乡社区支出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(十)农林水支出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(十一)交通运输支出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(十二)资源勘探工业信息等支出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(十三)商业服务业等支出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(十四)金融支出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(十五)援助其他地区支出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(十六)自然资源海洋气象等支出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(十七)住房保障支出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(十八)粮油物资储备支出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(十九)灾害防治及应急管理支出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(二十)预备费</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(二十一)其他支出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(二十二)债务还本支出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(二十三)债务付息支出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(二十四)债务发行费用支出</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(二十五)抗疫特别国债安排的支出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二、年终结转结余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    总    计</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21,568.33</w:t>
            </w:r>
          </w:p>
        </w:tc>
        <w:tc>
          <w:tcPr>
            <w:tcW w:w="0" w:type="auto"/>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21,568.33</w:t>
            </w:r>
          </w:p>
        </w:tc>
      </w:tr>
    </w:tbl>
    <w:p>
      <w:pPr>
        <w:pStyle w:val="2"/>
        <w:rPr>
          <w:rFonts w:hint="default"/>
          <w:lang w:val="en-US" w:eastAsia="zh-CN"/>
        </w:rPr>
      </w:pPr>
    </w:p>
    <w:p>
      <w:pPr>
        <w:pStyle w:val="2"/>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center"/>
        <w:rPr>
          <w:rFonts w:hint="default"/>
          <w:lang w:val="en-US" w:eastAsia="zh-CN"/>
        </w:rPr>
      </w:pPr>
      <w:r>
        <w:rPr>
          <w:rFonts w:hint="eastAsia"/>
          <w:lang w:val="en-US" w:eastAsia="zh-CN"/>
        </w:rPr>
        <w:t xml:space="preserve">                                                                              </w:t>
      </w:r>
      <w:r>
        <w:rPr>
          <w:rFonts w:hint="default"/>
          <w:lang w:val="en-US" w:eastAsia="zh-CN"/>
        </w:rPr>
        <w:t>预算</w:t>
      </w:r>
      <w:r>
        <w:rPr>
          <w:rFonts w:hint="eastAsia"/>
          <w:lang w:val="en-US" w:eastAsia="zh-CN"/>
        </w:rPr>
        <w:t>07</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一般公共预算支出表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3"/>
        <w:gridCol w:w="2205"/>
        <w:gridCol w:w="1024"/>
        <w:gridCol w:w="1142"/>
        <w:gridCol w:w="956"/>
        <w:gridCol w:w="887"/>
        <w:gridCol w:w="923"/>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21,568.33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11,235.36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8,541.75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2,041.31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21,568.33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11,235.36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8,541.75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2,041.31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12,439.12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2,502.81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8,290.54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6,535.73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8,290.54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6,535.73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1,769.81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1,754.81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一般行政管理事务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2010399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其他政府办公厅（室）及相关机构事务支出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行政单位离退休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2080599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卫生健康支出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行政事业单位医疗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行政单位医疗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节能环保支出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21110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2111001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3,560.38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保障性安居工程支出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2210106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公共租赁住房</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1,952.66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1,789.70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1,510.50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264.36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20899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2089999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卫生健康支出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行政事业单位医疗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2101102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事业单位医疗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1,173.64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1,153.94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1,235.30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1,213.78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86.64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80.61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3,373.34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3,173.34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3,313.34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3,113.34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2,882.84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职业教育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3,313.34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3,113.34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2,882.84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2050303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3,313.34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3,113.34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2,882.84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1,206.60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1,192.60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1,004.74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学前教育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101.03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2010350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83.76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2210201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ind w:firstLine="2160" w:firstLineChars="900"/>
        <w:rPr>
          <w:rFonts w:hint="default"/>
          <w:lang w:val="en-US" w:eastAsia="zh-CN"/>
        </w:rPr>
      </w:pPr>
      <w:r>
        <w:rPr>
          <w:rFonts w:hint="default"/>
          <w:lang w:val="en-US" w:eastAsia="zh-CN"/>
        </w:rPr>
        <w:t>注：支出包括当年预算和上年结转安排的所有支出。</w:t>
      </w: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r>
        <w:rPr>
          <w:rFonts w:hint="default"/>
          <w:lang w:val="en-US" w:eastAsia="zh-CN"/>
        </w:rPr>
        <w:t>预算</w:t>
      </w:r>
      <w:r>
        <w:rPr>
          <w:rFonts w:hint="eastAsia"/>
          <w:lang w:val="en-US" w:eastAsia="zh-CN"/>
        </w:rPr>
        <w:t>08</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一般公共预算基本支出表--人员经费(工资福利支出)(按政府预算经济分类)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497"/>
        <w:gridCol w:w="498"/>
        <w:gridCol w:w="1309"/>
        <w:gridCol w:w="2835"/>
        <w:gridCol w:w="1034"/>
        <w:gridCol w:w="923"/>
        <w:gridCol w:w="923"/>
        <w:gridCol w:w="779"/>
        <w:gridCol w:w="771"/>
        <w:gridCol w:w="923"/>
        <w:gridCol w:w="923"/>
        <w:gridCol w:w="923"/>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30" w:type="dxa"/>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1380" w:type="dxa"/>
            <w:vMerge w:val="restar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283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1050" w:type="dxa"/>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426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机关工资福利支出</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对事业单位经常性补助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5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5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380" w:type="dxa"/>
            <w:vMerge w:val="continue"/>
            <w:tcBorders>
              <w:top w:val="nil"/>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283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工资奖金津补贴</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社会保障缴费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住房公积金</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其他工资福利支出</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其他对事业单位补助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b/>
                <w:i w:val="0"/>
                <w:color w:val="000000"/>
                <w:sz w:val="20"/>
                <w:szCs w:val="20"/>
                <w:u w:val="none"/>
              </w:rPr>
            </w:pP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8,541.75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1,085.00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6,919.75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6,919.75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8,541.75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1,085.00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6,919.75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6,919.75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1,085.00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行政运行</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1,085.00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行政单位医疗</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1,622.20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1,344.20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1,344.20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964.18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964.18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90.34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230.18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230.18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208.66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76.28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76.28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70.25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2,942.84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2,942.84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2,882.84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2,882.84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2,882.84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1,004.74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1,004.74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1,004.74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79.33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79.33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3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8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住房公积金</w:t>
            </w:r>
          </w:p>
        </w:tc>
        <w:tc>
          <w:tcPr>
            <w:tcW w:w="105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r>
        <w:rPr>
          <w:rFonts w:hint="default"/>
          <w:lang w:val="en-US" w:eastAsia="zh-CN"/>
        </w:rPr>
        <w:t>注：不含上年结转结余。</w:t>
      </w:r>
    </w:p>
    <w:p>
      <w:pPr>
        <w:jc w:val="right"/>
        <w:rPr>
          <w:rFonts w:hint="default"/>
          <w:lang w:val="en-US" w:eastAsia="zh-CN"/>
        </w:rPr>
      </w:pPr>
      <w:r>
        <w:rPr>
          <w:rFonts w:hint="default"/>
          <w:lang w:val="en-US" w:eastAsia="zh-CN"/>
        </w:rPr>
        <w:t>预算</w:t>
      </w:r>
      <w:r>
        <w:rPr>
          <w:rFonts w:hint="eastAsia"/>
          <w:lang w:val="en-US" w:eastAsia="zh-CN"/>
        </w:rPr>
        <w:t>09</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一般公共预算基本支出表--人员经费(工资福利支出)(按部门预算经济分类)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
        <w:gridCol w:w="447"/>
        <w:gridCol w:w="447"/>
        <w:gridCol w:w="844"/>
        <w:gridCol w:w="1800"/>
        <w:gridCol w:w="781"/>
        <w:gridCol w:w="781"/>
        <w:gridCol w:w="781"/>
        <w:gridCol w:w="660"/>
        <w:gridCol w:w="660"/>
        <w:gridCol w:w="781"/>
        <w:gridCol w:w="781"/>
        <w:gridCol w:w="715"/>
        <w:gridCol w:w="660"/>
        <w:gridCol w:w="668"/>
        <w:gridCol w:w="622"/>
        <w:gridCol w:w="606"/>
        <w:gridCol w:w="676"/>
        <w:gridCol w:w="781"/>
        <w:gridCol w:w="399"/>
        <w:gridCol w:w="377"/>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30" w:type="dxa"/>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功能科目</w:t>
            </w:r>
          </w:p>
        </w:tc>
        <w:tc>
          <w:tcPr>
            <w:tcW w:w="97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单位代码</w:t>
            </w:r>
          </w:p>
        </w:tc>
        <w:tc>
          <w:tcPr>
            <w:tcW w:w="180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单位名称(功能科目)</w:t>
            </w:r>
          </w:p>
        </w:tc>
        <w:tc>
          <w:tcPr>
            <w:tcW w:w="735" w:type="dxa"/>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计</w:t>
            </w:r>
          </w:p>
        </w:tc>
        <w:tc>
          <w:tcPr>
            <w:tcW w:w="3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工资津补贴</w:t>
            </w:r>
          </w:p>
        </w:tc>
        <w:tc>
          <w:tcPr>
            <w:tcW w:w="4110" w:type="dxa"/>
            <w:gridSpan w:val="6"/>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社会保障缴费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住房公积金</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类</w:t>
            </w:r>
          </w:p>
        </w:tc>
        <w:tc>
          <w:tcPr>
            <w:tcW w:w="5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款</w:t>
            </w:r>
          </w:p>
        </w:tc>
        <w:tc>
          <w:tcPr>
            <w:tcW w:w="5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w:t>
            </w:r>
          </w:p>
        </w:tc>
        <w:tc>
          <w:tcPr>
            <w:tcW w:w="97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1800" w:type="dxa"/>
            <w:vMerge w:val="continue"/>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b/>
                <w:i w:val="0"/>
                <w:color w:val="000000"/>
                <w:sz w:val="16"/>
                <w:szCs w:val="16"/>
                <w:u w:val="none"/>
              </w:rPr>
            </w:pPr>
          </w:p>
        </w:tc>
        <w:tc>
          <w:tcPr>
            <w:tcW w:w="73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76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70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基本工资</w:t>
            </w:r>
          </w:p>
        </w:tc>
        <w:tc>
          <w:tcPr>
            <w:tcW w:w="61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津贴补贴</w:t>
            </w:r>
          </w:p>
        </w:tc>
        <w:tc>
          <w:tcPr>
            <w:tcW w:w="54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奖金</w:t>
            </w:r>
          </w:p>
        </w:tc>
        <w:tc>
          <w:tcPr>
            <w:tcW w:w="73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绩效工资</w:t>
            </w:r>
          </w:p>
        </w:tc>
        <w:tc>
          <w:tcPr>
            <w:tcW w:w="72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7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机关事业单位基本养老保险缴费</w:t>
            </w:r>
          </w:p>
        </w:tc>
        <w:tc>
          <w:tcPr>
            <w:tcW w:w="66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职业年金缴费</w:t>
            </w:r>
          </w:p>
        </w:tc>
        <w:tc>
          <w:tcPr>
            <w:tcW w:w="6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职工基本医疗保险缴费</w:t>
            </w:r>
          </w:p>
        </w:tc>
        <w:tc>
          <w:tcPr>
            <w:tcW w:w="66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公务员医疗补助缴费</w:t>
            </w:r>
          </w:p>
        </w:tc>
        <w:tc>
          <w:tcPr>
            <w:tcW w:w="6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其他社会保障缴费</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42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伙食补助费</w:t>
            </w:r>
          </w:p>
        </w:tc>
        <w:tc>
          <w:tcPr>
            <w:tcW w:w="3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医疗费</w:t>
            </w:r>
          </w:p>
        </w:tc>
        <w:tc>
          <w:tcPr>
            <w:tcW w:w="79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b/>
                <w:i w:val="0"/>
                <w:color w:val="000000"/>
                <w:sz w:val="16"/>
                <w:szCs w:val="16"/>
                <w:u w:val="none"/>
              </w:rPr>
            </w:pP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8,541.75</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5,446.15</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2,177.77</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562.34</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105.00</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2,601.04</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1,162.19</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487.89</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117.83</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432.56</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83.91</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524.96</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1,408.45</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湖南省机关事务管理局</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8,541.75</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5,446.15</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2,177.77</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562.34</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105.00</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2,601.04</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1,162.19</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487.89</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117.83</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432.56</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83.91</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524.96</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1,408.45</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湖南省机关事务管理局</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1,622.00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1,085.00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485.00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495.00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105.00</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302.00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132.00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行政运行</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1,085.00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485.00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495.00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105.00</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132.00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132.00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132.00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210</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行政单位医疗</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湖南省人民政府直属机关第二幼儿院</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1,622.20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587.20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245.20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322.00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227.00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48.00</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57.00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678.00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机关服务</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1,344.20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587.20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245.20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322.00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79.00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57.00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678.00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06</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机关事业单位职业年金缴费支出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48.00</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湖南省人民政府直属机关第三幼儿院</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964.18</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518.50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16.80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311.70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195.68</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90.34</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34.00</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61.34</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185.00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机关服务</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774.84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518.50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16.80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311.70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71.34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61.34</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185.00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90.34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90.34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90.34</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06</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机关事业单位职业年金缴费支出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34.00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34.00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34.00</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031005</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湖南省直单位职工集中住宅区管理服务中心</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230.18</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165.78</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67.64</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5.04</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93.10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38.14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21.52</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14.11</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2.51</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22.69</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3.57</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031005</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事业运行</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208.66</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165.78</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67.64</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5.04</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93.10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16.62</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14.11</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2.51</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22.69</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3.57</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031005</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21.52</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21.52</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21.52</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031009</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湖南省直单位会计事务工作指导中心</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76.28</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40.63</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15.73</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1.44</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23.46</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12.57</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6.03</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2.23</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3.21</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5.50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17.58</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031009</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事业运行</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70.25</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40.63</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15.73</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1.44</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23.46</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2.23</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3.21</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5.50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17.58</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031009</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6.03</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6.03</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6.03</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031010</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湖南省商业技师学院</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2,942.84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2,522.84</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976.00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5.10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1,541.74</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180.00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031010</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技校教育</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2,882.84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2,522.84</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976.00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5.10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1,541.74</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180.00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031010</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湖南省人民政府直属机关第一幼儿院</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1,004.74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479.04</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176.20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16.80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286.04</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187.30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33.60</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50.40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36.30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75.50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262.90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262.90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机关服务</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828.64</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479.04</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176.20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16.80</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286.04</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86.70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50.40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36.30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262.90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262.90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67.00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06</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机关事业单位职业年金缴费支出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33.60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33.60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33.60</w:t>
            </w: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75.50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75.50</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16"/>
                <w:szCs w:val="16"/>
                <w:u w:val="none"/>
              </w:rPr>
            </w:pP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16"/>
                <w:szCs w:val="16"/>
                <w:u w:val="none"/>
                <w:lang w:val="en"/>
              </w:rPr>
            </w:pPr>
            <w:r>
              <w:rPr>
                <w:rFonts w:hint="eastAsia" w:ascii="宋体" w:hAnsi="宋体" w:eastAsia="宋体" w:cs="宋体"/>
                <w:b/>
                <w:i w:val="0"/>
                <w:color w:val="000000"/>
                <w:kern w:val="0"/>
                <w:sz w:val="16"/>
                <w:szCs w:val="16"/>
                <w:u w:val="none"/>
                <w:lang w:val="en-US" w:eastAsia="zh-CN" w:bidi="ar"/>
              </w:rPr>
              <w:t xml:space="preserve">  </w:t>
            </w:r>
            <w:r>
              <w:rPr>
                <w:rFonts w:hint="default" w:ascii="宋体" w:hAnsi="宋体" w:eastAsia="宋体" w:cs="宋体"/>
                <w:b/>
                <w:i w:val="0"/>
                <w:color w:val="000000"/>
                <w:kern w:val="0"/>
                <w:sz w:val="16"/>
                <w:szCs w:val="16"/>
                <w:u w:val="none"/>
                <w:lang w:val="en" w:eastAsia="zh-CN" w:bidi="ar"/>
              </w:rPr>
              <w:t>筹建处</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79.33</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47.16</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2.16</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19.50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6.27</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6.40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事业运行</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62.06</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47.16</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22.00</w:t>
            </w:r>
          </w:p>
        </w:tc>
        <w:tc>
          <w:tcPr>
            <w:tcW w:w="61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2.16</w:t>
            </w: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8.50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6.40</w:t>
            </w: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11.00</w:t>
            </w: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02</w:t>
            </w:r>
          </w:p>
        </w:tc>
        <w:tc>
          <w:tcPr>
            <w:tcW w:w="5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7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8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6.27</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3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7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6.27</w:t>
            </w:r>
          </w:p>
        </w:tc>
        <w:tc>
          <w:tcPr>
            <w:tcW w:w="78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4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3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bl>
    <w:p>
      <w:pPr>
        <w:pStyle w:val="2"/>
        <w:rPr>
          <w:rFonts w:hint="default"/>
          <w:lang w:val="en-US" w:eastAsia="zh-CN"/>
        </w:rPr>
      </w:pPr>
      <w:r>
        <w:rPr>
          <w:rFonts w:hint="default"/>
          <w:lang w:val="en-US" w:eastAsia="zh-CN"/>
        </w:rPr>
        <w:t>注：不含上年结转结余。</w:t>
      </w:r>
    </w:p>
    <w:p>
      <w:pPr>
        <w:jc w:val="center"/>
        <w:rPr>
          <w:rFonts w:hint="default"/>
          <w:lang w:val="en-US" w:eastAsia="zh-CN"/>
        </w:rPr>
      </w:pPr>
      <w:r>
        <w:rPr>
          <w:rFonts w:hint="eastAsia"/>
          <w:lang w:val="en-US" w:eastAsia="zh-CN"/>
        </w:rPr>
        <w:t xml:space="preserve">                                                                                          </w:t>
      </w:r>
      <w:r>
        <w:rPr>
          <w:rFonts w:hint="default"/>
          <w:lang w:val="en-US" w:eastAsia="zh-CN"/>
        </w:rPr>
        <w:t>预算</w:t>
      </w:r>
      <w:r>
        <w:rPr>
          <w:rFonts w:hint="eastAsia"/>
          <w:lang w:val="en-US" w:eastAsia="zh-CN"/>
        </w:rPr>
        <w:t>10</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一般公共预算基本支出表--人员经费</w:t>
      </w:r>
    </w:p>
    <w:p>
      <w:pPr>
        <w:jc w:val="center"/>
        <w:rPr>
          <w:rFonts w:hint="eastAsia"/>
          <w:sz w:val="32"/>
          <w:szCs w:val="32"/>
          <w:lang w:val="en-US" w:eastAsia="zh-CN"/>
        </w:rPr>
      </w:pPr>
      <w:r>
        <w:rPr>
          <w:rFonts w:hint="eastAsia"/>
          <w:sz w:val="32"/>
          <w:szCs w:val="32"/>
          <w:lang w:val="en-US" w:eastAsia="zh-CN"/>
        </w:rPr>
        <w:t>(对个人和家庭的补助)(按政府预算经济分类)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8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70"/>
        <w:gridCol w:w="570"/>
        <w:gridCol w:w="915"/>
        <w:gridCol w:w="1830"/>
        <w:gridCol w:w="771"/>
        <w:gridCol w:w="771"/>
        <w:gridCol w:w="440"/>
        <w:gridCol w:w="462"/>
        <w:gridCol w:w="771"/>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社会福利和救助</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助学金</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个人农业生产补贴</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离退休费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652.30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352.71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234.47</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652.30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352.71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234.47</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行政单位离退休</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其他行政事业单位养老支出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77.50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61.30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61.30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事业单位医疗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59.36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59.36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w:t>
            </w:r>
          </w:p>
        </w:tc>
      </w:tr>
    </w:tbl>
    <w:p>
      <w:pPr>
        <w:pStyle w:val="2"/>
        <w:ind w:firstLine="2640" w:firstLineChars="1100"/>
        <w:rPr>
          <w:rFonts w:hint="default"/>
          <w:lang w:val="en-US" w:eastAsia="zh-CN"/>
        </w:rPr>
      </w:pPr>
      <w:r>
        <w:rPr>
          <w:rFonts w:hint="default"/>
          <w:lang w:val="en-US" w:eastAsia="zh-CN"/>
        </w:rPr>
        <w:t>注：不含上年结转结余。</w:t>
      </w:r>
    </w:p>
    <w:p>
      <w:pPr>
        <w:jc w:val="right"/>
        <w:rPr>
          <w:rFonts w:hint="default"/>
          <w:lang w:val="en-US" w:eastAsia="zh-CN"/>
        </w:rPr>
      </w:pPr>
      <w:r>
        <w:rPr>
          <w:rFonts w:hint="default"/>
          <w:lang w:val="en-US" w:eastAsia="zh-CN"/>
        </w:rPr>
        <w:t>预算</w:t>
      </w:r>
      <w:r>
        <w:rPr>
          <w:rFonts w:hint="eastAsia"/>
          <w:lang w:val="en-US" w:eastAsia="zh-CN"/>
        </w:rPr>
        <w:t>11</w:t>
      </w:r>
      <w:r>
        <w:rPr>
          <w:rFonts w:hint="default"/>
          <w:lang w:val="en-US" w:eastAsia="zh-CN"/>
        </w:rPr>
        <w:t>表</w:t>
      </w:r>
    </w:p>
    <w:p>
      <w:pPr>
        <w:jc w:val="center"/>
        <w:rPr>
          <w:rFonts w:hint="default"/>
          <w:sz w:val="32"/>
          <w:szCs w:val="32"/>
          <w:lang w:val="en-US" w:eastAsia="zh-CN"/>
        </w:rPr>
      </w:pPr>
      <w:r>
        <w:rPr>
          <w:rFonts w:hint="eastAsia"/>
          <w:sz w:val="32"/>
          <w:szCs w:val="32"/>
          <w:lang w:val="en-US" w:eastAsia="zh-CN"/>
        </w:rPr>
        <w:t>一般公共预算基本支出表--人员经费(对个人和家庭的补助)（按部门预算经济分类）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495"/>
        <w:gridCol w:w="493"/>
        <w:gridCol w:w="930"/>
        <w:gridCol w:w="1920"/>
        <w:gridCol w:w="840"/>
        <w:gridCol w:w="820"/>
        <w:gridCol w:w="779"/>
        <w:gridCol w:w="621"/>
        <w:gridCol w:w="680"/>
        <w:gridCol w:w="611"/>
        <w:gridCol w:w="611"/>
        <w:gridCol w:w="743"/>
        <w:gridCol w:w="584"/>
        <w:gridCol w:w="771"/>
        <w:gridCol w:w="652"/>
        <w:gridCol w:w="680"/>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离休费</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退休费</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退职(役)费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抚恤金</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生活补助</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救济费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医疗费补助</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助学金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奖励金</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个人农业生产补贴</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代缴社会保险费</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652.30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123.47</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327.61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652.30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123.47</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327.61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行政单位离退休</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293.00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其他行政事业单位养老支出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42.30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76.30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42.30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事业单位医疗</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95.16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0.72</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0.72</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66.70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w:t>
            </w:r>
          </w:p>
        </w:tc>
      </w:tr>
    </w:tbl>
    <w:p>
      <w:pPr>
        <w:pStyle w:val="2"/>
        <w:rPr>
          <w:rFonts w:hint="default"/>
          <w:lang w:val="en-US" w:eastAsia="zh-CN"/>
        </w:rPr>
      </w:pPr>
      <w:r>
        <w:rPr>
          <w:rFonts w:hint="default"/>
          <w:lang w:val="en-US" w:eastAsia="zh-CN"/>
        </w:rPr>
        <w:t>注：不含上年结转结余。</w:t>
      </w:r>
    </w:p>
    <w:p>
      <w:pPr>
        <w:jc w:val="right"/>
        <w:rPr>
          <w:rFonts w:hint="default"/>
          <w:lang w:val="en-US" w:eastAsia="zh-CN"/>
        </w:rPr>
      </w:pPr>
      <w:r>
        <w:rPr>
          <w:rFonts w:hint="default"/>
          <w:lang w:val="en-US" w:eastAsia="zh-CN"/>
        </w:rPr>
        <w:t>预算</w:t>
      </w:r>
      <w:r>
        <w:rPr>
          <w:rFonts w:hint="eastAsia"/>
          <w:lang w:val="en-US" w:eastAsia="zh-CN"/>
        </w:rPr>
        <w:t>12</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一般公共预算基本支出表--公用经费(商品和服务支出)（按政府预算经济分类）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510"/>
        <w:gridCol w:w="510"/>
        <w:gridCol w:w="996"/>
        <w:gridCol w:w="2355"/>
        <w:gridCol w:w="975"/>
        <w:gridCol w:w="870"/>
        <w:gridCol w:w="780"/>
        <w:gridCol w:w="750"/>
        <w:gridCol w:w="810"/>
        <w:gridCol w:w="810"/>
        <w:gridCol w:w="705"/>
        <w:gridCol w:w="960"/>
        <w:gridCol w:w="675"/>
        <w:gridCol w:w="960"/>
        <w:gridCol w:w="960"/>
        <w:gridCol w:w="96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32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机关商品和服务支出</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对事业单位经常性补助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办公经费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会议费</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培训费</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委托业务费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维修(护)费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其他商品和服务支出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商品和服务支出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其他对事业单位补助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2,041.31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339.00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1,456.50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2,041.31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339.00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1,456.50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339.00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584.81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339.00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105.81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94.60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1,005.12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湖南省直单位会计事务工作指导中心</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机关服务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121.16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事业运行</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r>
        <w:rPr>
          <w:rFonts w:hint="default"/>
          <w:lang w:val="en-US" w:eastAsia="zh-CN"/>
        </w:rPr>
        <w:t>注：不含上年结转结余。</w:t>
      </w:r>
    </w:p>
    <w:p>
      <w:pPr>
        <w:jc w:val="right"/>
        <w:rPr>
          <w:rFonts w:hint="default"/>
          <w:lang w:val="en-US" w:eastAsia="zh-CN"/>
        </w:rPr>
      </w:pPr>
      <w:r>
        <w:rPr>
          <w:rFonts w:hint="default"/>
          <w:lang w:val="en-US" w:eastAsia="zh-CN"/>
        </w:rPr>
        <w:t>预算</w:t>
      </w:r>
      <w:r>
        <w:rPr>
          <w:rFonts w:hint="eastAsia"/>
          <w:lang w:val="en-US" w:eastAsia="zh-CN"/>
        </w:rPr>
        <w:t>13</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一般公共预算基本支出表--公用经费(商品和服务支出)(按部门预算经济分类)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495"/>
        <w:gridCol w:w="495"/>
        <w:gridCol w:w="700"/>
        <w:gridCol w:w="1470"/>
        <w:gridCol w:w="781"/>
        <w:gridCol w:w="580"/>
        <w:gridCol w:w="580"/>
        <w:gridCol w:w="580"/>
        <w:gridCol w:w="660"/>
        <w:gridCol w:w="580"/>
        <w:gridCol w:w="499"/>
        <w:gridCol w:w="660"/>
        <w:gridCol w:w="580"/>
        <w:gridCol w:w="580"/>
        <w:gridCol w:w="580"/>
        <w:gridCol w:w="580"/>
        <w:gridCol w:w="580"/>
        <w:gridCol w:w="580"/>
        <w:gridCol w:w="660"/>
        <w:gridCol w:w="660"/>
        <w:gridCol w:w="580"/>
        <w:gridCol w:w="580"/>
        <w:gridCol w:w="660"/>
        <w:gridCol w:w="377"/>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功能科目</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16"/>
                <w:szCs w:val="16"/>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单位代码</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单位名称(功能科目)</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计</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办公费</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印刷费</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水费</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电费</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邮电费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取暖费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物业管理费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差旅费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维修(护)费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租赁费</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会议费</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培训费</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劳务费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工会经费</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福利费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公务用车运行维护费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其他交通费用</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税金及附加费用</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类</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款</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i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2,041.31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27.00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523.71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44.00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94.20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12.60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287.68</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124.80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124.40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湖南省机关事务管理局</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2,041.31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27.00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110.50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523.71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44.00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94.20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12.60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287.68</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124.80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124.40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湖南省机关事务管理局</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584.81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103.00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行政运行</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584.81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103.00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湖南省人民政府直属机关第二幼儿院</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机关服务</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90.00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湖南省人民政府直属机关第三幼儿院</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94.60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0.80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机关服务</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94.60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0.80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湖南省直单位职工集中住宅区管理服务中心</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1,005.12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433.86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8.20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事业运行</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1,005.12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433.86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8.20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湖南省直单位会计事务工作指导中心</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9.42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0.89</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0.18</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031009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事业运行</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9.42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0.89</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0.18</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湖南省商业技师学院</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114.50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205</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技校教育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114.50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湖南省人民政府直属机关第一幼儿院</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121.16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21.20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0.80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机关服务</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121.16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21.20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0.80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16"/>
                <w:szCs w:val="16"/>
                <w:u w:val="none"/>
                <w:lang w:val="en"/>
              </w:rPr>
            </w:pPr>
            <w:r>
              <w:rPr>
                <w:rFonts w:hint="eastAsia" w:ascii="宋体" w:hAnsi="宋体" w:eastAsia="宋体" w:cs="宋体"/>
                <w:b/>
                <w:i w:val="0"/>
                <w:color w:val="000000"/>
                <w:kern w:val="0"/>
                <w:sz w:val="16"/>
                <w:szCs w:val="16"/>
                <w:u w:val="none"/>
                <w:lang w:val="en-US" w:eastAsia="zh-CN" w:bidi="ar"/>
              </w:rPr>
              <w:t xml:space="preserve">  </w:t>
            </w:r>
            <w:r>
              <w:rPr>
                <w:rFonts w:hint="default" w:ascii="宋体" w:hAnsi="宋体" w:eastAsia="宋体" w:cs="宋体"/>
                <w:b/>
                <w:i w:val="0"/>
                <w:color w:val="000000"/>
                <w:kern w:val="0"/>
                <w:sz w:val="16"/>
                <w:szCs w:val="16"/>
                <w:u w:val="none"/>
                <w:lang w:val="en" w:eastAsia="zh-CN" w:bidi="ar"/>
              </w:rPr>
              <w:t>筹建处</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21.70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4.60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031014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事业运行</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21.70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4.60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2.90</w:t>
            </w:r>
          </w:p>
        </w:tc>
      </w:tr>
    </w:tbl>
    <w:p>
      <w:pPr>
        <w:pStyle w:val="2"/>
        <w:rPr>
          <w:rFonts w:hint="eastAsia"/>
          <w:lang w:val="en-US" w:eastAsia="zh-CN"/>
        </w:rPr>
      </w:pPr>
      <w:r>
        <w:rPr>
          <w:rFonts w:hint="default"/>
          <w:lang w:val="en-US" w:eastAsia="zh-CN"/>
        </w:rPr>
        <w:t>注：不含上年结转结余。</w:t>
      </w:r>
      <w:r>
        <w:rPr>
          <w:rFonts w:hint="eastAsia"/>
          <w:lang w:val="en-US" w:eastAsia="zh-CN"/>
        </w:rPr>
        <w:t xml:space="preserve">                          </w:t>
      </w:r>
    </w:p>
    <w:p>
      <w:pPr>
        <w:pStyle w:val="2"/>
        <w:ind w:firstLine="10560" w:firstLineChars="4400"/>
        <w:rPr>
          <w:rFonts w:hint="default"/>
          <w:lang w:val="en-US" w:eastAsia="zh-CN"/>
        </w:rPr>
      </w:pPr>
      <w:r>
        <w:rPr>
          <w:rFonts w:hint="default"/>
          <w:lang w:val="en-US" w:eastAsia="zh-CN"/>
        </w:rPr>
        <w:t>预算</w:t>
      </w:r>
      <w:r>
        <w:rPr>
          <w:rFonts w:hint="eastAsia"/>
          <w:lang w:val="en-US" w:eastAsia="zh-CN"/>
        </w:rPr>
        <w:t>14</w:t>
      </w:r>
      <w:r>
        <w:rPr>
          <w:rFonts w:hint="default"/>
          <w:lang w:val="en-US" w:eastAsia="zh-CN"/>
        </w:rPr>
        <w:t>表</w:t>
      </w:r>
    </w:p>
    <w:p>
      <w:pPr>
        <w:jc w:val="center"/>
        <w:rPr>
          <w:rFonts w:hint="default"/>
          <w:sz w:val="32"/>
          <w:szCs w:val="32"/>
          <w:lang w:val="en-US" w:eastAsia="zh-CN"/>
        </w:rPr>
      </w:pPr>
      <w:r>
        <w:rPr>
          <w:rFonts w:hint="eastAsia"/>
          <w:sz w:val="32"/>
          <w:szCs w:val="32"/>
          <w:lang w:val="en-US" w:eastAsia="zh-CN"/>
        </w:rPr>
        <w:t>一般公共预算“三公”经费支出表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0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2"/>
        <w:gridCol w:w="2311"/>
        <w:gridCol w:w="1227"/>
        <w:gridCol w:w="1223"/>
        <w:gridCol w:w="855"/>
        <w:gridCol w:w="960"/>
        <w:gridCol w:w="1635"/>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“三公”经费合计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公务用车运行费</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i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031001</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湖南省机关事务管理局</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031002</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湖南省人民政府直属机关第二幼儿院</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031003</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湖南省人民政府直属机关第三幼儿院</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031005</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湖南省直单位职工集中住宅区管理服务中心</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031011</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湖南省人民政府直属机关第一幼儿院</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031014</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
              </w:rPr>
            </w:pPr>
            <w:r>
              <w:rPr>
                <w:rFonts w:hint="eastAsia" w:ascii="宋体" w:hAnsi="宋体" w:eastAsia="宋体" w:cs="宋体"/>
                <w:b/>
                <w:i w:val="0"/>
                <w:color w:val="000000"/>
                <w:kern w:val="0"/>
                <w:sz w:val="20"/>
                <w:szCs w:val="20"/>
                <w:u w:val="none"/>
                <w:lang w:val="en-US" w:eastAsia="zh-CN" w:bidi="ar"/>
              </w:rPr>
              <w:t xml:space="preserve">  </w:t>
            </w:r>
            <w:r>
              <w:rPr>
                <w:rFonts w:hint="default" w:ascii="宋体" w:hAnsi="宋体" w:eastAsia="宋体" w:cs="宋体"/>
                <w:b/>
                <w:i w:val="0"/>
                <w:color w:val="000000"/>
                <w:kern w:val="0"/>
                <w:sz w:val="20"/>
                <w:szCs w:val="20"/>
                <w:u w:val="none"/>
                <w:lang w:val="en" w:eastAsia="zh-CN" w:bidi="ar"/>
              </w:rPr>
              <w:t>筹建处</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jc w:val="center"/>
        <w:rPr>
          <w:rFonts w:hint="default"/>
          <w:lang w:val="en-US" w:eastAsia="zh-CN"/>
        </w:rPr>
      </w:pPr>
      <w:r>
        <w:rPr>
          <w:rFonts w:hint="eastAsia"/>
          <w:lang w:val="en-US" w:eastAsia="zh-CN"/>
        </w:rPr>
        <w:t xml:space="preserve">                                                                   </w:t>
      </w:r>
      <w:r>
        <w:rPr>
          <w:rFonts w:hint="default"/>
          <w:lang w:val="en-US" w:eastAsia="zh-CN"/>
        </w:rPr>
        <w:t>预算</w:t>
      </w:r>
      <w:r>
        <w:rPr>
          <w:rFonts w:hint="eastAsia"/>
          <w:lang w:val="en-US" w:eastAsia="zh-CN"/>
        </w:rPr>
        <w:t>15</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政府性基金预算支出表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ind w:firstLine="2160" w:firstLineChars="900"/>
        <w:rPr>
          <w:rFonts w:hint="eastAsia"/>
          <w:lang w:val="en-US" w:eastAsia="zh-CN"/>
        </w:rPr>
      </w:pPr>
      <w:r>
        <w:rPr>
          <w:rFonts w:hint="eastAsia"/>
          <w:lang w:val="en-US" w:eastAsia="zh-CN"/>
        </w:rPr>
        <w:t>说明：2022年本部门无政府性基金安排的支出。</w:t>
      </w:r>
    </w:p>
    <w:p>
      <w:pPr>
        <w:pStyle w:val="2"/>
        <w:rPr>
          <w:rFonts w:hint="default"/>
          <w:lang w:val="en-US" w:eastAsia="zh-CN"/>
        </w:rPr>
      </w:pPr>
    </w:p>
    <w:p>
      <w:pPr>
        <w:jc w:val="right"/>
        <w:rPr>
          <w:rFonts w:hint="default"/>
          <w:lang w:val="en-US" w:eastAsia="zh-CN"/>
        </w:rPr>
      </w:pPr>
      <w:r>
        <w:rPr>
          <w:rFonts w:hint="default"/>
          <w:lang w:val="en-US" w:eastAsia="zh-CN"/>
        </w:rPr>
        <w:t>预算</w:t>
      </w:r>
      <w:r>
        <w:rPr>
          <w:rFonts w:hint="eastAsia"/>
          <w:lang w:val="en-US" w:eastAsia="zh-CN"/>
        </w:rPr>
        <w:t>16</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政府性基金预算支出分类汇总表(按政府预算经济分类)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55"/>
        <w:gridCol w:w="555"/>
        <w:gridCol w:w="825"/>
        <w:gridCol w:w="960"/>
        <w:gridCol w:w="615"/>
        <w:gridCol w:w="1140"/>
        <w:gridCol w:w="1140"/>
        <w:gridCol w:w="1140"/>
        <w:gridCol w:w="1140"/>
        <w:gridCol w:w="1140"/>
        <w:gridCol w:w="1140"/>
        <w:gridCol w:w="555"/>
        <w:gridCol w:w="750"/>
        <w:gridCol w:w="735"/>
        <w:gridCol w:w="765"/>
        <w:gridCol w:w="91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机关工资福利支出</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机关商品和服务支出</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机关资本性支出(一)</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机关资本性支出(二)</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对事业单位经常性补助</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对事业单位资本性补助</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对企业资本性支出</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对社会保障基金补助</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债务利息及费用支出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r>
        <w:rPr>
          <w:rFonts w:hint="default"/>
          <w:lang w:val="en-US" w:eastAsia="zh-CN"/>
        </w:rPr>
        <w:t>预算</w:t>
      </w:r>
      <w:r>
        <w:rPr>
          <w:rFonts w:hint="eastAsia"/>
          <w:lang w:val="en-US" w:eastAsia="zh-CN"/>
        </w:rPr>
        <w:t>17</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政府性基金预算支出分类汇总表(按部门预算经济分类)</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480"/>
        <w:gridCol w:w="495"/>
        <w:gridCol w:w="765"/>
        <w:gridCol w:w="900"/>
        <w:gridCol w:w="450"/>
        <w:gridCol w:w="645"/>
        <w:gridCol w:w="930"/>
        <w:gridCol w:w="915"/>
        <w:gridCol w:w="900"/>
        <w:gridCol w:w="585"/>
        <w:gridCol w:w="900"/>
        <w:gridCol w:w="900"/>
        <w:gridCol w:w="900"/>
        <w:gridCol w:w="900"/>
        <w:gridCol w:w="900"/>
        <w:gridCol w:w="900"/>
        <w:gridCol w:w="585"/>
        <w:gridCol w:w="90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w:t>
            </w:r>
          </w:p>
        </w:tc>
        <w:tc>
          <w:tcPr>
            <w:tcW w:w="765" w:type="dxa"/>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单位名称(功能科目)</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i w:val="0"/>
                <w:color w:val="000000"/>
                <w:sz w:val="20"/>
                <w:szCs w:val="20"/>
                <w:u w:val="none"/>
              </w:rPr>
            </w:pPr>
          </w:p>
        </w:tc>
        <w:tc>
          <w:tcPr>
            <w:tcW w:w="808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765"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一般商品和服务支出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按项目管理的商品和服务支出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按项目管理的对个人和家庭的补助</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债务利息及费用支出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资本性支出(基本建设)</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资本性支出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对企业补助(基本建设)</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对社会保障基金补助</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65"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b/>
                <w:i w:val="0"/>
                <w:color w:val="000000"/>
                <w:sz w:val="20"/>
                <w:szCs w:val="20"/>
                <w:u w:val="none"/>
              </w:rPr>
            </w:pPr>
          </w:p>
        </w:tc>
        <w:tc>
          <w:tcPr>
            <w:tcW w:w="45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4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5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p>
    <w:p>
      <w:pPr>
        <w:ind w:firstLine="11130" w:firstLineChars="5300"/>
        <w:jc w:val="both"/>
        <w:rPr>
          <w:rFonts w:hint="default"/>
          <w:lang w:val="en-US" w:eastAsia="zh-CN"/>
        </w:rPr>
      </w:pPr>
      <w:r>
        <w:rPr>
          <w:rFonts w:hint="default"/>
          <w:lang w:val="en-US" w:eastAsia="zh-CN"/>
        </w:rPr>
        <w:t>预算</w:t>
      </w:r>
      <w:r>
        <w:rPr>
          <w:rFonts w:hint="eastAsia"/>
          <w:lang w:val="en-US" w:eastAsia="zh-CN"/>
        </w:rPr>
        <w:t>18</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国有资本经营预算支出表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6"/>
        <w:gridCol w:w="819"/>
        <w:gridCol w:w="810"/>
        <w:gridCol w:w="855"/>
        <w:gridCol w:w="1770"/>
        <w:gridCol w:w="1770"/>
        <w:gridCol w:w="102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rPr>
          <w:rFonts w:hint="default"/>
          <w:lang w:val="en-US" w:eastAsia="zh-CN"/>
        </w:rPr>
      </w:pPr>
    </w:p>
    <w:p>
      <w:pPr>
        <w:jc w:val="center"/>
        <w:rPr>
          <w:rFonts w:hint="default"/>
          <w:lang w:val="en-US" w:eastAsia="zh-CN"/>
        </w:rPr>
      </w:pPr>
      <w:r>
        <w:rPr>
          <w:rFonts w:hint="eastAsia"/>
          <w:lang w:val="en-US" w:eastAsia="zh-CN"/>
        </w:rPr>
        <w:t xml:space="preserve">                                                                           </w:t>
      </w:r>
      <w:r>
        <w:rPr>
          <w:rFonts w:hint="default"/>
          <w:lang w:val="en-US" w:eastAsia="zh-CN"/>
        </w:rPr>
        <w:t>预算</w:t>
      </w:r>
      <w:r>
        <w:rPr>
          <w:rFonts w:hint="eastAsia"/>
          <w:lang w:val="en-US" w:eastAsia="zh-CN"/>
        </w:rPr>
        <w:t>19</w:t>
      </w:r>
      <w:r>
        <w:rPr>
          <w:rFonts w:hint="default"/>
          <w:lang w:val="en-US" w:eastAsia="zh-CN"/>
        </w:rPr>
        <w:t>表</w:t>
      </w:r>
    </w:p>
    <w:p>
      <w:pPr>
        <w:jc w:val="center"/>
        <w:rPr>
          <w:rFonts w:hint="default"/>
          <w:sz w:val="32"/>
          <w:szCs w:val="32"/>
          <w:lang w:val="en-US" w:eastAsia="zh-CN"/>
        </w:rPr>
      </w:pPr>
      <w:r>
        <w:rPr>
          <w:rFonts w:hint="eastAsia"/>
          <w:sz w:val="32"/>
          <w:szCs w:val="32"/>
          <w:lang w:val="en-US" w:eastAsia="zh-CN"/>
        </w:rPr>
        <w:t>财政专户管理资金预算支出表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0"/>
        <w:gridCol w:w="3042"/>
        <w:gridCol w:w="990"/>
        <w:gridCol w:w="1035"/>
        <w:gridCol w:w="923"/>
        <w:gridCol w:w="1065"/>
        <w:gridCol w:w="69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本年财政专户管理资金支出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1,483.00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1,389.00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1,312.00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湖南省机关事务管理局</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1,483.00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1,389.00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1,312.00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031010</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湖南省商业技师学院</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1,483.00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1,389.00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1,312.00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1,043.00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949.00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872.00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20503</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职业教育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1,043.00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949.00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872.00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2050303</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技校教育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1,043.00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949.00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872.00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社会保障和就业支出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2080505</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机关事业单位基本养老保险缴费支出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375.00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375.00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375.00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2080506</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机关事业单位职业年金缴费支出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r>
    </w:tbl>
    <w:p>
      <w:pPr>
        <w:pStyle w:val="2"/>
        <w:ind w:firstLine="1920" w:firstLineChars="800"/>
        <w:rPr>
          <w:rFonts w:hint="default"/>
          <w:lang w:val="en-US" w:eastAsia="zh-CN"/>
        </w:rPr>
      </w:pPr>
      <w:r>
        <w:rPr>
          <w:rFonts w:hint="default"/>
          <w:lang w:val="en-US" w:eastAsia="zh-CN"/>
        </w:rPr>
        <w:t>注：本表指纳入专户管理的教育收入等收入。</w:t>
      </w: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center"/>
        <w:rPr>
          <w:rFonts w:hint="default"/>
          <w:lang w:val="en-US" w:eastAsia="zh-CN"/>
        </w:rPr>
      </w:pPr>
      <w:r>
        <w:rPr>
          <w:rFonts w:hint="eastAsia"/>
          <w:lang w:val="en-US" w:eastAsia="zh-CN"/>
        </w:rPr>
        <w:t xml:space="preserve">                                                                                                      </w:t>
      </w:r>
      <w:r>
        <w:rPr>
          <w:rFonts w:hint="default"/>
          <w:lang w:val="en-US" w:eastAsia="zh-CN"/>
        </w:rPr>
        <w:t>预算</w:t>
      </w:r>
      <w:r>
        <w:rPr>
          <w:rFonts w:hint="eastAsia"/>
          <w:lang w:val="en-US" w:eastAsia="zh-CN"/>
        </w:rPr>
        <w:t>20</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省级专项资金预算汇总表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3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1540"/>
        <w:gridCol w:w="923"/>
        <w:gridCol w:w="1003"/>
        <w:gridCol w:w="923"/>
        <w:gridCol w:w="846"/>
        <w:gridCol w:w="846"/>
        <w:gridCol w:w="934"/>
        <w:gridCol w:w="904"/>
        <w:gridCol w:w="743"/>
        <w:gridCol w:w="2638"/>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单位代码</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单位名称（专项名称）</w:t>
            </w:r>
          </w:p>
        </w:tc>
        <w:tc>
          <w:tcPr>
            <w:tcW w:w="5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预算额度</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预算编制方式</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资金管理办法</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分配办法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编入部门预算金额</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财政代编金额</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一般公共预算小计</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经费拨款</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纳入一般公共预算管理的非税收入</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省直党政机关办公用房维修专项资金</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6,400.00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6,400.00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6,400.00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0"/>
                <w:szCs w:val="20"/>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《湖南省省直党政办公用房维修专项资金管理办法》</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（湘财资</w:t>
            </w:r>
            <w:r>
              <w:rPr>
                <w:rFonts w:ascii="方正隶书_GBK" w:hAnsi="方正隶书_GBK" w:eastAsia="方正隶书_GBK" w:cs="方正隶书_GBK"/>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2019</w:t>
            </w:r>
            <w:r>
              <w:rPr>
                <w:rFonts w:ascii="华文仿宋" w:hAnsi="华文仿宋" w:eastAsia="华文仿宋" w:cs="华文仿宋"/>
                <w:b/>
                <w:i w:val="0"/>
                <w:color w:val="000000"/>
                <w:kern w:val="0"/>
                <w:sz w:val="24"/>
                <w:szCs w:val="24"/>
                <w:u w:val="none"/>
                <w:lang w:val="en-US" w:eastAsia="zh-CN" w:bidi="ar"/>
              </w:rPr>
              <w:t>﹞</w:t>
            </w:r>
            <w:r>
              <w:rPr>
                <w:rFonts w:hint="eastAsia" w:ascii="宋体" w:hAnsi="宋体" w:eastAsia="宋体" w:cs="宋体"/>
                <w:b/>
                <w:i w:val="0"/>
                <w:color w:val="000000"/>
                <w:kern w:val="0"/>
                <w:sz w:val="20"/>
                <w:szCs w:val="20"/>
                <w:u w:val="none"/>
                <w:lang w:val="en-US" w:eastAsia="zh-CN" w:bidi="ar"/>
              </w:rPr>
              <w:t>6号）</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项目法</w:t>
            </w:r>
          </w:p>
        </w:tc>
      </w:tr>
    </w:tbl>
    <w:p>
      <w:pPr>
        <w:pStyle w:val="2"/>
        <w:rPr>
          <w:rFonts w:hint="default"/>
          <w:lang w:val="en-US" w:eastAsia="zh-CN"/>
        </w:rPr>
      </w:pPr>
      <w:r>
        <w:rPr>
          <w:rFonts w:hint="default"/>
          <w:lang w:val="en-US" w:eastAsia="zh-CN"/>
        </w:rPr>
        <w:t>备注：本表中省级专项资金反映全貌，包括细化列入部门预算金额和列入代编预算金额。</w:t>
      </w: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r>
        <w:rPr>
          <w:rFonts w:hint="default"/>
          <w:lang w:val="en-US" w:eastAsia="zh-CN"/>
        </w:rPr>
        <w:t>预算</w:t>
      </w:r>
      <w:r>
        <w:rPr>
          <w:rFonts w:hint="eastAsia"/>
          <w:lang w:val="en-US" w:eastAsia="zh-CN"/>
        </w:rPr>
        <w:t>21</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专项资金绩效目标表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5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597"/>
        <w:gridCol w:w="546"/>
        <w:gridCol w:w="929"/>
        <w:gridCol w:w="715"/>
        <w:gridCol w:w="674"/>
        <w:gridCol w:w="1406"/>
        <w:gridCol w:w="1377"/>
        <w:gridCol w:w="1299"/>
        <w:gridCol w:w="1035"/>
        <w:gridCol w:w="753"/>
        <w:gridCol w:w="690"/>
        <w:gridCol w:w="750"/>
        <w:gridCol w:w="900"/>
        <w:gridCol w:w="870"/>
        <w:gridCol w:w="1035"/>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单位代码</w:t>
            </w:r>
          </w:p>
        </w:tc>
        <w:tc>
          <w:tcPr>
            <w:tcW w:w="6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单位（专项）名称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支出方向</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资金总额</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资金投向</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实施期绩效目标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年度绩效目标</w:t>
            </w:r>
          </w:p>
        </w:tc>
        <w:tc>
          <w:tcPr>
            <w:tcW w:w="811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省级支出</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对市县专项转移支付</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产出指标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质量指标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时效指标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社会效益指标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生态效益指标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可持续影响指标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社会公益或服务对象满意度指标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031001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省直党政机关办公用房维修专项资金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省直党政机关办公用房维修专项资金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6400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年实施期内，完成2022年全部项目的立项、招标、验收。争取依法依规招标率100%，项目完工率100%，无安全生产责任事故率100%，一次性验收合格率100%，资金支付率80%，资金节约率3%，项目结算审计核减率5%。通过办公用房维修改造，改善省直单位办公环境，完善办公功能，消除安全隐患，保障党政机关正常运转的目标，提高财政资金使用效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2022年内，计划安排维修项目19个。其中，400万元以上的大型维修项目7个，100万元以上、400万元以下的中型维修项目12个。年内争取完成全部项目的施工图设计、招投标等前期工作，全部进场施工。力争当年竣工验收大型项目4个，当年竣工验收中型项目7 个，一次性验收合格率100%，当年资金总支付率40%，全年无安全生产责任事故率100%，资金节约率3%，项目结算审计核减率5%。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单位项目立项及开工数：大型项目7个，中型项目12个。</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消除电梯安全隐患数：3台。</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当年竣工验收大型项目数：4个。</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当年竣工验收中型项目数：7个。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一次性验收合格率：100%。</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全年无安全生产责任事故率：100%。</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项目依法依规招标率：100%。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当年按合同节点资金支付率100%；</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当年资金总支付率40%。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依法依规组织招投标，资金节约率3%；</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项目结算审计核减率5%。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建筑业及相关产业增加收入5000万元（实施期2年）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机关事务管理部门保障省直党政机关正常运转认知和受益人数≥2000人。</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提升项目所在单位办公环境率100%；</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使用建筑材料环保达标率100%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项目质保期内无需再投入资金率100%；</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项目维修后使用期限达到设计使用年限率100%。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使用单位满意率95%</w:t>
            </w:r>
          </w:p>
        </w:tc>
      </w:tr>
    </w:tbl>
    <w:p>
      <w:pPr>
        <w:pStyle w:val="2"/>
        <w:rPr>
          <w:rFonts w:hint="default"/>
          <w:lang w:val="en-US" w:eastAsia="zh-CN"/>
        </w:rPr>
      </w:pPr>
      <w:r>
        <w:rPr>
          <w:rFonts w:hint="default"/>
          <w:lang w:val="en-US" w:eastAsia="zh-CN"/>
        </w:rPr>
        <w:t>注：部门预算中不包括对市县专项转移支付。</w:t>
      </w:r>
    </w:p>
    <w:p>
      <w:pPr>
        <w:jc w:val="right"/>
        <w:rPr>
          <w:rFonts w:hint="default"/>
          <w:lang w:val="en-US" w:eastAsia="zh-CN"/>
        </w:rPr>
      </w:pPr>
      <w:r>
        <w:rPr>
          <w:rFonts w:hint="default"/>
          <w:lang w:val="en-US" w:eastAsia="zh-CN"/>
        </w:rPr>
        <w:t>预算</w:t>
      </w:r>
      <w:r>
        <w:rPr>
          <w:rFonts w:hint="eastAsia"/>
          <w:lang w:val="en-US" w:eastAsia="zh-CN"/>
        </w:rPr>
        <w:t>22</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其他资金绩效目标表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6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530"/>
        <w:gridCol w:w="795"/>
        <w:gridCol w:w="780"/>
        <w:gridCol w:w="690"/>
        <w:gridCol w:w="1140"/>
        <w:gridCol w:w="1080"/>
        <w:gridCol w:w="1590"/>
        <w:gridCol w:w="840"/>
        <w:gridCol w:w="855"/>
        <w:gridCol w:w="1470"/>
        <w:gridCol w:w="870"/>
        <w:gridCol w:w="945"/>
        <w:gridCol w:w="900"/>
        <w:gridCol w:w="70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单位代码</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单位（专项）名称</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资金总额</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资金投向</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实施期绩效目标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年度绩效目标</w:t>
            </w:r>
          </w:p>
        </w:tc>
        <w:tc>
          <w:tcPr>
            <w:tcW w:w="92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省级支出</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对市县专项转移支付</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产出指标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质量指标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时效指标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社会效益指标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生态效益指标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可持续影响指标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社会公益或服务对象满意度指标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b/>
                <w:i w:val="0"/>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031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湖南省机关事务管理局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业务工作经费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415.00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保证各项业务顺利开展。</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保证2022年各项业务顺利开展。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做好1014套公租房的管理工作。</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确保公车信息平台正常运转。</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根据合同条款等，及时完成各项支出。</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通过政府采购、电子卖场等平台进行工程、货物、服务的采购，节约成本，积极贯彻落实厉行节约的各项规章制度。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规范公车使用，节约成本。</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为稳定公务员队伍提供住房保障</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推进节约型机关建设。</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持续保障服务。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切实提高省直单位公务员公租房用户满意度；提高公车信息平台使用单位的满意度。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031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运行维护经费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235.12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235.12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保障重点职能履行，做好占地450亩的省直机关集中办公区建设项目管护等后续工作。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保障重点职能履行，做好占地450亩的省直机关集中办公区建设项目管护等后续工作。</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1.做好占地450亩的省直机关集中办公区的管护；2.保障新进人员的基本办公设备配置。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保证管护质量及办公设备品质。</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及时完成各项支出的支付。</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保障重点职能履行，做好占地450亩的省直机关集中办公区建设项目管护等后续工作。</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确保国有资产保值增值。</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确保国有资产保值增值。</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确保绿色无污染管护。</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确保未来资产使用的额有效性。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保障未来资产交付时的满意度。</w:t>
            </w:r>
          </w:p>
        </w:tc>
      </w:tr>
    </w:tbl>
    <w:p>
      <w:pPr>
        <w:pStyle w:val="2"/>
        <w:rPr>
          <w:rFonts w:hint="default"/>
          <w:lang w:val="en-US" w:eastAsia="zh-CN"/>
        </w:rPr>
      </w:pPr>
    </w:p>
    <w:p>
      <w:pPr>
        <w:jc w:val="right"/>
        <w:rPr>
          <w:rFonts w:hint="default"/>
          <w:lang w:val="en-US" w:eastAsia="zh-CN"/>
        </w:rPr>
      </w:pPr>
      <w:r>
        <w:rPr>
          <w:rFonts w:hint="default"/>
          <w:lang w:val="en-US" w:eastAsia="zh-CN"/>
        </w:rPr>
        <w:t>预算</w:t>
      </w:r>
      <w:r>
        <w:rPr>
          <w:rFonts w:hint="eastAsia"/>
          <w:lang w:val="en-US" w:eastAsia="zh-CN"/>
        </w:rPr>
        <w:t>23</w:t>
      </w:r>
      <w:r>
        <w:rPr>
          <w:rFonts w:hint="default"/>
          <w:lang w:val="en-US" w:eastAsia="zh-CN"/>
        </w:rPr>
        <w:t>表</w:t>
      </w:r>
    </w:p>
    <w:p>
      <w:pPr>
        <w:jc w:val="center"/>
        <w:rPr>
          <w:rFonts w:hint="eastAsia"/>
          <w:sz w:val="32"/>
          <w:szCs w:val="32"/>
          <w:lang w:val="en-US" w:eastAsia="zh-CN"/>
        </w:rPr>
      </w:pPr>
      <w:r>
        <w:rPr>
          <w:rFonts w:hint="eastAsia"/>
          <w:sz w:val="32"/>
          <w:szCs w:val="32"/>
          <w:lang w:val="en-US" w:eastAsia="zh-CN"/>
        </w:rPr>
        <w:t>部门整体支出绩效目标表</w:t>
      </w:r>
    </w:p>
    <w:p>
      <w:pPr>
        <w:jc w:val="center"/>
        <w:rPr>
          <w:rFonts w:hint="default"/>
          <w:lang w:val="en-US" w:eastAsia="zh-CN"/>
        </w:rPr>
      </w:pPr>
      <w:r>
        <w:rPr>
          <w:rFonts w:hint="default"/>
          <w:lang w:val="en-US" w:eastAsia="zh-CN"/>
        </w:rPr>
        <w:t>填报单位：湖南省机关事务管理局</w:t>
      </w:r>
      <w:r>
        <w:rPr>
          <w:rFonts w:hint="eastAsia"/>
          <w:lang w:val="en-US" w:eastAsia="zh-CN"/>
        </w:rPr>
        <w:t xml:space="preserve">                                                                                            </w:t>
      </w:r>
      <w:r>
        <w:rPr>
          <w:rFonts w:hint="default"/>
          <w:lang w:val="en-US" w:eastAsia="zh-CN"/>
        </w:rPr>
        <w:t>单位:万元</w:t>
      </w: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1125"/>
        <w:gridCol w:w="915"/>
        <w:gridCol w:w="735"/>
        <w:gridCol w:w="1080"/>
        <w:gridCol w:w="900"/>
        <w:gridCol w:w="862"/>
        <w:gridCol w:w="870"/>
        <w:gridCol w:w="998"/>
        <w:gridCol w:w="1140"/>
        <w:gridCol w:w="244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部门名称</w:t>
            </w:r>
          </w:p>
        </w:tc>
        <w:tc>
          <w:tcPr>
            <w:tcW w:w="6465"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年度预算申请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部门职能职责描述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整体绩效目标</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部门整体支出年度绩效目标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资金总额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按收入性质分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按支出性质分</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6"/>
                <w:szCs w:val="16"/>
                <w:u w:val="none"/>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w:t>
            </w:r>
          </w:p>
        </w:tc>
        <w:tc>
          <w:tcPr>
            <w:tcW w:w="7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政府性基金拨款</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基本支出</w:t>
            </w:r>
          </w:p>
        </w:tc>
        <w:tc>
          <w:tcPr>
            <w:tcW w:w="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项目支出</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24,051.33</w:t>
            </w:r>
          </w:p>
        </w:tc>
        <w:tc>
          <w:tcPr>
            <w:tcW w:w="9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11,791.48</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10,776.85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13,624.36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10,426.97</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16"/>
                <w:szCs w:val="16"/>
                <w:u w:val="none"/>
              </w:rPr>
            </w:pPr>
          </w:p>
        </w:tc>
        <w:tc>
          <w:tcPr>
            <w:tcW w:w="114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16"/>
                <w:szCs w:val="16"/>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16"/>
                <w:szCs w:val="16"/>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12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湖南省机关事务管理局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24,051.33</w:t>
            </w:r>
          </w:p>
        </w:tc>
        <w:tc>
          <w:tcPr>
            <w:tcW w:w="9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11,791.48</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1,483.00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10,776.85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13,624.36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10,426.97</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主要负责省直机关办公用房管理、省直单位住房制度改革、省直行政事业单位国有资产管理、公务用车管理、全省公共机构节能管理、住房公积金管理、节约型机关建设。</w:t>
            </w:r>
          </w:p>
        </w:tc>
        <w:tc>
          <w:tcPr>
            <w:tcW w:w="114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2022年，全省机关事务系统要深入学习贯彻习近平新时代中国特色社会主义思想，全面落实省委省政府和国管局的工作要求，紧紧围绕推进全省机关事务治理现代化，进一步找准工作定位、夯实工作基础、完善工作体系、提高工作水平，为建设现代化新湖南提供坚实支撑、可靠保障和优质服务。</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一）持续深化省直国有资产管理体制改革。抓好《关于深化湖南省省直党政机关和参公事业单位国有资产管理体制改革的意见》《湖南省省直党政机关和参公事业单位国有资产管理办法》落地落实，按照“摸清、管住、用好、盘活”基本思路，全面摸清底数，推进立体管理，优化配置使用，着力盘活增效，扎实做好省直国有资产管理体制改革“后半篇文章”。 </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 xml:space="preserve">（二）谋划开展省直机关运行保障体制改革。聚焦省直机关运行保障不平衡、不充分的矛盾等，开展摸底调研，提出改革建议，进一步提升机关运行保障效能。 </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 xml:space="preserve">（三）完善办公用房保障服务体系。根据省委省政府部署要求，做好省直机关集中办公区整改启用工作，逐步建立省直“6+T+N”相对集中办公区（“6”即以省直机关6家集中办公院落为架构、“T”即特殊功能单位维持现办公区域不变、合并设立N个省直单位办公区），进一步优化省直机关办公用房布局。 </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 xml:space="preserve">（四）完善政策性住房保障服务体系。对准省直困难职工、新进职工、调动职工的刚性住房需求，有效扩大周转住房供给，建立保基本、能循环、可持续的周转住房保障机制。坚持标准、优化服务，做好省部级干部住房保障工作。用准用好住房补贴政策，提高公积金缴存覆盖面。 </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深入推进节约型机关建设。开展全省公共机构绿色低碳引领行动，推广省直机关办公用房分布式太阳能光伏项目试点；完善公共机构能源资源消费计量、监测和统计，推动公共机构节能示范单位创建；用准用好政府绩效考核指挥棒，推动实现全省党政机关2022年底前70%以上建成节约型机关的目标。 </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完善公务接待保障服务体系。加强公务接待制度建设，出台商务接待、机关食堂建设等分类管理办法，强化业务指导和执行监督力度，将反食品浪费工作纳入节约型机关创建等考核考评指标体系，实施机关食堂反食品浪费工作成效评估和通报制度，开展标准化机关食堂创建活动。</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GMxYzllNTViZGNkNjMzMTBmYjE1YjAxOTVkNDMifQ=="/>
  </w:docVars>
  <w:rsids>
    <w:rsidRoot w:val="78687C1B"/>
    <w:rsid w:val="0F9E5743"/>
    <w:rsid w:val="5F9FCACF"/>
    <w:rsid w:val="606FAB57"/>
    <w:rsid w:val="78687C1B"/>
    <w:rsid w:val="EFBF4B9D"/>
    <w:rsid w:val="FFDBA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ascii="方正隶书_GBK" w:hAnsi="方正隶书_GBK" w:eastAsia="方正隶书_GBK" w:cs="方正隶书_GBK"/>
      <w:b/>
      <w:color w:val="000000"/>
      <w:sz w:val="20"/>
      <w:szCs w:val="20"/>
      <w:u w:val="none"/>
    </w:rPr>
  </w:style>
  <w:style w:type="character" w:customStyle="1" w:styleId="8">
    <w:name w:val="font21"/>
    <w:basedOn w:val="6"/>
    <w:qFormat/>
    <w:uiPriority w:val="0"/>
    <w:rPr>
      <w:rFonts w:hint="eastAsia" w:ascii="宋体" w:hAnsi="宋体" w:eastAsia="宋体" w:cs="宋体"/>
      <w:b/>
      <w:color w:val="000000"/>
      <w:sz w:val="20"/>
      <w:szCs w:val="20"/>
      <w:u w:val="none"/>
    </w:rPr>
  </w:style>
  <w:style w:type="character" w:customStyle="1" w:styleId="9">
    <w:name w:val="font01"/>
    <w:basedOn w:val="6"/>
    <w:qFormat/>
    <w:uiPriority w:val="0"/>
    <w:rPr>
      <w:rFonts w:ascii="华文仿宋" w:hAnsi="华文仿宋" w:eastAsia="华文仿宋" w:cs="华文仿宋"/>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2023-09-25T17:58:00Z</dcterms:created>
  <dc:creator>陈瓜瓜</dc:creator>
  <cp:lastModifiedBy>kylin</cp:lastModifiedBy>
  <dcterms:modified xsi:type="dcterms:W3CDTF">2025-06-30T09:30:21Z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489F9FD459F64B0B8F0D1A026AE40557_11</vt:lpwstr>
  </property>
</Properties>
</file>