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A22D96"/>
    <w:p w14:paraId="1E576F92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44"/>
          <w:szCs w:val="44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44"/>
          <w:szCs w:val="44"/>
        </w:rPr>
        <w:t>湖南电气职业技术学院单位预算</w:t>
      </w:r>
    </w:p>
    <w:p w14:paraId="2AB140EF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 w14:paraId="1A2BE357">
      <w:pPr>
        <w:widowControl/>
        <w:spacing w:line="600" w:lineRule="exact"/>
        <w:jc w:val="center"/>
        <w:rPr>
          <w:rFonts w:hint="default" w:ascii="Times New Roman" w:hAnsi="Times New Roman" w:eastAsia="楷体_GB2312" w:cs="Times New Roman"/>
          <w:bCs/>
          <w:kern w:val="0"/>
          <w:sz w:val="32"/>
          <w:szCs w:val="32"/>
        </w:rPr>
      </w:pPr>
    </w:p>
    <w:p w14:paraId="5D106C4D">
      <w:pPr>
        <w:widowControl/>
        <w:spacing w:line="600" w:lineRule="exact"/>
        <w:jc w:val="center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目 录</w:t>
      </w:r>
    </w:p>
    <w:p w14:paraId="61C33AC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</w:p>
    <w:p w14:paraId="4A4C30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default" w:ascii="Times New Roman" w:hAnsi="Times New Roman" w:eastAsia="方正小标宋_GBK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第一部分 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单位预算说明</w:t>
      </w:r>
    </w:p>
    <w:p w14:paraId="1188A84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 xml:space="preserve">第二部分 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b/>
          <w:bCs/>
          <w:kern w:val="0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  <w:t>单位预算表</w:t>
      </w:r>
    </w:p>
    <w:p w14:paraId="2358E07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1、收支总表</w:t>
      </w:r>
    </w:p>
    <w:p w14:paraId="5A2705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2、收入总表</w:t>
      </w:r>
    </w:p>
    <w:p w14:paraId="461696A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3、支出总表</w:t>
      </w:r>
    </w:p>
    <w:p w14:paraId="009F19C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4、支出预算分类汇总表（按政府预算经济分类）</w:t>
      </w:r>
    </w:p>
    <w:p w14:paraId="454BE26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5、支出预算分类汇总表（按部门预算经济分类）</w:t>
      </w:r>
    </w:p>
    <w:p w14:paraId="25E473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6、财政拨款收支总表</w:t>
      </w:r>
    </w:p>
    <w:p w14:paraId="1C897D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7、一般公共预算支出表</w:t>
      </w:r>
    </w:p>
    <w:p w14:paraId="3FFB3B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8、一般公共预算基本支出表-人员经费（工资福利支出）（按政府预算经济分类）</w:t>
      </w:r>
    </w:p>
    <w:p w14:paraId="5C1CD80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9、一般公共预算基本支出表-人员经费（工资福利支出）（按部门预算经济分类）</w:t>
      </w:r>
    </w:p>
    <w:p w14:paraId="041EB2E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10、一般公共预算基本支出表-人员经费（对个人和家庭的补助）（按政府预算经济分类）</w:t>
      </w:r>
    </w:p>
    <w:p w14:paraId="651CA03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11、一般公共预算基本支出表-人员经费（对个人和家庭的补助）（按部门预算经济分类）</w:t>
      </w:r>
    </w:p>
    <w:p w14:paraId="4D474B2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12、一般公共预算基本支出表-公用经费（商品和服务支出）（按政府预算经济分类）</w:t>
      </w:r>
    </w:p>
    <w:p w14:paraId="3A6BA7C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13、一般公共预算基本支出表-公用经费（商品和服务支出）（按部门预算经济分类）</w:t>
      </w:r>
    </w:p>
    <w:p w14:paraId="53A0EB5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14、一般公共预算“三公”经费支出表</w:t>
      </w:r>
    </w:p>
    <w:p w14:paraId="3BDEE0E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15、政府性基金预算支出表</w:t>
      </w:r>
    </w:p>
    <w:p w14:paraId="7B18AD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pacing w:val="-11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16、政府性基金预算支出分类汇总表（按政府预算经济分类）</w:t>
      </w:r>
    </w:p>
    <w:p w14:paraId="682E37B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92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1"/>
          <w:sz w:val="32"/>
          <w:szCs w:val="32"/>
        </w:rPr>
        <w:t>17、政府性基金预算支出分类汇总表（按部门预算经济分类）</w:t>
      </w:r>
    </w:p>
    <w:p w14:paraId="422703D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18、国有资本经营预算支出表</w:t>
      </w:r>
    </w:p>
    <w:p w14:paraId="5570ED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19、财政专户管理资金预算支出表</w:t>
      </w:r>
    </w:p>
    <w:p w14:paraId="696F18B6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20、省级专项资金预算汇总表</w:t>
      </w:r>
    </w:p>
    <w:p w14:paraId="7AC9455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21、省级专项资金绩效目标表</w:t>
      </w:r>
    </w:p>
    <w:p w14:paraId="37A1BD8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22、其他项目支出绩效目标表</w:t>
      </w:r>
    </w:p>
    <w:p w14:paraId="234685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23、部门整体支出绩效目标表</w:t>
      </w:r>
    </w:p>
    <w:p w14:paraId="126DC52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</w:pPr>
    </w:p>
    <w:p w14:paraId="650F8A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36" w:firstLineChars="200"/>
        <w:textAlignment w:val="auto"/>
        <w:rPr>
          <w:rFonts w:hint="eastAsia" w:ascii="Times New Roman" w:hAnsi="Times New Roman" w:eastAsia="仿宋_GB2312" w:cs="Times New Roman"/>
          <w:b/>
          <w:bCs w:val="0"/>
          <w:kern w:val="0"/>
          <w:sz w:val="32"/>
          <w:szCs w:val="32"/>
          <w:lang w:val="en-US" w:eastAsia="zh-CN"/>
        </w:rPr>
        <w:sectPr>
          <w:footerReference r:id="rId3" w:type="even"/>
          <w:pgSz w:w="11907" w:h="16840"/>
          <w:pgMar w:top="1417" w:right="1587" w:bottom="1417" w:left="1587" w:header="851" w:footer="992" w:gutter="0"/>
          <w:cols w:space="720" w:num="1"/>
          <w:docGrid w:type="linesAndChars" w:linePitch="495" w:charSpace="-594"/>
        </w:sectPr>
      </w:pPr>
    </w:p>
    <w:p w14:paraId="199C48A1">
      <w:pPr>
        <w:widowControl/>
        <w:spacing w:line="600" w:lineRule="exact"/>
        <w:jc w:val="center"/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</w:pP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 xml:space="preserve">第一部分 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/>
        </w:rPr>
        <w:t>6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单位预算说明</w:t>
      </w:r>
    </w:p>
    <w:p w14:paraId="5813FC72">
      <w:pPr>
        <w:widowControl/>
        <w:spacing w:line="600" w:lineRule="exact"/>
        <w:jc w:val="left"/>
        <w:rPr>
          <w:rFonts w:hint="default" w:ascii="Times New Roman" w:hAnsi="Times New Roman" w:eastAsia="仿宋_GB2312" w:cs="Times New Roman"/>
          <w:b/>
          <w:bCs/>
          <w:kern w:val="0"/>
          <w:sz w:val="32"/>
          <w:szCs w:val="32"/>
        </w:rPr>
      </w:pPr>
    </w:p>
    <w:p w14:paraId="76A78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一、单位基本概况</w:t>
      </w:r>
    </w:p>
    <w:p w14:paraId="5084F516">
      <w:pPr>
        <w:widowControl/>
        <w:spacing w:line="600" w:lineRule="exact"/>
        <w:ind w:firstLine="630" w:firstLineChars="196"/>
        <w:jc w:val="left"/>
        <w:rPr>
          <w:rFonts w:hint="default" w:ascii="Times New Roman" w:hAnsi="Times New Roman" w:eastAsia="楷体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（一）职能职责。</w:t>
      </w:r>
      <w:r>
        <w:rPr>
          <w:rFonts w:hint="eastAsia" w:eastAsia="仿宋_GB2312"/>
          <w:sz w:val="32"/>
          <w:szCs w:val="32"/>
        </w:rPr>
        <w:t>学院坚持党的领导，坚持社会主义办学方向，全面贯彻党和国家的教育方针，遵循高等教育发展规律，把握职业教育特征，以人才培养为根本任务，围绕区域经济发展，开展教育教学、科学研究、社会服务和文化传承创新活动，培养面向生产、管理、服务第一线需要的高素质技术技能型专门人才。</w:t>
      </w:r>
    </w:p>
    <w:p w14:paraId="1FF237C8">
      <w:pPr>
        <w:widowControl/>
        <w:spacing w:line="600" w:lineRule="exact"/>
        <w:ind w:firstLine="643" w:firstLineChars="200"/>
        <w:rPr>
          <w:rFonts w:ascii="宋体" w:hAnsi="宋体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（二）机构设置。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我校内设机构2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个，具体包括：</w:t>
      </w:r>
    </w:p>
    <w:p w14:paraId="4B2F48A4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1、党政办公室</w:t>
      </w:r>
    </w:p>
    <w:p w14:paraId="2B83D198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2、组织人事部</w:t>
      </w:r>
      <w:r>
        <w:rPr>
          <w:rFonts w:hint="eastAsia" w:eastAsia="仿宋_GB2312"/>
          <w:sz w:val="32"/>
          <w:szCs w:val="32"/>
          <w:lang w:eastAsia="zh-CN"/>
        </w:rPr>
        <w:t>、党校（教师工作部）</w:t>
      </w:r>
    </w:p>
    <w:p w14:paraId="727CEF2E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3、宣传统战部</w:t>
      </w:r>
    </w:p>
    <w:p w14:paraId="275B20E7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4、纪检监察</w:t>
      </w:r>
      <w:r>
        <w:rPr>
          <w:rFonts w:hint="eastAsia" w:eastAsia="仿宋_GB2312"/>
          <w:sz w:val="32"/>
          <w:szCs w:val="32"/>
          <w:lang w:eastAsia="zh-CN"/>
        </w:rPr>
        <w:t>处</w:t>
      </w:r>
    </w:p>
    <w:p w14:paraId="78BEEF72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5、审计</w:t>
      </w:r>
      <w:r>
        <w:rPr>
          <w:rFonts w:hint="eastAsia" w:eastAsia="仿宋_GB2312"/>
          <w:sz w:val="32"/>
          <w:szCs w:val="32"/>
          <w:lang w:eastAsia="zh-CN"/>
        </w:rPr>
        <w:t>处</w:t>
      </w:r>
    </w:p>
    <w:p w14:paraId="51B60C4B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6、</w:t>
      </w:r>
      <w:r>
        <w:rPr>
          <w:rFonts w:hint="eastAsia" w:eastAsia="仿宋_GB2312"/>
          <w:sz w:val="32"/>
          <w:szCs w:val="32"/>
        </w:rPr>
        <w:t>学生工作部</w:t>
      </w:r>
      <w:r>
        <w:rPr>
          <w:rFonts w:ascii="宋体" w:hAnsi="宋体" w:eastAsia="宋体" w:cs="宋体"/>
          <w:sz w:val="24"/>
          <w:szCs w:val="24"/>
        </w:rPr>
        <w:t>、</w:t>
      </w:r>
      <w:r>
        <w:rPr>
          <w:rFonts w:hint="eastAsia" w:eastAsia="仿宋_GB2312"/>
          <w:sz w:val="32"/>
          <w:szCs w:val="32"/>
        </w:rPr>
        <w:t>人民武装部保卫部</w:t>
      </w:r>
    </w:p>
    <w:p w14:paraId="3FB989E0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</w:rPr>
        <w:t>、教务处</w:t>
      </w:r>
    </w:p>
    <w:p w14:paraId="07098820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、科研处</w:t>
      </w:r>
    </w:p>
    <w:p w14:paraId="0747F3AC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、财务处</w:t>
      </w:r>
    </w:p>
    <w:p w14:paraId="32B33DF7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10</w:t>
      </w:r>
      <w:r>
        <w:rPr>
          <w:rFonts w:hint="eastAsia" w:eastAsia="仿宋_GB2312"/>
          <w:sz w:val="32"/>
          <w:szCs w:val="32"/>
        </w:rPr>
        <w:t>、招生就业处</w:t>
      </w:r>
      <w:r>
        <w:rPr>
          <w:rFonts w:hint="eastAsia" w:eastAsia="仿宋_GB2312"/>
          <w:sz w:val="32"/>
          <w:szCs w:val="32"/>
          <w:lang w:eastAsia="zh-CN"/>
        </w:rPr>
        <w:t>（校友办）</w:t>
      </w:r>
    </w:p>
    <w:p w14:paraId="5F2B0369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1</w:t>
      </w:r>
      <w:r>
        <w:rPr>
          <w:rFonts w:hint="eastAsia" w:eastAsia="仿宋_GB2312"/>
          <w:sz w:val="32"/>
          <w:szCs w:val="32"/>
        </w:rPr>
        <w:t>、质量监督处</w:t>
      </w:r>
    </w:p>
    <w:p w14:paraId="6CDEBF6A">
      <w:pPr>
        <w:widowControl/>
        <w:spacing w:line="600" w:lineRule="exact"/>
        <w:ind w:firstLine="627" w:firstLineChars="196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12、后勤基建处</w:t>
      </w:r>
    </w:p>
    <w:p w14:paraId="7232A3A4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3</w:t>
      </w:r>
      <w:r>
        <w:rPr>
          <w:rFonts w:hint="eastAsia" w:eastAsia="仿宋_GB2312"/>
          <w:sz w:val="32"/>
          <w:szCs w:val="32"/>
        </w:rPr>
        <w:t>、资产管理处</w:t>
      </w:r>
      <w:r>
        <w:rPr>
          <w:rFonts w:hint="eastAsia" w:eastAsia="仿宋_GB2312"/>
          <w:sz w:val="32"/>
          <w:szCs w:val="32"/>
          <w:lang w:eastAsia="zh-CN"/>
        </w:rPr>
        <w:t>（招标采购处）</w:t>
      </w:r>
    </w:p>
    <w:p w14:paraId="07643F82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、电梯工程学院</w:t>
      </w:r>
    </w:p>
    <w:p w14:paraId="7297CDEB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5</w:t>
      </w:r>
      <w:r>
        <w:rPr>
          <w:rFonts w:hint="eastAsia" w:eastAsia="仿宋_GB2312"/>
          <w:sz w:val="32"/>
          <w:szCs w:val="32"/>
        </w:rPr>
        <w:t>、风能工程学院</w:t>
      </w:r>
    </w:p>
    <w:p w14:paraId="7CC1F951">
      <w:pPr>
        <w:widowControl/>
        <w:spacing w:line="600" w:lineRule="exact"/>
        <w:ind w:firstLine="627" w:firstLineChars="196"/>
        <w:jc w:val="left"/>
        <w:rPr>
          <w:rFonts w:hint="default" w:eastAsia="仿宋_GB2312"/>
          <w:sz w:val="32"/>
          <w:szCs w:val="32"/>
          <w:lang w:val="en-US" w:eastAsia="zh-CN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6</w:t>
      </w:r>
      <w:r>
        <w:rPr>
          <w:rFonts w:hint="eastAsia"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val="en-US" w:eastAsia="zh-CN"/>
        </w:rPr>
        <w:t>智能装备与制造学院</w:t>
      </w:r>
    </w:p>
    <w:p w14:paraId="7C30D3F5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7</w:t>
      </w:r>
      <w:r>
        <w:rPr>
          <w:rFonts w:hint="eastAsia" w:eastAsia="仿宋_GB2312"/>
          <w:sz w:val="32"/>
          <w:szCs w:val="32"/>
        </w:rPr>
        <w:t>、经济管理学院</w:t>
      </w:r>
    </w:p>
    <w:p w14:paraId="73126170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8</w:t>
      </w:r>
      <w:r>
        <w:rPr>
          <w:rFonts w:hint="eastAsia" w:eastAsia="仿宋_GB2312"/>
          <w:sz w:val="32"/>
          <w:szCs w:val="32"/>
        </w:rPr>
        <w:t>、汽车工程学院</w:t>
      </w:r>
    </w:p>
    <w:p w14:paraId="7E8ED402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1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、公共课部</w:t>
      </w:r>
    </w:p>
    <w:p w14:paraId="5E4931DD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20</w:t>
      </w:r>
      <w:r>
        <w:rPr>
          <w:rFonts w:hint="eastAsia"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马克思主义学院</w:t>
      </w:r>
    </w:p>
    <w:p w14:paraId="3B5B0E24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21</w:t>
      </w:r>
      <w:r>
        <w:rPr>
          <w:rFonts w:hint="eastAsia" w:eastAsia="仿宋_GB2312"/>
          <w:sz w:val="32"/>
          <w:szCs w:val="32"/>
        </w:rPr>
        <w:t>、图文网络中心</w:t>
      </w:r>
    </w:p>
    <w:p w14:paraId="5A5A6BA5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2</w:t>
      </w:r>
      <w:r>
        <w:rPr>
          <w:rFonts w:hint="eastAsia" w:eastAsia="仿宋_GB2312"/>
          <w:sz w:val="32"/>
          <w:szCs w:val="32"/>
        </w:rPr>
        <w:t>、继续教育中心</w:t>
      </w:r>
    </w:p>
    <w:p w14:paraId="5A1F4517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  <w:lang w:eastAsia="zh-CN"/>
        </w:rPr>
      </w:pPr>
      <w:r>
        <w:rPr>
          <w:rFonts w:hint="eastAsia" w:eastAsia="仿宋_GB2312"/>
          <w:sz w:val="32"/>
          <w:szCs w:val="32"/>
          <w:lang w:val="en-US" w:eastAsia="zh-CN"/>
        </w:rPr>
        <w:t>23、</w:t>
      </w:r>
      <w:r>
        <w:rPr>
          <w:rFonts w:hint="eastAsia" w:eastAsia="仿宋_GB2312"/>
          <w:sz w:val="32"/>
          <w:szCs w:val="32"/>
          <w:lang w:eastAsia="zh-CN"/>
        </w:rPr>
        <w:t>创新创业中心</w:t>
      </w:r>
    </w:p>
    <w:p w14:paraId="569C71DA">
      <w:pPr>
        <w:widowControl/>
        <w:spacing w:line="600" w:lineRule="exact"/>
        <w:ind w:firstLine="627" w:firstLineChars="196"/>
        <w:jc w:val="left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2</w:t>
      </w:r>
      <w:r>
        <w:rPr>
          <w:rFonts w:hint="eastAsia" w:eastAsia="仿宋_GB2312"/>
          <w:sz w:val="32"/>
          <w:szCs w:val="32"/>
          <w:lang w:val="en-US" w:eastAsia="zh-CN"/>
        </w:rPr>
        <w:t>4</w:t>
      </w:r>
      <w:r>
        <w:rPr>
          <w:rFonts w:hint="eastAsia" w:eastAsia="仿宋_GB2312"/>
          <w:sz w:val="32"/>
          <w:szCs w:val="32"/>
        </w:rPr>
        <w:t>、</w:t>
      </w:r>
      <w:r>
        <w:rPr>
          <w:rFonts w:hint="eastAsia" w:eastAsia="仿宋_GB2312"/>
          <w:sz w:val="32"/>
          <w:szCs w:val="32"/>
          <w:lang w:eastAsia="zh-CN"/>
        </w:rPr>
        <w:t>工会</w:t>
      </w:r>
    </w:p>
    <w:p w14:paraId="5E4B7536">
      <w:pPr>
        <w:widowControl/>
        <w:spacing w:line="600" w:lineRule="exact"/>
        <w:ind w:firstLine="627" w:firstLineChars="196"/>
        <w:jc w:val="left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eastAsia" w:eastAsia="仿宋_GB2312"/>
          <w:sz w:val="32"/>
          <w:szCs w:val="32"/>
          <w:lang w:val="en-US" w:eastAsia="zh-CN"/>
        </w:rPr>
        <w:t>25、</w:t>
      </w:r>
      <w:r>
        <w:rPr>
          <w:rFonts w:hint="eastAsia" w:eastAsia="仿宋_GB2312"/>
          <w:sz w:val="32"/>
          <w:szCs w:val="32"/>
          <w:lang w:eastAsia="zh-CN"/>
        </w:rPr>
        <w:t>团委</w:t>
      </w:r>
    </w:p>
    <w:p w14:paraId="0736986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二、预算单位构成</w:t>
      </w:r>
    </w:p>
    <w:p w14:paraId="36031C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湖南电气职业技术学院无下属</w:t>
      </w:r>
      <w:r>
        <w:rPr>
          <w:rFonts w:hint="default" w:ascii="Times New Roman" w:hAnsi="Times New Roman" w:eastAsia="仿宋_GB2312" w:cs="Times New Roman"/>
          <w:sz w:val="32"/>
          <w:szCs w:val="32"/>
        </w:rPr>
        <w:t>预算单位。</w:t>
      </w:r>
    </w:p>
    <w:p w14:paraId="722CC0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</w:pPr>
      <w:r>
        <w:rPr>
          <w:rFonts w:hint="eastAsia" w:ascii="Times New Roman" w:hAnsi="Times New Roman" w:eastAsia="黑体" w:cs="Times New Roman"/>
          <w:bCs/>
          <w:kern w:val="0"/>
          <w:sz w:val="32"/>
          <w:szCs w:val="32"/>
          <w:lang w:eastAsia="zh-CN"/>
        </w:rPr>
        <w:t>三</w:t>
      </w:r>
      <w:r>
        <w:rPr>
          <w:rFonts w:hint="default" w:ascii="Times New Roman" w:hAnsi="Times New Roman" w:eastAsia="黑体" w:cs="Times New Roman"/>
          <w:bCs/>
          <w:kern w:val="0"/>
          <w:sz w:val="32"/>
          <w:szCs w:val="32"/>
        </w:rPr>
        <w:t>、单位收支总体情况</w:t>
      </w:r>
    </w:p>
    <w:p w14:paraId="4A2C8E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（一）收入预算：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包括一般公共预算、政府性基金、国有资本经营预算等财政拨款收入，以及经营收入、事业收入等单位资金。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本单位收入预算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15909.63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万元，其中，一般公共预算拨款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6376.54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万元，政府性基金预算拨款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万元，国有资本经营预算拨款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万元，纳入专户管理的非税收入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5609.90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eastAsia" w:eastAsia="仿宋_GB2312" w:cs="Times New Roman"/>
          <w:sz w:val="32"/>
          <w:szCs w:val="32"/>
          <w:lang w:eastAsia="zh-CN"/>
        </w:rPr>
        <w:t>上级财政补助收入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2415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>万元，</w:t>
      </w:r>
      <w:r>
        <w:rPr>
          <w:rFonts w:hint="eastAsia" w:eastAsia="仿宋_GB2312"/>
          <w:sz w:val="32"/>
          <w:szCs w:val="32"/>
        </w:rPr>
        <w:t>本年收入合计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14401.44</w:t>
      </w:r>
      <w:r>
        <w:rPr>
          <w:rFonts w:eastAsia="仿宋_GB2312"/>
          <w:sz w:val="32"/>
          <w:szCs w:val="32"/>
        </w:rPr>
        <w:t>万元</w:t>
      </w:r>
      <w:r>
        <w:rPr>
          <w:rFonts w:hint="eastAsia" w:eastAsia="仿宋_GB2312"/>
          <w:sz w:val="32"/>
          <w:szCs w:val="32"/>
          <w:lang w:eastAsia="zh-CN"/>
        </w:rPr>
        <w:t>，</w:t>
      </w:r>
      <w:r>
        <w:rPr>
          <w:rFonts w:hint="eastAsia" w:eastAsia="仿宋_GB2312"/>
          <w:sz w:val="32"/>
          <w:szCs w:val="32"/>
        </w:rPr>
        <w:t>上年结转结余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1508.19</w:t>
      </w:r>
      <w:r>
        <w:rPr>
          <w:rFonts w:eastAsia="仿宋_GB2312"/>
          <w:sz w:val="32"/>
          <w:szCs w:val="32"/>
        </w:rPr>
        <w:t>万元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收入较去年增加</w:t>
      </w:r>
      <w:r>
        <w:rPr>
          <w:rFonts w:hint="default" w:ascii="Times New Roman" w:hAnsi="Times New Roman" w:eastAsia="仿宋_GB2312" w:cs="Times New Roman"/>
          <w:b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/>
          <w:sz w:val="32"/>
          <w:szCs w:val="32"/>
          <w:u w:val="single"/>
          <w:lang w:val="en-US" w:eastAsia="zh-CN"/>
        </w:rPr>
        <w:t>4254.67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万元，主要是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（1）</w:t>
      </w:r>
      <w:r>
        <w:rPr>
          <w:rFonts w:hint="eastAsia" w:eastAsia="仿宋_GB2312" w:cs="Times New Roman"/>
          <w:b/>
          <w:sz w:val="32"/>
          <w:szCs w:val="32"/>
          <w:lang w:eastAsia="zh-CN"/>
        </w:rPr>
        <w:t>省级一般公共预算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增加2848.24万元（其中省级专项资金较去年减少23万元，省级生均资金较去年增加1684万元，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纳入一般公共预算管理的非税收入拨款较去年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减少4.33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万元，上年项目结转同比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增加1191.57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万元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）；（2）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纳入专户管理的非税收入较去年增加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425.43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万元；</w:t>
      </w:r>
      <w:r>
        <w:rPr>
          <w:rFonts w:hint="eastAsia" w:ascii="宋体" w:hAnsi="宋体" w:eastAsia="仿宋_GB2312" w:cs="宋体"/>
          <w:b/>
          <w:bCs/>
          <w:sz w:val="32"/>
          <w:szCs w:val="32"/>
          <w:lang w:val="en-US" w:eastAsia="zh-CN"/>
        </w:rPr>
        <w:t>（3）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中央高职生均拨款</w:t>
      </w:r>
      <w:r>
        <w:rPr>
          <w:rFonts w:hint="eastAsia" w:eastAsia="仿宋_GB2312" w:cs="Times New Roman"/>
          <w:b/>
          <w:sz w:val="32"/>
          <w:szCs w:val="32"/>
          <w:lang w:val="en-US" w:eastAsia="zh-CN"/>
        </w:rPr>
        <w:t>增加981</w:t>
      </w:r>
      <w:r>
        <w:rPr>
          <w:rFonts w:hint="eastAsia" w:ascii="Times New Roman" w:hAnsi="Times New Roman" w:eastAsia="仿宋_GB2312" w:cs="Times New Roman"/>
          <w:b/>
          <w:sz w:val="32"/>
          <w:szCs w:val="32"/>
          <w:lang w:val="en-US" w:eastAsia="zh-CN"/>
        </w:rPr>
        <w:t>万元</w:t>
      </w:r>
      <w:r>
        <w:rPr>
          <w:rFonts w:hint="default" w:ascii="Times New Roman" w:hAnsi="Times New Roman" w:eastAsia="仿宋_GB2312" w:cs="Times New Roman"/>
          <w:b/>
          <w:sz w:val="32"/>
          <w:szCs w:val="32"/>
        </w:rPr>
        <w:t>。</w:t>
      </w:r>
    </w:p>
    <w:p w14:paraId="03AE6E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（二）支出预算：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本单位支出预算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15909.63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其中，</w:t>
      </w:r>
      <w:r>
        <w:rPr>
          <w:rFonts w:eastAsia="仿宋_GB2312"/>
          <w:sz w:val="32"/>
          <w:szCs w:val="32"/>
        </w:rPr>
        <w:t>教育支出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13936.08</w:t>
      </w:r>
      <w:r>
        <w:rPr>
          <w:rFonts w:eastAsia="仿宋_GB2312"/>
          <w:sz w:val="32"/>
          <w:szCs w:val="32"/>
        </w:rPr>
        <w:t>万元，科学技术支出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22.07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社会保障和就业支出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1069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卫生健康支出</w:t>
      </w:r>
      <w:r>
        <w:rPr>
          <w:rFonts w:hint="eastAsia"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500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万元，</w:t>
      </w:r>
      <w:r>
        <w:rPr>
          <w:rFonts w:hint="eastAsia" w:eastAsia="仿宋_GB2312"/>
          <w:sz w:val="32"/>
          <w:szCs w:val="32"/>
        </w:rPr>
        <w:t>住房保障支出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382.48</w:t>
      </w:r>
      <w:r>
        <w:rPr>
          <w:rFonts w:eastAsia="仿宋_GB2312"/>
          <w:sz w:val="32"/>
          <w:szCs w:val="32"/>
          <w:u w:val="single"/>
        </w:rPr>
        <w:t xml:space="preserve"> </w:t>
      </w:r>
      <w:r>
        <w:rPr>
          <w:rFonts w:eastAsia="仿宋_GB2312"/>
          <w:sz w:val="32"/>
          <w:szCs w:val="32"/>
        </w:rPr>
        <w:t>万元。</w:t>
      </w:r>
      <w:r>
        <w:rPr>
          <w:rFonts w:hint="eastAsia" w:eastAsia="仿宋_GB2312"/>
          <w:b/>
          <w:bCs/>
          <w:sz w:val="32"/>
          <w:szCs w:val="32"/>
          <w:highlight w:val="none"/>
          <w:lang w:eastAsia="zh-CN"/>
        </w:rPr>
        <w:t>支出</w:t>
      </w:r>
      <w:r>
        <w:rPr>
          <w:rFonts w:eastAsia="仿宋_GB2312"/>
          <w:b/>
          <w:bCs w:val="0"/>
          <w:sz w:val="32"/>
          <w:szCs w:val="32"/>
        </w:rPr>
        <w:t>较去年</w:t>
      </w:r>
      <w:r>
        <w:rPr>
          <w:rFonts w:hint="eastAsia" w:eastAsia="仿宋_GB2312"/>
          <w:b/>
          <w:bCs w:val="0"/>
          <w:sz w:val="32"/>
          <w:szCs w:val="32"/>
          <w:lang w:eastAsia="zh-CN"/>
        </w:rPr>
        <w:t>增加</w:t>
      </w:r>
      <w:r>
        <w:rPr>
          <w:rFonts w:eastAsia="仿宋_GB2312"/>
          <w:b/>
          <w:bCs w:val="0"/>
          <w:sz w:val="32"/>
          <w:szCs w:val="32"/>
          <w:u w:val="single"/>
        </w:rPr>
        <w:t xml:space="preserve"> </w:t>
      </w:r>
      <w:r>
        <w:rPr>
          <w:rFonts w:hint="eastAsia" w:eastAsia="仿宋_GB2312"/>
          <w:b/>
          <w:bCs w:val="0"/>
          <w:sz w:val="32"/>
          <w:szCs w:val="32"/>
          <w:u w:val="single"/>
          <w:lang w:val="en-US" w:eastAsia="zh-CN"/>
        </w:rPr>
        <w:t>4254.67</w:t>
      </w:r>
      <w:r>
        <w:rPr>
          <w:rFonts w:eastAsia="仿宋_GB2312"/>
          <w:b/>
          <w:bCs w:val="0"/>
          <w:sz w:val="32"/>
          <w:szCs w:val="32"/>
          <w:u w:val="single"/>
        </w:rPr>
        <w:t xml:space="preserve"> </w:t>
      </w:r>
      <w:r>
        <w:rPr>
          <w:rFonts w:eastAsia="仿宋_GB2312"/>
          <w:b/>
          <w:bCs w:val="0"/>
          <w:sz w:val="32"/>
          <w:szCs w:val="32"/>
        </w:rPr>
        <w:t>万元，主要是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加大了对职业教育的投入</w:t>
      </w:r>
      <w:r>
        <w:rPr>
          <w:rFonts w:hint="eastAsia" w:eastAsia="仿宋_GB2312"/>
          <w:b/>
          <w:bCs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eastAsia="仿宋_GB2312"/>
          <w:b/>
          <w:bCs w:val="0"/>
          <w:sz w:val="32"/>
          <w:szCs w:val="32"/>
          <w:highlight w:val="none"/>
          <w:lang w:eastAsia="zh-CN"/>
        </w:rPr>
        <w:t>同时结转资金较上年也有所增加</w:t>
      </w:r>
      <w:r>
        <w:rPr>
          <w:rFonts w:hint="eastAsia" w:eastAsia="仿宋_GB2312"/>
          <w:b/>
          <w:bCs w:val="0"/>
          <w:sz w:val="32"/>
          <w:szCs w:val="32"/>
          <w:highlight w:val="none"/>
          <w:lang w:val="en-US" w:eastAsia="zh-CN"/>
        </w:rPr>
        <w:t>，</w:t>
      </w:r>
      <w:r>
        <w:rPr>
          <w:rFonts w:hint="eastAsia" w:eastAsia="仿宋_GB2312"/>
          <w:b/>
          <w:bCs w:val="0"/>
          <w:sz w:val="32"/>
          <w:szCs w:val="32"/>
          <w:highlight w:val="none"/>
          <w:lang w:eastAsia="zh-CN"/>
        </w:rPr>
        <w:t>其中</w:t>
      </w:r>
      <w:r>
        <w:rPr>
          <w:rFonts w:eastAsia="仿宋_GB2312"/>
          <w:b/>
          <w:bCs w:val="0"/>
          <w:sz w:val="32"/>
          <w:szCs w:val="32"/>
          <w:highlight w:val="none"/>
        </w:rPr>
        <w:t>教育支出</w:t>
      </w:r>
      <w:r>
        <w:rPr>
          <w:rFonts w:hint="eastAsia" w:eastAsia="仿宋_GB2312"/>
          <w:b/>
          <w:bCs w:val="0"/>
          <w:sz w:val="32"/>
          <w:szCs w:val="32"/>
          <w:highlight w:val="none"/>
          <w:lang w:eastAsia="zh-CN"/>
        </w:rPr>
        <w:t>增加</w:t>
      </w:r>
      <w:r>
        <w:rPr>
          <w:rFonts w:hint="eastAsia" w:eastAsia="仿宋_GB2312"/>
          <w:b/>
          <w:bCs w:val="0"/>
          <w:sz w:val="32"/>
          <w:szCs w:val="32"/>
          <w:highlight w:val="none"/>
          <w:lang w:val="en-US" w:eastAsia="zh-CN"/>
        </w:rPr>
        <w:t>4148.81</w:t>
      </w:r>
      <w:r>
        <w:rPr>
          <w:rFonts w:hint="eastAsia" w:eastAsia="仿宋_GB2312"/>
          <w:b/>
          <w:bCs w:val="0"/>
          <w:sz w:val="32"/>
          <w:szCs w:val="32"/>
          <w:highlight w:val="none"/>
        </w:rPr>
        <w:t>万元，</w:t>
      </w:r>
      <w:r>
        <w:rPr>
          <w:rFonts w:hint="eastAsia" w:eastAsia="仿宋_GB2312"/>
          <w:b/>
          <w:bCs w:val="0"/>
          <w:sz w:val="32"/>
          <w:szCs w:val="32"/>
          <w:highlight w:val="none"/>
          <w:lang w:eastAsia="zh-CN"/>
        </w:rPr>
        <w:t>结转的</w:t>
      </w:r>
      <w:r>
        <w:rPr>
          <w:rFonts w:eastAsia="仿宋_GB2312"/>
          <w:b/>
          <w:bCs w:val="0"/>
          <w:sz w:val="32"/>
          <w:szCs w:val="32"/>
        </w:rPr>
        <w:t>科学技术支出</w:t>
      </w:r>
      <w:r>
        <w:rPr>
          <w:rFonts w:hint="eastAsia" w:eastAsia="仿宋_GB2312"/>
          <w:b/>
          <w:bCs w:val="0"/>
          <w:sz w:val="32"/>
          <w:szCs w:val="32"/>
          <w:lang w:eastAsia="zh-CN"/>
        </w:rPr>
        <w:t>增加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14.38</w:t>
      </w:r>
      <w:r>
        <w:rPr>
          <w:rFonts w:hint="eastAsia" w:eastAsia="仿宋_GB2312"/>
          <w:b/>
          <w:bCs w:val="0"/>
          <w:sz w:val="32"/>
          <w:szCs w:val="32"/>
        </w:rPr>
        <w:t>万元，社会保障和就业支出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增加113</w:t>
      </w:r>
      <w:r>
        <w:rPr>
          <w:rFonts w:hint="eastAsia" w:eastAsia="仿宋_GB2312"/>
          <w:b/>
          <w:bCs w:val="0"/>
          <w:sz w:val="32"/>
          <w:szCs w:val="32"/>
        </w:rPr>
        <w:t>万元，卫生健康支出</w:t>
      </w:r>
      <w:r>
        <w:rPr>
          <w:rFonts w:hint="eastAsia" w:eastAsia="仿宋_GB2312"/>
          <w:b/>
          <w:bCs w:val="0"/>
          <w:sz w:val="32"/>
          <w:szCs w:val="32"/>
          <w:lang w:eastAsia="zh-CN"/>
        </w:rPr>
        <w:t>增加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18</w:t>
      </w:r>
      <w:r>
        <w:rPr>
          <w:rFonts w:hint="eastAsia" w:eastAsia="仿宋_GB2312"/>
          <w:b/>
          <w:bCs w:val="0"/>
          <w:sz w:val="32"/>
          <w:szCs w:val="32"/>
        </w:rPr>
        <w:t>万元，住房保障支出</w:t>
      </w:r>
      <w:r>
        <w:rPr>
          <w:rFonts w:hint="eastAsia" w:eastAsia="仿宋_GB2312"/>
          <w:b/>
          <w:bCs w:val="0"/>
          <w:sz w:val="32"/>
          <w:szCs w:val="32"/>
          <w:lang w:eastAsia="zh-CN"/>
        </w:rPr>
        <w:t>减少</w:t>
      </w:r>
      <w:r>
        <w:rPr>
          <w:rFonts w:hint="eastAsia" w:eastAsia="仿宋_GB2312"/>
          <w:b/>
          <w:bCs w:val="0"/>
          <w:sz w:val="32"/>
          <w:szCs w:val="32"/>
          <w:lang w:val="en-US" w:eastAsia="zh-CN"/>
        </w:rPr>
        <w:t>39.52</w:t>
      </w:r>
      <w:r>
        <w:rPr>
          <w:rFonts w:hint="eastAsia" w:eastAsia="仿宋_GB2312"/>
          <w:b/>
          <w:bCs w:val="0"/>
          <w:sz w:val="32"/>
          <w:szCs w:val="32"/>
        </w:rPr>
        <w:t>万元。</w:t>
      </w:r>
    </w:p>
    <w:p w14:paraId="46EADC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</w:rPr>
        <w:t>、一般公共预算拨款支出</w:t>
      </w:r>
    </w:p>
    <w:p w14:paraId="5B556E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本单位一般公共预算拨款支出预算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10299.73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</w:t>
      </w:r>
      <w:r>
        <w:rPr>
          <w:rFonts w:hint="eastAsia" w:eastAsia="仿宋_GB2312" w:cs="Times New Roman"/>
          <w:sz w:val="32"/>
          <w:szCs w:val="32"/>
          <w:lang w:eastAsia="zh-CN"/>
        </w:rPr>
        <w:t>教</w:t>
      </w:r>
      <w:r>
        <w:rPr>
          <w:rFonts w:eastAsia="仿宋_GB2312"/>
          <w:sz w:val="32"/>
          <w:szCs w:val="32"/>
        </w:rPr>
        <w:t>育支出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8474.66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82.28</w:t>
      </w:r>
      <w:r>
        <w:rPr>
          <w:rFonts w:eastAsia="仿宋_GB2312"/>
          <w:sz w:val="32"/>
          <w:szCs w:val="32"/>
        </w:rPr>
        <w:t xml:space="preserve"> %；</w:t>
      </w:r>
      <w:r>
        <w:rPr>
          <w:rFonts w:hint="eastAsia" w:eastAsia="仿宋_GB2312"/>
          <w:sz w:val="32"/>
          <w:szCs w:val="32"/>
        </w:rPr>
        <w:t>科学技术支出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22.07</w:t>
      </w:r>
      <w:r>
        <w:rPr>
          <w:rFonts w:eastAsia="仿宋_GB2312"/>
          <w:sz w:val="32"/>
          <w:szCs w:val="32"/>
        </w:rPr>
        <w:t>万元，占</w:t>
      </w:r>
      <w:r>
        <w:rPr>
          <w:rFonts w:hint="eastAsia" w:eastAsia="仿宋_GB2312"/>
          <w:sz w:val="32"/>
          <w:szCs w:val="32"/>
          <w:u w:val="single"/>
        </w:rPr>
        <w:t>0.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21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hint="eastAsia" w:eastAsia="仿宋_GB2312"/>
          <w:sz w:val="32"/>
          <w:szCs w:val="32"/>
          <w:lang w:eastAsia="zh-CN"/>
        </w:rPr>
        <w:t>；</w:t>
      </w:r>
      <w:r>
        <w:rPr>
          <w:rFonts w:hint="eastAsia" w:eastAsia="仿宋_GB2312"/>
          <w:sz w:val="32"/>
          <w:szCs w:val="32"/>
          <w:lang w:val="en-US" w:eastAsia="zh-CN"/>
        </w:rPr>
        <w:t>社会保障和就业支出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1048</w:t>
      </w:r>
      <w:r>
        <w:rPr>
          <w:rFonts w:hint="eastAsia" w:eastAsia="仿宋_GB2312"/>
          <w:sz w:val="32"/>
          <w:szCs w:val="32"/>
          <w:lang w:val="en-US" w:eastAsia="zh-CN"/>
        </w:rPr>
        <w:t>万元</w:t>
      </w:r>
      <w:r>
        <w:rPr>
          <w:rFonts w:eastAsia="仿宋_GB2312"/>
          <w:sz w:val="32"/>
          <w:szCs w:val="32"/>
        </w:rPr>
        <w:t>，占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10.18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hint="eastAsia" w:eastAsia="仿宋_GB2312"/>
          <w:sz w:val="32"/>
          <w:szCs w:val="32"/>
          <w:lang w:val="en-US" w:eastAsia="zh-CN"/>
        </w:rPr>
        <w:t>；卫生健康支出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500</w:t>
      </w:r>
      <w:r>
        <w:rPr>
          <w:rFonts w:hint="eastAsia" w:eastAsia="仿宋_GB2312"/>
          <w:sz w:val="32"/>
          <w:szCs w:val="32"/>
          <w:lang w:val="en-US" w:eastAsia="zh-CN"/>
        </w:rPr>
        <w:t>万元</w:t>
      </w:r>
      <w:r>
        <w:rPr>
          <w:rFonts w:eastAsia="仿宋_GB2312"/>
          <w:sz w:val="32"/>
          <w:szCs w:val="32"/>
        </w:rPr>
        <w:t>，</w:t>
      </w:r>
      <w:r>
        <w:rPr>
          <w:rFonts w:hint="eastAsia" w:eastAsia="仿宋_GB2312"/>
          <w:sz w:val="32"/>
          <w:szCs w:val="32"/>
          <w:lang w:val="en-US" w:eastAsia="zh-CN"/>
        </w:rPr>
        <w:t>占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4.85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hint="eastAsia" w:eastAsia="仿宋_GB2312"/>
          <w:sz w:val="32"/>
          <w:szCs w:val="32"/>
          <w:lang w:val="en-US" w:eastAsia="zh-CN"/>
        </w:rPr>
        <w:t>；住房保障支出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255</w:t>
      </w:r>
      <w:r>
        <w:rPr>
          <w:rFonts w:hint="eastAsia" w:eastAsia="仿宋_GB2312"/>
          <w:sz w:val="32"/>
          <w:szCs w:val="32"/>
          <w:lang w:val="en-US" w:eastAsia="zh-CN"/>
        </w:rPr>
        <w:t>万元</w:t>
      </w:r>
      <w:r>
        <w:rPr>
          <w:rFonts w:eastAsia="仿宋_GB2312"/>
          <w:sz w:val="32"/>
          <w:szCs w:val="32"/>
        </w:rPr>
        <w:t>，占</w:t>
      </w:r>
      <w:r>
        <w:rPr>
          <w:rFonts w:hint="eastAsia" w:eastAsia="仿宋_GB2312"/>
          <w:sz w:val="32"/>
          <w:szCs w:val="32"/>
          <w:u w:val="single"/>
          <w:lang w:val="en-US" w:eastAsia="zh-CN"/>
        </w:rPr>
        <w:t>2.48</w:t>
      </w:r>
      <w:r>
        <w:rPr>
          <w:rFonts w:eastAsia="仿宋_GB2312"/>
          <w:sz w:val="32"/>
          <w:szCs w:val="32"/>
        </w:rPr>
        <w:t xml:space="preserve"> %</w:t>
      </w:r>
      <w:r>
        <w:rPr>
          <w:rFonts w:hint="eastAsia" w:eastAsia="仿宋_GB2312"/>
          <w:sz w:val="32"/>
          <w:szCs w:val="32"/>
          <w:lang w:eastAsia="zh-CN"/>
        </w:rPr>
        <w:t>。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具体安排情况如下：</w:t>
      </w:r>
    </w:p>
    <w:p w14:paraId="230AAF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（一）基本支出：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本单位基本支出预算数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6592.54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万元，主要是为保障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正常运转、完成日常工作任务而发生的各项支出，包括用于基本工资、津贴补贴等人员经费以及办公费、印刷费、水电费、办公设备购置等公用经费。</w:t>
      </w:r>
    </w:p>
    <w:p w14:paraId="5174A5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（二）项目支出：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本单位项目支出预算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3707.19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万元，主要是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为完成特定行政工作任务或事业发展目标而发生的支出，包括有关事业发展专项、专项业务费、基本建设支出等，其中：</w:t>
      </w:r>
      <w:r>
        <w:rPr>
          <w:rFonts w:hint="eastAsia" w:eastAsia="仿宋_GB2312"/>
          <w:color w:val="auto"/>
          <w:sz w:val="32"/>
          <w:szCs w:val="32"/>
          <w:u w:val="single"/>
        </w:rPr>
        <w:t>高校“双一流”建设专项</w:t>
      </w:r>
      <w:r>
        <w:rPr>
          <w:rFonts w:hint="eastAsia" w:eastAsia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2025结转</w:t>
      </w:r>
      <w:r>
        <w:rPr>
          <w:rFonts w:hint="eastAsia" w:eastAsia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159.40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万元，主要用于</w:t>
      </w:r>
      <w:r>
        <w:rPr>
          <w:rFonts w:hint="eastAsia" w:eastAsia="仿宋_GB2312" w:cs="Times New Roman"/>
          <w:color w:val="auto"/>
          <w:sz w:val="32"/>
          <w:szCs w:val="32"/>
          <w:lang w:eastAsia="zh-CN"/>
        </w:rPr>
        <w:t>高水平专业群建设、在线精品课程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等方面；</w:t>
      </w:r>
      <w:r>
        <w:rPr>
          <w:rFonts w:hint="eastAsia" w:eastAsia="仿宋_GB2312"/>
          <w:color w:val="auto"/>
          <w:sz w:val="32"/>
          <w:szCs w:val="32"/>
          <w:u w:val="single"/>
        </w:rPr>
        <w:t>创新型省份建设专项资金(202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eastAsia="仿宋_GB2312"/>
          <w:color w:val="auto"/>
          <w:sz w:val="32"/>
          <w:szCs w:val="32"/>
          <w:u w:val="single"/>
        </w:rPr>
        <w:t>结转)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支出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color w:val="auto"/>
          <w:sz w:val="32"/>
          <w:szCs w:val="32"/>
          <w:u w:val="single"/>
          <w:lang w:val="en-US" w:eastAsia="zh-CN"/>
        </w:rPr>
        <w:t>22.07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万元，主要用于</w:t>
      </w:r>
      <w:r>
        <w:rPr>
          <w:rFonts w:hint="eastAsia" w:eastAsia="仿宋_GB2312" w:cs="Times New Roman"/>
          <w:color w:val="auto"/>
          <w:sz w:val="32"/>
          <w:szCs w:val="32"/>
          <w:lang w:val="en-US" w:eastAsia="zh-CN"/>
        </w:rPr>
        <w:t>自然科学</w:t>
      </w:r>
      <w:r>
        <w:rPr>
          <w:rFonts w:hint="eastAsia" w:eastAsia="仿宋_GB2312"/>
          <w:color w:val="auto"/>
          <w:sz w:val="32"/>
          <w:szCs w:val="32"/>
          <w:lang w:eastAsia="zh-CN"/>
        </w:rPr>
        <w:t>课题研究专项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和科技成果转化与扩散</w:t>
      </w:r>
      <w:r>
        <w:rPr>
          <w:rFonts w:hint="eastAsia" w:eastAsia="仿宋_GB2312"/>
          <w:color w:val="auto"/>
          <w:sz w:val="32"/>
          <w:szCs w:val="32"/>
          <w:lang w:eastAsia="zh-CN"/>
        </w:rPr>
        <w:t>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；</w:t>
      </w:r>
      <w:r>
        <w:rPr>
          <w:rFonts w:hint="eastAsia" w:eastAsia="仿宋_GB2312"/>
          <w:color w:val="auto"/>
          <w:sz w:val="32"/>
          <w:szCs w:val="32"/>
          <w:u w:val="single"/>
        </w:rPr>
        <w:t xml:space="preserve"> 高职生均拨款</w:t>
      </w:r>
      <w:r>
        <w:rPr>
          <w:rFonts w:hint="eastAsia" w:eastAsia="仿宋_GB2312"/>
          <w:color w:val="auto"/>
          <w:sz w:val="32"/>
          <w:szCs w:val="32"/>
          <w:u w:val="single"/>
          <w:lang w:eastAsia="zh-CN"/>
        </w:rPr>
        <w:t>省级清算</w:t>
      </w:r>
      <w:r>
        <w:rPr>
          <w:rFonts w:hint="eastAsia" w:eastAsia="仿宋_GB2312"/>
          <w:color w:val="auto"/>
          <w:sz w:val="32"/>
          <w:szCs w:val="32"/>
          <w:u w:val="single"/>
        </w:rPr>
        <w:t>资金</w:t>
      </w:r>
      <w:r>
        <w:rPr>
          <w:rFonts w:hint="eastAsia" w:eastAsia="仿宋_GB2312"/>
          <w:color w:val="auto"/>
          <w:sz w:val="32"/>
          <w:szCs w:val="32"/>
          <w:u w:val="single"/>
          <w:lang w:eastAsia="zh-CN"/>
        </w:rPr>
        <w:t>（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2025结转</w:t>
      </w:r>
      <w:r>
        <w:rPr>
          <w:rFonts w:hint="eastAsia" w:eastAsia="仿宋_GB2312"/>
          <w:color w:val="auto"/>
          <w:sz w:val="32"/>
          <w:szCs w:val="32"/>
          <w:u w:val="single"/>
          <w:lang w:eastAsia="zh-CN"/>
        </w:rPr>
        <w:t>）</w:t>
      </w:r>
      <w:r>
        <w:rPr>
          <w:rFonts w:eastAsia="仿宋_GB2312"/>
          <w:color w:val="auto"/>
          <w:sz w:val="32"/>
          <w:szCs w:val="32"/>
        </w:rPr>
        <w:t>支出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694.61</w:t>
      </w:r>
      <w:r>
        <w:rPr>
          <w:rFonts w:eastAsia="仿宋_GB2312"/>
          <w:color w:val="auto"/>
          <w:sz w:val="32"/>
          <w:szCs w:val="32"/>
        </w:rPr>
        <w:t>万元，主要用于</w:t>
      </w:r>
      <w:r>
        <w:rPr>
          <w:rFonts w:hint="eastAsia" w:eastAsia="仿宋_GB2312"/>
          <w:color w:val="auto"/>
          <w:sz w:val="32"/>
          <w:szCs w:val="32"/>
        </w:rPr>
        <w:t>高职生均拨款资金</w:t>
      </w:r>
      <w:r>
        <w:rPr>
          <w:rFonts w:eastAsia="仿宋_GB2312"/>
          <w:color w:val="auto"/>
          <w:sz w:val="32"/>
          <w:szCs w:val="32"/>
        </w:rPr>
        <w:t>等方面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教育发展专项（2025结转）</w:t>
      </w:r>
      <w:r>
        <w:rPr>
          <w:rFonts w:eastAsia="仿宋_GB2312"/>
          <w:color w:val="auto"/>
          <w:sz w:val="32"/>
          <w:szCs w:val="32"/>
          <w:highlight w:val="none"/>
        </w:rPr>
        <w:t>支出</w:t>
      </w:r>
      <w:r>
        <w:rPr>
          <w:rFonts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218.66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eastAsia="仿宋_GB2312"/>
          <w:color w:val="auto"/>
          <w:sz w:val="32"/>
          <w:szCs w:val="32"/>
          <w:highlight w:val="none"/>
        </w:rPr>
        <w:t>万元，主要用于</w:t>
      </w:r>
      <w:r>
        <w:rPr>
          <w:rFonts w:hint="eastAsia" w:eastAsia="仿宋_GB2312"/>
          <w:color w:val="auto"/>
          <w:sz w:val="32"/>
          <w:szCs w:val="32"/>
          <w:highlight w:val="none"/>
        </w:rPr>
        <w:t>课题经费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高雅艺术进校园活动</w:t>
      </w:r>
      <w:r>
        <w:rPr>
          <w:rFonts w:eastAsia="仿宋_GB2312"/>
          <w:color w:val="auto"/>
          <w:sz w:val="32"/>
          <w:szCs w:val="32"/>
          <w:highlight w:val="none"/>
        </w:rPr>
        <w:t>等方面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2025年“十四五”基建专项资金（2025结转）</w:t>
      </w:r>
      <w:r>
        <w:rPr>
          <w:rFonts w:eastAsia="仿宋_GB2312"/>
          <w:color w:val="auto"/>
          <w:sz w:val="32"/>
          <w:szCs w:val="32"/>
          <w:highlight w:val="none"/>
        </w:rPr>
        <w:t>支出</w:t>
      </w:r>
      <w:r>
        <w:rPr>
          <w:rFonts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89.71</w:t>
      </w:r>
      <w:r>
        <w:rPr>
          <w:rFonts w:eastAsia="仿宋_GB2312"/>
          <w:color w:val="auto"/>
          <w:sz w:val="32"/>
          <w:szCs w:val="32"/>
          <w:highlight w:val="none"/>
        </w:rPr>
        <w:t>万元，主要用于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学校宿舍、教室等改造</w:t>
      </w:r>
      <w:r>
        <w:rPr>
          <w:rFonts w:eastAsia="仿宋_GB2312"/>
          <w:color w:val="auto"/>
          <w:sz w:val="32"/>
          <w:szCs w:val="32"/>
          <w:highlight w:val="none"/>
        </w:rPr>
        <w:t>等方面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202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年省属高校学生资助省级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补助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资金(202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结转)</w:t>
      </w:r>
      <w:r>
        <w:rPr>
          <w:rFonts w:hint="eastAsia" w:eastAsia="仿宋_GB2312"/>
          <w:color w:val="auto"/>
          <w:sz w:val="32"/>
          <w:szCs w:val="32"/>
          <w:highlight w:val="none"/>
          <w:u w:val="none"/>
          <w:lang w:eastAsia="zh-CN"/>
        </w:rPr>
        <w:t>和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下达202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年学生资助中央直达资金（高校服兵役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学生资助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）(202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eastAsia="zh-CN"/>
        </w:rPr>
        <w:t>结转)</w:t>
      </w:r>
      <w:r>
        <w:rPr>
          <w:rFonts w:eastAsia="仿宋_GB2312"/>
          <w:color w:val="auto"/>
          <w:sz w:val="32"/>
          <w:szCs w:val="32"/>
          <w:highlight w:val="none"/>
        </w:rPr>
        <w:t>支出</w:t>
      </w:r>
      <w:r>
        <w:rPr>
          <w:rFonts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23.74</w:t>
      </w:r>
      <w:r>
        <w:rPr>
          <w:rFonts w:eastAsia="仿宋_GB2312"/>
          <w:color w:val="auto"/>
          <w:sz w:val="32"/>
          <w:szCs w:val="32"/>
          <w:highlight w:val="none"/>
        </w:rPr>
        <w:t>万元，主要用于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学生奖助学金</w:t>
      </w:r>
      <w:r>
        <w:rPr>
          <w:rFonts w:eastAsia="仿宋_GB2312"/>
          <w:color w:val="auto"/>
          <w:sz w:val="32"/>
          <w:szCs w:val="32"/>
          <w:highlight w:val="none"/>
        </w:rPr>
        <w:t>等方面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202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5年第三批省预算内基建资金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(202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>结转)</w:t>
      </w:r>
      <w:r>
        <w:rPr>
          <w:rFonts w:eastAsia="仿宋_GB2312"/>
          <w:color w:val="auto"/>
          <w:sz w:val="32"/>
          <w:szCs w:val="32"/>
          <w:highlight w:val="none"/>
        </w:rPr>
        <w:t>支出</w:t>
      </w:r>
      <w:r>
        <w:rPr>
          <w:rFonts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300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eastAsia="仿宋_GB2312"/>
          <w:color w:val="auto"/>
          <w:sz w:val="32"/>
          <w:szCs w:val="32"/>
          <w:highlight w:val="none"/>
        </w:rPr>
        <w:t>万元，主要用于</w:t>
      </w:r>
      <w:r>
        <w:rPr>
          <w:rFonts w:hint="eastAsia" w:eastAsia="仿宋_GB2312"/>
          <w:color w:val="auto"/>
          <w:sz w:val="32"/>
          <w:szCs w:val="32"/>
          <w:highlight w:val="none"/>
          <w:lang w:eastAsia="zh-CN"/>
        </w:rPr>
        <w:t>湖南电气电梯技术创业就业创新服务平台建设及成果转化项目；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支撑主导产业专业群建设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专项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276</w:t>
      </w:r>
      <w:r>
        <w:rPr>
          <w:rFonts w:hint="eastAsia" w:eastAsia="仿宋_GB2312"/>
          <w:color w:val="auto"/>
          <w:sz w:val="32"/>
          <w:szCs w:val="32"/>
          <w:highlight w:val="none"/>
          <w:lang w:val="en-US" w:eastAsia="zh-CN"/>
        </w:rPr>
        <w:t>万元，主要用于专业群建设；</w:t>
      </w:r>
      <w:r>
        <w:rPr>
          <w:rFonts w:hint="eastAsia" w:eastAsia="仿宋_GB2312"/>
          <w:color w:val="auto"/>
          <w:sz w:val="32"/>
          <w:szCs w:val="32"/>
          <w:highlight w:val="none"/>
          <w:u w:val="single"/>
          <w:lang w:val="en-US" w:eastAsia="zh-CN"/>
        </w:rPr>
        <w:t>创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新创业、科研、教育教学、专业建设专项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867.09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万元，主要用于学校创新创业、科研、教育教学、专业建设等方面；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教师队伍建设专项</w:t>
      </w:r>
      <w:r>
        <w:rPr>
          <w:rFonts w:hint="eastAsia" w:eastAsia="仿宋_GB2312"/>
          <w:color w:val="auto"/>
          <w:sz w:val="32"/>
          <w:szCs w:val="32"/>
          <w:u w:val="none"/>
          <w:lang w:val="en-US" w:eastAsia="zh-CN"/>
        </w:rPr>
        <w:t>支出</w:t>
      </w:r>
      <w:r>
        <w:rPr>
          <w:rFonts w:hint="eastAsia" w:eastAsia="仿宋_GB2312"/>
          <w:strike w:val="0"/>
          <w:dstrike w:val="0"/>
          <w:color w:val="auto"/>
          <w:sz w:val="32"/>
          <w:szCs w:val="32"/>
          <w:u w:val="single"/>
          <w:lang w:val="en-US" w:eastAsia="zh-CN"/>
        </w:rPr>
        <w:t>9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万元，主要用于青年骨干教师培养；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实训室、公共机房建设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945.11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万元，主要用于学院各专业实训设备购置；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国产超融合服务器购置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30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万元，主要用于服务器购置；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特色马克思主义学院建设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31.8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万元，主要用于马院课程建设、师资队伍建设等方面；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图书采购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支出</w:t>
      </w:r>
      <w:r>
        <w:rPr>
          <w:rFonts w:hint="eastAsia" w:eastAsia="仿宋_GB2312"/>
          <w:color w:val="auto"/>
          <w:sz w:val="32"/>
          <w:szCs w:val="32"/>
          <w:u w:val="single"/>
          <w:lang w:val="en-US" w:eastAsia="zh-CN"/>
        </w:rPr>
        <w:t>40</w:t>
      </w:r>
      <w:r>
        <w:rPr>
          <w:rFonts w:hint="eastAsia" w:eastAsia="仿宋_GB2312"/>
          <w:color w:val="auto"/>
          <w:sz w:val="32"/>
          <w:szCs w:val="32"/>
          <w:lang w:val="en-US" w:eastAsia="zh-CN"/>
        </w:rPr>
        <w:t>万元，主要用于纸本图书采购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0824AB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五</w:t>
      </w:r>
      <w:r>
        <w:rPr>
          <w:rFonts w:hint="default" w:ascii="Times New Roman" w:hAnsi="Times New Roman" w:eastAsia="黑体" w:cs="Times New Roman"/>
          <w:sz w:val="32"/>
          <w:szCs w:val="32"/>
        </w:rPr>
        <w:t>、政府性基金预算支出</w:t>
      </w:r>
    </w:p>
    <w:p w14:paraId="53F7AD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本</w:t>
      </w:r>
      <w:r>
        <w:rPr>
          <w:rFonts w:hint="eastAsia" w:eastAsia="仿宋_GB2312" w:cs="Times New Roman"/>
          <w:b w:val="0"/>
          <w:bCs/>
          <w:sz w:val="32"/>
          <w:szCs w:val="32"/>
          <w:lang w:val="en-US" w:eastAsia="zh-CN"/>
        </w:rPr>
        <w:t>单位</w:t>
      </w:r>
      <w:r>
        <w:rPr>
          <w:rFonts w:hint="default" w:ascii="Times New Roman" w:hAnsi="Times New Roman" w:eastAsia="仿宋_GB2312" w:cs="Times New Roman"/>
          <w:b w:val="0"/>
          <w:bCs/>
          <w:sz w:val="32"/>
          <w:szCs w:val="32"/>
        </w:rPr>
        <w:t>无政府性基金安排的支出</w:t>
      </w:r>
    </w:p>
    <w:p w14:paraId="35D803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六</w:t>
      </w:r>
      <w:r>
        <w:rPr>
          <w:rFonts w:hint="default" w:ascii="Times New Roman" w:hAnsi="Times New Roman" w:eastAsia="黑体" w:cs="Times New Roman"/>
          <w:sz w:val="32"/>
          <w:szCs w:val="32"/>
        </w:rPr>
        <w:t>、其他重要事项的情况说明</w:t>
      </w:r>
    </w:p>
    <w:p w14:paraId="0DAE00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（一）运行经费：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本单位运行经费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899.33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万元，比上年预算减少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480.28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万元，下降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34.81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>%，主要是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严格落实过紧日子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要求，压减非刚性、非重点支出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51C7C8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（二）“三公”经费预算：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本单位“三公”经费预算数为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13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万元，其中，公务接待费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万元，公务用车购置及运行费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万元（其中，公务用车购置费</w:t>
      </w:r>
      <w:r>
        <w:rPr>
          <w:rFonts w:hint="eastAsia" w:eastAsia="仿宋_GB2312" w:cs="Times New Roman"/>
          <w:sz w:val="32"/>
          <w:szCs w:val="32"/>
          <w:highlight w:val="none"/>
          <w:u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万元，公务用车运行费</w:t>
      </w:r>
      <w:r>
        <w:rPr>
          <w:rFonts w:hint="eastAsia" w:eastAsia="仿宋_GB2312" w:cs="Times New Roman"/>
          <w:sz w:val="32"/>
          <w:szCs w:val="32"/>
          <w:highlight w:val="none"/>
          <w:u w:val="none"/>
          <w:lang w:val="en-US" w:eastAsia="zh-CN"/>
        </w:rPr>
        <w:t>6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万元），因公出国（境）费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万元。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“三公”经费预算较上年减少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4.54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万元，主要是</w:t>
      </w:r>
      <w:r>
        <w:rPr>
          <w:rFonts w:hint="eastAsia" w:eastAsia="仿宋_GB2312" w:cs="Times New Roman"/>
          <w:sz w:val="32"/>
          <w:szCs w:val="32"/>
          <w:highlight w:val="none"/>
          <w:lang w:val="en-US" w:eastAsia="zh-CN"/>
        </w:rPr>
        <w:t>比去年减少两位</w:t>
      </w:r>
      <w:r>
        <w:rPr>
          <w:rFonts w:hint="eastAsia" w:eastAsia="仿宋_GB2312"/>
          <w:sz w:val="32"/>
          <w:szCs w:val="32"/>
          <w:lang w:eastAsia="zh-CN"/>
        </w:rPr>
        <w:t>教师赴德国参加培训费用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。</w:t>
      </w:r>
    </w:p>
    <w:p w14:paraId="1DAA64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（三）一般性支出情况：</w:t>
      </w:r>
      <w:r>
        <w:rPr>
          <w:rFonts w:hint="eastAsia" w:eastAsia="仿宋_GB2312" w:cs="Times New Roman"/>
          <w:kern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本单位会议费预算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</w:t>
      </w:r>
      <w:r>
        <w:rPr>
          <w:rFonts w:hint="eastAsia" w:eastAsia="仿宋_GB2312" w:cs="Times New Roman"/>
          <w:kern w:val="0"/>
          <w:sz w:val="32"/>
          <w:szCs w:val="32"/>
          <w:lang w:eastAsia="zh-CN"/>
        </w:rPr>
        <w:t>，本年度无会议；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培训费预算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万元，</w:t>
      </w:r>
      <w:r>
        <w:rPr>
          <w:rFonts w:hint="eastAsia" w:eastAsia="仿宋_GB2312" w:cs="Times New Roman"/>
          <w:kern w:val="0"/>
          <w:sz w:val="32"/>
          <w:szCs w:val="32"/>
          <w:lang w:eastAsia="zh-CN"/>
        </w:rPr>
        <w:t>本年度无培训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；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lang w:eastAsia="zh-CN"/>
        </w:rPr>
        <w:t>本年度无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节庆、晚会、论坛、赛事活动，经费预算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仿宋_GB2312" w:cs="Times New Roman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u w:val="single"/>
        </w:rPr>
        <w:t xml:space="preserve">  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</w:rPr>
        <w:t>万元。</w:t>
      </w:r>
    </w:p>
    <w:p w14:paraId="556DF1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（</w:t>
      </w:r>
      <w:r>
        <w:rPr>
          <w:rFonts w:hint="eastAsia" w:eastAsia="楷体_GB2312" w:cs="Times New Roman"/>
          <w:b/>
          <w:sz w:val="32"/>
          <w:szCs w:val="32"/>
          <w:highlight w:val="none"/>
          <w:lang w:val="en-US" w:eastAsia="zh-CN"/>
        </w:rPr>
        <w:t>四</w:t>
      </w:r>
      <w:r>
        <w:rPr>
          <w:rFonts w:hint="default" w:ascii="Times New Roman" w:hAnsi="Times New Roman" w:eastAsia="楷体_GB2312" w:cs="Times New Roman"/>
          <w:b/>
          <w:sz w:val="32"/>
          <w:szCs w:val="32"/>
          <w:highlight w:val="none"/>
        </w:rPr>
        <w:t>）政府采购情况：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highlight w:val="none"/>
        </w:rPr>
        <w:t>本单位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政府采购预算总额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2294.82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万元，其中，货物类采购预算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1852.04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万元；工程类采购预算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万元；服务类采购预算</w:t>
      </w:r>
      <w:r>
        <w:rPr>
          <w:rFonts w:hint="eastAsia" w:eastAsia="仿宋_GB2312" w:cs="Times New Roman"/>
          <w:sz w:val="32"/>
          <w:szCs w:val="32"/>
          <w:highlight w:val="none"/>
          <w:u w:val="single"/>
          <w:lang w:val="en-US" w:eastAsia="zh-CN"/>
        </w:rPr>
        <w:t>442.78</w:t>
      </w:r>
      <w:r>
        <w:rPr>
          <w:rFonts w:hint="default" w:ascii="Times New Roman" w:hAnsi="Times New Roman" w:eastAsia="仿宋_GB2312" w:cs="Times New Roman"/>
          <w:sz w:val="32"/>
          <w:szCs w:val="32"/>
        </w:rPr>
        <w:t>万元。</w:t>
      </w:r>
    </w:p>
    <w:p w14:paraId="1B70F5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eastAsia="楷体_GB2312" w:cs="Times New Roman"/>
          <w:b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Times New Roman" w:hAnsi="Times New Roman" w:eastAsia="楷体_GB2312" w:cs="Times New Roman"/>
          <w:b/>
          <w:color w:val="auto"/>
          <w:sz w:val="32"/>
          <w:szCs w:val="32"/>
          <w:highlight w:val="none"/>
          <w:lang w:val="en-US" w:eastAsia="zh-CN"/>
        </w:rPr>
        <w:t>委托业务费情况：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202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年</w:t>
      </w:r>
      <w:r>
        <w:rPr>
          <w:rFonts w:hint="eastAsia" w:ascii="Times New Roman" w:hAnsi="Times New Roman" w:eastAsia="仿宋_GB2312" w:cs="Times New Roman"/>
          <w:kern w:val="0"/>
          <w:sz w:val="32"/>
          <w:szCs w:val="32"/>
          <w:highlight w:val="none"/>
          <w:lang w:eastAsia="zh-CN"/>
        </w:rPr>
        <w:t>本单位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家行政事业单位的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委托业务费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万元，比上年预算持平，</w:t>
      </w:r>
      <w:r>
        <w:rPr>
          <w:rFonts w:hint="eastAsia" w:eastAsia="仿宋_GB2312" w:cs="Times New Roman"/>
          <w:color w:val="auto"/>
          <w:sz w:val="32"/>
          <w:szCs w:val="32"/>
          <w:highlight w:val="none"/>
          <w:lang w:val="en-US" w:eastAsia="zh-CN"/>
        </w:rPr>
        <w:t>无变动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，主要是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严格落实过紧日子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要求，压减非刚性、非重点支出，合理安排委托业务经费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30640B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sz w:val="32"/>
          <w:szCs w:val="32"/>
          <w:lang w:val="en-US" w:eastAsia="zh-CN"/>
        </w:rPr>
        <w:t>六</w:t>
      </w:r>
      <w:r>
        <w:rPr>
          <w:rFonts w:hint="default" w:ascii="Times New Roman" w:hAnsi="Times New Roman" w:eastAsia="楷体_GB2312" w:cs="Times New Roman"/>
          <w:b/>
          <w:sz w:val="32"/>
          <w:szCs w:val="32"/>
        </w:rPr>
        <w:t>）国有资产占用使用及新增资产配置情况：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截至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202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</w:rPr>
        <w:t>12月底，本单位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共有公务用车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5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辆；单位价值50万元以上通用设备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2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拟新增配置公务用车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辆，其中，机要通信用车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u w:val="single"/>
        </w:rPr>
        <w:t xml:space="preserve"> 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辆，应急保障用车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辆，执法执勤用车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辆，特种专业技术用车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辆，其他按照规定配备的公务用车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辆；新增配备单位价值50万元以上通用设备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台，单位价值100万元以上专用设备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台。</w:t>
      </w:r>
    </w:p>
    <w:p w14:paraId="37BA53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both"/>
        <w:textAlignment w:val="auto"/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</w:pP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（</w:t>
      </w:r>
      <w:r>
        <w:rPr>
          <w:rFonts w:hint="eastAsia" w:ascii="Times New Roman" w:hAnsi="Times New Roman" w:eastAsia="楷体_GB2312" w:cs="Times New Roman"/>
          <w:b/>
          <w:bCs/>
          <w:kern w:val="0"/>
          <w:sz w:val="32"/>
          <w:szCs w:val="32"/>
          <w:lang w:val="en-US" w:eastAsia="zh-CN"/>
        </w:rPr>
        <w:t>七</w:t>
      </w:r>
      <w:r>
        <w:rPr>
          <w:rFonts w:hint="default" w:ascii="Times New Roman" w:hAnsi="Times New Roman" w:eastAsia="楷体_GB2312" w:cs="Times New Roman"/>
          <w:b/>
          <w:bCs/>
          <w:kern w:val="0"/>
          <w:sz w:val="32"/>
          <w:szCs w:val="32"/>
        </w:rPr>
        <w:t>）预算绩效目标说明：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本单位所有支出实行绩效目标管理。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纳入</w:t>
      </w:r>
      <w:r>
        <w:rPr>
          <w:rFonts w:hint="eastAsia" w:ascii="Times New Roman" w:hAnsi="Times New Roman" w:eastAsia="仿宋_GB2312" w:cs="Times New Roman"/>
          <w:bCs/>
          <w:kern w:val="0"/>
          <w:sz w:val="32"/>
          <w:szCs w:val="32"/>
          <w:highlight w:val="none"/>
          <w:lang w:eastAsia="zh-CN"/>
        </w:rPr>
        <w:t>2026年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  <w:highlight w:val="none"/>
        </w:rPr>
        <w:t>单位整体支出绩效目标的金额为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14401.44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万元，其中，基本支出</w:t>
      </w:r>
      <w:r>
        <w:rPr>
          <w:rFonts w:hint="eastAsia" w:eastAsia="仿宋_GB2312" w:cs="Times New Roman"/>
          <w:sz w:val="32"/>
          <w:szCs w:val="32"/>
          <w:u w:val="single"/>
          <w:lang w:val="en-US" w:eastAsia="zh-CN"/>
        </w:rPr>
        <w:t>9323.54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万元，项目支出</w:t>
      </w:r>
      <w:r>
        <w:rPr>
          <w:rFonts w:hint="eastAsia" w:eastAsia="仿宋_GB2312" w:cs="Times New Roman"/>
          <w:bCs/>
          <w:kern w:val="0"/>
          <w:sz w:val="32"/>
          <w:szCs w:val="32"/>
          <w:u w:val="single"/>
          <w:lang w:val="en-US" w:eastAsia="zh-CN"/>
        </w:rPr>
        <w:t>5077.90</w:t>
      </w:r>
      <w:r>
        <w:rPr>
          <w:rFonts w:hint="default" w:ascii="Times New Roman" w:hAnsi="Times New Roman" w:eastAsia="仿宋_GB2312" w:cs="Times New Roman"/>
          <w:bCs/>
          <w:kern w:val="0"/>
          <w:sz w:val="32"/>
          <w:szCs w:val="32"/>
        </w:rPr>
        <w:t>万元，具体绩效目标详见报表。</w:t>
      </w:r>
    </w:p>
    <w:p w14:paraId="2980F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eastAsia" w:ascii="Times New Roman" w:hAnsi="Times New Roman" w:eastAsia="黑体" w:cs="Times New Roman"/>
          <w:sz w:val="32"/>
          <w:szCs w:val="32"/>
          <w:lang w:eastAsia="zh-CN"/>
        </w:rPr>
        <w:t>七</w:t>
      </w:r>
      <w:r>
        <w:rPr>
          <w:rFonts w:hint="default" w:ascii="Times New Roman" w:hAnsi="Times New Roman" w:eastAsia="黑体" w:cs="Times New Roman"/>
          <w:sz w:val="32"/>
          <w:szCs w:val="32"/>
        </w:rPr>
        <w:t>、名词解释</w:t>
      </w:r>
    </w:p>
    <w:p w14:paraId="6EA928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1、运行经费：是指各单位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 w14:paraId="7CD60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 w14:paraId="3A4BD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jc w:val="left"/>
        <w:textAlignment w:val="auto"/>
        <w:rPr>
          <w:rFonts w:hint="default" w:ascii="Times New Roman" w:hAnsi="Times New Roman" w:eastAsia="仿宋_GB2312" w:cs="Times New Roman"/>
          <w:b/>
          <w:bCs/>
          <w:sz w:val="32"/>
          <w:szCs w:val="32"/>
        </w:rPr>
      </w:pPr>
    </w:p>
    <w:p w14:paraId="38A4712C">
      <w:pPr>
        <w:widowControl/>
        <w:spacing w:line="600" w:lineRule="exact"/>
        <w:ind w:firstLine="660"/>
        <w:rPr>
          <w:rFonts w:hint="default" w:ascii="Times New Roman" w:hAnsi="Times New Roman" w:eastAsia="仿宋_GB2312" w:cs="Times New Roman"/>
          <w:sz w:val="32"/>
          <w:szCs w:val="32"/>
        </w:rPr>
      </w:pPr>
    </w:p>
    <w:p w14:paraId="2C8726F6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7A0F389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543BE47A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4702EE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1EC726C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BDA2D0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210A7A2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4E2AE0B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539F9FC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BF88364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70102584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359F3AF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4D250FAF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052DF233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1FEF4EE8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75B9538D">
      <w:pPr>
        <w:widowControl/>
        <w:spacing w:line="600" w:lineRule="exact"/>
        <w:jc w:val="left"/>
        <w:rPr>
          <w:rFonts w:hint="default" w:ascii="Times New Roman" w:hAnsi="Times New Roman" w:eastAsia="黑体" w:cs="Times New Roman"/>
          <w:sz w:val="32"/>
          <w:szCs w:val="32"/>
        </w:rPr>
      </w:pPr>
    </w:p>
    <w:p w14:paraId="67B809D3">
      <w:pPr>
        <w:jc w:val="center"/>
      </w:pP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val="en-US" w:eastAsia="zh-CN" w:bidi="ar-SA"/>
        </w:rPr>
        <w:t>第二部分</w:t>
      </w:r>
      <w:r>
        <w:rPr>
          <w:rFonts w:hint="eastAsia" w:ascii="Times New Roman" w:hAnsi="Times New Roman" w:eastAsia="方正小标宋_GBK" w:cs="Times New Roman"/>
          <w:bCs/>
          <w:kern w:val="0"/>
          <w:sz w:val="36"/>
          <w:szCs w:val="36"/>
          <w:lang w:eastAsia="zh-CN"/>
        </w:rPr>
        <w:t>2026年</w:t>
      </w:r>
      <w:r>
        <w:rPr>
          <w:rFonts w:hint="default" w:ascii="Times New Roman" w:hAnsi="Times New Roman" w:eastAsia="方正小标宋_GBK" w:cs="Times New Roman"/>
          <w:bCs/>
          <w:kern w:val="0"/>
          <w:sz w:val="36"/>
          <w:szCs w:val="36"/>
        </w:rPr>
        <w:t>单位预算表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BA1110"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 w14:paraId="6B98A929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367F7B"/>
    <w:rsid w:val="44367F7B"/>
    <w:rsid w:val="50E0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3377</Words>
  <Characters>3783</Characters>
  <Lines>0</Lines>
  <Paragraphs>0</Paragraphs>
  <TotalTime>4</TotalTime>
  <ScaleCrop>false</ScaleCrop>
  <LinksUpToDate>false</LinksUpToDate>
  <CharactersWithSpaces>3845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2026-03-16T09:32:00Z</dcterms:created>
  <dc:creator>悠然云中歌</dc:creator>
  <cp:lastModifiedBy>悠然云中歌</cp:lastModifiedBy>
  <dcterms:modified xsi:type="dcterms:W3CDTF">2026-03-16T10:50:37Z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D1B12F4862824F8C92C016F913984521_11</vt:lpwstr>
  </property>
  <property fmtid="{D5CDD505-2E9C-101B-9397-08002B2CF9AE}" pid="4" name="KSOTemplateDocerSaveRecord">
    <vt:lpwstr>eyJoZGlkIjoiYzFhOWU0ZmFiZDhkMWJkNzg2NWM0Y2YyOGY0NjJkMDAiLCJ1c2VySWQiOiIyNTU2MDI5NzUifQ==</vt:lpwstr>
  </property>
</Properties>
</file>