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rFonts w:hint="eastAsia"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202</w:t>
      </w:r>
      <w:r>
        <w:rPr>
          <w:rFonts w:hint="eastAsia" w:ascii="方正小标宋简体" w:hAnsi="方正小标宋简体" w:eastAsia="方正小标宋简体" w:cs="方正小标宋简体"/>
          <w:sz w:val="84"/>
          <w:szCs w:val="84"/>
          <w:lang w:val="en-US" w:eastAsia="zh-CN"/>
        </w:rPr>
        <w:t>2</w:t>
      </w:r>
      <w:r>
        <w:rPr>
          <w:rFonts w:hint="eastAsia" w:ascii="方正小标宋简体" w:hAnsi="方正小标宋简体" w:eastAsia="方正小标宋简体" w:cs="方正小标宋简体"/>
          <w:sz w:val="84"/>
          <w:szCs w:val="84"/>
        </w:rPr>
        <w:t>年度</w:t>
      </w:r>
    </w:p>
    <w:p>
      <w:pPr>
        <w:pStyle w:val="10"/>
        <w:jc w:val="center"/>
        <w:rPr>
          <w:rFonts w:hint="eastAsia"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lang w:val="en-US" w:eastAsia="zh-CN"/>
        </w:rPr>
        <w:t>湖南省工业通信业节能监察中心</w:t>
      </w:r>
      <w:r>
        <w:rPr>
          <w:rFonts w:hint="eastAsia" w:ascii="方正小标宋简体" w:hAnsi="方正小标宋简体" w:eastAsia="方正小标宋简体" w:cs="方正小标宋简体"/>
          <w:sz w:val="84"/>
          <w:szCs w:val="84"/>
        </w:rPr>
        <w:t>部门决算</w:t>
      </w:r>
    </w:p>
    <w:p>
      <w:pPr>
        <w:pStyle w:val="10"/>
        <w:jc w:val="center"/>
        <w:rPr>
          <w:rFonts w:hint="eastAsia" w:ascii="方正小标宋_GBK" w:hAnsi="方正小标宋_GBK" w:eastAsia="方正小标宋_GBK" w:cs="方正小标宋_GBK"/>
          <w:sz w:val="56"/>
          <w:szCs w:val="56"/>
        </w:rPr>
      </w:pP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00" w:lineRule="exact"/>
        <w:jc w:val="both"/>
        <w:rPr>
          <w:b/>
          <w:sz w:val="36"/>
          <w:szCs w:val="28"/>
        </w:rPr>
      </w:pPr>
    </w:p>
    <w:p>
      <w:pPr>
        <w:pStyle w:val="10"/>
        <w:spacing w:line="500" w:lineRule="exact"/>
        <w:jc w:val="center"/>
        <w:rPr>
          <w:b/>
          <w:sz w:val="36"/>
          <w:szCs w:val="28"/>
        </w:rPr>
      </w:pPr>
      <w:r>
        <w:rPr>
          <w:rFonts w:hint="eastAsia"/>
          <w:b/>
          <w:sz w:val="36"/>
          <w:szCs w:val="28"/>
        </w:rPr>
        <w:t>目录</w:t>
      </w:r>
    </w:p>
    <w:p>
      <w:pPr>
        <w:pStyle w:val="10"/>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湖南省工业通信业节能监察中心</w:t>
      </w:r>
      <w:r>
        <w:rPr>
          <w:rFonts w:hint="eastAsia" w:ascii="黑体" w:hAnsi="黑体" w:eastAsia="黑体" w:cs="黑体"/>
          <w:b w:val="0"/>
          <w:bCs/>
          <w:sz w:val="28"/>
          <w:szCs w:val="28"/>
        </w:rPr>
        <w:t>概况</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0"/>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0"/>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十三、关于预算绩效情况的说明</w:t>
      </w:r>
    </w:p>
    <w:p>
      <w:pPr>
        <w:autoSpaceDE w:val="0"/>
        <w:autoSpaceDN w:val="0"/>
        <w:adjustRightInd w:val="0"/>
        <w:spacing w:line="500" w:lineRule="exact"/>
        <w:jc w:val="lef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0"/>
        <w:spacing w:line="500" w:lineRule="exact"/>
        <w:rPr>
          <w:rFonts w:hint="eastAsia" w:ascii="黑体" w:hAnsi="黑体" w:eastAsia="黑体" w:cs="黑体"/>
          <w:b w:val="0"/>
          <w:bCs/>
          <w:sz w:val="28"/>
          <w:szCs w:val="28"/>
        </w:rPr>
      </w:pPr>
    </w:p>
    <w:p>
      <w:pPr>
        <w:pStyle w:val="10"/>
        <w:jc w:val="both"/>
        <w:rPr>
          <w:rFonts w:hint="eastAsia" w:ascii="方正小标宋_GBK" w:hAnsi="方正小标宋_GBK" w:eastAsia="方正小标宋_GBK" w:cs="方正小标宋_GBK"/>
          <w:sz w:val="84"/>
          <w:szCs w:val="84"/>
        </w:rPr>
      </w:pPr>
    </w:p>
    <w:p>
      <w:pPr>
        <w:pStyle w:val="10"/>
        <w:jc w:val="both"/>
        <w:rPr>
          <w:rFonts w:hint="eastAsia" w:ascii="方正小标宋_GBK" w:hAnsi="方正小标宋_GBK" w:eastAsia="方正小标宋_GBK" w:cs="方正小标宋_GBK"/>
          <w:sz w:val="84"/>
          <w:szCs w:val="84"/>
        </w:rPr>
      </w:pPr>
    </w:p>
    <w:p>
      <w:pPr>
        <w:pStyle w:val="10"/>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第一部分</w:t>
      </w:r>
    </w:p>
    <w:p>
      <w:pPr>
        <w:pStyle w:val="10"/>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方正小标宋简体" w:hAnsi="方正小标宋简体" w:eastAsia="方正小标宋简体" w:cs="方正小标宋简体"/>
          <w:sz w:val="84"/>
          <w:szCs w:val="84"/>
        </w:rPr>
      </w:pPr>
    </w:p>
    <w:p>
      <w:pPr>
        <w:pStyle w:val="10"/>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湖南省工业通信业节能监察中心概况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sz w:val="72"/>
          <w:szCs w:val="72"/>
        </w:rPr>
      </w:pPr>
    </w:p>
    <w:p>
      <w:pPr>
        <w:pStyle w:val="11"/>
        <w:numPr>
          <w:ilvl w:val="0"/>
          <w:numId w:val="0"/>
        </w:numPr>
        <w:ind w:leftChars="0"/>
        <w:jc w:val="left"/>
        <w:rPr>
          <w:rFonts w:hint="eastAsia" w:ascii="黑体" w:hAnsi="黑体" w:eastAsia="黑体" w:cs="黑体"/>
          <w:b w:val="0"/>
          <w:bCs w:val="0"/>
          <w:sz w:val="32"/>
          <w:szCs w:val="32"/>
        </w:rPr>
      </w:pPr>
    </w:p>
    <w:p>
      <w:pPr>
        <w:pStyle w:val="11"/>
        <w:numPr>
          <w:ilvl w:val="0"/>
          <w:numId w:val="0"/>
        </w:numPr>
        <w:ind w:leftChars="0"/>
        <w:jc w:val="left"/>
        <w:rPr>
          <w:rFonts w:hint="eastAsia" w:ascii="黑体" w:hAnsi="黑体" w:eastAsia="黑体" w:cs="黑体"/>
          <w:b w:val="0"/>
          <w:bCs w:val="0"/>
          <w:sz w:val="32"/>
          <w:szCs w:val="32"/>
        </w:rPr>
      </w:pPr>
    </w:p>
    <w:p>
      <w:pPr>
        <w:pStyle w:val="11"/>
        <w:numPr>
          <w:ilvl w:val="0"/>
          <w:numId w:val="0"/>
        </w:numPr>
        <w:ind w:leftChars="0"/>
        <w:jc w:val="left"/>
        <w:rPr>
          <w:rFonts w:hint="eastAsia" w:ascii="黑体" w:hAnsi="黑体" w:eastAsia="黑体" w:cs="黑体"/>
          <w:b w:val="0"/>
          <w:bCs w:val="0"/>
          <w:sz w:val="32"/>
          <w:szCs w:val="32"/>
          <w:lang w:val="en-US" w:eastAsia="zh-CN"/>
        </w:rPr>
      </w:pPr>
    </w:p>
    <w:p>
      <w:pPr>
        <w:pStyle w:val="11"/>
        <w:numPr>
          <w:ilvl w:val="0"/>
          <w:numId w:val="0"/>
        </w:numPr>
        <w:ind w:leftChars="0"/>
        <w:jc w:val="left"/>
        <w:rPr>
          <w:rFonts w:hint="eastAsia" w:ascii="黑体" w:hAnsi="黑体" w:eastAsia="黑体" w:cs="黑体"/>
          <w:b w:val="0"/>
          <w:bCs w:val="0"/>
          <w:sz w:val="32"/>
          <w:szCs w:val="32"/>
          <w:lang w:val="en-US" w:eastAsia="zh-CN"/>
        </w:rPr>
      </w:pPr>
    </w:p>
    <w:p>
      <w:pPr>
        <w:pStyle w:val="11"/>
        <w:numPr>
          <w:ilvl w:val="0"/>
          <w:numId w:val="0"/>
        </w:numPr>
        <w:ind w:leftChars="0"/>
        <w:jc w:val="left"/>
        <w:rPr>
          <w:rFonts w:hint="eastAsia" w:ascii="黑体" w:hAnsi="黑体" w:eastAsia="黑体" w:cs="黑体"/>
          <w:b w:val="0"/>
          <w:bCs w:val="0"/>
          <w:sz w:val="32"/>
          <w:szCs w:val="32"/>
          <w:lang w:val="en-US" w:eastAsia="zh-CN"/>
        </w:rPr>
      </w:pPr>
    </w:p>
    <w:p>
      <w:pPr>
        <w:pStyle w:val="11"/>
        <w:numPr>
          <w:ilvl w:val="0"/>
          <w:numId w:val="0"/>
        </w:numPr>
        <w:ind w:leftChars="0"/>
        <w:jc w:val="left"/>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lang w:val="en-US" w:eastAsia="zh-CN"/>
        </w:rPr>
        <w:t>一、</w:t>
      </w:r>
      <w:r>
        <w:rPr>
          <w:rFonts w:hint="default" w:ascii="Times New Roman" w:hAnsi="Times New Roman" w:eastAsia="黑体" w:cs="Times New Roman"/>
          <w:b w:val="0"/>
          <w:bCs w:val="0"/>
          <w:sz w:val="32"/>
          <w:szCs w:val="32"/>
        </w:rPr>
        <w:t>部门职责</w:t>
      </w:r>
    </w:p>
    <w:p>
      <w:pPr>
        <w:ind w:firstLine="800" w:firstLineChars="25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省工业通信业节能监察中心主要工作职责为：宣传贯彻工业和通信业领域节能工作有关方针政策及法律法规；受政府有关部门的委托，负责对工业和通信业的节能法律法规、节能标准执行情况及用能状况进行监督检查；开展工业和通信业领域节能监测、诊断和咨询服务；开展节能新技术、新装备和新工艺推广，开展节能研究，承担工信部有关工业和通信业节能和资源综合利用项目评估和评审工作。</w:t>
      </w:r>
    </w:p>
    <w:p>
      <w:pPr>
        <w:widowControl/>
        <w:spacing w:line="600" w:lineRule="exact"/>
        <w:rPr>
          <w:rFonts w:hint="default" w:ascii="Times New Roman" w:hAnsi="Times New Roman" w:eastAsia="黑体" w:cs="Times New Roman"/>
          <w:b w:val="0"/>
          <w:bCs/>
          <w:kern w:val="0"/>
          <w:sz w:val="32"/>
          <w:szCs w:val="32"/>
        </w:rPr>
      </w:pPr>
      <w:r>
        <w:rPr>
          <w:rFonts w:hint="default" w:ascii="Times New Roman" w:hAnsi="Times New Roman" w:eastAsia="黑体" w:cs="Times New Roman"/>
          <w:b w:val="0"/>
          <w:bCs/>
          <w:kern w:val="0"/>
          <w:sz w:val="32"/>
          <w:szCs w:val="32"/>
        </w:rPr>
        <w:t>二、机构设置及决算单位构成</w:t>
      </w:r>
    </w:p>
    <w:p>
      <w:pPr>
        <w:widowControl/>
        <w:spacing w:line="600" w:lineRule="exac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
          <w:bCs w:val="0"/>
          <w:kern w:val="0"/>
          <w:sz w:val="32"/>
          <w:szCs w:val="32"/>
        </w:rPr>
        <w:t>（一）内设机构设置。</w:t>
      </w:r>
      <w:r>
        <w:rPr>
          <w:rFonts w:hint="default" w:ascii="Times New Roman" w:hAnsi="Times New Roman" w:eastAsia="仿宋_GB2312" w:cs="Times New Roman"/>
          <w:sz w:val="32"/>
          <w:szCs w:val="32"/>
        </w:rPr>
        <w:t>省工业通信业节能监察中心</w:t>
      </w:r>
      <w:r>
        <w:rPr>
          <w:rFonts w:hint="default" w:ascii="Times New Roman" w:hAnsi="Times New Roman" w:eastAsia="仿宋_GB2312" w:cs="Times New Roman"/>
          <w:bCs/>
          <w:kern w:val="0"/>
          <w:sz w:val="32"/>
          <w:szCs w:val="32"/>
        </w:rPr>
        <w:t>内设机构包括：办公室、研究室、监察室、监测室、督察室。</w:t>
      </w:r>
    </w:p>
    <w:p>
      <w:pPr>
        <w:widowControl/>
        <w:spacing w:line="600" w:lineRule="exact"/>
        <w:rPr>
          <w:rFonts w:hint="default" w:ascii="Times New Roman" w:hAnsi="Times New Roman" w:eastAsia="仿宋_GB2312" w:cs="Times New Roman"/>
          <w:bCs/>
          <w:kern w:val="0"/>
          <w:sz w:val="32"/>
          <w:szCs w:val="32"/>
          <w:lang w:eastAsia="zh-CN"/>
        </w:rPr>
      </w:pPr>
      <w:r>
        <w:rPr>
          <w:rFonts w:hint="default" w:ascii="Times New Roman" w:hAnsi="Times New Roman" w:eastAsia="仿宋_GB2312" w:cs="Times New Roman"/>
          <w:b/>
          <w:bCs w:val="0"/>
          <w:kern w:val="0"/>
          <w:sz w:val="32"/>
          <w:szCs w:val="32"/>
        </w:rPr>
        <w:t>（二）决算单位构成。</w:t>
      </w:r>
      <w:r>
        <w:rPr>
          <w:rFonts w:hint="default" w:ascii="Times New Roman" w:hAnsi="Times New Roman" w:eastAsia="仿宋_GB2312" w:cs="Times New Roman"/>
          <w:sz w:val="32"/>
          <w:szCs w:val="32"/>
        </w:rPr>
        <w:t>省工业通信业节能监察中心</w:t>
      </w:r>
      <w:r>
        <w:rPr>
          <w:rFonts w:hint="default" w:ascii="Times New Roman" w:hAnsi="Times New Roman" w:eastAsia="仿宋_GB2312" w:cs="Times New Roman"/>
          <w:bCs/>
          <w:kern w:val="0"/>
          <w:sz w:val="32"/>
          <w:szCs w:val="32"/>
        </w:rPr>
        <w:t>202</w:t>
      </w:r>
      <w:r>
        <w:rPr>
          <w:rFonts w:hint="default" w:ascii="Times New Roman" w:hAnsi="Times New Roman" w:eastAsia="仿宋_GB2312" w:cs="Times New Roman"/>
          <w:bCs/>
          <w:kern w:val="0"/>
          <w:sz w:val="32"/>
          <w:szCs w:val="32"/>
          <w:lang w:val="en-US" w:eastAsia="zh-CN"/>
        </w:rPr>
        <w:t>2</w:t>
      </w:r>
      <w:r>
        <w:rPr>
          <w:rFonts w:hint="default" w:ascii="Times New Roman" w:hAnsi="Times New Roman" w:eastAsia="仿宋_GB2312" w:cs="Times New Roman"/>
          <w:bCs/>
          <w:kern w:val="0"/>
          <w:sz w:val="32"/>
          <w:szCs w:val="32"/>
        </w:rPr>
        <w:t>年部门决算汇总公开单位构成包括：</w:t>
      </w:r>
      <w:r>
        <w:rPr>
          <w:rFonts w:hint="default" w:ascii="Times New Roman" w:hAnsi="Times New Roman" w:eastAsia="仿宋_GB2312" w:cs="Times New Roman"/>
          <w:bCs/>
          <w:kern w:val="0"/>
          <w:sz w:val="32"/>
          <w:szCs w:val="32"/>
          <w:lang w:val="en-US" w:eastAsia="zh-CN"/>
        </w:rPr>
        <w:t>省工业通信业节能监察中心</w:t>
      </w:r>
      <w:r>
        <w:rPr>
          <w:rFonts w:hint="default" w:ascii="Times New Roman" w:hAnsi="Times New Roman" w:eastAsia="仿宋_GB2312" w:cs="Times New Roman"/>
          <w:bCs/>
          <w:kern w:val="0"/>
          <w:sz w:val="32"/>
          <w:szCs w:val="32"/>
        </w:rPr>
        <w:t>单位本级</w:t>
      </w:r>
      <w:r>
        <w:rPr>
          <w:rFonts w:hint="default" w:ascii="Times New Roman" w:hAnsi="Times New Roman" w:eastAsia="仿宋_GB2312" w:cs="Times New Roman"/>
          <w:bCs/>
          <w:kern w:val="0"/>
          <w:sz w:val="32"/>
          <w:szCs w:val="32"/>
          <w:lang w:eastAsia="zh-CN"/>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pStyle w:val="10"/>
        <w:jc w:val="center"/>
        <w:rPr>
          <w:rFonts w:hint="eastAsia" w:ascii="方正小标宋_GBK" w:hAnsi="方正小标宋_GBK" w:eastAsia="方正小标宋_GBK" w:cs="方正小标宋_GBK"/>
          <w:sz w:val="84"/>
          <w:szCs w:val="84"/>
        </w:rPr>
      </w:pPr>
    </w:p>
    <w:p>
      <w:pPr>
        <w:pStyle w:val="10"/>
        <w:jc w:val="both"/>
        <w:rPr>
          <w:rFonts w:hint="eastAsia" w:ascii="方正小标宋_GBK" w:hAnsi="方正小标宋_GBK" w:eastAsia="方正小标宋_GBK" w:cs="方正小标宋_GBK"/>
          <w:sz w:val="84"/>
          <w:szCs w:val="84"/>
        </w:rPr>
      </w:pPr>
    </w:p>
    <w:p>
      <w:pPr>
        <w:pStyle w:val="10"/>
        <w:jc w:val="both"/>
        <w:rPr>
          <w:rFonts w:hint="eastAsia" w:ascii="方正小标宋_GBK" w:hAnsi="方正小标宋_GBK" w:eastAsia="方正小标宋_GBK" w:cs="方正小标宋_GBK"/>
          <w:sz w:val="84"/>
          <w:szCs w:val="84"/>
        </w:rPr>
      </w:pPr>
    </w:p>
    <w:p>
      <w:pPr>
        <w:pStyle w:val="10"/>
        <w:jc w:val="center"/>
        <w:rPr>
          <w:rFonts w:hint="eastAsia"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第二部分</w:t>
      </w:r>
    </w:p>
    <w:p>
      <w:pPr>
        <w:pStyle w:val="10"/>
        <w:jc w:val="center"/>
        <w:rPr>
          <w:rFonts w:hint="eastAsia" w:ascii="方正小标宋简体" w:hAnsi="方正小标宋简体" w:eastAsia="方正小标宋简体" w:cs="方正小标宋简体"/>
          <w:sz w:val="84"/>
          <w:szCs w:val="84"/>
        </w:rPr>
      </w:pPr>
    </w:p>
    <w:p>
      <w:pPr>
        <w:pStyle w:val="10"/>
        <w:jc w:val="center"/>
        <w:rPr>
          <w:rFonts w:hint="eastAsia"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asciiTheme="minorEastAsia" w:hAnsiTheme="minorEastAsia"/>
          <w:sz w:val="32"/>
          <w:szCs w:val="32"/>
        </w:rPr>
        <w:sectPr>
          <w:pgSz w:w="11906" w:h="16838"/>
          <w:pgMar w:top="720" w:right="720" w:bottom="720" w:left="720" w:header="851" w:footer="992" w:gutter="0"/>
          <w:pgBorders>
            <w:top w:val="none" w:sz="0" w:space="0"/>
            <w:left w:val="none" w:sz="0" w:space="0"/>
            <w:bottom w:val="none" w:sz="0" w:space="0"/>
            <w:right w:val="none" w:sz="0" w:space="0"/>
          </w:pgBorders>
          <w:cols w:space="425" w:num="1"/>
          <w:docGrid w:type="lines" w:linePitch="312" w:charSpace="0"/>
        </w:sectPr>
      </w:pPr>
    </w:p>
    <w:tbl>
      <w:tblPr>
        <w:tblStyle w:val="5"/>
        <w:tblW w:w="14081" w:type="dxa"/>
        <w:jc w:val="center"/>
        <w:tblLayout w:type="autofit"/>
        <w:tblCellMar>
          <w:top w:w="0" w:type="dxa"/>
          <w:left w:w="108" w:type="dxa"/>
          <w:bottom w:w="0" w:type="dxa"/>
          <w:right w:w="108" w:type="dxa"/>
        </w:tblCellMar>
      </w:tblPr>
      <w:tblGrid>
        <w:gridCol w:w="4126"/>
        <w:gridCol w:w="449"/>
        <w:gridCol w:w="631"/>
        <w:gridCol w:w="599"/>
        <w:gridCol w:w="98"/>
        <w:gridCol w:w="232"/>
        <w:gridCol w:w="3468"/>
        <w:gridCol w:w="845"/>
        <w:gridCol w:w="1460"/>
        <w:gridCol w:w="657"/>
        <w:gridCol w:w="1516"/>
      </w:tblGrid>
      <w:tr>
        <w:tblPrEx>
          <w:tblCellMar>
            <w:top w:w="0" w:type="dxa"/>
            <w:left w:w="108" w:type="dxa"/>
            <w:bottom w:w="0" w:type="dxa"/>
            <w:right w:w="108" w:type="dxa"/>
          </w:tblCellMar>
        </w:tblPrEx>
        <w:trPr>
          <w:trHeight w:val="360" w:hRule="atLeast"/>
          <w:jc w:val="center"/>
        </w:trPr>
        <w:tc>
          <w:tcPr>
            <w:tcW w:w="14081" w:type="dxa"/>
            <w:gridSpan w:val="11"/>
            <w:tcBorders>
              <w:top w:val="nil"/>
              <w:left w:val="nil"/>
              <w:bottom w:val="nil"/>
              <w:right w:val="nil"/>
            </w:tcBorders>
            <w:shd w:val="clear" w:color="auto" w:fill="auto"/>
            <w:noWrap/>
            <w:vAlign w:val="center"/>
          </w:tcPr>
          <w:p>
            <w:pPr>
              <w:widowControl/>
              <w:jc w:val="center"/>
              <w:rPr>
                <w:rFonts w:hint="default" w:ascii="Times New Roman" w:hAnsi="Times New Roman" w:eastAsia="华文中宋" w:cs="Times New Roman"/>
                <w:color w:val="000000"/>
                <w:kern w:val="0"/>
                <w:sz w:val="32"/>
                <w:szCs w:val="32"/>
              </w:rPr>
            </w:pPr>
            <w:r>
              <w:rPr>
                <w:rFonts w:hint="eastAsia" w:ascii="方正小标宋简体" w:hAnsi="方正小标宋简体" w:eastAsia="方正小标宋简体" w:cs="方正小标宋简体"/>
                <w:color w:val="000000"/>
                <w:kern w:val="0"/>
                <w:sz w:val="32"/>
                <w:szCs w:val="32"/>
              </w:rPr>
              <w:t>收入支出决算总表</w:t>
            </w:r>
          </w:p>
        </w:tc>
      </w:tr>
      <w:tr>
        <w:tblPrEx>
          <w:tblCellMar>
            <w:top w:w="0" w:type="dxa"/>
            <w:left w:w="108" w:type="dxa"/>
            <w:bottom w:w="0" w:type="dxa"/>
            <w:right w:w="108" w:type="dxa"/>
          </w:tblCellMar>
        </w:tblPrEx>
        <w:trPr>
          <w:trHeight w:val="199" w:hRule="atLeast"/>
          <w:jc w:val="center"/>
        </w:trPr>
        <w:tc>
          <w:tcPr>
            <w:tcW w:w="5206" w:type="dxa"/>
            <w:gridSpan w:val="3"/>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697" w:type="dxa"/>
            <w:gridSpan w:val="2"/>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232"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5773" w:type="dxa"/>
            <w:gridSpan w:val="3"/>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color w:val="000000"/>
                <w:kern w:val="0"/>
                <w:sz w:val="20"/>
                <w:szCs w:val="20"/>
              </w:rPr>
            </w:pPr>
            <w:r>
              <w:rPr>
                <w:rFonts w:hint="default" w:ascii="Times New Roman" w:hAnsi="Times New Roman" w:eastAsia="宋体" w:cs="Times New Roman"/>
                <w:color w:val="000000"/>
                <w:kern w:val="0"/>
                <w:sz w:val="20"/>
                <w:szCs w:val="20"/>
              </w:rPr>
              <w:t>公开01表</w:t>
            </w:r>
          </w:p>
        </w:tc>
      </w:tr>
      <w:tr>
        <w:tblPrEx>
          <w:tblCellMar>
            <w:top w:w="0" w:type="dxa"/>
            <w:left w:w="108" w:type="dxa"/>
            <w:bottom w:w="0" w:type="dxa"/>
            <w:right w:w="108" w:type="dxa"/>
          </w:tblCellMar>
        </w:tblPrEx>
        <w:trPr>
          <w:trHeight w:val="300" w:hRule="atLeast"/>
          <w:jc w:val="center"/>
        </w:trPr>
        <w:tc>
          <w:tcPr>
            <w:tcW w:w="5206" w:type="dxa"/>
            <w:gridSpan w:val="3"/>
            <w:tcBorders>
              <w:top w:val="nil"/>
              <w:left w:val="nil"/>
              <w:bottom w:val="nil"/>
              <w:right w:val="nil"/>
            </w:tcBorders>
            <w:shd w:val="clear" w:color="000000" w:fill="FFFFFF"/>
            <w:noWrap/>
            <w:vAlign w:val="center"/>
          </w:tcPr>
          <w:p>
            <w:pPr>
              <w:widowControl/>
              <w:jc w:val="left"/>
              <w:rPr>
                <w:rFonts w:hint="default" w:ascii="Times New Roman" w:hAnsi="Times New Roman" w:eastAsia="宋体" w:cs="Times New Roman"/>
                <w:color w:val="000000"/>
                <w:kern w:val="0"/>
                <w:sz w:val="20"/>
                <w:szCs w:val="20"/>
              </w:rPr>
            </w:pPr>
            <w:r>
              <w:rPr>
                <w:rFonts w:hint="default" w:ascii="Times New Roman" w:hAnsi="Times New Roman" w:eastAsia="宋体" w:cs="Times New Roman"/>
                <w:color w:val="000000"/>
                <w:kern w:val="0"/>
                <w:sz w:val="20"/>
                <w:szCs w:val="20"/>
              </w:rPr>
              <w:t>部门：湖南省</w:t>
            </w:r>
            <w:r>
              <w:rPr>
                <w:rFonts w:hint="default" w:ascii="Times New Roman" w:hAnsi="Times New Roman" w:eastAsia="宋体" w:cs="Times New Roman"/>
                <w:color w:val="000000"/>
                <w:kern w:val="0"/>
                <w:sz w:val="20"/>
                <w:szCs w:val="20"/>
                <w:lang w:eastAsia="zh-CN"/>
              </w:rPr>
              <w:t>工业通信业节能监察中心</w:t>
            </w:r>
          </w:p>
        </w:tc>
        <w:tc>
          <w:tcPr>
            <w:tcW w:w="697" w:type="dxa"/>
            <w:gridSpan w:val="2"/>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232"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5773" w:type="dxa"/>
            <w:gridSpan w:val="3"/>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color w:val="000000"/>
                <w:kern w:val="0"/>
                <w:sz w:val="20"/>
                <w:szCs w:val="20"/>
              </w:rPr>
            </w:pPr>
            <w:r>
              <w:rPr>
                <w:rFonts w:hint="default" w:ascii="Times New Roman" w:hAnsi="Times New Roman" w:eastAsia="宋体" w:cs="Times New Roman"/>
                <w:color w:val="000000"/>
                <w:kern w:val="0"/>
                <w:sz w:val="20"/>
                <w:szCs w:val="20"/>
              </w:rPr>
              <w:t>单位：万元</w:t>
            </w:r>
          </w:p>
        </w:tc>
      </w:tr>
      <w:tr>
        <w:tblPrEx>
          <w:tblCellMar>
            <w:top w:w="0" w:type="dxa"/>
            <w:left w:w="108" w:type="dxa"/>
            <w:bottom w:w="0" w:type="dxa"/>
            <w:right w:w="108" w:type="dxa"/>
          </w:tblCellMar>
        </w:tblPrEx>
        <w:trPr>
          <w:trHeight w:val="340" w:hRule="atLeast"/>
          <w:jc w:val="center"/>
        </w:trPr>
        <w:tc>
          <w:tcPr>
            <w:tcW w:w="5805"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收入</w:t>
            </w:r>
          </w:p>
        </w:tc>
        <w:tc>
          <w:tcPr>
            <w:tcW w:w="8276" w:type="dxa"/>
            <w:gridSpan w:val="7"/>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支出</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项    目</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行次</w:t>
            </w:r>
          </w:p>
        </w:tc>
        <w:tc>
          <w:tcPr>
            <w:tcW w:w="1230"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决算数</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项    目</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行次</w:t>
            </w:r>
          </w:p>
        </w:tc>
        <w:tc>
          <w:tcPr>
            <w:tcW w:w="3633"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决算数</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栏    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1230"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栏    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3633"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一、一般公共预算财政拨款收入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color w:val="000000"/>
                <w:kern w:val="0"/>
                <w:sz w:val="20"/>
                <w:szCs w:val="20"/>
                <w:lang w:val="en-US" w:eastAsia="zh-CN" w:bidi="ar"/>
              </w:rPr>
              <w:t>622.95</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一、一般公共服务支出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31</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0.00</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二、政府性基金预算财政拨款收入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2</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0.00</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二、外交支出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32</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color w:val="000000"/>
                <w:kern w:val="0"/>
                <w:sz w:val="20"/>
                <w:szCs w:val="20"/>
                <w:lang w:val="en-US" w:eastAsia="zh-CN" w:bidi="ar"/>
              </w:rPr>
              <w:t>0.00</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三、国有资本经营预算财政拨款收入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0.00</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三、国防支出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33</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0.00</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四、上级补助收入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4</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0.00</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四、公共安全支出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34</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0.00</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五、事业收入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5</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0.00</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五、教育支出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35</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color w:val="000000"/>
                <w:kern w:val="0"/>
                <w:sz w:val="20"/>
                <w:szCs w:val="20"/>
                <w:lang w:val="en-US" w:eastAsia="zh-CN" w:bidi="ar"/>
              </w:rPr>
              <w:t>5.88</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六、经营收入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6</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0.00</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六、科学技术支出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36</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0.00</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七、附属单位上缴收入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7</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0.00</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七、文化旅游体育与传媒支出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37</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0.00</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八、其他收入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8</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color w:val="000000"/>
                <w:kern w:val="0"/>
                <w:sz w:val="20"/>
                <w:szCs w:val="20"/>
                <w:lang w:val="en-US" w:eastAsia="zh-CN" w:bidi="ar"/>
              </w:rPr>
              <w:t>75.36</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八、社会保障和就业支出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38</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color w:val="000000"/>
                <w:kern w:val="0"/>
                <w:sz w:val="20"/>
                <w:szCs w:val="20"/>
                <w:lang w:val="en-US" w:eastAsia="zh-CN" w:bidi="ar"/>
              </w:rPr>
              <w:t>72.88</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9</w:t>
            </w:r>
          </w:p>
        </w:tc>
        <w:tc>
          <w:tcPr>
            <w:tcW w:w="1230" w:type="dxa"/>
            <w:gridSpan w:val="2"/>
            <w:tcBorders>
              <w:top w:val="nil"/>
              <w:left w:val="nil"/>
              <w:bottom w:val="single" w:color="auto" w:sz="4" w:space="0"/>
              <w:right w:val="single" w:color="auto" w:sz="4" w:space="0"/>
            </w:tcBorders>
            <w:shd w:val="clear" w:color="auto" w:fill="auto"/>
            <w:noWrap/>
            <w:vAlign w:val="center"/>
          </w:tcPr>
          <w:p>
            <w:pPr>
              <w:jc w:val="right"/>
              <w:rPr>
                <w:rFonts w:hint="default" w:ascii="Times New Roman" w:hAnsi="Times New Roman" w:eastAsia="宋体" w:cs="Times New Roman"/>
                <w:kern w:val="0"/>
                <w:sz w:val="20"/>
                <w:szCs w:val="20"/>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九、卫生健康支出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39</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color w:val="000000"/>
                <w:kern w:val="0"/>
                <w:sz w:val="20"/>
                <w:szCs w:val="20"/>
                <w:lang w:val="en-US" w:eastAsia="zh-CN" w:bidi="ar"/>
              </w:rPr>
              <w:t>18</w:t>
            </w:r>
            <w:r>
              <w:rPr>
                <w:rFonts w:hint="eastAsia" w:ascii="Times New Roman" w:hAnsi="Times New Roman" w:eastAsia="宋体" w:cs="Times New Roman"/>
                <w:color w:val="000000"/>
                <w:kern w:val="0"/>
                <w:sz w:val="20"/>
                <w:szCs w:val="20"/>
                <w:lang w:val="en-US" w:eastAsia="zh-CN" w:bidi="ar"/>
              </w:rPr>
              <w:t>.00</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10</w:t>
            </w:r>
          </w:p>
        </w:tc>
        <w:tc>
          <w:tcPr>
            <w:tcW w:w="1230" w:type="dxa"/>
            <w:gridSpan w:val="2"/>
            <w:tcBorders>
              <w:top w:val="nil"/>
              <w:left w:val="nil"/>
              <w:bottom w:val="single" w:color="auto" w:sz="4" w:space="0"/>
              <w:right w:val="single" w:color="auto" w:sz="4" w:space="0"/>
            </w:tcBorders>
            <w:shd w:val="clear" w:color="auto" w:fill="auto"/>
            <w:noWrap/>
            <w:vAlign w:val="center"/>
          </w:tcPr>
          <w:p>
            <w:pPr>
              <w:jc w:val="right"/>
              <w:rPr>
                <w:rFonts w:hint="default" w:ascii="Times New Roman" w:hAnsi="Times New Roman" w:eastAsia="宋体" w:cs="Times New Roman"/>
                <w:kern w:val="0"/>
                <w:sz w:val="20"/>
                <w:szCs w:val="20"/>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十、节能环保支出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40</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color w:val="000000"/>
                <w:kern w:val="0"/>
                <w:sz w:val="20"/>
                <w:szCs w:val="20"/>
                <w:lang w:bidi="ar"/>
              </w:rPr>
              <w:t>0.00</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11</w:t>
            </w:r>
          </w:p>
        </w:tc>
        <w:tc>
          <w:tcPr>
            <w:tcW w:w="1230" w:type="dxa"/>
            <w:gridSpan w:val="2"/>
            <w:tcBorders>
              <w:top w:val="nil"/>
              <w:left w:val="nil"/>
              <w:bottom w:val="single" w:color="auto" w:sz="4" w:space="0"/>
              <w:right w:val="single" w:color="auto" w:sz="4" w:space="0"/>
            </w:tcBorders>
            <w:shd w:val="clear" w:color="auto" w:fill="auto"/>
            <w:noWrap/>
            <w:vAlign w:val="center"/>
          </w:tcPr>
          <w:p>
            <w:pPr>
              <w:jc w:val="right"/>
              <w:rPr>
                <w:rFonts w:hint="default" w:ascii="Times New Roman" w:hAnsi="Times New Roman" w:eastAsia="宋体" w:cs="Times New Roman"/>
                <w:kern w:val="0"/>
                <w:sz w:val="20"/>
                <w:szCs w:val="20"/>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十一、城乡社区支出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41</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color w:val="000000"/>
                <w:kern w:val="0"/>
                <w:sz w:val="20"/>
                <w:szCs w:val="20"/>
                <w:lang w:bidi="ar"/>
              </w:rPr>
              <w:t>0.00</w:t>
            </w:r>
          </w:p>
        </w:tc>
      </w:tr>
      <w:tr>
        <w:tblPrEx>
          <w:tblCellMar>
            <w:top w:w="0" w:type="dxa"/>
            <w:left w:w="108" w:type="dxa"/>
            <w:bottom w:w="0" w:type="dxa"/>
            <w:right w:w="108" w:type="dxa"/>
          </w:tblCellMar>
        </w:tblPrEx>
        <w:trPr>
          <w:trHeight w:val="340" w:hRule="atLeast"/>
          <w:jc w:val="center"/>
        </w:trPr>
        <w:tc>
          <w:tcPr>
            <w:tcW w:w="41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449" w:type="dxa"/>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12</w:t>
            </w:r>
          </w:p>
        </w:tc>
        <w:tc>
          <w:tcPr>
            <w:tcW w:w="1230" w:type="dxa"/>
            <w:gridSpan w:val="2"/>
            <w:tcBorders>
              <w:top w:val="single" w:color="auto" w:sz="4" w:space="0"/>
              <w:left w:val="nil"/>
              <w:bottom w:val="single" w:color="auto" w:sz="4" w:space="0"/>
              <w:right w:val="single" w:color="auto" w:sz="4" w:space="0"/>
            </w:tcBorders>
            <w:shd w:val="clear" w:color="auto" w:fill="auto"/>
            <w:noWrap/>
            <w:vAlign w:val="center"/>
          </w:tcPr>
          <w:p>
            <w:pPr>
              <w:jc w:val="right"/>
              <w:rPr>
                <w:rFonts w:hint="default" w:ascii="Times New Roman" w:hAnsi="Times New Roman" w:eastAsia="宋体" w:cs="Times New Roman"/>
                <w:kern w:val="0"/>
                <w:sz w:val="20"/>
                <w:szCs w:val="20"/>
              </w:rPr>
            </w:pPr>
          </w:p>
        </w:tc>
        <w:tc>
          <w:tcPr>
            <w:tcW w:w="3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十二、农林水支出</w:t>
            </w:r>
          </w:p>
        </w:tc>
        <w:tc>
          <w:tcPr>
            <w:tcW w:w="845" w:type="dxa"/>
            <w:tcBorders>
              <w:top w:val="single" w:color="auto" w:sz="4" w:space="0"/>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42</w:t>
            </w:r>
          </w:p>
        </w:tc>
        <w:tc>
          <w:tcPr>
            <w:tcW w:w="363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color w:val="000000"/>
                <w:kern w:val="0"/>
                <w:sz w:val="20"/>
                <w:szCs w:val="20"/>
                <w:lang w:bidi="ar"/>
              </w:rPr>
              <w:t>0.00</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13</w:t>
            </w:r>
          </w:p>
        </w:tc>
        <w:tc>
          <w:tcPr>
            <w:tcW w:w="1230" w:type="dxa"/>
            <w:gridSpan w:val="2"/>
            <w:tcBorders>
              <w:top w:val="nil"/>
              <w:left w:val="nil"/>
              <w:bottom w:val="single" w:color="auto" w:sz="4" w:space="0"/>
              <w:right w:val="single" w:color="auto" w:sz="4" w:space="0"/>
            </w:tcBorders>
            <w:shd w:val="clear" w:color="auto" w:fill="auto"/>
            <w:noWrap/>
            <w:vAlign w:val="center"/>
          </w:tcPr>
          <w:p>
            <w:pPr>
              <w:jc w:val="right"/>
              <w:rPr>
                <w:rFonts w:hint="default" w:ascii="Times New Roman" w:hAnsi="Times New Roman" w:eastAsia="宋体" w:cs="Times New Roman"/>
                <w:kern w:val="0"/>
                <w:sz w:val="20"/>
                <w:szCs w:val="20"/>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十三、交通运输支出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43</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color w:val="000000"/>
                <w:kern w:val="0"/>
                <w:sz w:val="20"/>
                <w:szCs w:val="20"/>
                <w:lang w:bidi="ar"/>
              </w:rPr>
              <w:t>0.00</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14</w:t>
            </w:r>
          </w:p>
        </w:tc>
        <w:tc>
          <w:tcPr>
            <w:tcW w:w="1230" w:type="dxa"/>
            <w:gridSpan w:val="2"/>
            <w:tcBorders>
              <w:top w:val="nil"/>
              <w:left w:val="nil"/>
              <w:bottom w:val="single" w:color="auto" w:sz="4" w:space="0"/>
              <w:right w:val="single" w:color="auto" w:sz="4" w:space="0"/>
            </w:tcBorders>
            <w:shd w:val="clear" w:color="auto" w:fill="auto"/>
            <w:noWrap/>
            <w:vAlign w:val="center"/>
          </w:tcPr>
          <w:p>
            <w:pPr>
              <w:jc w:val="right"/>
              <w:rPr>
                <w:rFonts w:hint="default" w:ascii="Times New Roman" w:hAnsi="Times New Roman" w:eastAsia="宋体" w:cs="Times New Roman"/>
                <w:kern w:val="0"/>
                <w:sz w:val="20"/>
                <w:szCs w:val="20"/>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十四、资源勘探工业信息等支出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44</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color w:val="000000"/>
                <w:kern w:val="0"/>
                <w:sz w:val="20"/>
                <w:szCs w:val="20"/>
                <w:lang w:val="en-US" w:eastAsia="zh-CN" w:bidi="ar"/>
              </w:rPr>
              <w:t>559.31</w:t>
            </w:r>
          </w:p>
        </w:tc>
      </w:tr>
      <w:tr>
        <w:tblPrEx>
          <w:tblCellMar>
            <w:top w:w="0" w:type="dxa"/>
            <w:left w:w="108" w:type="dxa"/>
            <w:bottom w:w="0" w:type="dxa"/>
            <w:right w:w="108" w:type="dxa"/>
          </w:tblCellMar>
        </w:tblPrEx>
        <w:trPr>
          <w:trHeight w:val="340" w:hRule="atLeast"/>
          <w:jc w:val="center"/>
        </w:trPr>
        <w:tc>
          <w:tcPr>
            <w:tcW w:w="41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449" w:type="dxa"/>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15</w:t>
            </w:r>
          </w:p>
        </w:tc>
        <w:tc>
          <w:tcPr>
            <w:tcW w:w="1230" w:type="dxa"/>
            <w:gridSpan w:val="2"/>
            <w:tcBorders>
              <w:top w:val="single" w:color="auto" w:sz="4" w:space="0"/>
              <w:left w:val="nil"/>
              <w:bottom w:val="single" w:color="auto" w:sz="4" w:space="0"/>
              <w:right w:val="single" w:color="auto" w:sz="4" w:space="0"/>
            </w:tcBorders>
            <w:shd w:val="clear" w:color="auto" w:fill="auto"/>
            <w:noWrap/>
            <w:vAlign w:val="center"/>
          </w:tcPr>
          <w:p>
            <w:pPr>
              <w:jc w:val="right"/>
              <w:rPr>
                <w:rFonts w:hint="default" w:ascii="Times New Roman" w:hAnsi="Times New Roman" w:eastAsia="宋体" w:cs="Times New Roman"/>
                <w:kern w:val="0"/>
                <w:sz w:val="20"/>
                <w:szCs w:val="20"/>
              </w:rPr>
            </w:pPr>
          </w:p>
        </w:tc>
        <w:tc>
          <w:tcPr>
            <w:tcW w:w="3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十五、商业服务业等支出</w:t>
            </w:r>
          </w:p>
        </w:tc>
        <w:tc>
          <w:tcPr>
            <w:tcW w:w="845" w:type="dxa"/>
            <w:tcBorders>
              <w:top w:val="single" w:color="auto" w:sz="4" w:space="0"/>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45</w:t>
            </w:r>
          </w:p>
        </w:tc>
        <w:tc>
          <w:tcPr>
            <w:tcW w:w="363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color w:val="000000"/>
                <w:kern w:val="0"/>
                <w:sz w:val="20"/>
                <w:szCs w:val="20"/>
                <w:lang w:val="en-US" w:eastAsia="zh-CN" w:bidi="ar"/>
              </w:rPr>
              <w:t>0.00</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16</w:t>
            </w:r>
          </w:p>
        </w:tc>
        <w:tc>
          <w:tcPr>
            <w:tcW w:w="1230" w:type="dxa"/>
            <w:gridSpan w:val="2"/>
            <w:tcBorders>
              <w:top w:val="nil"/>
              <w:left w:val="nil"/>
              <w:bottom w:val="single" w:color="auto" w:sz="4" w:space="0"/>
              <w:right w:val="single" w:color="auto" w:sz="4" w:space="0"/>
            </w:tcBorders>
            <w:shd w:val="clear" w:color="auto" w:fill="auto"/>
            <w:noWrap/>
            <w:vAlign w:val="center"/>
          </w:tcPr>
          <w:p>
            <w:pPr>
              <w:jc w:val="right"/>
              <w:rPr>
                <w:rFonts w:hint="default" w:ascii="Times New Roman" w:hAnsi="Times New Roman" w:eastAsia="宋体" w:cs="Times New Roman"/>
                <w:kern w:val="0"/>
                <w:sz w:val="20"/>
                <w:szCs w:val="20"/>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十六、金融支出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46</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color w:val="000000"/>
                <w:kern w:val="0"/>
                <w:sz w:val="20"/>
                <w:szCs w:val="20"/>
                <w:lang w:bidi="ar"/>
              </w:rPr>
              <w:t>0.00</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17</w:t>
            </w:r>
          </w:p>
        </w:tc>
        <w:tc>
          <w:tcPr>
            <w:tcW w:w="1230" w:type="dxa"/>
            <w:gridSpan w:val="2"/>
            <w:tcBorders>
              <w:top w:val="nil"/>
              <w:left w:val="nil"/>
              <w:bottom w:val="single" w:color="auto" w:sz="4" w:space="0"/>
              <w:right w:val="single" w:color="auto" w:sz="4" w:space="0"/>
            </w:tcBorders>
            <w:shd w:val="clear" w:color="auto" w:fill="auto"/>
            <w:noWrap/>
            <w:vAlign w:val="center"/>
          </w:tcPr>
          <w:p>
            <w:pPr>
              <w:jc w:val="right"/>
              <w:rPr>
                <w:rFonts w:hint="default" w:ascii="Times New Roman" w:hAnsi="Times New Roman" w:eastAsia="宋体" w:cs="Times New Roman"/>
                <w:kern w:val="0"/>
                <w:sz w:val="20"/>
                <w:szCs w:val="20"/>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十七、援助其他地区支出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47</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color w:val="000000"/>
                <w:kern w:val="0"/>
                <w:sz w:val="20"/>
                <w:szCs w:val="20"/>
                <w:lang w:bidi="ar"/>
              </w:rPr>
              <w:t>0.00</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18</w:t>
            </w:r>
          </w:p>
        </w:tc>
        <w:tc>
          <w:tcPr>
            <w:tcW w:w="1230" w:type="dxa"/>
            <w:gridSpan w:val="2"/>
            <w:tcBorders>
              <w:top w:val="nil"/>
              <w:left w:val="nil"/>
              <w:bottom w:val="single" w:color="auto" w:sz="4" w:space="0"/>
              <w:right w:val="single" w:color="auto" w:sz="4" w:space="0"/>
            </w:tcBorders>
            <w:shd w:val="clear" w:color="auto" w:fill="auto"/>
            <w:noWrap/>
            <w:vAlign w:val="center"/>
          </w:tcPr>
          <w:p>
            <w:pPr>
              <w:jc w:val="right"/>
              <w:rPr>
                <w:rFonts w:hint="default" w:ascii="Times New Roman" w:hAnsi="Times New Roman" w:eastAsia="宋体" w:cs="Times New Roman"/>
                <w:kern w:val="0"/>
                <w:sz w:val="20"/>
                <w:szCs w:val="20"/>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十八、自然资源海洋气象等支出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48</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color w:val="000000"/>
                <w:kern w:val="0"/>
                <w:sz w:val="20"/>
                <w:szCs w:val="20"/>
                <w:lang w:bidi="ar"/>
              </w:rPr>
              <w:t>0.00</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19</w:t>
            </w:r>
          </w:p>
        </w:tc>
        <w:tc>
          <w:tcPr>
            <w:tcW w:w="1230" w:type="dxa"/>
            <w:gridSpan w:val="2"/>
            <w:tcBorders>
              <w:top w:val="nil"/>
              <w:left w:val="nil"/>
              <w:bottom w:val="single" w:color="auto" w:sz="4" w:space="0"/>
              <w:right w:val="single" w:color="auto" w:sz="4" w:space="0"/>
            </w:tcBorders>
            <w:shd w:val="clear" w:color="auto" w:fill="auto"/>
            <w:noWrap/>
            <w:vAlign w:val="center"/>
          </w:tcPr>
          <w:p>
            <w:pPr>
              <w:jc w:val="right"/>
              <w:rPr>
                <w:rFonts w:hint="default" w:ascii="Times New Roman" w:hAnsi="Times New Roman" w:eastAsia="宋体" w:cs="Times New Roman"/>
                <w:kern w:val="0"/>
                <w:sz w:val="20"/>
                <w:szCs w:val="20"/>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十九、住房保障支出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49</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color w:val="000000"/>
                <w:kern w:val="0"/>
                <w:sz w:val="20"/>
                <w:szCs w:val="20"/>
                <w:lang w:val="en-US" w:eastAsia="zh-CN" w:bidi="ar"/>
              </w:rPr>
              <w:t>31</w:t>
            </w:r>
            <w:r>
              <w:rPr>
                <w:rFonts w:hint="eastAsia" w:ascii="Times New Roman" w:hAnsi="Times New Roman" w:eastAsia="宋体" w:cs="Times New Roman"/>
                <w:color w:val="000000"/>
                <w:kern w:val="0"/>
                <w:sz w:val="20"/>
                <w:szCs w:val="20"/>
                <w:lang w:val="en-US" w:eastAsia="zh-CN" w:bidi="ar"/>
              </w:rPr>
              <w:t>.00</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20</w:t>
            </w:r>
          </w:p>
        </w:tc>
        <w:tc>
          <w:tcPr>
            <w:tcW w:w="1230" w:type="dxa"/>
            <w:gridSpan w:val="2"/>
            <w:tcBorders>
              <w:top w:val="nil"/>
              <w:left w:val="nil"/>
              <w:bottom w:val="single" w:color="auto" w:sz="4" w:space="0"/>
              <w:right w:val="single" w:color="auto" w:sz="4" w:space="0"/>
            </w:tcBorders>
            <w:shd w:val="clear" w:color="auto" w:fill="auto"/>
            <w:noWrap/>
            <w:vAlign w:val="center"/>
          </w:tcPr>
          <w:p>
            <w:pPr>
              <w:jc w:val="right"/>
              <w:rPr>
                <w:rFonts w:hint="default" w:ascii="Times New Roman" w:hAnsi="Times New Roman" w:eastAsia="宋体" w:cs="Times New Roman"/>
                <w:kern w:val="0"/>
                <w:sz w:val="20"/>
                <w:szCs w:val="20"/>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二十、粮油物资储备支出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50</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color w:val="000000"/>
                <w:kern w:val="0"/>
                <w:sz w:val="20"/>
                <w:szCs w:val="20"/>
                <w:lang w:bidi="ar"/>
              </w:rPr>
              <w:t>0.00</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21</w:t>
            </w:r>
          </w:p>
        </w:tc>
        <w:tc>
          <w:tcPr>
            <w:tcW w:w="1230" w:type="dxa"/>
            <w:gridSpan w:val="2"/>
            <w:tcBorders>
              <w:top w:val="nil"/>
              <w:left w:val="nil"/>
              <w:bottom w:val="single" w:color="auto" w:sz="4" w:space="0"/>
              <w:right w:val="single" w:color="auto" w:sz="4" w:space="0"/>
            </w:tcBorders>
            <w:shd w:val="clear" w:color="auto" w:fill="auto"/>
            <w:noWrap/>
            <w:vAlign w:val="center"/>
          </w:tcPr>
          <w:p>
            <w:pPr>
              <w:jc w:val="right"/>
              <w:rPr>
                <w:rFonts w:hint="default" w:ascii="Times New Roman" w:hAnsi="Times New Roman" w:eastAsia="宋体" w:cs="Times New Roman"/>
                <w:kern w:val="0"/>
                <w:sz w:val="20"/>
                <w:szCs w:val="20"/>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二十一、国有资本经营预算支出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51</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color w:val="000000"/>
                <w:kern w:val="0"/>
                <w:sz w:val="20"/>
                <w:szCs w:val="20"/>
                <w:lang w:bidi="ar"/>
              </w:rPr>
              <w:t>0.00</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22</w:t>
            </w:r>
          </w:p>
        </w:tc>
        <w:tc>
          <w:tcPr>
            <w:tcW w:w="1230" w:type="dxa"/>
            <w:gridSpan w:val="2"/>
            <w:tcBorders>
              <w:top w:val="nil"/>
              <w:left w:val="nil"/>
              <w:bottom w:val="single" w:color="auto" w:sz="4" w:space="0"/>
              <w:right w:val="single" w:color="auto" w:sz="4" w:space="0"/>
            </w:tcBorders>
            <w:shd w:val="clear" w:color="auto" w:fill="auto"/>
            <w:noWrap/>
            <w:vAlign w:val="center"/>
          </w:tcPr>
          <w:p>
            <w:pPr>
              <w:jc w:val="right"/>
              <w:rPr>
                <w:rFonts w:hint="default" w:ascii="Times New Roman" w:hAnsi="Times New Roman" w:eastAsia="宋体" w:cs="Times New Roman"/>
                <w:kern w:val="0"/>
                <w:sz w:val="20"/>
                <w:szCs w:val="20"/>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二十二、灾害防治及应急管理支出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52</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color w:val="000000"/>
                <w:kern w:val="0"/>
                <w:sz w:val="20"/>
                <w:szCs w:val="20"/>
                <w:lang w:bidi="ar"/>
              </w:rPr>
              <w:t>0.00</w:t>
            </w:r>
          </w:p>
        </w:tc>
      </w:tr>
      <w:tr>
        <w:tblPrEx>
          <w:tblCellMar>
            <w:top w:w="0" w:type="dxa"/>
            <w:left w:w="108" w:type="dxa"/>
            <w:bottom w:w="0" w:type="dxa"/>
            <w:right w:w="108" w:type="dxa"/>
          </w:tblCellMar>
        </w:tblPrEx>
        <w:trPr>
          <w:trHeight w:val="340" w:hRule="atLeast"/>
          <w:jc w:val="center"/>
        </w:trPr>
        <w:tc>
          <w:tcPr>
            <w:tcW w:w="41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449" w:type="dxa"/>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23</w:t>
            </w:r>
          </w:p>
        </w:tc>
        <w:tc>
          <w:tcPr>
            <w:tcW w:w="1230" w:type="dxa"/>
            <w:gridSpan w:val="2"/>
            <w:tcBorders>
              <w:top w:val="single" w:color="auto" w:sz="4" w:space="0"/>
              <w:left w:val="nil"/>
              <w:bottom w:val="single" w:color="auto" w:sz="4" w:space="0"/>
              <w:right w:val="single" w:color="auto" w:sz="4" w:space="0"/>
            </w:tcBorders>
            <w:shd w:val="clear" w:color="auto" w:fill="auto"/>
            <w:noWrap/>
            <w:vAlign w:val="center"/>
          </w:tcPr>
          <w:p>
            <w:pPr>
              <w:jc w:val="right"/>
              <w:rPr>
                <w:rFonts w:hint="default" w:ascii="Times New Roman" w:hAnsi="Times New Roman" w:eastAsia="宋体" w:cs="Times New Roman"/>
                <w:kern w:val="0"/>
                <w:sz w:val="20"/>
                <w:szCs w:val="20"/>
              </w:rPr>
            </w:pPr>
          </w:p>
        </w:tc>
        <w:tc>
          <w:tcPr>
            <w:tcW w:w="3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二十三、其他支出</w:t>
            </w:r>
          </w:p>
        </w:tc>
        <w:tc>
          <w:tcPr>
            <w:tcW w:w="845" w:type="dxa"/>
            <w:tcBorders>
              <w:top w:val="single" w:color="auto" w:sz="4" w:space="0"/>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53</w:t>
            </w:r>
          </w:p>
        </w:tc>
        <w:tc>
          <w:tcPr>
            <w:tcW w:w="363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color w:val="000000"/>
                <w:kern w:val="0"/>
                <w:sz w:val="20"/>
                <w:szCs w:val="20"/>
                <w:lang w:bidi="ar"/>
              </w:rPr>
              <w:t>0.00</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24</w:t>
            </w:r>
          </w:p>
        </w:tc>
        <w:tc>
          <w:tcPr>
            <w:tcW w:w="1230" w:type="dxa"/>
            <w:gridSpan w:val="2"/>
            <w:tcBorders>
              <w:top w:val="nil"/>
              <w:left w:val="nil"/>
              <w:bottom w:val="single" w:color="auto" w:sz="4" w:space="0"/>
              <w:right w:val="single" w:color="auto" w:sz="4" w:space="0"/>
            </w:tcBorders>
            <w:shd w:val="clear" w:color="auto" w:fill="auto"/>
            <w:noWrap/>
            <w:vAlign w:val="center"/>
          </w:tcPr>
          <w:p>
            <w:pPr>
              <w:jc w:val="right"/>
              <w:rPr>
                <w:rFonts w:hint="default" w:ascii="Times New Roman" w:hAnsi="Times New Roman" w:eastAsia="宋体" w:cs="Times New Roman"/>
                <w:kern w:val="0"/>
                <w:sz w:val="20"/>
                <w:szCs w:val="20"/>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二十四、债务还本支出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54</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color w:val="000000"/>
                <w:kern w:val="0"/>
                <w:sz w:val="20"/>
                <w:szCs w:val="20"/>
                <w:lang w:bidi="ar"/>
              </w:rPr>
              <w:t>0.00</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25</w:t>
            </w:r>
          </w:p>
        </w:tc>
        <w:tc>
          <w:tcPr>
            <w:tcW w:w="1230" w:type="dxa"/>
            <w:gridSpan w:val="2"/>
            <w:tcBorders>
              <w:top w:val="nil"/>
              <w:left w:val="nil"/>
              <w:bottom w:val="single" w:color="auto" w:sz="4" w:space="0"/>
              <w:right w:val="single" w:color="auto" w:sz="4" w:space="0"/>
            </w:tcBorders>
            <w:shd w:val="clear" w:color="auto" w:fill="auto"/>
            <w:noWrap/>
            <w:vAlign w:val="center"/>
          </w:tcPr>
          <w:p>
            <w:pPr>
              <w:jc w:val="right"/>
              <w:rPr>
                <w:rFonts w:hint="default" w:ascii="Times New Roman" w:hAnsi="Times New Roman" w:eastAsia="宋体" w:cs="Times New Roman"/>
                <w:kern w:val="0"/>
                <w:sz w:val="20"/>
                <w:szCs w:val="20"/>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二十五、债务付息支出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55</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color w:val="000000"/>
                <w:kern w:val="0"/>
                <w:sz w:val="20"/>
                <w:szCs w:val="20"/>
                <w:lang w:bidi="ar"/>
              </w:rPr>
              <w:t>0.00</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26</w:t>
            </w:r>
          </w:p>
        </w:tc>
        <w:tc>
          <w:tcPr>
            <w:tcW w:w="1230" w:type="dxa"/>
            <w:gridSpan w:val="2"/>
            <w:tcBorders>
              <w:top w:val="nil"/>
              <w:left w:val="nil"/>
              <w:bottom w:val="single" w:color="auto" w:sz="4" w:space="0"/>
              <w:right w:val="single" w:color="auto" w:sz="4" w:space="0"/>
            </w:tcBorders>
            <w:shd w:val="clear" w:color="auto" w:fill="auto"/>
            <w:noWrap/>
            <w:vAlign w:val="center"/>
          </w:tcPr>
          <w:p>
            <w:pPr>
              <w:jc w:val="right"/>
              <w:rPr>
                <w:rFonts w:hint="default" w:ascii="Times New Roman" w:hAnsi="Times New Roman" w:eastAsia="宋体" w:cs="Times New Roman"/>
                <w:kern w:val="0"/>
                <w:sz w:val="20"/>
                <w:szCs w:val="20"/>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二十六、抗疫特别国债安排的支出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56</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color w:val="000000"/>
                <w:kern w:val="0"/>
                <w:sz w:val="20"/>
                <w:szCs w:val="20"/>
                <w:lang w:bidi="ar"/>
              </w:rPr>
              <w:t>0.00</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本年收入合计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27</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b/>
                <w:bCs/>
                <w:color w:val="000000"/>
                <w:kern w:val="0"/>
                <w:sz w:val="20"/>
                <w:szCs w:val="20"/>
                <w:lang w:val="en-US" w:eastAsia="zh-CN" w:bidi="ar"/>
              </w:rPr>
              <w:t>698.31</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本年支出合计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57</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color w:val="000000"/>
                <w:kern w:val="0"/>
                <w:sz w:val="20"/>
                <w:szCs w:val="20"/>
                <w:lang w:val="en-US" w:eastAsia="zh-CN" w:bidi="ar"/>
              </w:rPr>
              <w:t>687.07</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xml:space="preserve">         使用非财政拨款结余</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28</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0.00</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结余分配</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58</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0.00</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xml:space="preserve">         年初结转和结余</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29</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100.04</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年末结转和结余</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59</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color w:val="000000"/>
                <w:kern w:val="0"/>
                <w:sz w:val="20"/>
                <w:szCs w:val="20"/>
                <w:lang w:val="en-US" w:eastAsia="zh-CN" w:bidi="ar"/>
              </w:rPr>
              <w:t>111.29</w:t>
            </w:r>
          </w:p>
        </w:tc>
      </w:tr>
      <w:tr>
        <w:tblPrEx>
          <w:tblCellMar>
            <w:top w:w="0" w:type="dxa"/>
            <w:left w:w="108" w:type="dxa"/>
            <w:bottom w:w="0" w:type="dxa"/>
            <w:right w:w="108" w:type="dxa"/>
          </w:tblCellMar>
        </w:tblPrEx>
        <w:trPr>
          <w:trHeight w:val="340" w:hRule="atLeast"/>
          <w:jc w:val="center"/>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总计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30</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798.35</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总计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lang w:bidi="ar"/>
              </w:rPr>
              <w:t>60</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Times New Roman" w:hAnsi="Times New Roman" w:cs="Times New Roman" w:eastAsiaTheme="minorEastAsia"/>
                <w:color w:val="000000"/>
                <w:kern w:val="0"/>
                <w:sz w:val="20"/>
                <w:szCs w:val="20"/>
                <w:lang w:val="en-US" w:eastAsia="zh-CN" w:bidi="ar"/>
              </w:rPr>
            </w:pPr>
            <w:r>
              <w:rPr>
                <w:rFonts w:hint="default" w:ascii="Times New Roman" w:hAnsi="Times New Roman" w:cs="Times New Roman"/>
                <w:b/>
                <w:bCs/>
                <w:color w:val="000000"/>
                <w:kern w:val="0"/>
                <w:sz w:val="20"/>
                <w:szCs w:val="20"/>
                <w:lang w:val="en-US" w:eastAsia="zh-CN" w:bidi="ar"/>
              </w:rPr>
              <w:t>798.35</w:t>
            </w:r>
          </w:p>
        </w:tc>
      </w:tr>
      <w:tr>
        <w:tblPrEx>
          <w:tblCellMar>
            <w:top w:w="0" w:type="dxa"/>
            <w:left w:w="108" w:type="dxa"/>
            <w:bottom w:w="0" w:type="dxa"/>
            <w:right w:w="108" w:type="dxa"/>
          </w:tblCellMar>
        </w:tblPrEx>
        <w:trPr>
          <w:trHeight w:val="1020" w:hRule="atLeast"/>
          <w:jc w:val="center"/>
        </w:trPr>
        <w:tc>
          <w:tcPr>
            <w:tcW w:w="14081" w:type="dxa"/>
            <w:gridSpan w:val="11"/>
            <w:tcBorders>
              <w:top w:val="nil"/>
              <w:left w:val="nil"/>
              <w:bottom w:val="nil"/>
              <w:right w:val="nil"/>
            </w:tcBorders>
            <w:shd w:val="clear" w:color="auto" w:fill="auto"/>
            <w:vAlign w:val="center"/>
          </w:tcPr>
          <w:p>
            <w:pPr>
              <w:widowControl/>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注：1.本表反映部门本年度的总收支和年末结转结余情况。</w:t>
            </w:r>
          </w:p>
          <w:p>
            <w:pPr>
              <w:widowControl/>
              <w:ind w:firstLine="480" w:firstLineChars="20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2.本套报表金额单位转换时可能存在尾数误差。</w:t>
            </w:r>
          </w:p>
        </w:tc>
      </w:tr>
    </w:tbl>
    <w:p>
      <w:pPr>
        <w:rPr>
          <w:rFonts w:asciiTheme="minorEastAsia" w:hAnsiTheme="minorEastAsia"/>
          <w:sz w:val="32"/>
          <w:szCs w:val="32"/>
        </w:rPr>
      </w:pPr>
    </w:p>
    <w:p>
      <w:pPr>
        <w:rPr>
          <w:rFonts w:asciiTheme="minorEastAsia" w:hAnsiTheme="minorEastAsia"/>
          <w:sz w:val="32"/>
          <w:szCs w:val="32"/>
        </w:rPr>
      </w:pPr>
    </w:p>
    <w:p>
      <w:pPr>
        <w:rPr>
          <w:rFonts w:asciiTheme="minorEastAsia" w:hAnsiTheme="minorEastAsia"/>
          <w:sz w:val="32"/>
          <w:szCs w:val="32"/>
        </w:rPr>
      </w:pPr>
    </w:p>
    <w:p>
      <w:pPr>
        <w:rPr>
          <w:rFonts w:asciiTheme="minorEastAsia" w:hAnsiTheme="minorEastAsia"/>
          <w:sz w:val="32"/>
          <w:szCs w:val="32"/>
        </w:rPr>
      </w:pPr>
    </w:p>
    <w:p>
      <w:pPr>
        <w:rPr>
          <w:rFonts w:asciiTheme="minorEastAsia" w:hAnsiTheme="minorEastAsia"/>
          <w:sz w:val="32"/>
          <w:szCs w:val="32"/>
        </w:rPr>
      </w:pPr>
    </w:p>
    <w:p>
      <w:pPr>
        <w:rPr>
          <w:rFonts w:asciiTheme="minorEastAsia" w:hAnsiTheme="minorEastAsia"/>
          <w:sz w:val="32"/>
          <w:szCs w:val="32"/>
        </w:rPr>
      </w:pPr>
    </w:p>
    <w:p>
      <w:pPr>
        <w:rPr>
          <w:rFonts w:asciiTheme="minorEastAsia" w:hAnsiTheme="minorEastAsia"/>
          <w:sz w:val="32"/>
          <w:szCs w:val="32"/>
        </w:rPr>
      </w:pPr>
    </w:p>
    <w:p>
      <w:pPr>
        <w:rPr>
          <w:rFonts w:asciiTheme="minorEastAsia" w:hAnsiTheme="minorEastAsia"/>
          <w:sz w:val="32"/>
          <w:szCs w:val="32"/>
        </w:rPr>
      </w:pPr>
    </w:p>
    <w:p>
      <w:pPr>
        <w:rPr>
          <w:rFonts w:asciiTheme="minorEastAsia" w:hAnsiTheme="minorEastAsia"/>
          <w:sz w:val="32"/>
          <w:szCs w:val="32"/>
        </w:rPr>
      </w:pPr>
    </w:p>
    <w:p>
      <w:pPr>
        <w:rPr>
          <w:rFonts w:asciiTheme="minorEastAsia" w:hAnsiTheme="minorEastAsia"/>
          <w:sz w:val="32"/>
          <w:szCs w:val="32"/>
        </w:rPr>
      </w:pPr>
    </w:p>
    <w:p>
      <w:pPr>
        <w:rPr>
          <w:rFonts w:asciiTheme="minorEastAsia" w:hAnsiTheme="minorEastAsia"/>
          <w:sz w:val="32"/>
          <w:szCs w:val="32"/>
        </w:rPr>
      </w:pPr>
    </w:p>
    <w:tbl>
      <w:tblPr>
        <w:tblStyle w:val="5"/>
        <w:tblW w:w="15921" w:type="dxa"/>
        <w:tblInd w:w="0" w:type="dxa"/>
        <w:tblLayout w:type="fixed"/>
        <w:tblCellMar>
          <w:top w:w="0" w:type="dxa"/>
          <w:left w:w="0" w:type="dxa"/>
          <w:bottom w:w="0" w:type="dxa"/>
          <w:right w:w="0" w:type="dxa"/>
        </w:tblCellMar>
      </w:tblPr>
      <w:tblGrid>
        <w:gridCol w:w="67"/>
        <w:gridCol w:w="1338"/>
        <w:gridCol w:w="2110"/>
        <w:gridCol w:w="1597"/>
        <w:gridCol w:w="1474"/>
        <w:gridCol w:w="768"/>
        <w:gridCol w:w="706"/>
        <w:gridCol w:w="482"/>
        <w:gridCol w:w="992"/>
        <w:gridCol w:w="225"/>
        <w:gridCol w:w="493"/>
        <w:gridCol w:w="756"/>
        <w:gridCol w:w="177"/>
        <w:gridCol w:w="493"/>
        <w:gridCol w:w="448"/>
        <w:gridCol w:w="356"/>
        <w:gridCol w:w="137"/>
        <w:gridCol w:w="448"/>
        <w:gridCol w:w="493"/>
        <w:gridCol w:w="396"/>
        <w:gridCol w:w="52"/>
        <w:gridCol w:w="344"/>
        <w:gridCol w:w="1076"/>
        <w:gridCol w:w="2"/>
        <w:gridCol w:w="491"/>
      </w:tblGrid>
      <w:tr>
        <w:tblPrEx>
          <w:tblCellMar>
            <w:top w:w="0" w:type="dxa"/>
            <w:left w:w="0" w:type="dxa"/>
            <w:bottom w:w="0" w:type="dxa"/>
            <w:right w:w="0" w:type="dxa"/>
          </w:tblCellMar>
        </w:tblPrEx>
        <w:trPr>
          <w:gridAfter w:val="2"/>
          <w:wAfter w:w="493" w:type="dxa"/>
          <w:trHeight w:val="429" w:hRule="atLeast"/>
        </w:trPr>
        <w:tc>
          <w:tcPr>
            <w:tcW w:w="15428" w:type="dxa"/>
            <w:gridSpan w:val="23"/>
            <w:tcBorders>
              <w:top w:val="nil"/>
              <w:left w:val="nil"/>
              <w:bottom w:val="nil"/>
              <w:right w:val="nil"/>
            </w:tcBorders>
            <w:shd w:val="clear" w:color="auto" w:fill="auto"/>
            <w:noWrap/>
            <w:tcMar>
              <w:top w:w="15" w:type="dxa"/>
              <w:left w:w="15" w:type="dxa"/>
              <w:bottom w:w="0" w:type="dxa"/>
              <w:right w:w="15" w:type="dxa"/>
            </w:tcMar>
            <w:vAlign w:val="center"/>
          </w:tcPr>
          <w:p>
            <w:pPr>
              <w:jc w:val="center"/>
              <w:rPr>
                <w:rFonts w:hint="default" w:ascii="Times New Roman" w:hAnsi="Times New Roman" w:eastAsia="华文中宋" w:cs="Times New Roman"/>
                <w:color w:val="000000"/>
                <w:sz w:val="32"/>
                <w:szCs w:val="32"/>
              </w:rPr>
            </w:pPr>
            <w:r>
              <w:rPr>
                <w:rFonts w:hint="eastAsia" w:ascii="方正小标宋简体" w:hAnsi="方正小标宋简体" w:eastAsia="方正小标宋简体" w:cs="方正小标宋简体"/>
                <w:color w:val="000000"/>
                <w:sz w:val="32"/>
                <w:szCs w:val="32"/>
              </w:rPr>
              <w:t>收入决算表</w:t>
            </w:r>
          </w:p>
        </w:tc>
      </w:tr>
      <w:tr>
        <w:tblPrEx>
          <w:tblCellMar>
            <w:top w:w="0" w:type="dxa"/>
            <w:left w:w="0" w:type="dxa"/>
            <w:bottom w:w="0" w:type="dxa"/>
            <w:right w:w="0" w:type="dxa"/>
          </w:tblCellMar>
        </w:tblPrEx>
        <w:trPr>
          <w:gridAfter w:val="2"/>
          <w:wAfter w:w="493" w:type="dxa"/>
          <w:trHeight w:val="252" w:hRule="atLeast"/>
        </w:trPr>
        <w:tc>
          <w:tcPr>
            <w:tcW w:w="67"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w:t>
            </w:r>
          </w:p>
        </w:tc>
        <w:tc>
          <w:tcPr>
            <w:tcW w:w="133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w:t>
            </w:r>
          </w:p>
        </w:tc>
        <w:tc>
          <w:tcPr>
            <w:tcW w:w="3707"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w:t>
            </w:r>
          </w:p>
        </w:tc>
        <w:tc>
          <w:tcPr>
            <w:tcW w:w="2242"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w:t>
            </w:r>
          </w:p>
        </w:tc>
        <w:tc>
          <w:tcPr>
            <w:tcW w:w="2405" w:type="dxa"/>
            <w:gridSpan w:val="4"/>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w:t>
            </w:r>
          </w:p>
        </w:tc>
        <w:tc>
          <w:tcPr>
            <w:tcW w:w="1426"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w:t>
            </w:r>
          </w:p>
        </w:tc>
        <w:tc>
          <w:tcPr>
            <w:tcW w:w="941"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w:t>
            </w:r>
          </w:p>
        </w:tc>
        <w:tc>
          <w:tcPr>
            <w:tcW w:w="941"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w:t>
            </w:r>
          </w:p>
        </w:tc>
        <w:tc>
          <w:tcPr>
            <w:tcW w:w="941"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w:t>
            </w:r>
          </w:p>
        </w:tc>
        <w:tc>
          <w:tcPr>
            <w:tcW w:w="1420"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公开02表</w:t>
            </w:r>
          </w:p>
        </w:tc>
      </w:tr>
      <w:tr>
        <w:tblPrEx>
          <w:tblCellMar>
            <w:top w:w="0" w:type="dxa"/>
            <w:left w:w="0" w:type="dxa"/>
            <w:bottom w:w="0" w:type="dxa"/>
            <w:right w:w="0" w:type="dxa"/>
          </w:tblCellMar>
        </w:tblPrEx>
        <w:trPr>
          <w:trHeight w:val="285" w:hRule="atLeast"/>
        </w:trPr>
        <w:tc>
          <w:tcPr>
            <w:tcW w:w="3515"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部门：</w:t>
            </w:r>
            <w:r>
              <w:rPr>
                <w:rFonts w:hint="default" w:ascii="Times New Roman" w:hAnsi="Times New Roman" w:eastAsia="宋体" w:cs="Times New Roman"/>
                <w:color w:val="000000"/>
                <w:kern w:val="0"/>
                <w:sz w:val="21"/>
                <w:szCs w:val="21"/>
                <w:lang w:eastAsia="zh-CN"/>
              </w:rPr>
              <w:t>湖南省工业通信业节能监察中心</w:t>
            </w:r>
            <w:r>
              <w:rPr>
                <w:rFonts w:hint="default" w:ascii="Times New Roman" w:hAnsi="Times New Roman" w:eastAsia="宋体" w:cs="Times New Roman"/>
                <w:color w:val="000000"/>
                <w:kern w:val="0"/>
                <w:sz w:val="21"/>
                <w:szCs w:val="21"/>
              </w:rPr>
              <w:t xml:space="preserve"> </w:t>
            </w:r>
          </w:p>
        </w:tc>
        <w:tc>
          <w:tcPr>
            <w:tcW w:w="3839"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w:t>
            </w:r>
          </w:p>
        </w:tc>
        <w:tc>
          <w:tcPr>
            <w:tcW w:w="1188"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w:t>
            </w:r>
          </w:p>
        </w:tc>
        <w:tc>
          <w:tcPr>
            <w:tcW w:w="1710"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w:t>
            </w:r>
          </w:p>
        </w:tc>
        <w:tc>
          <w:tcPr>
            <w:tcW w:w="1426"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w:t>
            </w:r>
          </w:p>
        </w:tc>
        <w:tc>
          <w:tcPr>
            <w:tcW w:w="941"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w:t>
            </w:r>
          </w:p>
        </w:tc>
        <w:tc>
          <w:tcPr>
            <w:tcW w:w="941"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w:t>
            </w:r>
          </w:p>
        </w:tc>
        <w:tc>
          <w:tcPr>
            <w:tcW w:w="792"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w:t>
            </w:r>
          </w:p>
        </w:tc>
        <w:tc>
          <w:tcPr>
            <w:tcW w:w="1569"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单位：万元</w:t>
            </w:r>
          </w:p>
        </w:tc>
      </w:tr>
      <w:tr>
        <w:tblPrEx>
          <w:tblCellMar>
            <w:top w:w="0" w:type="dxa"/>
            <w:left w:w="0" w:type="dxa"/>
            <w:bottom w:w="0" w:type="dxa"/>
            <w:right w:w="0" w:type="dxa"/>
          </w:tblCellMar>
        </w:tblPrEx>
        <w:trPr>
          <w:gridAfter w:val="1"/>
          <w:wAfter w:w="491" w:type="dxa"/>
          <w:trHeight w:val="450" w:hRule="atLeast"/>
        </w:trPr>
        <w:tc>
          <w:tcPr>
            <w:tcW w:w="5112" w:type="dxa"/>
            <w:gridSpan w:val="4"/>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项    目</w:t>
            </w:r>
          </w:p>
        </w:tc>
        <w:tc>
          <w:tcPr>
            <w:tcW w:w="1474"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本年收入合计</w:t>
            </w:r>
          </w:p>
        </w:tc>
        <w:tc>
          <w:tcPr>
            <w:tcW w:w="1474" w:type="dxa"/>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财政拨款收入</w:t>
            </w:r>
          </w:p>
        </w:tc>
        <w:tc>
          <w:tcPr>
            <w:tcW w:w="1474"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上级补助收入</w:t>
            </w:r>
          </w:p>
        </w:tc>
        <w:tc>
          <w:tcPr>
            <w:tcW w:w="1474" w:type="dxa"/>
            <w:gridSpan w:val="3"/>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事业收入</w:t>
            </w:r>
          </w:p>
        </w:tc>
        <w:tc>
          <w:tcPr>
            <w:tcW w:w="1474" w:type="dxa"/>
            <w:gridSpan w:val="4"/>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经营收入</w:t>
            </w:r>
          </w:p>
        </w:tc>
        <w:tc>
          <w:tcPr>
            <w:tcW w:w="1474" w:type="dxa"/>
            <w:gridSpan w:val="4"/>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附属单位上缴收入</w:t>
            </w:r>
          </w:p>
        </w:tc>
        <w:tc>
          <w:tcPr>
            <w:tcW w:w="1474" w:type="dxa"/>
            <w:gridSpan w:val="4"/>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其他收入</w:t>
            </w:r>
          </w:p>
        </w:tc>
      </w:tr>
      <w:tr>
        <w:tblPrEx>
          <w:tblCellMar>
            <w:top w:w="0" w:type="dxa"/>
            <w:left w:w="0" w:type="dxa"/>
            <w:bottom w:w="0" w:type="dxa"/>
            <w:right w:w="0" w:type="dxa"/>
          </w:tblCellMar>
        </w:tblPrEx>
        <w:trPr>
          <w:gridAfter w:val="1"/>
          <w:wAfter w:w="491" w:type="dxa"/>
          <w:trHeight w:val="450" w:hRule="atLeast"/>
        </w:trPr>
        <w:tc>
          <w:tcPr>
            <w:tcW w:w="1405"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功能分类科目编码</w:t>
            </w:r>
          </w:p>
        </w:tc>
        <w:tc>
          <w:tcPr>
            <w:tcW w:w="3707" w:type="dxa"/>
            <w:gridSpan w:val="2"/>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科目名称</w:t>
            </w:r>
          </w:p>
        </w:tc>
        <w:tc>
          <w:tcPr>
            <w:tcW w:w="1474"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szCs w:val="21"/>
              </w:rPr>
            </w:pPr>
          </w:p>
        </w:tc>
        <w:tc>
          <w:tcPr>
            <w:tcW w:w="1474"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szCs w:val="21"/>
              </w:rPr>
            </w:pPr>
          </w:p>
        </w:tc>
        <w:tc>
          <w:tcPr>
            <w:tcW w:w="1474"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szCs w:val="21"/>
              </w:rPr>
            </w:pPr>
          </w:p>
        </w:tc>
        <w:tc>
          <w:tcPr>
            <w:tcW w:w="1474" w:type="dxa"/>
            <w:gridSpan w:val="3"/>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szCs w:val="21"/>
              </w:rPr>
            </w:pPr>
          </w:p>
        </w:tc>
        <w:tc>
          <w:tcPr>
            <w:tcW w:w="1474" w:type="dxa"/>
            <w:gridSpan w:val="4"/>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szCs w:val="21"/>
              </w:rPr>
            </w:pPr>
          </w:p>
        </w:tc>
        <w:tc>
          <w:tcPr>
            <w:tcW w:w="1474" w:type="dxa"/>
            <w:gridSpan w:val="4"/>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szCs w:val="21"/>
              </w:rPr>
            </w:pPr>
          </w:p>
        </w:tc>
        <w:tc>
          <w:tcPr>
            <w:tcW w:w="1474" w:type="dxa"/>
            <w:gridSpan w:val="4"/>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szCs w:val="21"/>
              </w:rPr>
            </w:pPr>
          </w:p>
        </w:tc>
      </w:tr>
      <w:tr>
        <w:tblPrEx>
          <w:tblCellMar>
            <w:top w:w="0" w:type="dxa"/>
            <w:left w:w="0" w:type="dxa"/>
            <w:bottom w:w="0" w:type="dxa"/>
            <w:right w:w="0" w:type="dxa"/>
          </w:tblCellMar>
        </w:tblPrEx>
        <w:trPr>
          <w:gridAfter w:val="1"/>
          <w:wAfter w:w="491" w:type="dxa"/>
          <w:trHeight w:val="312" w:hRule="atLeast"/>
        </w:trPr>
        <w:tc>
          <w:tcPr>
            <w:tcW w:w="1405"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szCs w:val="21"/>
              </w:rPr>
            </w:pPr>
          </w:p>
        </w:tc>
        <w:tc>
          <w:tcPr>
            <w:tcW w:w="3707" w:type="dxa"/>
            <w:gridSpan w:val="2"/>
            <w:vMerge w:val="continue"/>
            <w:tcBorders>
              <w:top w:val="nil"/>
              <w:left w:val="single" w:color="auto" w:sz="4" w:space="0"/>
              <w:bottom w:val="single" w:color="auto" w:sz="4" w:space="0"/>
              <w:right w:val="single" w:color="auto" w:sz="4" w:space="0"/>
            </w:tcBorders>
            <w:vAlign w:val="center"/>
          </w:tcPr>
          <w:p>
            <w:pPr>
              <w:rPr>
                <w:rFonts w:hint="default" w:ascii="Times New Roman" w:hAnsi="Times New Roman" w:eastAsia="宋体" w:cs="Times New Roman"/>
                <w:szCs w:val="21"/>
              </w:rPr>
            </w:pPr>
          </w:p>
        </w:tc>
        <w:tc>
          <w:tcPr>
            <w:tcW w:w="1474"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szCs w:val="21"/>
              </w:rPr>
            </w:pPr>
          </w:p>
        </w:tc>
        <w:tc>
          <w:tcPr>
            <w:tcW w:w="1474"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szCs w:val="21"/>
              </w:rPr>
            </w:pPr>
          </w:p>
        </w:tc>
        <w:tc>
          <w:tcPr>
            <w:tcW w:w="1474"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szCs w:val="21"/>
              </w:rPr>
            </w:pPr>
          </w:p>
        </w:tc>
        <w:tc>
          <w:tcPr>
            <w:tcW w:w="1474" w:type="dxa"/>
            <w:gridSpan w:val="3"/>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szCs w:val="21"/>
              </w:rPr>
            </w:pPr>
          </w:p>
        </w:tc>
        <w:tc>
          <w:tcPr>
            <w:tcW w:w="1474" w:type="dxa"/>
            <w:gridSpan w:val="4"/>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szCs w:val="21"/>
              </w:rPr>
            </w:pPr>
          </w:p>
        </w:tc>
        <w:tc>
          <w:tcPr>
            <w:tcW w:w="1474" w:type="dxa"/>
            <w:gridSpan w:val="4"/>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szCs w:val="21"/>
              </w:rPr>
            </w:pPr>
          </w:p>
        </w:tc>
        <w:tc>
          <w:tcPr>
            <w:tcW w:w="1474" w:type="dxa"/>
            <w:gridSpan w:val="4"/>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宋体" w:cs="Times New Roman"/>
                <w:szCs w:val="21"/>
              </w:rPr>
            </w:pPr>
          </w:p>
        </w:tc>
      </w:tr>
      <w:tr>
        <w:tblPrEx>
          <w:tblCellMar>
            <w:top w:w="0" w:type="dxa"/>
            <w:left w:w="0" w:type="dxa"/>
            <w:bottom w:w="0" w:type="dxa"/>
            <w:right w:w="0" w:type="dxa"/>
          </w:tblCellMar>
        </w:tblPrEx>
        <w:trPr>
          <w:gridAfter w:val="1"/>
          <w:wAfter w:w="491" w:type="dxa"/>
          <w:trHeight w:val="330" w:hRule="atLeast"/>
        </w:trPr>
        <w:tc>
          <w:tcPr>
            <w:tcW w:w="5112" w:type="dxa"/>
            <w:gridSpan w:val="4"/>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栏次</w:t>
            </w:r>
          </w:p>
        </w:tc>
        <w:tc>
          <w:tcPr>
            <w:tcW w:w="1474"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474"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474"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474" w:type="dxa"/>
            <w:gridSpan w:val="3"/>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1474" w:type="dxa"/>
            <w:gridSpan w:val="4"/>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1474" w:type="dxa"/>
            <w:gridSpan w:val="4"/>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1474" w:type="dxa"/>
            <w:gridSpan w:val="4"/>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r>
      <w:tr>
        <w:tblPrEx>
          <w:tblCellMar>
            <w:top w:w="0" w:type="dxa"/>
            <w:left w:w="0" w:type="dxa"/>
            <w:bottom w:w="0" w:type="dxa"/>
            <w:right w:w="0" w:type="dxa"/>
          </w:tblCellMar>
        </w:tblPrEx>
        <w:trPr>
          <w:gridAfter w:val="1"/>
          <w:wAfter w:w="491" w:type="dxa"/>
          <w:trHeight w:val="315" w:hRule="atLeast"/>
        </w:trPr>
        <w:tc>
          <w:tcPr>
            <w:tcW w:w="5112" w:type="dxa"/>
            <w:gridSpan w:val="4"/>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合计</w:t>
            </w:r>
          </w:p>
        </w:tc>
        <w:tc>
          <w:tcPr>
            <w:tcW w:w="14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698.31</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622.95</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　</w:t>
            </w:r>
          </w:p>
        </w:tc>
        <w:tc>
          <w:tcPr>
            <w:tcW w:w="1474"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　</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lang w:val="en-US" w:eastAsia="zh-CN"/>
              </w:rPr>
              <w:t>75.36</w:t>
            </w:r>
            <w:r>
              <w:rPr>
                <w:rFonts w:hint="default" w:ascii="Times New Roman" w:hAnsi="Times New Roman" w:eastAsia="宋体" w:cs="Times New Roman"/>
                <w:b/>
                <w:bCs/>
                <w:sz w:val="20"/>
                <w:szCs w:val="20"/>
              </w:rPr>
              <w:t>　</w:t>
            </w:r>
          </w:p>
        </w:tc>
      </w:tr>
      <w:tr>
        <w:tblPrEx>
          <w:tblCellMar>
            <w:top w:w="0" w:type="dxa"/>
            <w:left w:w="0" w:type="dxa"/>
            <w:bottom w:w="0" w:type="dxa"/>
            <w:right w:w="0" w:type="dxa"/>
          </w:tblCellMar>
        </w:tblPrEx>
        <w:trPr>
          <w:gridAfter w:val="1"/>
          <w:wAfter w:w="491" w:type="dxa"/>
          <w:trHeight w:val="450" w:hRule="atLeast"/>
        </w:trPr>
        <w:tc>
          <w:tcPr>
            <w:tcW w:w="140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205</w:t>
            </w:r>
          </w:p>
        </w:tc>
        <w:tc>
          <w:tcPr>
            <w:tcW w:w="3707"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教育支出</w:t>
            </w:r>
          </w:p>
        </w:tc>
        <w:tc>
          <w:tcPr>
            <w:tcW w:w="14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5.88</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5.88</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0.00</w:t>
            </w:r>
          </w:p>
        </w:tc>
        <w:tc>
          <w:tcPr>
            <w:tcW w:w="1474"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0.00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0.00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0.00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0.00</w:t>
            </w:r>
          </w:p>
        </w:tc>
      </w:tr>
      <w:tr>
        <w:tblPrEx>
          <w:tblCellMar>
            <w:top w:w="0" w:type="dxa"/>
            <w:left w:w="0" w:type="dxa"/>
            <w:bottom w:w="0" w:type="dxa"/>
            <w:right w:w="0" w:type="dxa"/>
          </w:tblCellMar>
        </w:tblPrEx>
        <w:trPr>
          <w:gridAfter w:val="1"/>
          <w:wAfter w:w="491" w:type="dxa"/>
          <w:trHeight w:val="450" w:hRule="atLeast"/>
        </w:trPr>
        <w:tc>
          <w:tcPr>
            <w:tcW w:w="140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20508</w:t>
            </w:r>
          </w:p>
        </w:tc>
        <w:tc>
          <w:tcPr>
            <w:tcW w:w="3707"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进修及培训</w:t>
            </w:r>
          </w:p>
        </w:tc>
        <w:tc>
          <w:tcPr>
            <w:tcW w:w="14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5.88</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5.88</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lang w:val="en-US" w:eastAsia="zh-CN"/>
              </w:rPr>
              <w:t>0.00</w:t>
            </w:r>
          </w:p>
        </w:tc>
        <w:tc>
          <w:tcPr>
            <w:tcW w:w="1474"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lang w:val="en-US" w:eastAsia="zh-CN"/>
              </w:rPr>
              <w:t>0.00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lang w:val="en-US" w:eastAsia="zh-CN"/>
              </w:rPr>
              <w:t>0.00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lang w:val="en-US" w:eastAsia="zh-CN"/>
              </w:rPr>
              <w:t>0.00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lang w:val="en-US" w:eastAsia="zh-CN"/>
              </w:rPr>
              <w:t>0.00</w:t>
            </w:r>
          </w:p>
        </w:tc>
      </w:tr>
      <w:tr>
        <w:tblPrEx>
          <w:tblCellMar>
            <w:top w:w="0" w:type="dxa"/>
            <w:left w:w="0" w:type="dxa"/>
            <w:bottom w:w="0" w:type="dxa"/>
            <w:right w:w="0" w:type="dxa"/>
          </w:tblCellMar>
        </w:tblPrEx>
        <w:trPr>
          <w:gridAfter w:val="1"/>
          <w:wAfter w:w="491" w:type="dxa"/>
          <w:trHeight w:val="450" w:hRule="atLeast"/>
        </w:trPr>
        <w:tc>
          <w:tcPr>
            <w:tcW w:w="140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宋体" w:cs="Times New Roman"/>
                <w:b w:val="0"/>
                <w:bCs w:val="0"/>
                <w:sz w:val="20"/>
                <w:szCs w:val="20"/>
                <w:lang w:val="en-US" w:eastAsia="zh-CN"/>
              </w:rPr>
            </w:pPr>
            <w:r>
              <w:rPr>
                <w:rFonts w:hint="default" w:ascii="Times New Roman" w:hAnsi="Times New Roman" w:eastAsia="宋体" w:cs="Times New Roman"/>
                <w:b w:val="0"/>
                <w:bCs w:val="0"/>
                <w:sz w:val="20"/>
                <w:szCs w:val="20"/>
                <w:lang w:val="en-US" w:eastAsia="zh-CN"/>
              </w:rPr>
              <w:t>2050803</w:t>
            </w:r>
          </w:p>
        </w:tc>
        <w:tc>
          <w:tcPr>
            <w:tcW w:w="3707"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ind w:firstLine="200" w:firstLineChars="100"/>
              <w:jc w:val="left"/>
              <w:rPr>
                <w:rFonts w:hint="default" w:ascii="Times New Roman" w:hAnsi="Times New Roman" w:eastAsia="宋体" w:cs="Times New Roman"/>
                <w:b w:val="0"/>
                <w:bCs w:val="0"/>
                <w:sz w:val="20"/>
                <w:szCs w:val="20"/>
                <w:lang w:val="en-US" w:eastAsia="zh-CN"/>
              </w:rPr>
            </w:pPr>
            <w:r>
              <w:rPr>
                <w:rFonts w:hint="default" w:ascii="Times New Roman" w:hAnsi="Times New Roman" w:eastAsia="宋体" w:cs="Times New Roman"/>
                <w:b w:val="0"/>
                <w:bCs w:val="0"/>
                <w:sz w:val="20"/>
                <w:szCs w:val="20"/>
                <w:lang w:val="en-US" w:eastAsia="zh-CN"/>
              </w:rPr>
              <w:t>培训支出</w:t>
            </w:r>
          </w:p>
        </w:tc>
        <w:tc>
          <w:tcPr>
            <w:tcW w:w="14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val="0"/>
                <w:bCs w:val="0"/>
                <w:sz w:val="20"/>
                <w:szCs w:val="20"/>
                <w:lang w:val="en-US" w:eastAsia="zh-CN"/>
              </w:rPr>
            </w:pPr>
            <w:r>
              <w:rPr>
                <w:rFonts w:hint="default" w:ascii="Times New Roman" w:hAnsi="Times New Roman" w:eastAsia="宋体" w:cs="Times New Roman"/>
                <w:b w:val="0"/>
                <w:bCs w:val="0"/>
                <w:sz w:val="20"/>
                <w:szCs w:val="20"/>
                <w:lang w:val="en-US" w:eastAsia="zh-CN"/>
              </w:rPr>
              <w:t>5.88</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val="0"/>
                <w:bCs w:val="0"/>
                <w:sz w:val="20"/>
                <w:szCs w:val="20"/>
                <w:lang w:val="en-US" w:eastAsia="zh-CN"/>
              </w:rPr>
            </w:pPr>
            <w:r>
              <w:rPr>
                <w:rFonts w:hint="default" w:ascii="Times New Roman" w:hAnsi="Times New Roman" w:eastAsia="宋体" w:cs="Times New Roman"/>
                <w:b w:val="0"/>
                <w:bCs w:val="0"/>
                <w:sz w:val="20"/>
                <w:szCs w:val="20"/>
                <w:lang w:val="en-US" w:eastAsia="zh-CN"/>
              </w:rPr>
              <w:t>5.88</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val="0"/>
                <w:bCs w:val="0"/>
                <w:sz w:val="20"/>
                <w:szCs w:val="20"/>
              </w:rPr>
            </w:pPr>
            <w:r>
              <w:rPr>
                <w:rFonts w:hint="default" w:ascii="Times New Roman" w:hAnsi="Times New Roman" w:eastAsia="宋体" w:cs="Times New Roman"/>
                <w:b w:val="0"/>
                <w:bCs w:val="0"/>
                <w:sz w:val="20"/>
                <w:szCs w:val="20"/>
                <w:lang w:val="en-US" w:eastAsia="zh-CN"/>
              </w:rPr>
              <w:t>0.00</w:t>
            </w:r>
          </w:p>
        </w:tc>
        <w:tc>
          <w:tcPr>
            <w:tcW w:w="1474"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val="0"/>
                <w:bCs w:val="0"/>
                <w:sz w:val="20"/>
                <w:szCs w:val="20"/>
              </w:rPr>
            </w:pPr>
            <w:r>
              <w:rPr>
                <w:rFonts w:hint="default" w:ascii="Times New Roman" w:hAnsi="Times New Roman" w:eastAsia="宋体" w:cs="Times New Roman"/>
                <w:b w:val="0"/>
                <w:bCs w:val="0"/>
                <w:sz w:val="20"/>
                <w:szCs w:val="20"/>
                <w:lang w:val="en-US" w:eastAsia="zh-CN"/>
              </w:rPr>
              <w:t>0.00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val="0"/>
                <w:bCs w:val="0"/>
                <w:sz w:val="20"/>
                <w:szCs w:val="20"/>
              </w:rPr>
            </w:pPr>
            <w:r>
              <w:rPr>
                <w:rFonts w:hint="default" w:ascii="Times New Roman" w:hAnsi="Times New Roman" w:eastAsia="宋体" w:cs="Times New Roman"/>
                <w:b w:val="0"/>
                <w:bCs w:val="0"/>
                <w:sz w:val="20"/>
                <w:szCs w:val="20"/>
                <w:lang w:val="en-US" w:eastAsia="zh-CN"/>
              </w:rPr>
              <w:t>0.00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val="0"/>
                <w:bCs w:val="0"/>
                <w:sz w:val="20"/>
                <w:szCs w:val="20"/>
              </w:rPr>
            </w:pPr>
            <w:r>
              <w:rPr>
                <w:rFonts w:hint="default" w:ascii="Times New Roman" w:hAnsi="Times New Roman" w:eastAsia="宋体" w:cs="Times New Roman"/>
                <w:b w:val="0"/>
                <w:bCs w:val="0"/>
                <w:sz w:val="20"/>
                <w:szCs w:val="20"/>
                <w:lang w:val="en-US" w:eastAsia="zh-CN"/>
              </w:rPr>
              <w:t>0.00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val="0"/>
                <w:bCs w:val="0"/>
                <w:sz w:val="20"/>
                <w:szCs w:val="20"/>
              </w:rPr>
            </w:pPr>
            <w:r>
              <w:rPr>
                <w:rFonts w:hint="default" w:ascii="Times New Roman" w:hAnsi="Times New Roman" w:eastAsia="宋体" w:cs="Times New Roman"/>
                <w:b w:val="0"/>
                <w:bCs w:val="0"/>
                <w:sz w:val="20"/>
                <w:szCs w:val="20"/>
                <w:lang w:val="en-US" w:eastAsia="zh-CN"/>
              </w:rPr>
              <w:t>0.00</w:t>
            </w:r>
          </w:p>
        </w:tc>
      </w:tr>
      <w:tr>
        <w:tblPrEx>
          <w:tblCellMar>
            <w:top w:w="0" w:type="dxa"/>
            <w:left w:w="0" w:type="dxa"/>
            <w:bottom w:w="0" w:type="dxa"/>
            <w:right w:w="0" w:type="dxa"/>
          </w:tblCellMar>
        </w:tblPrEx>
        <w:trPr>
          <w:gridAfter w:val="1"/>
          <w:wAfter w:w="491" w:type="dxa"/>
          <w:trHeight w:val="450" w:hRule="atLeast"/>
        </w:trPr>
        <w:tc>
          <w:tcPr>
            <w:tcW w:w="140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208</w:t>
            </w:r>
          </w:p>
        </w:tc>
        <w:tc>
          <w:tcPr>
            <w:tcW w:w="3707"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社会保障和就业支出</w:t>
            </w:r>
          </w:p>
        </w:tc>
        <w:tc>
          <w:tcPr>
            <w:tcW w:w="14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72.88</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72.88</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　</w:t>
            </w:r>
          </w:p>
        </w:tc>
        <w:tc>
          <w:tcPr>
            <w:tcW w:w="1474"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r>
      <w:tr>
        <w:tblPrEx>
          <w:tblCellMar>
            <w:top w:w="0" w:type="dxa"/>
            <w:left w:w="0" w:type="dxa"/>
            <w:bottom w:w="0" w:type="dxa"/>
            <w:right w:w="0" w:type="dxa"/>
          </w:tblCellMar>
        </w:tblPrEx>
        <w:trPr>
          <w:gridAfter w:val="1"/>
          <w:wAfter w:w="491" w:type="dxa"/>
          <w:trHeight w:val="450" w:hRule="atLeast"/>
        </w:trPr>
        <w:tc>
          <w:tcPr>
            <w:tcW w:w="140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20805</w:t>
            </w:r>
          </w:p>
        </w:tc>
        <w:tc>
          <w:tcPr>
            <w:tcW w:w="3707"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行政事业单位养老支出　</w:t>
            </w:r>
          </w:p>
        </w:tc>
        <w:tc>
          <w:tcPr>
            <w:tcW w:w="14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69.82</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69.82</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r>
      <w:tr>
        <w:tblPrEx>
          <w:tblCellMar>
            <w:top w:w="0" w:type="dxa"/>
            <w:left w:w="0" w:type="dxa"/>
            <w:bottom w:w="0" w:type="dxa"/>
            <w:right w:w="0" w:type="dxa"/>
          </w:tblCellMar>
        </w:tblPrEx>
        <w:trPr>
          <w:gridAfter w:val="1"/>
          <w:wAfter w:w="491" w:type="dxa"/>
          <w:trHeight w:val="450" w:hRule="atLeast"/>
        </w:trPr>
        <w:tc>
          <w:tcPr>
            <w:tcW w:w="140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2080502</w:t>
            </w:r>
          </w:p>
        </w:tc>
        <w:tc>
          <w:tcPr>
            <w:tcW w:w="3707"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ind w:firstLine="200" w:firstLineChars="10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事业单位离退休</w:t>
            </w:r>
          </w:p>
        </w:tc>
        <w:tc>
          <w:tcPr>
            <w:tcW w:w="14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43.82</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43.82</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0.00</w:t>
            </w:r>
          </w:p>
        </w:tc>
        <w:tc>
          <w:tcPr>
            <w:tcW w:w="1474"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0.00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0.00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0.00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0.00</w:t>
            </w:r>
          </w:p>
        </w:tc>
      </w:tr>
      <w:tr>
        <w:tblPrEx>
          <w:tblCellMar>
            <w:top w:w="0" w:type="dxa"/>
            <w:left w:w="0" w:type="dxa"/>
            <w:bottom w:w="0" w:type="dxa"/>
            <w:right w:w="0" w:type="dxa"/>
          </w:tblCellMar>
        </w:tblPrEx>
        <w:trPr>
          <w:gridAfter w:val="1"/>
          <w:wAfter w:w="491" w:type="dxa"/>
          <w:trHeight w:val="450" w:hRule="atLeast"/>
        </w:trPr>
        <w:tc>
          <w:tcPr>
            <w:tcW w:w="140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2080505</w:t>
            </w:r>
          </w:p>
        </w:tc>
        <w:tc>
          <w:tcPr>
            <w:tcW w:w="3707"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ind w:firstLine="200" w:firstLineChars="10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机关事业单位基本养老保险缴费支出　</w:t>
            </w:r>
          </w:p>
        </w:tc>
        <w:tc>
          <w:tcPr>
            <w:tcW w:w="14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26.00</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26.00</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c>
          <w:tcPr>
            <w:tcW w:w="1474"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r>
      <w:tr>
        <w:tblPrEx>
          <w:tblCellMar>
            <w:top w:w="0" w:type="dxa"/>
            <w:left w:w="0" w:type="dxa"/>
            <w:bottom w:w="0" w:type="dxa"/>
            <w:right w:w="0" w:type="dxa"/>
          </w:tblCellMar>
        </w:tblPrEx>
        <w:trPr>
          <w:gridAfter w:val="1"/>
          <w:wAfter w:w="491" w:type="dxa"/>
          <w:trHeight w:val="450" w:hRule="atLeast"/>
        </w:trPr>
        <w:tc>
          <w:tcPr>
            <w:tcW w:w="140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20899</w:t>
            </w:r>
          </w:p>
        </w:tc>
        <w:tc>
          <w:tcPr>
            <w:tcW w:w="3707"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其他社会保障和就业支出</w:t>
            </w:r>
          </w:p>
        </w:tc>
        <w:tc>
          <w:tcPr>
            <w:tcW w:w="14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3.06</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3.06</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c>
          <w:tcPr>
            <w:tcW w:w="1474"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r>
      <w:tr>
        <w:tblPrEx>
          <w:tblCellMar>
            <w:top w:w="0" w:type="dxa"/>
            <w:left w:w="0" w:type="dxa"/>
            <w:bottom w:w="0" w:type="dxa"/>
            <w:right w:w="0" w:type="dxa"/>
          </w:tblCellMar>
        </w:tblPrEx>
        <w:trPr>
          <w:gridAfter w:val="1"/>
          <w:wAfter w:w="491" w:type="dxa"/>
          <w:trHeight w:val="450" w:hRule="atLeast"/>
        </w:trPr>
        <w:tc>
          <w:tcPr>
            <w:tcW w:w="140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宋体" w:cs="Times New Roman"/>
                <w:b w:val="0"/>
                <w:bCs w:val="0"/>
                <w:sz w:val="20"/>
                <w:szCs w:val="20"/>
                <w:lang w:val="en-US" w:eastAsia="zh-CN"/>
              </w:rPr>
            </w:pPr>
            <w:r>
              <w:rPr>
                <w:rFonts w:hint="default" w:ascii="Times New Roman" w:hAnsi="Times New Roman" w:eastAsia="宋体" w:cs="Times New Roman"/>
                <w:b w:val="0"/>
                <w:bCs w:val="0"/>
                <w:sz w:val="20"/>
                <w:szCs w:val="20"/>
                <w:lang w:val="en-US" w:eastAsia="zh-CN"/>
              </w:rPr>
              <w:t>2089999</w:t>
            </w:r>
          </w:p>
        </w:tc>
        <w:tc>
          <w:tcPr>
            <w:tcW w:w="3707"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ind w:firstLine="200" w:firstLineChars="100"/>
              <w:rPr>
                <w:rFonts w:hint="default" w:ascii="Times New Roman" w:hAnsi="Times New Roman" w:eastAsia="宋体" w:cs="Times New Roman"/>
                <w:b w:val="0"/>
                <w:bCs w:val="0"/>
                <w:sz w:val="20"/>
                <w:szCs w:val="20"/>
                <w:lang w:eastAsia="zh-CN"/>
              </w:rPr>
            </w:pPr>
            <w:r>
              <w:rPr>
                <w:rFonts w:hint="default" w:ascii="Times New Roman" w:hAnsi="Times New Roman" w:eastAsia="宋体" w:cs="Times New Roman"/>
                <w:b w:val="0"/>
                <w:bCs w:val="0"/>
                <w:sz w:val="20"/>
                <w:szCs w:val="20"/>
                <w:lang w:eastAsia="zh-CN"/>
              </w:rPr>
              <w:t>其他社会保障和就业支出</w:t>
            </w:r>
          </w:p>
        </w:tc>
        <w:tc>
          <w:tcPr>
            <w:tcW w:w="14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val="0"/>
                <w:bCs w:val="0"/>
                <w:sz w:val="20"/>
                <w:szCs w:val="20"/>
                <w:lang w:val="en-US" w:eastAsia="zh-CN"/>
              </w:rPr>
            </w:pPr>
            <w:r>
              <w:rPr>
                <w:rFonts w:hint="default" w:ascii="Times New Roman" w:hAnsi="Times New Roman" w:eastAsia="宋体" w:cs="Times New Roman"/>
                <w:b w:val="0"/>
                <w:bCs w:val="0"/>
                <w:sz w:val="20"/>
                <w:szCs w:val="20"/>
                <w:lang w:val="en-US" w:eastAsia="zh-CN"/>
              </w:rPr>
              <w:t>3.06</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val="0"/>
                <w:bCs w:val="0"/>
                <w:sz w:val="20"/>
                <w:szCs w:val="20"/>
                <w:lang w:val="en-US" w:eastAsia="zh-CN"/>
              </w:rPr>
            </w:pPr>
            <w:r>
              <w:rPr>
                <w:rFonts w:hint="default" w:ascii="Times New Roman" w:hAnsi="Times New Roman" w:eastAsia="宋体" w:cs="Times New Roman"/>
                <w:b w:val="0"/>
                <w:bCs w:val="0"/>
                <w:sz w:val="20"/>
                <w:szCs w:val="20"/>
                <w:lang w:val="en-US" w:eastAsia="zh-CN"/>
              </w:rPr>
              <w:t>3.06</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val="0"/>
                <w:bCs w:val="0"/>
                <w:sz w:val="20"/>
                <w:szCs w:val="20"/>
              </w:rPr>
            </w:pPr>
            <w:r>
              <w:rPr>
                <w:rFonts w:hint="default" w:ascii="Times New Roman" w:hAnsi="Times New Roman" w:eastAsia="宋体" w:cs="Times New Roman"/>
                <w:b w:val="0"/>
                <w:bCs w:val="0"/>
                <w:sz w:val="20"/>
                <w:szCs w:val="20"/>
              </w:rPr>
              <w:t>0</w:t>
            </w:r>
            <w:r>
              <w:rPr>
                <w:rFonts w:hint="default" w:ascii="Times New Roman" w:hAnsi="Times New Roman" w:eastAsia="宋体" w:cs="Times New Roman"/>
                <w:b w:val="0"/>
                <w:bCs w:val="0"/>
                <w:sz w:val="20"/>
                <w:szCs w:val="20"/>
                <w:lang w:eastAsia="zh-CN"/>
              </w:rPr>
              <w:t>.</w:t>
            </w:r>
            <w:r>
              <w:rPr>
                <w:rFonts w:hint="default" w:ascii="Times New Roman" w:hAnsi="Times New Roman" w:eastAsia="宋体" w:cs="Times New Roman"/>
                <w:b w:val="0"/>
                <w:bCs w:val="0"/>
                <w:sz w:val="20"/>
                <w:szCs w:val="20"/>
              </w:rPr>
              <w:t>00</w:t>
            </w:r>
          </w:p>
        </w:tc>
        <w:tc>
          <w:tcPr>
            <w:tcW w:w="1474"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val="0"/>
                <w:bCs w:val="0"/>
                <w:sz w:val="20"/>
                <w:szCs w:val="20"/>
              </w:rPr>
            </w:pPr>
            <w:r>
              <w:rPr>
                <w:rFonts w:hint="default" w:ascii="Times New Roman" w:hAnsi="Times New Roman" w:eastAsia="宋体" w:cs="Times New Roman"/>
                <w:b w:val="0"/>
                <w:bCs w:val="0"/>
                <w:sz w:val="20"/>
                <w:szCs w:val="20"/>
              </w:rPr>
              <w:t>0</w:t>
            </w:r>
            <w:r>
              <w:rPr>
                <w:rFonts w:hint="default" w:ascii="Times New Roman" w:hAnsi="Times New Roman" w:eastAsia="宋体" w:cs="Times New Roman"/>
                <w:b w:val="0"/>
                <w:bCs w:val="0"/>
                <w:sz w:val="20"/>
                <w:szCs w:val="20"/>
                <w:lang w:eastAsia="zh-CN"/>
              </w:rPr>
              <w:t>.</w:t>
            </w:r>
            <w:r>
              <w:rPr>
                <w:rFonts w:hint="default" w:ascii="Times New Roman" w:hAnsi="Times New Roman" w:eastAsia="宋体" w:cs="Times New Roman"/>
                <w:b w:val="0"/>
                <w:bCs w:val="0"/>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val="0"/>
                <w:bCs w:val="0"/>
                <w:sz w:val="20"/>
                <w:szCs w:val="20"/>
              </w:rPr>
            </w:pPr>
            <w:r>
              <w:rPr>
                <w:rFonts w:hint="default" w:ascii="Times New Roman" w:hAnsi="Times New Roman" w:eastAsia="宋体" w:cs="Times New Roman"/>
                <w:b w:val="0"/>
                <w:bCs w:val="0"/>
                <w:sz w:val="20"/>
                <w:szCs w:val="20"/>
              </w:rPr>
              <w:t>0</w:t>
            </w:r>
            <w:r>
              <w:rPr>
                <w:rFonts w:hint="default" w:ascii="Times New Roman" w:hAnsi="Times New Roman" w:eastAsia="宋体" w:cs="Times New Roman"/>
                <w:b w:val="0"/>
                <w:bCs w:val="0"/>
                <w:sz w:val="20"/>
                <w:szCs w:val="20"/>
                <w:lang w:eastAsia="zh-CN"/>
              </w:rPr>
              <w:t>.</w:t>
            </w:r>
            <w:r>
              <w:rPr>
                <w:rFonts w:hint="default" w:ascii="Times New Roman" w:hAnsi="Times New Roman" w:eastAsia="宋体" w:cs="Times New Roman"/>
                <w:b w:val="0"/>
                <w:bCs w:val="0"/>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val="0"/>
                <w:bCs w:val="0"/>
                <w:sz w:val="20"/>
                <w:szCs w:val="20"/>
              </w:rPr>
            </w:pPr>
            <w:r>
              <w:rPr>
                <w:rFonts w:hint="default" w:ascii="Times New Roman" w:hAnsi="Times New Roman" w:eastAsia="宋体" w:cs="Times New Roman"/>
                <w:b w:val="0"/>
                <w:bCs w:val="0"/>
                <w:sz w:val="20"/>
                <w:szCs w:val="20"/>
              </w:rPr>
              <w:t>0</w:t>
            </w:r>
            <w:r>
              <w:rPr>
                <w:rFonts w:hint="default" w:ascii="Times New Roman" w:hAnsi="Times New Roman" w:eastAsia="宋体" w:cs="Times New Roman"/>
                <w:b w:val="0"/>
                <w:bCs w:val="0"/>
                <w:sz w:val="20"/>
                <w:szCs w:val="20"/>
                <w:lang w:eastAsia="zh-CN"/>
              </w:rPr>
              <w:t>.</w:t>
            </w:r>
            <w:r>
              <w:rPr>
                <w:rFonts w:hint="default" w:ascii="Times New Roman" w:hAnsi="Times New Roman" w:eastAsia="宋体" w:cs="Times New Roman"/>
                <w:b w:val="0"/>
                <w:bCs w:val="0"/>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val="0"/>
                <w:bCs w:val="0"/>
                <w:sz w:val="20"/>
                <w:szCs w:val="20"/>
              </w:rPr>
            </w:pPr>
            <w:r>
              <w:rPr>
                <w:rFonts w:hint="default" w:ascii="Times New Roman" w:hAnsi="Times New Roman" w:eastAsia="宋体" w:cs="Times New Roman"/>
                <w:b w:val="0"/>
                <w:bCs w:val="0"/>
                <w:sz w:val="20"/>
                <w:szCs w:val="20"/>
              </w:rPr>
              <w:t>0</w:t>
            </w:r>
            <w:r>
              <w:rPr>
                <w:rFonts w:hint="default" w:ascii="Times New Roman" w:hAnsi="Times New Roman" w:eastAsia="宋体" w:cs="Times New Roman"/>
                <w:b w:val="0"/>
                <w:bCs w:val="0"/>
                <w:sz w:val="20"/>
                <w:szCs w:val="20"/>
                <w:lang w:eastAsia="zh-CN"/>
              </w:rPr>
              <w:t>.</w:t>
            </w:r>
            <w:r>
              <w:rPr>
                <w:rFonts w:hint="default" w:ascii="Times New Roman" w:hAnsi="Times New Roman" w:eastAsia="宋体" w:cs="Times New Roman"/>
                <w:b w:val="0"/>
                <w:bCs w:val="0"/>
                <w:sz w:val="20"/>
                <w:szCs w:val="20"/>
              </w:rPr>
              <w:t>00</w:t>
            </w:r>
          </w:p>
        </w:tc>
      </w:tr>
      <w:tr>
        <w:tblPrEx>
          <w:tblCellMar>
            <w:top w:w="0" w:type="dxa"/>
            <w:left w:w="0" w:type="dxa"/>
            <w:bottom w:w="0" w:type="dxa"/>
            <w:right w:w="0" w:type="dxa"/>
          </w:tblCellMar>
        </w:tblPrEx>
        <w:trPr>
          <w:gridAfter w:val="1"/>
          <w:wAfter w:w="491" w:type="dxa"/>
          <w:trHeight w:val="450" w:hRule="atLeast"/>
        </w:trPr>
        <w:tc>
          <w:tcPr>
            <w:tcW w:w="140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210</w:t>
            </w:r>
          </w:p>
        </w:tc>
        <w:tc>
          <w:tcPr>
            <w:tcW w:w="3707"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卫生健康支出</w:t>
            </w:r>
          </w:p>
        </w:tc>
        <w:tc>
          <w:tcPr>
            <w:tcW w:w="14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18.00</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18.00</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r>
      <w:tr>
        <w:tblPrEx>
          <w:tblCellMar>
            <w:top w:w="0" w:type="dxa"/>
            <w:left w:w="0" w:type="dxa"/>
            <w:bottom w:w="0" w:type="dxa"/>
            <w:right w:w="0" w:type="dxa"/>
          </w:tblCellMar>
        </w:tblPrEx>
        <w:trPr>
          <w:gridAfter w:val="1"/>
          <w:wAfter w:w="491" w:type="dxa"/>
          <w:trHeight w:val="450" w:hRule="atLeast"/>
        </w:trPr>
        <w:tc>
          <w:tcPr>
            <w:tcW w:w="140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21011</w:t>
            </w:r>
          </w:p>
        </w:tc>
        <w:tc>
          <w:tcPr>
            <w:tcW w:w="3707"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行政事业单位医疗</w:t>
            </w:r>
          </w:p>
        </w:tc>
        <w:tc>
          <w:tcPr>
            <w:tcW w:w="14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18.00</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18.00</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　</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　</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　</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r>
      <w:tr>
        <w:tblPrEx>
          <w:tblCellMar>
            <w:top w:w="0" w:type="dxa"/>
            <w:left w:w="0" w:type="dxa"/>
            <w:bottom w:w="0" w:type="dxa"/>
            <w:right w:w="0" w:type="dxa"/>
          </w:tblCellMar>
        </w:tblPrEx>
        <w:trPr>
          <w:gridAfter w:val="1"/>
          <w:wAfter w:w="491" w:type="dxa"/>
          <w:trHeight w:val="435" w:hRule="atLeast"/>
        </w:trPr>
        <w:tc>
          <w:tcPr>
            <w:tcW w:w="140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2101102</w:t>
            </w:r>
          </w:p>
        </w:tc>
        <w:tc>
          <w:tcPr>
            <w:tcW w:w="3707"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事业单位医疗</w:t>
            </w:r>
          </w:p>
        </w:tc>
        <w:tc>
          <w:tcPr>
            <w:tcW w:w="14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18.00</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18.00</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c>
          <w:tcPr>
            <w:tcW w:w="1474"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r>
      <w:tr>
        <w:tblPrEx>
          <w:tblCellMar>
            <w:top w:w="0" w:type="dxa"/>
            <w:left w:w="0" w:type="dxa"/>
            <w:bottom w:w="0" w:type="dxa"/>
            <w:right w:w="0" w:type="dxa"/>
          </w:tblCellMar>
        </w:tblPrEx>
        <w:trPr>
          <w:gridAfter w:val="1"/>
          <w:wAfter w:w="491" w:type="dxa"/>
          <w:trHeight w:val="450" w:hRule="atLeast"/>
        </w:trPr>
        <w:tc>
          <w:tcPr>
            <w:tcW w:w="140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215</w:t>
            </w:r>
          </w:p>
        </w:tc>
        <w:tc>
          <w:tcPr>
            <w:tcW w:w="3707"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资源勘探工业信息等支出</w:t>
            </w:r>
          </w:p>
        </w:tc>
        <w:tc>
          <w:tcPr>
            <w:tcW w:w="14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570.56</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495.19</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75.36</w:t>
            </w:r>
          </w:p>
        </w:tc>
      </w:tr>
      <w:tr>
        <w:tblPrEx>
          <w:tblCellMar>
            <w:top w:w="0" w:type="dxa"/>
            <w:left w:w="0" w:type="dxa"/>
            <w:bottom w:w="0" w:type="dxa"/>
            <w:right w:w="0" w:type="dxa"/>
          </w:tblCellMar>
        </w:tblPrEx>
        <w:trPr>
          <w:gridAfter w:val="1"/>
          <w:wAfter w:w="491" w:type="dxa"/>
          <w:trHeight w:val="450" w:hRule="atLeast"/>
        </w:trPr>
        <w:tc>
          <w:tcPr>
            <w:tcW w:w="140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21505</w:t>
            </w:r>
          </w:p>
        </w:tc>
        <w:tc>
          <w:tcPr>
            <w:tcW w:w="3707" w:type="dxa"/>
            <w:gridSpan w:val="2"/>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工业和信息产业监管</w:t>
            </w:r>
          </w:p>
        </w:tc>
        <w:tc>
          <w:tcPr>
            <w:tcW w:w="1474"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570.56</w:t>
            </w:r>
          </w:p>
        </w:tc>
        <w:tc>
          <w:tcPr>
            <w:tcW w:w="1474" w:type="dxa"/>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495.19</w:t>
            </w:r>
          </w:p>
        </w:tc>
        <w:tc>
          <w:tcPr>
            <w:tcW w:w="1474" w:type="dxa"/>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3"/>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4"/>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4"/>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4"/>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75.36</w:t>
            </w:r>
          </w:p>
        </w:tc>
      </w:tr>
      <w:tr>
        <w:tblPrEx>
          <w:tblCellMar>
            <w:top w:w="0" w:type="dxa"/>
            <w:left w:w="0" w:type="dxa"/>
            <w:bottom w:w="0" w:type="dxa"/>
            <w:right w:w="0" w:type="dxa"/>
          </w:tblCellMar>
        </w:tblPrEx>
        <w:trPr>
          <w:gridAfter w:val="1"/>
          <w:wAfter w:w="491" w:type="dxa"/>
          <w:trHeight w:val="480" w:hRule="exact"/>
        </w:trPr>
        <w:tc>
          <w:tcPr>
            <w:tcW w:w="140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2150550</w:t>
            </w:r>
          </w:p>
        </w:tc>
        <w:tc>
          <w:tcPr>
            <w:tcW w:w="3707" w:type="dxa"/>
            <w:gridSpan w:val="2"/>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ind w:firstLine="200" w:firstLineChars="10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事业运行</w:t>
            </w:r>
          </w:p>
        </w:tc>
        <w:tc>
          <w:tcPr>
            <w:tcW w:w="1474"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570.56</w:t>
            </w:r>
          </w:p>
        </w:tc>
        <w:tc>
          <w:tcPr>
            <w:tcW w:w="1474" w:type="dxa"/>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495.19</w:t>
            </w:r>
          </w:p>
        </w:tc>
        <w:tc>
          <w:tcPr>
            <w:tcW w:w="1474" w:type="dxa"/>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c>
          <w:tcPr>
            <w:tcW w:w="1474" w:type="dxa"/>
            <w:gridSpan w:val="3"/>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c>
          <w:tcPr>
            <w:tcW w:w="1474" w:type="dxa"/>
            <w:gridSpan w:val="4"/>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c>
          <w:tcPr>
            <w:tcW w:w="1474" w:type="dxa"/>
            <w:gridSpan w:val="4"/>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c>
          <w:tcPr>
            <w:tcW w:w="1474" w:type="dxa"/>
            <w:gridSpan w:val="4"/>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75.36</w:t>
            </w:r>
          </w:p>
        </w:tc>
      </w:tr>
      <w:tr>
        <w:tblPrEx>
          <w:tblCellMar>
            <w:top w:w="0" w:type="dxa"/>
            <w:left w:w="0" w:type="dxa"/>
            <w:bottom w:w="0" w:type="dxa"/>
            <w:right w:w="0" w:type="dxa"/>
          </w:tblCellMar>
        </w:tblPrEx>
        <w:trPr>
          <w:gridAfter w:val="1"/>
          <w:wAfter w:w="491" w:type="dxa"/>
          <w:trHeight w:val="450" w:hRule="atLeast"/>
        </w:trPr>
        <w:tc>
          <w:tcPr>
            <w:tcW w:w="140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221</w:t>
            </w:r>
          </w:p>
        </w:tc>
        <w:tc>
          <w:tcPr>
            <w:tcW w:w="3707"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住房保障支出</w:t>
            </w:r>
          </w:p>
        </w:tc>
        <w:tc>
          <w:tcPr>
            <w:tcW w:w="14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31.00</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31.00</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r>
      <w:tr>
        <w:tblPrEx>
          <w:tblCellMar>
            <w:top w:w="0" w:type="dxa"/>
            <w:left w:w="0" w:type="dxa"/>
            <w:bottom w:w="0" w:type="dxa"/>
            <w:right w:w="0" w:type="dxa"/>
          </w:tblCellMar>
        </w:tblPrEx>
        <w:trPr>
          <w:gridAfter w:val="1"/>
          <w:wAfter w:w="491" w:type="dxa"/>
          <w:trHeight w:val="450" w:hRule="atLeast"/>
        </w:trPr>
        <w:tc>
          <w:tcPr>
            <w:tcW w:w="140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22102</w:t>
            </w:r>
          </w:p>
        </w:tc>
        <w:tc>
          <w:tcPr>
            <w:tcW w:w="3707"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住房改革支出</w:t>
            </w:r>
          </w:p>
        </w:tc>
        <w:tc>
          <w:tcPr>
            <w:tcW w:w="14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31.00</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31.00</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0</w:t>
            </w:r>
            <w:r>
              <w:rPr>
                <w:rFonts w:hint="default" w:ascii="Times New Roman" w:hAnsi="Times New Roman" w:eastAsia="宋体" w:cs="Times New Roman"/>
                <w:b/>
                <w:bCs/>
                <w:sz w:val="20"/>
                <w:szCs w:val="20"/>
                <w:lang w:eastAsia="zh-CN"/>
              </w:rPr>
              <w:t>.</w:t>
            </w:r>
            <w:r>
              <w:rPr>
                <w:rFonts w:hint="default" w:ascii="Times New Roman" w:hAnsi="Times New Roman" w:eastAsia="宋体" w:cs="Times New Roman"/>
                <w:b/>
                <w:bCs/>
                <w:sz w:val="20"/>
                <w:szCs w:val="20"/>
              </w:rPr>
              <w:t>00</w:t>
            </w:r>
          </w:p>
        </w:tc>
      </w:tr>
      <w:tr>
        <w:tblPrEx>
          <w:tblCellMar>
            <w:top w:w="0" w:type="dxa"/>
            <w:left w:w="0" w:type="dxa"/>
            <w:bottom w:w="0" w:type="dxa"/>
            <w:right w:w="0" w:type="dxa"/>
          </w:tblCellMar>
        </w:tblPrEx>
        <w:trPr>
          <w:gridAfter w:val="1"/>
          <w:wAfter w:w="491" w:type="dxa"/>
          <w:trHeight w:val="450" w:hRule="atLeast"/>
        </w:trPr>
        <w:tc>
          <w:tcPr>
            <w:tcW w:w="140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2210201</w:t>
            </w:r>
          </w:p>
        </w:tc>
        <w:tc>
          <w:tcPr>
            <w:tcW w:w="3707"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ind w:firstLine="200" w:firstLineChars="10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住房公积金</w:t>
            </w:r>
          </w:p>
        </w:tc>
        <w:tc>
          <w:tcPr>
            <w:tcW w:w="14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31.00</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31.00</w:t>
            </w:r>
          </w:p>
        </w:tc>
        <w:tc>
          <w:tcPr>
            <w:tcW w:w="1474"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c>
          <w:tcPr>
            <w:tcW w:w="1474"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c>
          <w:tcPr>
            <w:tcW w:w="147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0</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00</w:t>
            </w:r>
          </w:p>
        </w:tc>
      </w:tr>
      <w:tr>
        <w:tblPrEx>
          <w:tblCellMar>
            <w:top w:w="0" w:type="dxa"/>
            <w:left w:w="0" w:type="dxa"/>
            <w:bottom w:w="0" w:type="dxa"/>
            <w:right w:w="0" w:type="dxa"/>
          </w:tblCellMar>
        </w:tblPrEx>
        <w:trPr>
          <w:gridAfter w:val="2"/>
          <w:wAfter w:w="493" w:type="dxa"/>
          <w:trHeight w:val="615" w:hRule="atLeast"/>
        </w:trPr>
        <w:tc>
          <w:tcPr>
            <w:tcW w:w="15428" w:type="dxa"/>
            <w:gridSpan w:val="23"/>
            <w:tcBorders>
              <w:top w:val="nil"/>
              <w:left w:val="nil"/>
              <w:bottom w:val="nil"/>
              <w:right w:val="nil"/>
            </w:tcBorders>
            <w:shd w:val="clear" w:color="auto" w:fill="auto"/>
            <w:tcMar>
              <w:top w:w="15" w:type="dxa"/>
              <w:left w:w="15" w:type="dxa"/>
              <w:bottom w:w="0" w:type="dxa"/>
              <w:right w:w="15" w:type="dxa"/>
            </w:tcMar>
            <w:vAlign w:val="center"/>
          </w:tcPr>
          <w:p>
            <w:pPr>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rPr>
              <w:t>注：本表反映部门本年度取得的各项收入情况</w:t>
            </w:r>
            <w:r>
              <w:rPr>
                <w:rFonts w:hint="default" w:ascii="Times New Roman" w:hAnsi="Times New Roman" w:eastAsia="宋体" w:cs="Times New Roman"/>
                <w:sz w:val="20"/>
                <w:szCs w:val="20"/>
                <w:lang w:eastAsia="zh-CN"/>
              </w:rPr>
              <w:t>。</w:t>
            </w:r>
          </w:p>
        </w:tc>
      </w:tr>
    </w:tbl>
    <w:p>
      <w:pPr>
        <w:rPr>
          <w:rFonts w:asciiTheme="minorEastAsia" w:hAnsiTheme="minorEastAsia"/>
          <w:sz w:val="32"/>
          <w:szCs w:val="32"/>
        </w:rPr>
        <w:sectPr>
          <w:pgSz w:w="16838" w:h="11906" w:orient="landscape"/>
          <w:pgMar w:top="720" w:right="720" w:bottom="720" w:left="720" w:header="851" w:footer="992" w:gutter="0"/>
          <w:pgBorders>
            <w:top w:val="none" w:sz="0" w:space="0"/>
            <w:left w:val="none" w:sz="0" w:space="0"/>
            <w:bottom w:val="none" w:sz="0" w:space="0"/>
            <w:right w:val="none" w:sz="0" w:space="0"/>
          </w:pgBorders>
          <w:cols w:space="425" w:num="1"/>
          <w:docGrid w:type="lines" w:linePitch="312" w:charSpace="0"/>
        </w:sectPr>
      </w:pPr>
    </w:p>
    <w:tbl>
      <w:tblPr>
        <w:tblStyle w:val="5"/>
        <w:tblW w:w="14817" w:type="dxa"/>
        <w:tblInd w:w="93" w:type="dxa"/>
        <w:tblLayout w:type="fixed"/>
        <w:tblCellMar>
          <w:top w:w="0" w:type="dxa"/>
          <w:left w:w="108" w:type="dxa"/>
          <w:bottom w:w="0" w:type="dxa"/>
          <w:right w:w="108" w:type="dxa"/>
        </w:tblCellMar>
      </w:tblPr>
      <w:tblGrid>
        <w:gridCol w:w="1277"/>
        <w:gridCol w:w="3805"/>
        <w:gridCol w:w="1305"/>
        <w:gridCol w:w="1425"/>
        <w:gridCol w:w="1455"/>
        <w:gridCol w:w="1639"/>
        <w:gridCol w:w="1781"/>
        <w:gridCol w:w="2130"/>
      </w:tblGrid>
      <w:tr>
        <w:tblPrEx>
          <w:tblCellMar>
            <w:top w:w="0" w:type="dxa"/>
            <w:left w:w="108" w:type="dxa"/>
            <w:bottom w:w="0" w:type="dxa"/>
            <w:right w:w="108" w:type="dxa"/>
          </w:tblCellMar>
        </w:tblPrEx>
        <w:trPr>
          <w:trHeight w:val="435" w:hRule="atLeast"/>
        </w:trPr>
        <w:tc>
          <w:tcPr>
            <w:tcW w:w="14817" w:type="dxa"/>
            <w:gridSpan w:val="8"/>
            <w:tcBorders>
              <w:top w:val="nil"/>
              <w:left w:val="nil"/>
              <w:bottom w:val="nil"/>
              <w:right w:val="nil"/>
            </w:tcBorders>
            <w:shd w:val="clear" w:color="auto" w:fill="auto"/>
            <w:noWrap/>
            <w:vAlign w:val="center"/>
          </w:tcPr>
          <w:p>
            <w:pPr>
              <w:widowControl/>
              <w:jc w:val="center"/>
              <w:rPr>
                <w:rFonts w:hint="eastAsia" w:ascii="方正小标宋简体" w:hAnsi="方正小标宋简体" w:eastAsia="方正小标宋简体" w:cs="方正小标宋简体"/>
                <w:color w:val="000000"/>
                <w:kern w:val="0"/>
                <w:sz w:val="32"/>
                <w:szCs w:val="32"/>
              </w:rPr>
            </w:pPr>
            <w:r>
              <w:rPr>
                <w:rFonts w:hint="eastAsia" w:ascii="方正小标宋简体" w:hAnsi="方正小标宋简体" w:eastAsia="方正小标宋简体" w:cs="方正小标宋简体"/>
                <w:color w:val="000000"/>
                <w:kern w:val="0"/>
                <w:sz w:val="32"/>
                <w:szCs w:val="32"/>
              </w:rPr>
              <w:t>支出决算表</w:t>
            </w:r>
          </w:p>
          <w:p>
            <w:pPr>
              <w:widowControl/>
              <w:jc w:val="right"/>
              <w:rPr>
                <w:rFonts w:hint="default" w:ascii="Times New Roman" w:hAnsi="Times New Roman" w:eastAsia="宋体" w:cs="Times New Roman"/>
                <w:color w:val="000000"/>
                <w:kern w:val="0"/>
                <w:sz w:val="20"/>
                <w:szCs w:val="20"/>
                <w:lang w:val="en-US" w:eastAsia="zh-CN"/>
              </w:rPr>
            </w:pPr>
            <w:r>
              <w:rPr>
                <w:rFonts w:hint="default" w:ascii="Times New Roman" w:hAnsi="Times New Roman" w:eastAsia="宋体" w:cs="Times New Roman"/>
                <w:color w:val="000000"/>
                <w:kern w:val="0"/>
                <w:sz w:val="20"/>
                <w:szCs w:val="20"/>
                <w:lang w:eastAsia="zh-CN"/>
              </w:rPr>
              <w:t>公开</w:t>
            </w:r>
            <w:r>
              <w:rPr>
                <w:rFonts w:hint="default" w:ascii="Times New Roman" w:hAnsi="Times New Roman" w:eastAsia="宋体" w:cs="Times New Roman"/>
                <w:color w:val="000000"/>
                <w:kern w:val="0"/>
                <w:sz w:val="20"/>
                <w:szCs w:val="20"/>
                <w:lang w:val="en-US" w:eastAsia="zh-CN"/>
              </w:rPr>
              <w:t>03表</w:t>
            </w:r>
          </w:p>
          <w:p>
            <w:pPr>
              <w:widowControl/>
              <w:jc w:val="left"/>
              <w:rPr>
                <w:rFonts w:hint="default" w:ascii="Times New Roman" w:hAnsi="Times New Roman" w:eastAsia="宋体" w:cs="Times New Roman"/>
                <w:color w:val="000000"/>
                <w:kern w:val="0"/>
                <w:sz w:val="20"/>
                <w:szCs w:val="20"/>
                <w:lang w:val="en-US" w:eastAsia="zh-CN"/>
              </w:rPr>
            </w:pPr>
            <w:r>
              <w:rPr>
                <w:rFonts w:hint="default" w:ascii="Times New Roman" w:hAnsi="Times New Roman" w:eastAsia="宋体" w:cs="Times New Roman"/>
                <w:color w:val="000000"/>
                <w:kern w:val="0"/>
                <w:sz w:val="20"/>
                <w:szCs w:val="20"/>
                <w:lang w:eastAsia="zh-CN"/>
              </w:rPr>
              <w:t>部门：湖南省工业通信业节能监察中心</w:t>
            </w:r>
            <w:r>
              <w:rPr>
                <w:rFonts w:hint="default" w:ascii="Times New Roman" w:hAnsi="Times New Roman" w:eastAsia="宋体" w:cs="Times New Roman"/>
                <w:color w:val="000000"/>
                <w:kern w:val="0"/>
                <w:sz w:val="20"/>
                <w:szCs w:val="20"/>
              </w:rPr>
              <w:t xml:space="preserve"> </w:t>
            </w:r>
            <w:r>
              <w:rPr>
                <w:rFonts w:hint="default" w:ascii="Times New Roman" w:hAnsi="Times New Roman" w:eastAsia="宋体" w:cs="Times New Roman"/>
                <w:color w:val="000000"/>
                <w:kern w:val="0"/>
                <w:sz w:val="20"/>
                <w:szCs w:val="20"/>
                <w:lang w:val="en-US" w:eastAsia="zh-CN"/>
              </w:rPr>
              <w:t xml:space="preserve">                                                                                                      单位：万元</w:t>
            </w:r>
          </w:p>
        </w:tc>
      </w:tr>
      <w:tr>
        <w:tblPrEx>
          <w:tblCellMar>
            <w:top w:w="0" w:type="dxa"/>
            <w:left w:w="108" w:type="dxa"/>
            <w:bottom w:w="0" w:type="dxa"/>
            <w:right w:w="108" w:type="dxa"/>
          </w:tblCellMar>
        </w:tblPrEx>
        <w:trPr>
          <w:trHeight w:val="215" w:hRule="atLeast"/>
        </w:trPr>
        <w:tc>
          <w:tcPr>
            <w:tcW w:w="5082"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项    目</w:t>
            </w:r>
          </w:p>
        </w:tc>
        <w:tc>
          <w:tcPr>
            <w:tcW w:w="130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本年支出合计</w:t>
            </w:r>
          </w:p>
        </w:tc>
        <w:tc>
          <w:tcPr>
            <w:tcW w:w="142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基本支出</w:t>
            </w:r>
          </w:p>
        </w:tc>
        <w:tc>
          <w:tcPr>
            <w:tcW w:w="145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项目支出</w:t>
            </w:r>
          </w:p>
        </w:tc>
        <w:tc>
          <w:tcPr>
            <w:tcW w:w="163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上缴上级支出</w:t>
            </w:r>
          </w:p>
        </w:tc>
        <w:tc>
          <w:tcPr>
            <w:tcW w:w="178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经营支出</w:t>
            </w:r>
          </w:p>
        </w:tc>
        <w:tc>
          <w:tcPr>
            <w:tcW w:w="213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对附属单位补助支出</w:t>
            </w:r>
          </w:p>
        </w:tc>
      </w:tr>
      <w:tr>
        <w:tblPrEx>
          <w:tblCellMar>
            <w:top w:w="0" w:type="dxa"/>
            <w:left w:w="108" w:type="dxa"/>
            <w:bottom w:w="0" w:type="dxa"/>
            <w:right w:w="108" w:type="dxa"/>
          </w:tblCellMar>
        </w:tblPrEx>
        <w:trPr>
          <w:trHeight w:val="624" w:hRule="atLeast"/>
        </w:trPr>
        <w:tc>
          <w:tcPr>
            <w:tcW w:w="1277"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功能分类科目编码</w:t>
            </w:r>
          </w:p>
        </w:tc>
        <w:tc>
          <w:tcPr>
            <w:tcW w:w="3805"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科目名称</w:t>
            </w:r>
          </w:p>
        </w:tc>
        <w:tc>
          <w:tcPr>
            <w:tcW w:w="130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Cs w:val="21"/>
              </w:rPr>
            </w:pPr>
          </w:p>
        </w:tc>
        <w:tc>
          <w:tcPr>
            <w:tcW w:w="14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Cs w:val="21"/>
              </w:rPr>
            </w:pPr>
          </w:p>
        </w:tc>
        <w:tc>
          <w:tcPr>
            <w:tcW w:w="14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Cs w:val="21"/>
              </w:rPr>
            </w:pPr>
          </w:p>
        </w:tc>
        <w:tc>
          <w:tcPr>
            <w:tcW w:w="163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Cs w:val="21"/>
              </w:rPr>
            </w:pPr>
          </w:p>
        </w:tc>
        <w:tc>
          <w:tcPr>
            <w:tcW w:w="178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Cs w:val="21"/>
              </w:rPr>
            </w:pPr>
          </w:p>
        </w:tc>
        <w:tc>
          <w:tcPr>
            <w:tcW w:w="21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Cs w:val="21"/>
              </w:rPr>
            </w:pPr>
          </w:p>
        </w:tc>
      </w:tr>
      <w:tr>
        <w:tblPrEx>
          <w:tblCellMar>
            <w:top w:w="0" w:type="dxa"/>
            <w:left w:w="108" w:type="dxa"/>
            <w:bottom w:w="0" w:type="dxa"/>
            <w:right w:w="108" w:type="dxa"/>
          </w:tblCellMar>
        </w:tblPrEx>
        <w:trPr>
          <w:trHeight w:val="312"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Cs w:val="21"/>
              </w:rPr>
            </w:pPr>
          </w:p>
        </w:tc>
        <w:tc>
          <w:tcPr>
            <w:tcW w:w="3805" w:type="dxa"/>
            <w:vMerge w:val="continue"/>
            <w:tcBorders>
              <w:top w:val="nil"/>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Cs w:val="21"/>
              </w:rPr>
            </w:pPr>
          </w:p>
        </w:tc>
        <w:tc>
          <w:tcPr>
            <w:tcW w:w="130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Cs w:val="21"/>
              </w:rPr>
            </w:pPr>
          </w:p>
        </w:tc>
        <w:tc>
          <w:tcPr>
            <w:tcW w:w="14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Cs w:val="21"/>
              </w:rPr>
            </w:pPr>
          </w:p>
        </w:tc>
        <w:tc>
          <w:tcPr>
            <w:tcW w:w="14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Cs w:val="21"/>
              </w:rPr>
            </w:pPr>
          </w:p>
        </w:tc>
        <w:tc>
          <w:tcPr>
            <w:tcW w:w="163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Cs w:val="21"/>
              </w:rPr>
            </w:pPr>
          </w:p>
        </w:tc>
        <w:tc>
          <w:tcPr>
            <w:tcW w:w="178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Cs w:val="21"/>
              </w:rPr>
            </w:pPr>
          </w:p>
        </w:tc>
        <w:tc>
          <w:tcPr>
            <w:tcW w:w="21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Cs w:val="21"/>
              </w:rPr>
            </w:pPr>
          </w:p>
        </w:tc>
      </w:tr>
      <w:tr>
        <w:tblPrEx>
          <w:tblCellMar>
            <w:top w:w="0" w:type="dxa"/>
            <w:left w:w="108" w:type="dxa"/>
            <w:bottom w:w="0" w:type="dxa"/>
            <w:right w:w="108" w:type="dxa"/>
          </w:tblCellMar>
        </w:tblPrEx>
        <w:trPr>
          <w:trHeight w:val="360" w:hRule="atLeast"/>
        </w:trPr>
        <w:tc>
          <w:tcPr>
            <w:tcW w:w="5082"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栏次</w:t>
            </w:r>
          </w:p>
        </w:tc>
        <w:tc>
          <w:tcPr>
            <w:tcW w:w="1305"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1</w:t>
            </w:r>
          </w:p>
        </w:tc>
        <w:tc>
          <w:tcPr>
            <w:tcW w:w="1425"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2</w:t>
            </w:r>
          </w:p>
        </w:tc>
        <w:tc>
          <w:tcPr>
            <w:tcW w:w="1455"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3</w:t>
            </w:r>
          </w:p>
        </w:tc>
        <w:tc>
          <w:tcPr>
            <w:tcW w:w="163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4</w:t>
            </w:r>
          </w:p>
        </w:tc>
        <w:tc>
          <w:tcPr>
            <w:tcW w:w="1781"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5</w:t>
            </w:r>
          </w:p>
        </w:tc>
        <w:tc>
          <w:tcPr>
            <w:tcW w:w="21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6</w:t>
            </w:r>
          </w:p>
        </w:tc>
      </w:tr>
      <w:tr>
        <w:tblPrEx>
          <w:tblCellMar>
            <w:top w:w="0" w:type="dxa"/>
            <w:left w:w="108" w:type="dxa"/>
            <w:bottom w:w="0" w:type="dxa"/>
            <w:right w:w="108" w:type="dxa"/>
          </w:tblCellMar>
        </w:tblPrEx>
        <w:trPr>
          <w:trHeight w:val="345" w:hRule="atLeast"/>
        </w:trPr>
        <w:tc>
          <w:tcPr>
            <w:tcW w:w="5082"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合计</w:t>
            </w:r>
          </w:p>
        </w:tc>
        <w:tc>
          <w:tcPr>
            <w:tcW w:w="130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687.07</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545.91</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141.16</w:t>
            </w:r>
            <w:r>
              <w:rPr>
                <w:rFonts w:hint="default" w:ascii="Times New Roman" w:hAnsi="Times New Roman" w:eastAsia="宋体" w:cs="Times New Roman"/>
                <w:kern w:val="0"/>
                <w:sz w:val="20"/>
                <w:szCs w:val="20"/>
              </w:rPr>
              <w:t>　</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w:t>
            </w:r>
            <w:r>
              <w:rPr>
                <w:rFonts w:hint="default" w:ascii="Times New Roman" w:hAnsi="Times New Roman" w:eastAsia="宋体" w:cs="Times New Roman"/>
                <w:kern w:val="0"/>
                <w:sz w:val="20"/>
                <w:szCs w:val="20"/>
                <w:lang w:eastAsia="zh-CN"/>
              </w:rPr>
              <w:t>.</w:t>
            </w:r>
            <w:r>
              <w:rPr>
                <w:rFonts w:hint="default" w:ascii="Times New Roman" w:hAnsi="Times New Roman" w:eastAsia="宋体" w:cs="Times New Roman"/>
                <w:kern w:val="0"/>
                <w:sz w:val="20"/>
                <w:szCs w:val="20"/>
              </w:rPr>
              <w:t>00</w:t>
            </w:r>
          </w:p>
        </w:tc>
        <w:tc>
          <w:tcPr>
            <w:tcW w:w="178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w:t>
            </w:r>
            <w:r>
              <w:rPr>
                <w:rFonts w:hint="default" w:ascii="Times New Roman" w:hAnsi="Times New Roman" w:eastAsia="宋体" w:cs="Times New Roman"/>
                <w:kern w:val="0"/>
                <w:sz w:val="20"/>
                <w:szCs w:val="20"/>
                <w:lang w:eastAsia="zh-CN"/>
              </w:rPr>
              <w:t>.</w:t>
            </w:r>
            <w:r>
              <w:rPr>
                <w:rFonts w:hint="default" w:ascii="Times New Roman" w:hAnsi="Times New Roman" w:eastAsia="宋体" w:cs="Times New Roman"/>
                <w:kern w:val="0"/>
                <w:sz w:val="20"/>
                <w:szCs w:val="20"/>
              </w:rPr>
              <w:t>00</w:t>
            </w:r>
          </w:p>
        </w:tc>
        <w:tc>
          <w:tcPr>
            <w:tcW w:w="213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w:t>
            </w:r>
            <w:r>
              <w:rPr>
                <w:rFonts w:hint="default" w:ascii="Times New Roman" w:hAnsi="Times New Roman" w:eastAsia="宋体" w:cs="Times New Roman"/>
                <w:kern w:val="0"/>
                <w:sz w:val="20"/>
                <w:szCs w:val="20"/>
                <w:lang w:eastAsia="zh-CN"/>
              </w:rPr>
              <w:t>.</w:t>
            </w:r>
            <w:r>
              <w:rPr>
                <w:rFonts w:hint="default" w:ascii="Times New Roman" w:hAnsi="Times New Roman" w:eastAsia="宋体" w:cs="Times New Roman"/>
                <w:kern w:val="0"/>
                <w:sz w:val="20"/>
                <w:szCs w:val="20"/>
              </w:rPr>
              <w:t>00</w:t>
            </w:r>
          </w:p>
        </w:tc>
      </w:tr>
      <w:tr>
        <w:tblPrEx>
          <w:tblCellMar>
            <w:top w:w="0" w:type="dxa"/>
            <w:left w:w="108" w:type="dxa"/>
            <w:bottom w:w="0" w:type="dxa"/>
            <w:right w:w="108" w:type="dxa"/>
          </w:tblCellMar>
        </w:tblPrEx>
        <w:trPr>
          <w:trHeight w:val="397" w:hRule="atLeast"/>
        </w:trPr>
        <w:tc>
          <w:tcPr>
            <w:tcW w:w="1277"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205</w:t>
            </w:r>
          </w:p>
        </w:tc>
        <w:tc>
          <w:tcPr>
            <w:tcW w:w="3805" w:type="dxa"/>
            <w:tcBorders>
              <w:top w:val="nil"/>
              <w:left w:val="nil"/>
              <w:bottom w:val="single" w:color="auto" w:sz="4" w:space="0"/>
              <w:right w:val="single" w:color="auto" w:sz="4" w:space="0"/>
            </w:tcBorders>
            <w:shd w:val="clear" w:color="000000" w:fill="FFFFFF"/>
            <w:noWrap/>
            <w:vAlign w:val="center"/>
          </w:tcPr>
          <w:p>
            <w:pPr>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教育支出</w:t>
            </w:r>
          </w:p>
        </w:tc>
        <w:tc>
          <w:tcPr>
            <w:tcW w:w="130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5.88</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5.88</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178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213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r>
      <w:tr>
        <w:tblPrEx>
          <w:tblCellMar>
            <w:top w:w="0" w:type="dxa"/>
            <w:left w:w="108" w:type="dxa"/>
            <w:bottom w:w="0" w:type="dxa"/>
            <w:right w:w="108" w:type="dxa"/>
          </w:tblCellMar>
        </w:tblPrEx>
        <w:trPr>
          <w:trHeight w:val="397" w:hRule="atLeast"/>
        </w:trPr>
        <w:tc>
          <w:tcPr>
            <w:tcW w:w="1277"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20508</w:t>
            </w:r>
          </w:p>
        </w:tc>
        <w:tc>
          <w:tcPr>
            <w:tcW w:w="3805" w:type="dxa"/>
            <w:tcBorders>
              <w:top w:val="nil"/>
              <w:left w:val="nil"/>
              <w:bottom w:val="single" w:color="auto" w:sz="4" w:space="0"/>
              <w:right w:val="single" w:color="auto" w:sz="4" w:space="0"/>
            </w:tcBorders>
            <w:shd w:val="clear" w:color="000000" w:fill="FFFFFF"/>
            <w:noWrap/>
            <w:vAlign w:val="center"/>
          </w:tcPr>
          <w:p>
            <w:pPr>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进修及培训</w:t>
            </w:r>
          </w:p>
        </w:tc>
        <w:tc>
          <w:tcPr>
            <w:tcW w:w="130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5.88</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5.88</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178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213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r>
      <w:tr>
        <w:tblPrEx>
          <w:tblCellMar>
            <w:top w:w="0" w:type="dxa"/>
            <w:left w:w="108" w:type="dxa"/>
            <w:bottom w:w="0" w:type="dxa"/>
            <w:right w:w="108" w:type="dxa"/>
          </w:tblCellMar>
        </w:tblPrEx>
        <w:trPr>
          <w:trHeight w:val="397" w:hRule="atLeast"/>
        </w:trPr>
        <w:tc>
          <w:tcPr>
            <w:tcW w:w="1277"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Times New Roman" w:hAnsi="Times New Roman" w:eastAsia="宋体" w:cs="Times New Roman"/>
                <w:b w:val="0"/>
                <w:bCs w:val="0"/>
                <w:sz w:val="20"/>
                <w:szCs w:val="20"/>
                <w:lang w:val="en-US" w:eastAsia="zh-CN"/>
              </w:rPr>
            </w:pPr>
            <w:r>
              <w:rPr>
                <w:rFonts w:hint="default" w:ascii="Times New Roman" w:hAnsi="Times New Roman" w:eastAsia="宋体" w:cs="Times New Roman"/>
                <w:b w:val="0"/>
                <w:bCs w:val="0"/>
                <w:sz w:val="20"/>
                <w:szCs w:val="20"/>
                <w:lang w:val="en-US" w:eastAsia="zh-CN"/>
              </w:rPr>
              <w:t>2050803</w:t>
            </w:r>
          </w:p>
        </w:tc>
        <w:tc>
          <w:tcPr>
            <w:tcW w:w="3805" w:type="dxa"/>
            <w:tcBorders>
              <w:top w:val="nil"/>
              <w:left w:val="nil"/>
              <w:bottom w:val="single" w:color="auto" w:sz="4" w:space="0"/>
              <w:right w:val="single" w:color="auto" w:sz="4" w:space="0"/>
            </w:tcBorders>
            <w:shd w:val="clear" w:color="000000" w:fill="FFFFFF"/>
            <w:noWrap/>
            <w:vAlign w:val="center"/>
          </w:tcPr>
          <w:p>
            <w:pPr>
              <w:ind w:firstLine="200" w:firstLineChars="100"/>
              <w:rPr>
                <w:rFonts w:hint="default" w:ascii="Times New Roman" w:hAnsi="Times New Roman" w:eastAsia="宋体" w:cs="Times New Roman"/>
                <w:b w:val="0"/>
                <w:bCs w:val="0"/>
                <w:sz w:val="20"/>
                <w:szCs w:val="20"/>
                <w:lang w:eastAsia="zh-CN"/>
              </w:rPr>
            </w:pPr>
            <w:r>
              <w:rPr>
                <w:rFonts w:hint="default" w:ascii="Times New Roman" w:hAnsi="Times New Roman" w:eastAsia="宋体" w:cs="Times New Roman"/>
                <w:b w:val="0"/>
                <w:bCs w:val="0"/>
                <w:sz w:val="20"/>
                <w:szCs w:val="20"/>
                <w:lang w:eastAsia="zh-CN"/>
              </w:rPr>
              <w:t>培训支出</w:t>
            </w:r>
          </w:p>
        </w:tc>
        <w:tc>
          <w:tcPr>
            <w:tcW w:w="130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val="0"/>
                <w:bCs w:val="0"/>
                <w:kern w:val="0"/>
                <w:sz w:val="20"/>
                <w:szCs w:val="20"/>
                <w:lang w:val="en-US" w:eastAsia="zh-CN"/>
              </w:rPr>
            </w:pPr>
            <w:r>
              <w:rPr>
                <w:rFonts w:hint="default" w:ascii="Times New Roman" w:hAnsi="Times New Roman" w:eastAsia="宋体" w:cs="Times New Roman"/>
                <w:b w:val="0"/>
                <w:bCs w:val="0"/>
                <w:kern w:val="0"/>
                <w:sz w:val="20"/>
                <w:szCs w:val="20"/>
                <w:lang w:val="en-US" w:eastAsia="zh-CN"/>
              </w:rPr>
              <w:t>5.88</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val="0"/>
                <w:bCs w:val="0"/>
                <w:kern w:val="0"/>
                <w:sz w:val="20"/>
                <w:szCs w:val="20"/>
                <w:lang w:val="en-US" w:eastAsia="zh-CN"/>
              </w:rPr>
            </w:pPr>
            <w:r>
              <w:rPr>
                <w:rFonts w:hint="default" w:ascii="Times New Roman" w:hAnsi="Times New Roman" w:eastAsia="宋体" w:cs="Times New Roman"/>
                <w:b w:val="0"/>
                <w:bCs w:val="0"/>
                <w:kern w:val="0"/>
                <w:sz w:val="20"/>
                <w:szCs w:val="20"/>
                <w:lang w:val="en-US" w:eastAsia="zh-CN"/>
              </w:rPr>
              <w:t>5.88</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val="0"/>
                <w:bCs w:val="0"/>
                <w:kern w:val="0"/>
                <w:sz w:val="20"/>
                <w:szCs w:val="20"/>
              </w:rPr>
            </w:pPr>
            <w:r>
              <w:rPr>
                <w:rFonts w:hint="default" w:ascii="Times New Roman" w:hAnsi="Times New Roman" w:eastAsia="宋体" w:cs="Times New Roman"/>
                <w:b w:val="0"/>
                <w:bCs w:val="0"/>
                <w:kern w:val="0"/>
                <w:sz w:val="20"/>
                <w:szCs w:val="20"/>
              </w:rPr>
              <w:t>0</w:t>
            </w:r>
            <w:r>
              <w:rPr>
                <w:rFonts w:hint="default" w:ascii="Times New Roman" w:hAnsi="Times New Roman" w:eastAsia="宋体" w:cs="Times New Roman"/>
                <w:b w:val="0"/>
                <w:bCs w:val="0"/>
                <w:kern w:val="0"/>
                <w:sz w:val="20"/>
                <w:szCs w:val="20"/>
                <w:lang w:eastAsia="zh-CN"/>
              </w:rPr>
              <w:t>.</w:t>
            </w:r>
            <w:r>
              <w:rPr>
                <w:rFonts w:hint="default" w:ascii="Times New Roman" w:hAnsi="Times New Roman" w:eastAsia="宋体" w:cs="Times New Roman"/>
                <w:b w:val="0"/>
                <w:bCs w:val="0"/>
                <w:kern w:val="0"/>
                <w:sz w:val="20"/>
                <w:szCs w:val="20"/>
              </w:rPr>
              <w:t>00</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val="0"/>
                <w:bCs w:val="0"/>
                <w:kern w:val="0"/>
                <w:sz w:val="20"/>
                <w:szCs w:val="20"/>
              </w:rPr>
            </w:pPr>
            <w:r>
              <w:rPr>
                <w:rFonts w:hint="default" w:ascii="Times New Roman" w:hAnsi="Times New Roman" w:eastAsia="宋体" w:cs="Times New Roman"/>
                <w:b w:val="0"/>
                <w:bCs w:val="0"/>
                <w:kern w:val="0"/>
                <w:sz w:val="20"/>
                <w:szCs w:val="20"/>
              </w:rPr>
              <w:t>0</w:t>
            </w:r>
            <w:r>
              <w:rPr>
                <w:rFonts w:hint="default" w:ascii="Times New Roman" w:hAnsi="Times New Roman" w:eastAsia="宋体" w:cs="Times New Roman"/>
                <w:b w:val="0"/>
                <w:bCs w:val="0"/>
                <w:kern w:val="0"/>
                <w:sz w:val="20"/>
                <w:szCs w:val="20"/>
                <w:lang w:eastAsia="zh-CN"/>
              </w:rPr>
              <w:t>.</w:t>
            </w:r>
            <w:r>
              <w:rPr>
                <w:rFonts w:hint="default" w:ascii="Times New Roman" w:hAnsi="Times New Roman" w:eastAsia="宋体" w:cs="Times New Roman"/>
                <w:b w:val="0"/>
                <w:bCs w:val="0"/>
                <w:kern w:val="0"/>
                <w:sz w:val="20"/>
                <w:szCs w:val="20"/>
              </w:rPr>
              <w:t>00</w:t>
            </w:r>
          </w:p>
        </w:tc>
        <w:tc>
          <w:tcPr>
            <w:tcW w:w="178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val="0"/>
                <w:bCs w:val="0"/>
                <w:kern w:val="0"/>
                <w:sz w:val="20"/>
                <w:szCs w:val="20"/>
              </w:rPr>
            </w:pPr>
            <w:r>
              <w:rPr>
                <w:rFonts w:hint="default" w:ascii="Times New Roman" w:hAnsi="Times New Roman" w:eastAsia="宋体" w:cs="Times New Roman"/>
                <w:b w:val="0"/>
                <w:bCs w:val="0"/>
                <w:kern w:val="0"/>
                <w:sz w:val="20"/>
                <w:szCs w:val="20"/>
              </w:rPr>
              <w:t>0</w:t>
            </w:r>
            <w:r>
              <w:rPr>
                <w:rFonts w:hint="default" w:ascii="Times New Roman" w:hAnsi="Times New Roman" w:eastAsia="宋体" w:cs="Times New Roman"/>
                <w:b w:val="0"/>
                <w:bCs w:val="0"/>
                <w:kern w:val="0"/>
                <w:sz w:val="20"/>
                <w:szCs w:val="20"/>
                <w:lang w:eastAsia="zh-CN"/>
              </w:rPr>
              <w:t>.</w:t>
            </w:r>
            <w:r>
              <w:rPr>
                <w:rFonts w:hint="default" w:ascii="Times New Roman" w:hAnsi="Times New Roman" w:eastAsia="宋体" w:cs="Times New Roman"/>
                <w:b w:val="0"/>
                <w:bCs w:val="0"/>
                <w:kern w:val="0"/>
                <w:sz w:val="20"/>
                <w:szCs w:val="20"/>
              </w:rPr>
              <w:t>00</w:t>
            </w:r>
          </w:p>
        </w:tc>
        <w:tc>
          <w:tcPr>
            <w:tcW w:w="213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val="0"/>
                <w:bCs w:val="0"/>
                <w:kern w:val="0"/>
                <w:sz w:val="20"/>
                <w:szCs w:val="20"/>
              </w:rPr>
            </w:pPr>
            <w:r>
              <w:rPr>
                <w:rFonts w:hint="default" w:ascii="Times New Roman" w:hAnsi="Times New Roman" w:eastAsia="宋体" w:cs="Times New Roman"/>
                <w:b w:val="0"/>
                <w:bCs w:val="0"/>
                <w:kern w:val="0"/>
                <w:sz w:val="20"/>
                <w:szCs w:val="20"/>
              </w:rPr>
              <w:t>0</w:t>
            </w:r>
            <w:r>
              <w:rPr>
                <w:rFonts w:hint="default" w:ascii="Times New Roman" w:hAnsi="Times New Roman" w:eastAsia="宋体" w:cs="Times New Roman"/>
                <w:b w:val="0"/>
                <w:bCs w:val="0"/>
                <w:kern w:val="0"/>
                <w:sz w:val="20"/>
                <w:szCs w:val="20"/>
                <w:lang w:eastAsia="zh-CN"/>
              </w:rPr>
              <w:t>.</w:t>
            </w:r>
            <w:r>
              <w:rPr>
                <w:rFonts w:hint="default" w:ascii="Times New Roman" w:hAnsi="Times New Roman" w:eastAsia="宋体" w:cs="Times New Roman"/>
                <w:b w:val="0"/>
                <w:bCs w:val="0"/>
                <w:kern w:val="0"/>
                <w:sz w:val="20"/>
                <w:szCs w:val="20"/>
              </w:rPr>
              <w:t>00</w:t>
            </w:r>
          </w:p>
        </w:tc>
      </w:tr>
      <w:tr>
        <w:tblPrEx>
          <w:tblCellMar>
            <w:top w:w="0" w:type="dxa"/>
            <w:left w:w="108" w:type="dxa"/>
            <w:bottom w:w="0" w:type="dxa"/>
            <w:right w:w="108" w:type="dxa"/>
          </w:tblCellMar>
        </w:tblPrEx>
        <w:trPr>
          <w:trHeight w:val="397" w:hRule="atLeast"/>
        </w:trPr>
        <w:tc>
          <w:tcPr>
            <w:tcW w:w="1277"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208</w:t>
            </w:r>
          </w:p>
        </w:tc>
        <w:tc>
          <w:tcPr>
            <w:tcW w:w="3805" w:type="dxa"/>
            <w:tcBorders>
              <w:top w:val="nil"/>
              <w:left w:val="nil"/>
              <w:bottom w:val="single" w:color="auto" w:sz="4" w:space="0"/>
              <w:right w:val="single" w:color="auto" w:sz="4" w:space="0"/>
            </w:tcBorders>
            <w:shd w:val="clear" w:color="000000" w:fill="FFFFFF"/>
            <w:noWrap/>
            <w:vAlign w:val="center"/>
          </w:tcPr>
          <w:p>
            <w:pPr>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社会保障和就业支出</w:t>
            </w:r>
          </w:p>
        </w:tc>
        <w:tc>
          <w:tcPr>
            <w:tcW w:w="130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72.88</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72.88</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　</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178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213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r>
      <w:tr>
        <w:tblPrEx>
          <w:tblCellMar>
            <w:top w:w="0" w:type="dxa"/>
            <w:left w:w="108" w:type="dxa"/>
            <w:bottom w:w="0" w:type="dxa"/>
            <w:right w:w="108" w:type="dxa"/>
          </w:tblCellMar>
        </w:tblPrEx>
        <w:trPr>
          <w:trHeight w:val="397" w:hRule="atLeast"/>
        </w:trPr>
        <w:tc>
          <w:tcPr>
            <w:tcW w:w="1277"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Times New Roman" w:hAnsi="Times New Roman" w:eastAsia="宋体" w:cs="Times New Roman"/>
                <w:b/>
                <w:bCs/>
                <w:kern w:val="0"/>
                <w:sz w:val="20"/>
                <w:szCs w:val="20"/>
              </w:rPr>
            </w:pPr>
            <w:r>
              <w:rPr>
                <w:rFonts w:hint="default" w:ascii="Times New Roman" w:hAnsi="Times New Roman" w:eastAsia="宋体" w:cs="Times New Roman"/>
                <w:b/>
                <w:bCs/>
                <w:sz w:val="20"/>
                <w:szCs w:val="20"/>
              </w:rPr>
              <w:t>20805</w:t>
            </w:r>
          </w:p>
        </w:tc>
        <w:tc>
          <w:tcPr>
            <w:tcW w:w="3805" w:type="dxa"/>
            <w:tcBorders>
              <w:top w:val="nil"/>
              <w:left w:val="nil"/>
              <w:bottom w:val="single" w:color="auto" w:sz="4" w:space="0"/>
              <w:right w:val="single" w:color="auto" w:sz="4" w:space="0"/>
            </w:tcBorders>
            <w:shd w:val="clear" w:color="000000" w:fill="FFFFFF"/>
            <w:noWrap/>
            <w:vAlign w:val="center"/>
          </w:tcPr>
          <w:p>
            <w:pPr>
              <w:rPr>
                <w:rFonts w:hint="default" w:ascii="Times New Roman" w:hAnsi="Times New Roman" w:eastAsia="宋体" w:cs="Times New Roman"/>
                <w:b/>
                <w:bCs/>
                <w:kern w:val="0"/>
                <w:sz w:val="20"/>
                <w:szCs w:val="20"/>
              </w:rPr>
            </w:pPr>
            <w:r>
              <w:rPr>
                <w:rFonts w:hint="default" w:ascii="Times New Roman" w:hAnsi="Times New Roman" w:eastAsia="宋体" w:cs="Times New Roman"/>
                <w:b/>
                <w:bCs/>
                <w:sz w:val="20"/>
                <w:szCs w:val="20"/>
              </w:rPr>
              <w:t>行政事业单位养老支出　</w:t>
            </w:r>
          </w:p>
        </w:tc>
        <w:tc>
          <w:tcPr>
            <w:tcW w:w="130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69.82</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69.82</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　</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178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213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r>
      <w:tr>
        <w:tblPrEx>
          <w:tblCellMar>
            <w:top w:w="0" w:type="dxa"/>
            <w:left w:w="108" w:type="dxa"/>
            <w:bottom w:w="0" w:type="dxa"/>
            <w:right w:w="108" w:type="dxa"/>
          </w:tblCellMar>
        </w:tblPrEx>
        <w:trPr>
          <w:trHeight w:val="397" w:hRule="atLeast"/>
        </w:trPr>
        <w:tc>
          <w:tcPr>
            <w:tcW w:w="1277"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2080502</w:t>
            </w:r>
          </w:p>
        </w:tc>
        <w:tc>
          <w:tcPr>
            <w:tcW w:w="3805" w:type="dxa"/>
            <w:tcBorders>
              <w:top w:val="nil"/>
              <w:left w:val="nil"/>
              <w:bottom w:val="single" w:color="auto" w:sz="4" w:space="0"/>
              <w:right w:val="single" w:color="auto" w:sz="4" w:space="0"/>
            </w:tcBorders>
            <w:shd w:val="clear" w:color="000000" w:fill="FFFFFF"/>
            <w:noWrap/>
            <w:vAlign w:val="center"/>
          </w:tcPr>
          <w:p>
            <w:pPr>
              <w:ind w:firstLine="200" w:firstLineChars="10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事业单位离退休</w:t>
            </w:r>
          </w:p>
        </w:tc>
        <w:tc>
          <w:tcPr>
            <w:tcW w:w="130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43.82</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43.82</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178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213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r>
      <w:tr>
        <w:tblPrEx>
          <w:tblCellMar>
            <w:top w:w="0" w:type="dxa"/>
            <w:left w:w="108" w:type="dxa"/>
            <w:bottom w:w="0" w:type="dxa"/>
            <w:right w:w="108" w:type="dxa"/>
          </w:tblCellMar>
        </w:tblPrEx>
        <w:trPr>
          <w:trHeight w:val="397" w:hRule="atLeast"/>
        </w:trPr>
        <w:tc>
          <w:tcPr>
            <w:tcW w:w="1277"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Times New Roman" w:hAnsi="Times New Roman" w:eastAsia="宋体" w:cs="Times New Roman"/>
                <w:kern w:val="0"/>
                <w:sz w:val="20"/>
                <w:szCs w:val="20"/>
              </w:rPr>
            </w:pPr>
            <w:r>
              <w:rPr>
                <w:rFonts w:hint="default" w:ascii="Times New Roman" w:hAnsi="Times New Roman" w:eastAsia="宋体" w:cs="Times New Roman"/>
                <w:sz w:val="20"/>
                <w:szCs w:val="20"/>
              </w:rPr>
              <w:t>2080505</w:t>
            </w:r>
          </w:p>
        </w:tc>
        <w:tc>
          <w:tcPr>
            <w:tcW w:w="3805" w:type="dxa"/>
            <w:tcBorders>
              <w:top w:val="nil"/>
              <w:left w:val="nil"/>
              <w:bottom w:val="single" w:color="auto" w:sz="4" w:space="0"/>
              <w:right w:val="single" w:color="auto" w:sz="4" w:space="0"/>
            </w:tcBorders>
            <w:shd w:val="clear" w:color="000000" w:fill="FFFFFF"/>
            <w:noWrap/>
            <w:vAlign w:val="center"/>
          </w:tcPr>
          <w:p>
            <w:pPr>
              <w:ind w:firstLine="200" w:firstLineChars="100"/>
              <w:rPr>
                <w:rFonts w:hint="default" w:ascii="Times New Roman" w:hAnsi="Times New Roman" w:eastAsia="宋体" w:cs="Times New Roman"/>
                <w:kern w:val="0"/>
                <w:sz w:val="20"/>
                <w:szCs w:val="20"/>
              </w:rPr>
            </w:pPr>
            <w:r>
              <w:rPr>
                <w:rFonts w:hint="default" w:ascii="Times New Roman" w:hAnsi="Times New Roman" w:eastAsia="宋体" w:cs="Times New Roman"/>
                <w:sz w:val="20"/>
                <w:szCs w:val="20"/>
              </w:rPr>
              <w:t>机关事业单位基本养老保险缴费支出　</w:t>
            </w:r>
          </w:p>
        </w:tc>
        <w:tc>
          <w:tcPr>
            <w:tcW w:w="130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26.00</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26.00</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w:t>
            </w:r>
            <w:r>
              <w:rPr>
                <w:rFonts w:hint="default" w:ascii="Times New Roman" w:hAnsi="Times New Roman" w:eastAsia="宋体" w:cs="Times New Roman"/>
                <w:kern w:val="0"/>
                <w:sz w:val="20"/>
                <w:szCs w:val="20"/>
                <w:lang w:eastAsia="zh-CN"/>
              </w:rPr>
              <w:t>.</w:t>
            </w:r>
            <w:r>
              <w:rPr>
                <w:rFonts w:hint="default" w:ascii="Times New Roman" w:hAnsi="Times New Roman" w:eastAsia="宋体" w:cs="Times New Roman"/>
                <w:kern w:val="0"/>
                <w:sz w:val="20"/>
                <w:szCs w:val="20"/>
              </w:rPr>
              <w:t>00</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w:t>
            </w:r>
            <w:r>
              <w:rPr>
                <w:rFonts w:hint="default" w:ascii="Times New Roman" w:hAnsi="Times New Roman" w:eastAsia="宋体" w:cs="Times New Roman"/>
                <w:kern w:val="0"/>
                <w:sz w:val="20"/>
                <w:szCs w:val="20"/>
                <w:lang w:eastAsia="zh-CN"/>
              </w:rPr>
              <w:t>.</w:t>
            </w:r>
            <w:r>
              <w:rPr>
                <w:rFonts w:hint="default" w:ascii="Times New Roman" w:hAnsi="Times New Roman" w:eastAsia="宋体" w:cs="Times New Roman"/>
                <w:kern w:val="0"/>
                <w:sz w:val="20"/>
                <w:szCs w:val="20"/>
              </w:rPr>
              <w:t>00</w:t>
            </w:r>
          </w:p>
        </w:tc>
        <w:tc>
          <w:tcPr>
            <w:tcW w:w="178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w:t>
            </w:r>
            <w:r>
              <w:rPr>
                <w:rFonts w:hint="default" w:ascii="Times New Roman" w:hAnsi="Times New Roman" w:eastAsia="宋体" w:cs="Times New Roman"/>
                <w:kern w:val="0"/>
                <w:sz w:val="20"/>
                <w:szCs w:val="20"/>
                <w:lang w:eastAsia="zh-CN"/>
              </w:rPr>
              <w:t>.</w:t>
            </w:r>
            <w:r>
              <w:rPr>
                <w:rFonts w:hint="default" w:ascii="Times New Roman" w:hAnsi="Times New Roman" w:eastAsia="宋体" w:cs="Times New Roman"/>
                <w:kern w:val="0"/>
                <w:sz w:val="20"/>
                <w:szCs w:val="20"/>
              </w:rPr>
              <w:t>00</w:t>
            </w:r>
          </w:p>
        </w:tc>
        <w:tc>
          <w:tcPr>
            <w:tcW w:w="213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w:t>
            </w:r>
            <w:r>
              <w:rPr>
                <w:rFonts w:hint="default" w:ascii="Times New Roman" w:hAnsi="Times New Roman" w:eastAsia="宋体" w:cs="Times New Roman"/>
                <w:kern w:val="0"/>
                <w:sz w:val="20"/>
                <w:szCs w:val="20"/>
                <w:lang w:eastAsia="zh-CN"/>
              </w:rPr>
              <w:t>.</w:t>
            </w:r>
            <w:r>
              <w:rPr>
                <w:rFonts w:hint="default" w:ascii="Times New Roman" w:hAnsi="Times New Roman" w:eastAsia="宋体" w:cs="Times New Roman"/>
                <w:kern w:val="0"/>
                <w:sz w:val="20"/>
                <w:szCs w:val="20"/>
              </w:rPr>
              <w:t>00</w:t>
            </w:r>
          </w:p>
        </w:tc>
      </w:tr>
      <w:tr>
        <w:tblPrEx>
          <w:tblCellMar>
            <w:top w:w="0" w:type="dxa"/>
            <w:left w:w="108" w:type="dxa"/>
            <w:bottom w:w="0" w:type="dxa"/>
            <w:right w:w="108" w:type="dxa"/>
          </w:tblCellMar>
        </w:tblPrEx>
        <w:trPr>
          <w:trHeight w:val="397" w:hRule="atLeast"/>
        </w:trPr>
        <w:tc>
          <w:tcPr>
            <w:tcW w:w="1277"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20899</w:t>
            </w:r>
          </w:p>
        </w:tc>
        <w:tc>
          <w:tcPr>
            <w:tcW w:w="3805" w:type="dxa"/>
            <w:tcBorders>
              <w:top w:val="nil"/>
              <w:left w:val="nil"/>
              <w:bottom w:val="single" w:color="auto" w:sz="4" w:space="0"/>
              <w:right w:val="single" w:color="auto" w:sz="4" w:space="0"/>
            </w:tcBorders>
            <w:shd w:val="clear" w:color="000000" w:fill="FFFFFF"/>
            <w:noWrap/>
            <w:vAlign w:val="center"/>
          </w:tcPr>
          <w:p>
            <w:pPr>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其他社会保障和就业支出</w:t>
            </w:r>
          </w:p>
        </w:tc>
        <w:tc>
          <w:tcPr>
            <w:tcW w:w="130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3.06</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3.06</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178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213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r>
      <w:tr>
        <w:tblPrEx>
          <w:tblCellMar>
            <w:top w:w="0" w:type="dxa"/>
            <w:left w:w="108" w:type="dxa"/>
            <w:bottom w:w="0" w:type="dxa"/>
            <w:right w:w="108" w:type="dxa"/>
          </w:tblCellMar>
        </w:tblPrEx>
        <w:trPr>
          <w:trHeight w:val="397" w:hRule="atLeast"/>
        </w:trPr>
        <w:tc>
          <w:tcPr>
            <w:tcW w:w="1277"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Times New Roman" w:hAnsi="Times New Roman" w:eastAsia="宋体" w:cs="Times New Roman"/>
                <w:b w:val="0"/>
                <w:bCs w:val="0"/>
                <w:sz w:val="20"/>
                <w:szCs w:val="20"/>
                <w:lang w:val="en-US" w:eastAsia="zh-CN"/>
              </w:rPr>
            </w:pPr>
            <w:r>
              <w:rPr>
                <w:rFonts w:hint="default" w:ascii="Times New Roman" w:hAnsi="Times New Roman" w:eastAsia="宋体" w:cs="Times New Roman"/>
                <w:b w:val="0"/>
                <w:bCs w:val="0"/>
                <w:sz w:val="20"/>
                <w:szCs w:val="20"/>
                <w:lang w:val="en-US" w:eastAsia="zh-CN"/>
              </w:rPr>
              <w:t>2089999</w:t>
            </w:r>
          </w:p>
        </w:tc>
        <w:tc>
          <w:tcPr>
            <w:tcW w:w="3805" w:type="dxa"/>
            <w:tcBorders>
              <w:top w:val="nil"/>
              <w:left w:val="nil"/>
              <w:bottom w:val="single" w:color="auto" w:sz="4" w:space="0"/>
              <w:right w:val="single" w:color="auto" w:sz="4" w:space="0"/>
            </w:tcBorders>
            <w:shd w:val="clear" w:color="000000" w:fill="FFFFFF"/>
            <w:noWrap/>
            <w:vAlign w:val="center"/>
          </w:tcPr>
          <w:p>
            <w:pPr>
              <w:ind w:firstLine="200" w:firstLineChars="100"/>
              <w:rPr>
                <w:rFonts w:hint="default" w:ascii="Times New Roman" w:hAnsi="Times New Roman" w:eastAsia="宋体" w:cs="Times New Roman"/>
                <w:b w:val="0"/>
                <w:bCs w:val="0"/>
                <w:sz w:val="20"/>
                <w:szCs w:val="20"/>
              </w:rPr>
            </w:pPr>
            <w:r>
              <w:rPr>
                <w:rFonts w:hint="default" w:ascii="Times New Roman" w:hAnsi="Times New Roman" w:eastAsia="宋体" w:cs="Times New Roman"/>
                <w:b w:val="0"/>
                <w:bCs w:val="0"/>
                <w:sz w:val="20"/>
                <w:szCs w:val="20"/>
                <w:lang w:eastAsia="zh-CN"/>
              </w:rPr>
              <w:t>其他社会保障和就业支出</w:t>
            </w:r>
          </w:p>
        </w:tc>
        <w:tc>
          <w:tcPr>
            <w:tcW w:w="130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val="0"/>
                <w:bCs w:val="0"/>
                <w:kern w:val="0"/>
                <w:sz w:val="20"/>
                <w:szCs w:val="20"/>
                <w:lang w:val="en-US" w:eastAsia="zh-CN"/>
              </w:rPr>
            </w:pPr>
            <w:r>
              <w:rPr>
                <w:rFonts w:hint="default" w:ascii="Times New Roman" w:hAnsi="Times New Roman" w:eastAsia="宋体" w:cs="Times New Roman"/>
                <w:b w:val="0"/>
                <w:bCs w:val="0"/>
                <w:kern w:val="0"/>
                <w:sz w:val="20"/>
                <w:szCs w:val="20"/>
                <w:lang w:val="en-US" w:eastAsia="zh-CN"/>
              </w:rPr>
              <w:t>3.06</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val="0"/>
                <w:bCs w:val="0"/>
                <w:kern w:val="0"/>
                <w:sz w:val="20"/>
                <w:szCs w:val="20"/>
                <w:lang w:val="en-US" w:eastAsia="zh-CN"/>
              </w:rPr>
            </w:pPr>
            <w:r>
              <w:rPr>
                <w:rFonts w:hint="default" w:ascii="Times New Roman" w:hAnsi="Times New Roman" w:eastAsia="宋体" w:cs="Times New Roman"/>
                <w:b w:val="0"/>
                <w:bCs w:val="0"/>
                <w:kern w:val="0"/>
                <w:sz w:val="20"/>
                <w:szCs w:val="20"/>
                <w:lang w:val="en-US" w:eastAsia="zh-CN"/>
              </w:rPr>
              <w:t>3.06</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val="0"/>
                <w:bCs w:val="0"/>
                <w:kern w:val="0"/>
                <w:sz w:val="20"/>
                <w:szCs w:val="20"/>
              </w:rPr>
            </w:pPr>
            <w:r>
              <w:rPr>
                <w:rFonts w:hint="default" w:ascii="Times New Roman" w:hAnsi="Times New Roman" w:eastAsia="宋体" w:cs="Times New Roman"/>
                <w:b w:val="0"/>
                <w:bCs w:val="0"/>
                <w:kern w:val="0"/>
                <w:sz w:val="20"/>
                <w:szCs w:val="20"/>
              </w:rPr>
              <w:t>0</w:t>
            </w:r>
            <w:r>
              <w:rPr>
                <w:rFonts w:hint="default" w:ascii="Times New Roman" w:hAnsi="Times New Roman" w:eastAsia="宋体" w:cs="Times New Roman"/>
                <w:b w:val="0"/>
                <w:bCs w:val="0"/>
                <w:kern w:val="0"/>
                <w:sz w:val="20"/>
                <w:szCs w:val="20"/>
                <w:lang w:eastAsia="zh-CN"/>
              </w:rPr>
              <w:t>.</w:t>
            </w:r>
            <w:r>
              <w:rPr>
                <w:rFonts w:hint="default" w:ascii="Times New Roman" w:hAnsi="Times New Roman" w:eastAsia="宋体" w:cs="Times New Roman"/>
                <w:b w:val="0"/>
                <w:bCs w:val="0"/>
                <w:kern w:val="0"/>
                <w:sz w:val="20"/>
                <w:szCs w:val="20"/>
              </w:rPr>
              <w:t>00</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val="0"/>
                <w:bCs w:val="0"/>
                <w:kern w:val="0"/>
                <w:sz w:val="20"/>
                <w:szCs w:val="20"/>
              </w:rPr>
            </w:pPr>
            <w:r>
              <w:rPr>
                <w:rFonts w:hint="default" w:ascii="Times New Roman" w:hAnsi="Times New Roman" w:eastAsia="宋体" w:cs="Times New Roman"/>
                <w:b w:val="0"/>
                <w:bCs w:val="0"/>
                <w:kern w:val="0"/>
                <w:sz w:val="20"/>
                <w:szCs w:val="20"/>
              </w:rPr>
              <w:t>0</w:t>
            </w:r>
            <w:r>
              <w:rPr>
                <w:rFonts w:hint="default" w:ascii="Times New Roman" w:hAnsi="Times New Roman" w:eastAsia="宋体" w:cs="Times New Roman"/>
                <w:b w:val="0"/>
                <w:bCs w:val="0"/>
                <w:kern w:val="0"/>
                <w:sz w:val="20"/>
                <w:szCs w:val="20"/>
                <w:lang w:eastAsia="zh-CN"/>
              </w:rPr>
              <w:t>.</w:t>
            </w:r>
            <w:r>
              <w:rPr>
                <w:rFonts w:hint="default" w:ascii="Times New Roman" w:hAnsi="Times New Roman" w:eastAsia="宋体" w:cs="Times New Roman"/>
                <w:b w:val="0"/>
                <w:bCs w:val="0"/>
                <w:kern w:val="0"/>
                <w:sz w:val="20"/>
                <w:szCs w:val="20"/>
              </w:rPr>
              <w:t>00</w:t>
            </w:r>
          </w:p>
        </w:tc>
        <w:tc>
          <w:tcPr>
            <w:tcW w:w="178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val="0"/>
                <w:bCs w:val="0"/>
                <w:kern w:val="0"/>
                <w:sz w:val="20"/>
                <w:szCs w:val="20"/>
              </w:rPr>
            </w:pPr>
            <w:r>
              <w:rPr>
                <w:rFonts w:hint="default" w:ascii="Times New Roman" w:hAnsi="Times New Roman" w:eastAsia="宋体" w:cs="Times New Roman"/>
                <w:b w:val="0"/>
                <w:bCs w:val="0"/>
                <w:kern w:val="0"/>
                <w:sz w:val="20"/>
                <w:szCs w:val="20"/>
              </w:rPr>
              <w:t>0</w:t>
            </w:r>
            <w:r>
              <w:rPr>
                <w:rFonts w:hint="default" w:ascii="Times New Roman" w:hAnsi="Times New Roman" w:eastAsia="宋体" w:cs="Times New Roman"/>
                <w:b w:val="0"/>
                <w:bCs w:val="0"/>
                <w:kern w:val="0"/>
                <w:sz w:val="20"/>
                <w:szCs w:val="20"/>
                <w:lang w:eastAsia="zh-CN"/>
              </w:rPr>
              <w:t>.</w:t>
            </w:r>
            <w:r>
              <w:rPr>
                <w:rFonts w:hint="default" w:ascii="Times New Roman" w:hAnsi="Times New Roman" w:eastAsia="宋体" w:cs="Times New Roman"/>
                <w:b w:val="0"/>
                <w:bCs w:val="0"/>
                <w:kern w:val="0"/>
                <w:sz w:val="20"/>
                <w:szCs w:val="20"/>
              </w:rPr>
              <w:t>00</w:t>
            </w:r>
          </w:p>
        </w:tc>
        <w:tc>
          <w:tcPr>
            <w:tcW w:w="213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val="0"/>
                <w:bCs w:val="0"/>
                <w:kern w:val="0"/>
                <w:sz w:val="20"/>
                <w:szCs w:val="20"/>
              </w:rPr>
            </w:pPr>
            <w:r>
              <w:rPr>
                <w:rFonts w:hint="default" w:ascii="Times New Roman" w:hAnsi="Times New Roman" w:eastAsia="宋体" w:cs="Times New Roman"/>
                <w:b w:val="0"/>
                <w:bCs w:val="0"/>
                <w:kern w:val="0"/>
                <w:sz w:val="20"/>
                <w:szCs w:val="20"/>
              </w:rPr>
              <w:t>0</w:t>
            </w:r>
            <w:r>
              <w:rPr>
                <w:rFonts w:hint="default" w:ascii="Times New Roman" w:hAnsi="Times New Roman" w:eastAsia="宋体" w:cs="Times New Roman"/>
                <w:b w:val="0"/>
                <w:bCs w:val="0"/>
                <w:kern w:val="0"/>
                <w:sz w:val="20"/>
                <w:szCs w:val="20"/>
                <w:lang w:eastAsia="zh-CN"/>
              </w:rPr>
              <w:t>.</w:t>
            </w:r>
            <w:r>
              <w:rPr>
                <w:rFonts w:hint="default" w:ascii="Times New Roman" w:hAnsi="Times New Roman" w:eastAsia="宋体" w:cs="Times New Roman"/>
                <w:b w:val="0"/>
                <w:bCs w:val="0"/>
                <w:kern w:val="0"/>
                <w:sz w:val="20"/>
                <w:szCs w:val="20"/>
              </w:rPr>
              <w:t>00</w:t>
            </w:r>
          </w:p>
        </w:tc>
      </w:tr>
      <w:tr>
        <w:tblPrEx>
          <w:tblCellMar>
            <w:top w:w="0" w:type="dxa"/>
            <w:left w:w="108" w:type="dxa"/>
            <w:bottom w:w="0" w:type="dxa"/>
            <w:right w:w="108" w:type="dxa"/>
          </w:tblCellMar>
        </w:tblPrEx>
        <w:trPr>
          <w:trHeight w:val="397" w:hRule="atLeast"/>
        </w:trPr>
        <w:tc>
          <w:tcPr>
            <w:tcW w:w="1277"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Times New Roman" w:hAnsi="Times New Roman" w:eastAsia="宋体" w:cs="Times New Roman"/>
                <w:b/>
                <w:bCs/>
                <w:kern w:val="0"/>
                <w:sz w:val="20"/>
                <w:szCs w:val="20"/>
              </w:rPr>
            </w:pPr>
            <w:r>
              <w:rPr>
                <w:rFonts w:hint="default" w:ascii="Times New Roman" w:hAnsi="Times New Roman" w:eastAsia="宋体" w:cs="Times New Roman"/>
                <w:b/>
                <w:bCs/>
                <w:sz w:val="20"/>
                <w:szCs w:val="20"/>
              </w:rPr>
              <w:t>210</w:t>
            </w:r>
          </w:p>
        </w:tc>
        <w:tc>
          <w:tcPr>
            <w:tcW w:w="3805" w:type="dxa"/>
            <w:tcBorders>
              <w:top w:val="nil"/>
              <w:left w:val="nil"/>
              <w:bottom w:val="single" w:color="auto" w:sz="4" w:space="0"/>
              <w:right w:val="single" w:color="auto" w:sz="4" w:space="0"/>
            </w:tcBorders>
            <w:shd w:val="clear" w:color="000000" w:fill="FFFFFF"/>
            <w:noWrap/>
            <w:vAlign w:val="center"/>
          </w:tcPr>
          <w:p>
            <w:pPr>
              <w:rPr>
                <w:rFonts w:hint="default" w:ascii="Times New Roman" w:hAnsi="Times New Roman" w:eastAsia="宋体" w:cs="Times New Roman"/>
                <w:b/>
                <w:bCs/>
                <w:kern w:val="0"/>
                <w:sz w:val="20"/>
                <w:szCs w:val="20"/>
              </w:rPr>
            </w:pPr>
            <w:r>
              <w:rPr>
                <w:rFonts w:hint="default" w:ascii="Times New Roman" w:hAnsi="Times New Roman" w:eastAsia="宋体" w:cs="Times New Roman"/>
                <w:b/>
                <w:bCs/>
                <w:sz w:val="20"/>
                <w:szCs w:val="20"/>
              </w:rPr>
              <w:t>卫生健康支出</w:t>
            </w:r>
          </w:p>
        </w:tc>
        <w:tc>
          <w:tcPr>
            <w:tcW w:w="130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18.00</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18.00</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178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213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r>
      <w:tr>
        <w:tblPrEx>
          <w:tblCellMar>
            <w:top w:w="0" w:type="dxa"/>
            <w:left w:w="108" w:type="dxa"/>
            <w:bottom w:w="0" w:type="dxa"/>
            <w:right w:w="108" w:type="dxa"/>
          </w:tblCellMar>
        </w:tblPrEx>
        <w:trPr>
          <w:trHeight w:val="397" w:hRule="atLeast"/>
        </w:trPr>
        <w:tc>
          <w:tcPr>
            <w:tcW w:w="1277"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Times New Roman" w:hAnsi="Times New Roman" w:eastAsia="宋体" w:cs="Times New Roman"/>
                <w:b/>
                <w:bCs/>
                <w:kern w:val="0"/>
                <w:sz w:val="20"/>
                <w:szCs w:val="20"/>
              </w:rPr>
            </w:pPr>
            <w:r>
              <w:rPr>
                <w:rFonts w:hint="default" w:ascii="Times New Roman" w:hAnsi="Times New Roman" w:eastAsia="宋体" w:cs="Times New Roman"/>
                <w:b/>
                <w:bCs/>
                <w:sz w:val="20"/>
                <w:szCs w:val="20"/>
              </w:rPr>
              <w:t>21011</w:t>
            </w:r>
          </w:p>
        </w:tc>
        <w:tc>
          <w:tcPr>
            <w:tcW w:w="3805" w:type="dxa"/>
            <w:tcBorders>
              <w:top w:val="nil"/>
              <w:left w:val="nil"/>
              <w:bottom w:val="single" w:color="auto" w:sz="4" w:space="0"/>
              <w:right w:val="single" w:color="auto" w:sz="4" w:space="0"/>
            </w:tcBorders>
            <w:shd w:val="clear" w:color="000000" w:fill="FFFFFF"/>
            <w:noWrap/>
            <w:vAlign w:val="center"/>
          </w:tcPr>
          <w:p>
            <w:pPr>
              <w:rPr>
                <w:rFonts w:hint="default" w:ascii="Times New Roman" w:hAnsi="Times New Roman" w:eastAsia="宋体" w:cs="Times New Roman"/>
                <w:b/>
                <w:bCs/>
                <w:kern w:val="0"/>
                <w:sz w:val="20"/>
                <w:szCs w:val="20"/>
              </w:rPr>
            </w:pPr>
            <w:r>
              <w:rPr>
                <w:rFonts w:hint="default" w:ascii="Times New Roman" w:hAnsi="Times New Roman" w:eastAsia="宋体" w:cs="Times New Roman"/>
                <w:b/>
                <w:bCs/>
                <w:sz w:val="20"/>
                <w:szCs w:val="20"/>
              </w:rPr>
              <w:t>行政事业单位医疗</w:t>
            </w:r>
          </w:p>
        </w:tc>
        <w:tc>
          <w:tcPr>
            <w:tcW w:w="130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18.00</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18.00</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178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213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r>
      <w:tr>
        <w:tblPrEx>
          <w:tblCellMar>
            <w:top w:w="0" w:type="dxa"/>
            <w:left w:w="108" w:type="dxa"/>
            <w:bottom w:w="0" w:type="dxa"/>
            <w:right w:w="108" w:type="dxa"/>
          </w:tblCellMar>
        </w:tblPrEx>
        <w:trPr>
          <w:trHeight w:val="397" w:hRule="atLeast"/>
        </w:trPr>
        <w:tc>
          <w:tcPr>
            <w:tcW w:w="1277"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Times New Roman" w:hAnsi="Times New Roman" w:eastAsia="宋体" w:cs="Times New Roman"/>
                <w:kern w:val="0"/>
                <w:sz w:val="20"/>
                <w:szCs w:val="20"/>
              </w:rPr>
            </w:pPr>
            <w:r>
              <w:rPr>
                <w:rFonts w:hint="default" w:ascii="Times New Roman" w:hAnsi="Times New Roman" w:eastAsia="宋体" w:cs="Times New Roman"/>
                <w:sz w:val="20"/>
                <w:szCs w:val="20"/>
              </w:rPr>
              <w:t>2101102</w:t>
            </w:r>
          </w:p>
        </w:tc>
        <w:tc>
          <w:tcPr>
            <w:tcW w:w="3805" w:type="dxa"/>
            <w:tcBorders>
              <w:top w:val="nil"/>
              <w:left w:val="nil"/>
              <w:bottom w:val="single" w:color="auto" w:sz="4" w:space="0"/>
              <w:right w:val="single" w:color="auto" w:sz="4" w:space="0"/>
            </w:tcBorders>
            <w:shd w:val="clear" w:color="000000" w:fill="FFFFFF"/>
            <w:noWrap/>
            <w:vAlign w:val="center"/>
          </w:tcPr>
          <w:p>
            <w:pPr>
              <w:ind w:firstLine="200" w:firstLineChars="100"/>
              <w:rPr>
                <w:rFonts w:hint="default" w:ascii="Times New Roman" w:hAnsi="Times New Roman" w:eastAsia="宋体" w:cs="Times New Roman"/>
                <w:kern w:val="0"/>
                <w:sz w:val="20"/>
                <w:szCs w:val="20"/>
              </w:rPr>
            </w:pPr>
            <w:r>
              <w:rPr>
                <w:rFonts w:hint="default" w:ascii="Times New Roman" w:hAnsi="Times New Roman" w:eastAsia="宋体" w:cs="Times New Roman"/>
                <w:sz w:val="20"/>
                <w:szCs w:val="20"/>
              </w:rPr>
              <w:t>事业单位医疗</w:t>
            </w:r>
          </w:p>
        </w:tc>
        <w:tc>
          <w:tcPr>
            <w:tcW w:w="130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18.00</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18.00</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w:t>
            </w:r>
            <w:r>
              <w:rPr>
                <w:rFonts w:hint="default" w:ascii="Times New Roman" w:hAnsi="Times New Roman" w:eastAsia="宋体" w:cs="Times New Roman"/>
                <w:kern w:val="0"/>
                <w:sz w:val="20"/>
                <w:szCs w:val="20"/>
                <w:lang w:eastAsia="zh-CN"/>
              </w:rPr>
              <w:t>.</w:t>
            </w:r>
            <w:r>
              <w:rPr>
                <w:rFonts w:hint="default" w:ascii="Times New Roman" w:hAnsi="Times New Roman" w:eastAsia="宋体" w:cs="Times New Roman"/>
                <w:kern w:val="0"/>
                <w:sz w:val="20"/>
                <w:szCs w:val="20"/>
              </w:rPr>
              <w:t>00</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w:t>
            </w:r>
            <w:r>
              <w:rPr>
                <w:rFonts w:hint="default" w:ascii="Times New Roman" w:hAnsi="Times New Roman" w:eastAsia="宋体" w:cs="Times New Roman"/>
                <w:kern w:val="0"/>
                <w:sz w:val="20"/>
                <w:szCs w:val="20"/>
                <w:lang w:eastAsia="zh-CN"/>
              </w:rPr>
              <w:t>.</w:t>
            </w:r>
            <w:r>
              <w:rPr>
                <w:rFonts w:hint="default" w:ascii="Times New Roman" w:hAnsi="Times New Roman" w:eastAsia="宋体" w:cs="Times New Roman"/>
                <w:kern w:val="0"/>
                <w:sz w:val="20"/>
                <w:szCs w:val="20"/>
              </w:rPr>
              <w:t>00</w:t>
            </w:r>
          </w:p>
        </w:tc>
        <w:tc>
          <w:tcPr>
            <w:tcW w:w="178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w:t>
            </w:r>
            <w:r>
              <w:rPr>
                <w:rFonts w:hint="default" w:ascii="Times New Roman" w:hAnsi="Times New Roman" w:eastAsia="宋体" w:cs="Times New Roman"/>
                <w:kern w:val="0"/>
                <w:sz w:val="20"/>
                <w:szCs w:val="20"/>
                <w:lang w:eastAsia="zh-CN"/>
              </w:rPr>
              <w:t>.</w:t>
            </w:r>
            <w:r>
              <w:rPr>
                <w:rFonts w:hint="default" w:ascii="Times New Roman" w:hAnsi="Times New Roman" w:eastAsia="宋体" w:cs="Times New Roman"/>
                <w:kern w:val="0"/>
                <w:sz w:val="20"/>
                <w:szCs w:val="20"/>
              </w:rPr>
              <w:t>00</w:t>
            </w:r>
          </w:p>
        </w:tc>
        <w:tc>
          <w:tcPr>
            <w:tcW w:w="213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w:t>
            </w:r>
            <w:r>
              <w:rPr>
                <w:rFonts w:hint="default" w:ascii="Times New Roman" w:hAnsi="Times New Roman" w:eastAsia="宋体" w:cs="Times New Roman"/>
                <w:kern w:val="0"/>
                <w:sz w:val="20"/>
                <w:szCs w:val="20"/>
                <w:lang w:eastAsia="zh-CN"/>
              </w:rPr>
              <w:t>.</w:t>
            </w:r>
            <w:r>
              <w:rPr>
                <w:rFonts w:hint="default" w:ascii="Times New Roman" w:hAnsi="Times New Roman" w:eastAsia="宋体" w:cs="Times New Roman"/>
                <w:kern w:val="0"/>
                <w:sz w:val="20"/>
                <w:szCs w:val="20"/>
              </w:rPr>
              <w:t>00</w:t>
            </w:r>
          </w:p>
        </w:tc>
      </w:tr>
      <w:tr>
        <w:tblPrEx>
          <w:tblCellMar>
            <w:top w:w="0" w:type="dxa"/>
            <w:left w:w="108" w:type="dxa"/>
            <w:bottom w:w="0" w:type="dxa"/>
            <w:right w:w="108" w:type="dxa"/>
          </w:tblCellMar>
        </w:tblPrEx>
        <w:trPr>
          <w:trHeight w:val="397" w:hRule="atLeast"/>
        </w:trPr>
        <w:tc>
          <w:tcPr>
            <w:tcW w:w="1277"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Times New Roman" w:hAnsi="Times New Roman" w:eastAsia="宋体" w:cs="Times New Roman"/>
                <w:b/>
                <w:bCs/>
                <w:kern w:val="0"/>
                <w:sz w:val="20"/>
                <w:szCs w:val="20"/>
              </w:rPr>
            </w:pPr>
            <w:r>
              <w:rPr>
                <w:rFonts w:hint="default" w:ascii="Times New Roman" w:hAnsi="Times New Roman" w:eastAsia="宋体" w:cs="Times New Roman"/>
                <w:b/>
                <w:bCs/>
                <w:sz w:val="20"/>
                <w:szCs w:val="20"/>
              </w:rPr>
              <w:t>215</w:t>
            </w:r>
          </w:p>
        </w:tc>
        <w:tc>
          <w:tcPr>
            <w:tcW w:w="3805" w:type="dxa"/>
            <w:tcBorders>
              <w:top w:val="nil"/>
              <w:left w:val="nil"/>
              <w:bottom w:val="single" w:color="auto" w:sz="4" w:space="0"/>
              <w:right w:val="single" w:color="auto" w:sz="4" w:space="0"/>
            </w:tcBorders>
            <w:shd w:val="clear" w:color="000000" w:fill="FFFFFF"/>
            <w:noWrap/>
            <w:vAlign w:val="center"/>
          </w:tcPr>
          <w:p>
            <w:pPr>
              <w:rPr>
                <w:rFonts w:hint="default" w:ascii="Times New Roman" w:hAnsi="Times New Roman" w:eastAsia="宋体" w:cs="Times New Roman"/>
                <w:b/>
                <w:bCs/>
                <w:kern w:val="0"/>
                <w:sz w:val="20"/>
                <w:szCs w:val="20"/>
              </w:rPr>
            </w:pPr>
            <w:r>
              <w:rPr>
                <w:rFonts w:hint="default" w:ascii="Times New Roman" w:hAnsi="Times New Roman" w:eastAsia="宋体" w:cs="Times New Roman"/>
                <w:b/>
                <w:bCs/>
                <w:sz w:val="20"/>
                <w:szCs w:val="20"/>
              </w:rPr>
              <w:t>资源勘探工业信息等支出</w:t>
            </w:r>
          </w:p>
        </w:tc>
        <w:tc>
          <w:tcPr>
            <w:tcW w:w="130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559.31</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418.15</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141.16</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178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213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r>
      <w:tr>
        <w:tblPrEx>
          <w:tblCellMar>
            <w:top w:w="0" w:type="dxa"/>
            <w:left w:w="108" w:type="dxa"/>
            <w:bottom w:w="0" w:type="dxa"/>
            <w:right w:w="108" w:type="dxa"/>
          </w:tblCellMar>
        </w:tblPrEx>
        <w:trPr>
          <w:trHeight w:val="397" w:hRule="atLeast"/>
        </w:trPr>
        <w:tc>
          <w:tcPr>
            <w:tcW w:w="1277"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Times New Roman" w:hAnsi="Times New Roman" w:eastAsia="宋体" w:cs="Times New Roman"/>
                <w:b/>
                <w:bCs/>
                <w:kern w:val="0"/>
                <w:sz w:val="20"/>
                <w:szCs w:val="20"/>
              </w:rPr>
            </w:pPr>
            <w:r>
              <w:rPr>
                <w:rFonts w:hint="default" w:ascii="Times New Roman" w:hAnsi="Times New Roman" w:eastAsia="宋体" w:cs="Times New Roman"/>
                <w:b/>
                <w:bCs/>
                <w:sz w:val="20"/>
                <w:szCs w:val="20"/>
              </w:rPr>
              <w:t>21505</w:t>
            </w:r>
          </w:p>
        </w:tc>
        <w:tc>
          <w:tcPr>
            <w:tcW w:w="3805" w:type="dxa"/>
            <w:tcBorders>
              <w:top w:val="nil"/>
              <w:left w:val="nil"/>
              <w:bottom w:val="single" w:color="auto" w:sz="4" w:space="0"/>
              <w:right w:val="single" w:color="auto" w:sz="4" w:space="0"/>
            </w:tcBorders>
            <w:shd w:val="clear" w:color="000000" w:fill="FFFFFF"/>
            <w:noWrap/>
            <w:vAlign w:val="center"/>
          </w:tcPr>
          <w:p>
            <w:pPr>
              <w:rPr>
                <w:rFonts w:hint="default" w:ascii="Times New Roman" w:hAnsi="Times New Roman" w:eastAsia="宋体" w:cs="Times New Roman"/>
                <w:b/>
                <w:bCs/>
                <w:kern w:val="0"/>
                <w:sz w:val="20"/>
                <w:szCs w:val="20"/>
              </w:rPr>
            </w:pPr>
            <w:r>
              <w:rPr>
                <w:rFonts w:hint="default" w:ascii="Times New Roman" w:hAnsi="Times New Roman" w:eastAsia="宋体" w:cs="Times New Roman"/>
                <w:b/>
                <w:bCs/>
                <w:sz w:val="20"/>
                <w:szCs w:val="20"/>
              </w:rPr>
              <w:t>工业和信息产业监管</w:t>
            </w:r>
          </w:p>
        </w:tc>
        <w:tc>
          <w:tcPr>
            <w:tcW w:w="130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459.31</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418.15</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41.16</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178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213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r>
      <w:tr>
        <w:tblPrEx>
          <w:tblCellMar>
            <w:top w:w="0" w:type="dxa"/>
            <w:left w:w="108" w:type="dxa"/>
            <w:bottom w:w="0" w:type="dxa"/>
            <w:right w:w="108" w:type="dxa"/>
          </w:tblCellMar>
        </w:tblPrEx>
        <w:trPr>
          <w:trHeight w:val="397" w:hRule="atLeast"/>
        </w:trPr>
        <w:tc>
          <w:tcPr>
            <w:tcW w:w="1277"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sz w:val="20"/>
                <w:szCs w:val="20"/>
              </w:rPr>
              <w:t>21505</w:t>
            </w:r>
            <w:r>
              <w:rPr>
                <w:rFonts w:hint="default" w:ascii="Times New Roman" w:hAnsi="Times New Roman" w:eastAsia="宋体" w:cs="Times New Roman"/>
                <w:sz w:val="20"/>
                <w:szCs w:val="20"/>
                <w:lang w:val="en-US" w:eastAsia="zh-CN"/>
              </w:rPr>
              <w:t>50</w:t>
            </w:r>
          </w:p>
        </w:tc>
        <w:tc>
          <w:tcPr>
            <w:tcW w:w="3805" w:type="dxa"/>
            <w:tcBorders>
              <w:top w:val="nil"/>
              <w:left w:val="nil"/>
              <w:bottom w:val="single" w:color="auto" w:sz="4" w:space="0"/>
              <w:right w:val="single" w:color="auto" w:sz="4" w:space="0"/>
            </w:tcBorders>
            <w:shd w:val="clear" w:color="000000" w:fill="FFFFFF"/>
            <w:noWrap/>
            <w:vAlign w:val="center"/>
          </w:tcPr>
          <w:p>
            <w:pPr>
              <w:ind w:firstLine="200" w:firstLineChars="100"/>
              <w:rPr>
                <w:rFonts w:hint="default" w:ascii="Times New Roman" w:hAnsi="Times New Roman" w:eastAsia="宋体" w:cs="Times New Roman"/>
                <w:kern w:val="0"/>
                <w:sz w:val="20"/>
                <w:szCs w:val="20"/>
                <w:lang w:eastAsia="zh-CN"/>
              </w:rPr>
            </w:pPr>
            <w:r>
              <w:rPr>
                <w:rFonts w:hint="default" w:ascii="Times New Roman" w:hAnsi="Times New Roman" w:eastAsia="宋体" w:cs="Times New Roman"/>
                <w:kern w:val="0"/>
                <w:sz w:val="20"/>
                <w:szCs w:val="20"/>
                <w:lang w:eastAsia="zh-CN"/>
              </w:rPr>
              <w:t>事业运行</w:t>
            </w:r>
          </w:p>
        </w:tc>
        <w:tc>
          <w:tcPr>
            <w:tcW w:w="130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459.31</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418.15</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41.16</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w:t>
            </w:r>
            <w:r>
              <w:rPr>
                <w:rFonts w:hint="default" w:ascii="Times New Roman" w:hAnsi="Times New Roman" w:eastAsia="宋体" w:cs="Times New Roman"/>
                <w:kern w:val="0"/>
                <w:sz w:val="20"/>
                <w:szCs w:val="20"/>
                <w:lang w:eastAsia="zh-CN"/>
              </w:rPr>
              <w:t>.</w:t>
            </w:r>
            <w:r>
              <w:rPr>
                <w:rFonts w:hint="default" w:ascii="Times New Roman" w:hAnsi="Times New Roman" w:eastAsia="宋体" w:cs="Times New Roman"/>
                <w:kern w:val="0"/>
                <w:sz w:val="20"/>
                <w:szCs w:val="20"/>
              </w:rPr>
              <w:t>00</w:t>
            </w:r>
          </w:p>
        </w:tc>
        <w:tc>
          <w:tcPr>
            <w:tcW w:w="178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w:t>
            </w:r>
            <w:r>
              <w:rPr>
                <w:rFonts w:hint="default" w:ascii="Times New Roman" w:hAnsi="Times New Roman" w:eastAsia="宋体" w:cs="Times New Roman"/>
                <w:kern w:val="0"/>
                <w:sz w:val="20"/>
                <w:szCs w:val="20"/>
                <w:lang w:eastAsia="zh-CN"/>
              </w:rPr>
              <w:t>.</w:t>
            </w:r>
            <w:r>
              <w:rPr>
                <w:rFonts w:hint="default" w:ascii="Times New Roman" w:hAnsi="Times New Roman" w:eastAsia="宋体" w:cs="Times New Roman"/>
                <w:kern w:val="0"/>
                <w:sz w:val="20"/>
                <w:szCs w:val="20"/>
              </w:rPr>
              <w:t>00</w:t>
            </w:r>
          </w:p>
        </w:tc>
        <w:tc>
          <w:tcPr>
            <w:tcW w:w="213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w:t>
            </w:r>
            <w:r>
              <w:rPr>
                <w:rFonts w:hint="default" w:ascii="Times New Roman" w:hAnsi="Times New Roman" w:eastAsia="宋体" w:cs="Times New Roman"/>
                <w:kern w:val="0"/>
                <w:sz w:val="20"/>
                <w:szCs w:val="20"/>
                <w:lang w:eastAsia="zh-CN"/>
              </w:rPr>
              <w:t>.</w:t>
            </w:r>
            <w:r>
              <w:rPr>
                <w:rFonts w:hint="default" w:ascii="Times New Roman" w:hAnsi="Times New Roman" w:eastAsia="宋体" w:cs="Times New Roman"/>
                <w:kern w:val="0"/>
                <w:sz w:val="20"/>
                <w:szCs w:val="20"/>
              </w:rPr>
              <w:t>00</w:t>
            </w:r>
          </w:p>
        </w:tc>
      </w:tr>
      <w:tr>
        <w:tblPrEx>
          <w:tblCellMar>
            <w:top w:w="0" w:type="dxa"/>
            <w:left w:w="108" w:type="dxa"/>
            <w:bottom w:w="0" w:type="dxa"/>
            <w:right w:w="108" w:type="dxa"/>
          </w:tblCellMar>
        </w:tblPrEx>
        <w:trPr>
          <w:trHeight w:val="397" w:hRule="atLeast"/>
        </w:trPr>
        <w:tc>
          <w:tcPr>
            <w:tcW w:w="1277"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21599</w:t>
            </w:r>
          </w:p>
        </w:tc>
        <w:tc>
          <w:tcPr>
            <w:tcW w:w="3805" w:type="dxa"/>
            <w:tcBorders>
              <w:top w:val="nil"/>
              <w:left w:val="nil"/>
              <w:bottom w:val="single" w:color="auto" w:sz="4" w:space="0"/>
              <w:right w:val="single" w:color="auto" w:sz="4" w:space="0"/>
            </w:tcBorders>
            <w:shd w:val="clear" w:color="000000" w:fill="FFFFFF"/>
            <w:noWrap/>
            <w:vAlign w:val="center"/>
          </w:tcPr>
          <w:p>
            <w:pPr>
              <w:ind w:firstLine="201" w:firstLineChars="100"/>
              <w:rPr>
                <w:rFonts w:hint="default" w:ascii="Times New Roman" w:hAnsi="Times New Roman" w:eastAsia="宋体" w:cs="Times New Roman"/>
                <w:b/>
                <w:bCs/>
                <w:kern w:val="0"/>
                <w:sz w:val="20"/>
                <w:szCs w:val="20"/>
                <w:lang w:eastAsia="zh-CN"/>
              </w:rPr>
            </w:pPr>
            <w:r>
              <w:rPr>
                <w:rFonts w:hint="default" w:ascii="Times New Roman" w:hAnsi="Times New Roman" w:eastAsia="宋体" w:cs="Times New Roman"/>
                <w:b/>
                <w:bCs/>
                <w:kern w:val="0"/>
                <w:sz w:val="20"/>
                <w:szCs w:val="20"/>
                <w:lang w:val="en-US" w:eastAsia="zh-CN"/>
              </w:rPr>
              <w:t>其他资源勘探工业信息等支出</w:t>
            </w:r>
          </w:p>
        </w:tc>
        <w:tc>
          <w:tcPr>
            <w:tcW w:w="130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100.00</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0.00</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100.00</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0.00</w:t>
            </w:r>
          </w:p>
        </w:tc>
        <w:tc>
          <w:tcPr>
            <w:tcW w:w="178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0.00</w:t>
            </w:r>
          </w:p>
        </w:tc>
        <w:tc>
          <w:tcPr>
            <w:tcW w:w="213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0.00</w:t>
            </w:r>
          </w:p>
        </w:tc>
      </w:tr>
      <w:tr>
        <w:tblPrEx>
          <w:tblCellMar>
            <w:top w:w="0" w:type="dxa"/>
            <w:left w:w="108" w:type="dxa"/>
            <w:bottom w:w="0" w:type="dxa"/>
            <w:right w:w="108" w:type="dxa"/>
          </w:tblCellMar>
        </w:tblPrEx>
        <w:trPr>
          <w:trHeight w:val="397" w:hRule="atLeast"/>
        </w:trPr>
        <w:tc>
          <w:tcPr>
            <w:tcW w:w="1277"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2159999</w:t>
            </w:r>
          </w:p>
        </w:tc>
        <w:tc>
          <w:tcPr>
            <w:tcW w:w="3805" w:type="dxa"/>
            <w:tcBorders>
              <w:top w:val="nil"/>
              <w:left w:val="nil"/>
              <w:bottom w:val="single" w:color="auto" w:sz="4" w:space="0"/>
              <w:right w:val="single" w:color="auto" w:sz="4" w:space="0"/>
            </w:tcBorders>
            <w:shd w:val="clear" w:color="000000" w:fill="FFFFFF"/>
            <w:noWrap/>
            <w:vAlign w:val="center"/>
          </w:tcPr>
          <w:p>
            <w:pPr>
              <w:ind w:firstLine="200" w:firstLineChars="100"/>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其他资源勘探工业信息等支出</w:t>
            </w:r>
          </w:p>
        </w:tc>
        <w:tc>
          <w:tcPr>
            <w:tcW w:w="130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100.00</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0.00</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100.00</w:t>
            </w:r>
          </w:p>
        </w:tc>
        <w:tc>
          <w:tcPr>
            <w:tcW w:w="163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0.00</w:t>
            </w:r>
          </w:p>
        </w:tc>
        <w:tc>
          <w:tcPr>
            <w:tcW w:w="178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0.00</w:t>
            </w:r>
          </w:p>
        </w:tc>
        <w:tc>
          <w:tcPr>
            <w:tcW w:w="213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97" w:hRule="atLeast"/>
        </w:trPr>
        <w:tc>
          <w:tcPr>
            <w:tcW w:w="1277"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hint="default" w:ascii="Times New Roman" w:hAnsi="Times New Roman" w:eastAsia="宋体" w:cs="Times New Roman"/>
                <w:b/>
                <w:bCs/>
                <w:kern w:val="0"/>
                <w:sz w:val="20"/>
                <w:szCs w:val="20"/>
              </w:rPr>
            </w:pPr>
            <w:r>
              <w:rPr>
                <w:rFonts w:hint="default" w:ascii="Times New Roman" w:hAnsi="Times New Roman" w:eastAsia="宋体" w:cs="Times New Roman"/>
                <w:b/>
                <w:bCs/>
                <w:sz w:val="20"/>
                <w:szCs w:val="20"/>
              </w:rPr>
              <w:t>221</w:t>
            </w:r>
          </w:p>
        </w:tc>
        <w:tc>
          <w:tcPr>
            <w:tcW w:w="3805" w:type="dxa"/>
            <w:tcBorders>
              <w:top w:val="single" w:color="auto" w:sz="4" w:space="0"/>
              <w:left w:val="nil"/>
              <w:bottom w:val="single" w:color="auto" w:sz="4" w:space="0"/>
              <w:right w:val="single" w:color="auto" w:sz="4" w:space="0"/>
            </w:tcBorders>
            <w:shd w:val="clear" w:color="000000" w:fill="FFFFFF"/>
            <w:noWrap/>
            <w:vAlign w:val="center"/>
          </w:tcPr>
          <w:p>
            <w:pPr>
              <w:rPr>
                <w:rFonts w:hint="default" w:ascii="Times New Roman" w:hAnsi="Times New Roman" w:eastAsia="宋体" w:cs="Times New Roman"/>
                <w:b/>
                <w:bCs/>
                <w:kern w:val="0"/>
                <w:sz w:val="20"/>
                <w:szCs w:val="20"/>
              </w:rPr>
            </w:pPr>
            <w:r>
              <w:rPr>
                <w:rFonts w:hint="default" w:ascii="Times New Roman" w:hAnsi="Times New Roman" w:eastAsia="宋体" w:cs="Times New Roman"/>
                <w:b/>
                <w:bCs/>
                <w:sz w:val="20"/>
                <w:szCs w:val="20"/>
              </w:rPr>
              <w:t>住房保障支出</w:t>
            </w:r>
          </w:p>
        </w:tc>
        <w:tc>
          <w:tcPr>
            <w:tcW w:w="1305"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31.00</w:t>
            </w:r>
          </w:p>
        </w:tc>
        <w:tc>
          <w:tcPr>
            <w:tcW w:w="1425"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31.00</w:t>
            </w:r>
          </w:p>
        </w:tc>
        <w:tc>
          <w:tcPr>
            <w:tcW w:w="1455"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1639"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1781"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213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r>
      <w:tr>
        <w:tblPrEx>
          <w:tblCellMar>
            <w:top w:w="0" w:type="dxa"/>
            <w:left w:w="108" w:type="dxa"/>
            <w:bottom w:w="0" w:type="dxa"/>
            <w:right w:w="108" w:type="dxa"/>
          </w:tblCellMar>
        </w:tblPrEx>
        <w:trPr>
          <w:trHeight w:val="397" w:hRule="atLeast"/>
        </w:trPr>
        <w:tc>
          <w:tcPr>
            <w:tcW w:w="1277"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hint="default" w:ascii="Times New Roman" w:hAnsi="Times New Roman" w:eastAsia="宋体" w:cs="Times New Roman"/>
                <w:b/>
                <w:bCs/>
                <w:kern w:val="0"/>
                <w:sz w:val="20"/>
                <w:szCs w:val="20"/>
              </w:rPr>
            </w:pPr>
            <w:r>
              <w:rPr>
                <w:rFonts w:hint="default" w:ascii="Times New Roman" w:hAnsi="Times New Roman" w:eastAsia="宋体" w:cs="Times New Roman"/>
                <w:b/>
                <w:bCs/>
                <w:sz w:val="20"/>
                <w:szCs w:val="20"/>
              </w:rPr>
              <w:t>22102</w:t>
            </w:r>
          </w:p>
        </w:tc>
        <w:tc>
          <w:tcPr>
            <w:tcW w:w="3805"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hint="default" w:ascii="Times New Roman" w:hAnsi="Times New Roman" w:eastAsia="宋体" w:cs="Times New Roman"/>
                <w:b/>
                <w:bCs/>
                <w:kern w:val="0"/>
                <w:sz w:val="20"/>
                <w:szCs w:val="20"/>
              </w:rPr>
            </w:pPr>
            <w:r>
              <w:rPr>
                <w:rFonts w:hint="default" w:ascii="Times New Roman" w:hAnsi="Times New Roman" w:eastAsia="宋体" w:cs="Times New Roman"/>
                <w:b/>
                <w:bCs/>
                <w:sz w:val="20"/>
                <w:szCs w:val="20"/>
              </w:rPr>
              <w:t>住房改革支出</w:t>
            </w:r>
          </w:p>
        </w:tc>
        <w:tc>
          <w:tcPr>
            <w:tcW w:w="1305"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31.00</w:t>
            </w:r>
          </w:p>
        </w:tc>
        <w:tc>
          <w:tcPr>
            <w:tcW w:w="1425"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31.00</w:t>
            </w:r>
          </w:p>
        </w:tc>
        <w:tc>
          <w:tcPr>
            <w:tcW w:w="1455"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1639"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1781"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c>
          <w:tcPr>
            <w:tcW w:w="213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0</w:t>
            </w:r>
            <w:r>
              <w:rPr>
                <w:rFonts w:hint="default" w:ascii="Times New Roman" w:hAnsi="Times New Roman" w:eastAsia="宋体" w:cs="Times New Roman"/>
                <w:b/>
                <w:bCs/>
                <w:kern w:val="0"/>
                <w:sz w:val="20"/>
                <w:szCs w:val="20"/>
                <w:lang w:eastAsia="zh-CN"/>
              </w:rPr>
              <w:t>.</w:t>
            </w:r>
            <w:r>
              <w:rPr>
                <w:rFonts w:hint="default" w:ascii="Times New Roman" w:hAnsi="Times New Roman" w:eastAsia="宋体" w:cs="Times New Roman"/>
                <w:b/>
                <w:bCs/>
                <w:kern w:val="0"/>
                <w:sz w:val="20"/>
                <w:szCs w:val="20"/>
              </w:rPr>
              <w:t>00</w:t>
            </w:r>
          </w:p>
        </w:tc>
      </w:tr>
      <w:tr>
        <w:tblPrEx>
          <w:tblCellMar>
            <w:top w:w="0" w:type="dxa"/>
            <w:left w:w="108" w:type="dxa"/>
            <w:bottom w:w="0" w:type="dxa"/>
            <w:right w:w="108" w:type="dxa"/>
          </w:tblCellMar>
        </w:tblPrEx>
        <w:trPr>
          <w:trHeight w:val="397" w:hRule="atLeast"/>
        </w:trPr>
        <w:tc>
          <w:tcPr>
            <w:tcW w:w="1277"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hint="default" w:ascii="Times New Roman" w:hAnsi="Times New Roman" w:eastAsia="宋体" w:cs="Times New Roman"/>
                <w:kern w:val="0"/>
                <w:sz w:val="20"/>
                <w:szCs w:val="20"/>
              </w:rPr>
            </w:pPr>
            <w:r>
              <w:rPr>
                <w:rFonts w:hint="default" w:ascii="Times New Roman" w:hAnsi="Times New Roman" w:eastAsia="宋体" w:cs="Times New Roman"/>
                <w:sz w:val="20"/>
                <w:szCs w:val="20"/>
              </w:rPr>
              <w:t>2210201</w:t>
            </w:r>
          </w:p>
        </w:tc>
        <w:tc>
          <w:tcPr>
            <w:tcW w:w="3805" w:type="dxa"/>
            <w:tcBorders>
              <w:top w:val="single" w:color="auto" w:sz="4" w:space="0"/>
              <w:left w:val="nil"/>
              <w:bottom w:val="single" w:color="auto" w:sz="4" w:space="0"/>
              <w:right w:val="single" w:color="auto" w:sz="4" w:space="0"/>
            </w:tcBorders>
            <w:shd w:val="clear" w:color="000000" w:fill="FFFFFF"/>
            <w:noWrap/>
            <w:vAlign w:val="center"/>
          </w:tcPr>
          <w:p>
            <w:pPr>
              <w:ind w:firstLine="200" w:firstLineChars="100"/>
              <w:rPr>
                <w:rFonts w:hint="default" w:ascii="Times New Roman" w:hAnsi="Times New Roman" w:eastAsia="宋体" w:cs="Times New Roman"/>
                <w:kern w:val="0"/>
                <w:sz w:val="20"/>
                <w:szCs w:val="20"/>
              </w:rPr>
            </w:pPr>
            <w:r>
              <w:rPr>
                <w:rFonts w:hint="default" w:ascii="Times New Roman" w:hAnsi="Times New Roman" w:eastAsia="宋体" w:cs="Times New Roman"/>
                <w:sz w:val="20"/>
                <w:szCs w:val="20"/>
              </w:rPr>
              <w:t>住房公积金</w:t>
            </w:r>
          </w:p>
        </w:tc>
        <w:tc>
          <w:tcPr>
            <w:tcW w:w="1305"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31.00</w:t>
            </w:r>
          </w:p>
        </w:tc>
        <w:tc>
          <w:tcPr>
            <w:tcW w:w="1425"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31.00</w:t>
            </w:r>
          </w:p>
        </w:tc>
        <w:tc>
          <w:tcPr>
            <w:tcW w:w="1455"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w:t>
            </w:r>
            <w:r>
              <w:rPr>
                <w:rFonts w:hint="default" w:ascii="Times New Roman" w:hAnsi="Times New Roman" w:eastAsia="宋体" w:cs="Times New Roman"/>
                <w:kern w:val="0"/>
                <w:sz w:val="20"/>
                <w:szCs w:val="20"/>
                <w:lang w:eastAsia="zh-CN"/>
              </w:rPr>
              <w:t>.</w:t>
            </w:r>
            <w:r>
              <w:rPr>
                <w:rFonts w:hint="default" w:ascii="Times New Roman" w:hAnsi="Times New Roman" w:eastAsia="宋体" w:cs="Times New Roman"/>
                <w:kern w:val="0"/>
                <w:sz w:val="20"/>
                <w:szCs w:val="20"/>
              </w:rPr>
              <w:t>00</w:t>
            </w:r>
          </w:p>
        </w:tc>
        <w:tc>
          <w:tcPr>
            <w:tcW w:w="1639"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w:t>
            </w:r>
            <w:r>
              <w:rPr>
                <w:rFonts w:hint="default" w:ascii="Times New Roman" w:hAnsi="Times New Roman" w:eastAsia="宋体" w:cs="Times New Roman"/>
                <w:kern w:val="0"/>
                <w:sz w:val="20"/>
                <w:szCs w:val="20"/>
                <w:lang w:eastAsia="zh-CN"/>
              </w:rPr>
              <w:t>.</w:t>
            </w:r>
            <w:r>
              <w:rPr>
                <w:rFonts w:hint="default" w:ascii="Times New Roman" w:hAnsi="Times New Roman" w:eastAsia="宋体" w:cs="Times New Roman"/>
                <w:kern w:val="0"/>
                <w:sz w:val="20"/>
                <w:szCs w:val="20"/>
              </w:rPr>
              <w:t>00</w:t>
            </w:r>
          </w:p>
        </w:tc>
        <w:tc>
          <w:tcPr>
            <w:tcW w:w="1781"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w:t>
            </w:r>
            <w:r>
              <w:rPr>
                <w:rFonts w:hint="default" w:ascii="Times New Roman" w:hAnsi="Times New Roman" w:eastAsia="宋体" w:cs="Times New Roman"/>
                <w:kern w:val="0"/>
                <w:sz w:val="20"/>
                <w:szCs w:val="20"/>
                <w:lang w:eastAsia="zh-CN"/>
              </w:rPr>
              <w:t>.</w:t>
            </w:r>
            <w:r>
              <w:rPr>
                <w:rFonts w:hint="default" w:ascii="Times New Roman" w:hAnsi="Times New Roman" w:eastAsia="宋体" w:cs="Times New Roman"/>
                <w:kern w:val="0"/>
                <w:sz w:val="20"/>
                <w:szCs w:val="20"/>
              </w:rPr>
              <w:t>00</w:t>
            </w:r>
          </w:p>
        </w:tc>
        <w:tc>
          <w:tcPr>
            <w:tcW w:w="213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w:t>
            </w:r>
            <w:r>
              <w:rPr>
                <w:rFonts w:hint="default" w:ascii="Times New Roman" w:hAnsi="Times New Roman" w:eastAsia="宋体" w:cs="Times New Roman"/>
                <w:kern w:val="0"/>
                <w:sz w:val="20"/>
                <w:szCs w:val="20"/>
                <w:lang w:eastAsia="zh-CN"/>
              </w:rPr>
              <w:t>.</w:t>
            </w:r>
            <w:r>
              <w:rPr>
                <w:rFonts w:hint="default" w:ascii="Times New Roman" w:hAnsi="Times New Roman" w:eastAsia="宋体" w:cs="Times New Roman"/>
                <w:kern w:val="0"/>
                <w:sz w:val="20"/>
                <w:szCs w:val="20"/>
              </w:rPr>
              <w:t>00</w:t>
            </w:r>
          </w:p>
        </w:tc>
      </w:tr>
      <w:tr>
        <w:tblPrEx>
          <w:tblCellMar>
            <w:top w:w="0" w:type="dxa"/>
            <w:left w:w="108" w:type="dxa"/>
            <w:bottom w:w="0" w:type="dxa"/>
            <w:right w:w="108" w:type="dxa"/>
          </w:tblCellMar>
        </w:tblPrEx>
        <w:trPr>
          <w:trHeight w:val="630" w:hRule="atLeast"/>
        </w:trPr>
        <w:tc>
          <w:tcPr>
            <w:tcW w:w="14817" w:type="dxa"/>
            <w:gridSpan w:val="8"/>
            <w:tcBorders>
              <w:top w:val="nil"/>
              <w:left w:val="nil"/>
              <w:bottom w:val="nil"/>
              <w:right w:val="nil"/>
            </w:tcBorders>
            <w:shd w:val="clear" w:color="auto" w:fill="auto"/>
            <w:vAlign w:val="center"/>
          </w:tcPr>
          <w:p>
            <w:pPr>
              <w:widowControl/>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0"/>
                <w:szCs w:val="20"/>
              </w:rPr>
              <w:t>注：本表反映部门本年度各项支出情况。</w:t>
            </w:r>
          </w:p>
        </w:tc>
      </w:tr>
    </w:tbl>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br w:type="page"/>
      </w:r>
    </w:p>
    <w:tbl>
      <w:tblPr>
        <w:tblStyle w:val="5"/>
        <w:tblW w:w="15521" w:type="dxa"/>
        <w:tblInd w:w="93" w:type="dxa"/>
        <w:tblLayout w:type="autofit"/>
        <w:tblCellMar>
          <w:top w:w="0" w:type="dxa"/>
          <w:left w:w="108" w:type="dxa"/>
          <w:bottom w:w="0" w:type="dxa"/>
          <w:right w:w="108" w:type="dxa"/>
        </w:tblCellMar>
      </w:tblPr>
      <w:tblGrid>
        <w:gridCol w:w="3595"/>
        <w:gridCol w:w="436"/>
        <w:gridCol w:w="1078"/>
        <w:gridCol w:w="496"/>
        <w:gridCol w:w="2915"/>
        <w:gridCol w:w="632"/>
        <w:gridCol w:w="435"/>
        <w:gridCol w:w="1573"/>
        <w:gridCol w:w="1394"/>
        <w:gridCol w:w="1394"/>
        <w:gridCol w:w="1573"/>
      </w:tblGrid>
      <w:tr>
        <w:tblPrEx>
          <w:tblCellMar>
            <w:top w:w="0" w:type="dxa"/>
            <w:left w:w="108" w:type="dxa"/>
            <w:bottom w:w="0" w:type="dxa"/>
            <w:right w:w="108" w:type="dxa"/>
          </w:tblCellMar>
        </w:tblPrEx>
        <w:trPr>
          <w:trHeight w:val="285" w:hRule="atLeast"/>
        </w:trPr>
        <w:tc>
          <w:tcPr>
            <w:tcW w:w="3595" w:type="dxa"/>
            <w:tcBorders>
              <w:top w:val="nil"/>
              <w:left w:val="nil"/>
              <w:bottom w:val="nil"/>
              <w:right w:val="nil"/>
            </w:tcBorders>
            <w:shd w:val="clear" w:color="auto" w:fill="auto"/>
            <w:noWrap/>
            <w:vAlign w:val="center"/>
          </w:tcPr>
          <w:p>
            <w:pPr>
              <w:widowControl/>
              <w:jc w:val="left"/>
              <w:rPr>
                <w:rFonts w:hint="default" w:ascii="Times New Roman" w:hAnsi="Times New Roman" w:eastAsia="黑体" w:cs="Times New Roman"/>
                <w:kern w:val="0"/>
                <w:sz w:val="24"/>
                <w:szCs w:val="24"/>
              </w:rPr>
            </w:pPr>
          </w:p>
        </w:tc>
        <w:tc>
          <w:tcPr>
            <w:tcW w:w="436" w:type="dxa"/>
            <w:tcBorders>
              <w:top w:val="nil"/>
              <w:left w:val="nil"/>
              <w:bottom w:val="nil"/>
              <w:right w:val="nil"/>
            </w:tcBorders>
            <w:shd w:val="clear" w:color="auto" w:fill="auto"/>
            <w:noWrap/>
            <w:vAlign w:val="center"/>
          </w:tcPr>
          <w:p>
            <w:pPr>
              <w:widowControl/>
              <w:jc w:val="right"/>
              <w:rPr>
                <w:rFonts w:hint="default" w:ascii="Times New Roman" w:hAnsi="Times New Roman" w:eastAsia="宋体" w:cs="Times New Roman"/>
                <w:kern w:val="0"/>
                <w:sz w:val="24"/>
                <w:szCs w:val="24"/>
              </w:rPr>
            </w:pPr>
          </w:p>
        </w:tc>
        <w:tc>
          <w:tcPr>
            <w:tcW w:w="1574" w:type="dxa"/>
            <w:gridSpan w:val="2"/>
            <w:tcBorders>
              <w:top w:val="nil"/>
              <w:left w:val="nil"/>
              <w:bottom w:val="nil"/>
              <w:right w:val="nil"/>
            </w:tcBorders>
            <w:shd w:val="clear" w:color="auto" w:fill="auto"/>
            <w:noWrap/>
            <w:vAlign w:val="center"/>
          </w:tcPr>
          <w:p>
            <w:pPr>
              <w:widowControl/>
              <w:jc w:val="right"/>
              <w:rPr>
                <w:rFonts w:hint="default" w:ascii="Times New Roman" w:hAnsi="Times New Roman" w:eastAsia="宋体" w:cs="Times New Roman"/>
                <w:kern w:val="0"/>
                <w:sz w:val="24"/>
                <w:szCs w:val="24"/>
              </w:rPr>
            </w:pPr>
          </w:p>
        </w:tc>
        <w:tc>
          <w:tcPr>
            <w:tcW w:w="3547" w:type="dxa"/>
            <w:gridSpan w:val="2"/>
            <w:tcBorders>
              <w:top w:val="nil"/>
              <w:left w:val="nil"/>
              <w:bottom w:val="nil"/>
              <w:right w:val="nil"/>
            </w:tcBorders>
            <w:shd w:val="clear" w:color="auto" w:fill="auto"/>
            <w:noWrap/>
            <w:vAlign w:val="center"/>
          </w:tcPr>
          <w:p>
            <w:pPr>
              <w:widowControl/>
              <w:jc w:val="right"/>
              <w:rPr>
                <w:rFonts w:hint="default" w:ascii="Times New Roman" w:hAnsi="Times New Roman" w:eastAsia="宋体" w:cs="Times New Roman"/>
                <w:kern w:val="0"/>
                <w:sz w:val="24"/>
                <w:szCs w:val="24"/>
              </w:rPr>
            </w:pPr>
          </w:p>
        </w:tc>
        <w:tc>
          <w:tcPr>
            <w:tcW w:w="435" w:type="dxa"/>
            <w:tcBorders>
              <w:top w:val="nil"/>
              <w:left w:val="nil"/>
              <w:bottom w:val="nil"/>
              <w:right w:val="nil"/>
            </w:tcBorders>
            <w:shd w:val="clear" w:color="auto" w:fill="auto"/>
            <w:noWrap/>
            <w:vAlign w:val="center"/>
          </w:tcPr>
          <w:p>
            <w:pPr>
              <w:widowControl/>
              <w:jc w:val="right"/>
              <w:rPr>
                <w:rFonts w:hint="default" w:ascii="Times New Roman" w:hAnsi="Times New Roman" w:eastAsia="宋体" w:cs="Times New Roman"/>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hint="default" w:ascii="Times New Roman" w:hAnsi="Times New Roman" w:eastAsia="宋体" w:cs="Times New Roman"/>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hint="default" w:ascii="Times New Roman" w:hAnsi="Times New Roman" w:eastAsia="宋体" w:cs="Times New Roman"/>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hint="default" w:ascii="Times New Roman" w:hAnsi="Times New Roman" w:eastAsia="宋体" w:cs="Times New Roman"/>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hint="default" w:ascii="Times New Roman" w:hAnsi="Times New Roman" w:eastAsia="宋体" w:cs="Times New Roman"/>
                <w:kern w:val="0"/>
                <w:sz w:val="24"/>
                <w:szCs w:val="24"/>
              </w:rPr>
            </w:pPr>
          </w:p>
        </w:tc>
      </w:tr>
      <w:tr>
        <w:tblPrEx>
          <w:tblCellMar>
            <w:top w:w="0" w:type="dxa"/>
            <w:left w:w="108" w:type="dxa"/>
            <w:bottom w:w="0" w:type="dxa"/>
            <w:right w:w="108" w:type="dxa"/>
          </w:tblCellMar>
        </w:tblPrEx>
        <w:trPr>
          <w:trHeight w:val="360" w:hRule="atLeast"/>
        </w:trPr>
        <w:tc>
          <w:tcPr>
            <w:tcW w:w="15521" w:type="dxa"/>
            <w:gridSpan w:val="11"/>
            <w:tcBorders>
              <w:top w:val="nil"/>
              <w:left w:val="nil"/>
              <w:bottom w:val="nil"/>
              <w:right w:val="nil"/>
            </w:tcBorders>
            <w:shd w:val="clear" w:color="auto" w:fill="auto"/>
            <w:noWrap/>
            <w:vAlign w:val="center"/>
          </w:tcPr>
          <w:p>
            <w:pPr>
              <w:widowControl/>
              <w:jc w:val="center"/>
              <w:rPr>
                <w:rFonts w:hint="default" w:ascii="Times New Roman" w:hAnsi="Times New Roman" w:eastAsia="华文中宋" w:cs="Times New Roman"/>
                <w:color w:val="000000"/>
                <w:kern w:val="0"/>
                <w:sz w:val="32"/>
                <w:szCs w:val="32"/>
              </w:rPr>
            </w:pPr>
            <w:r>
              <w:rPr>
                <w:rFonts w:hint="eastAsia" w:ascii="方正小标宋简体" w:hAnsi="方正小标宋简体" w:eastAsia="方正小标宋简体" w:cs="方正小标宋简体"/>
                <w:color w:val="000000"/>
                <w:kern w:val="0"/>
                <w:sz w:val="32"/>
                <w:szCs w:val="32"/>
              </w:rPr>
              <w:t>财政拨款收入支出决算总表</w:t>
            </w:r>
          </w:p>
        </w:tc>
      </w:tr>
      <w:tr>
        <w:tblPrEx>
          <w:tblCellMar>
            <w:top w:w="0" w:type="dxa"/>
            <w:left w:w="108" w:type="dxa"/>
            <w:bottom w:w="0" w:type="dxa"/>
            <w:right w:w="108" w:type="dxa"/>
          </w:tblCellMar>
        </w:tblPrEx>
        <w:trPr>
          <w:trHeight w:val="199" w:hRule="atLeast"/>
        </w:trPr>
        <w:tc>
          <w:tcPr>
            <w:tcW w:w="3595"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436"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color w:val="000000"/>
                <w:kern w:val="0"/>
                <w:sz w:val="20"/>
                <w:szCs w:val="20"/>
              </w:rPr>
            </w:pPr>
            <w:r>
              <w:rPr>
                <w:rFonts w:hint="default" w:ascii="Times New Roman" w:hAnsi="Times New Roman" w:eastAsia="宋体" w:cs="Times New Roman"/>
                <w:color w:val="000000"/>
                <w:kern w:val="0"/>
                <w:sz w:val="20"/>
                <w:szCs w:val="20"/>
              </w:rPr>
              <w:t>公开04表</w:t>
            </w:r>
          </w:p>
        </w:tc>
      </w:tr>
      <w:tr>
        <w:tblPrEx>
          <w:tblCellMar>
            <w:top w:w="0" w:type="dxa"/>
            <w:left w:w="108" w:type="dxa"/>
            <w:bottom w:w="0" w:type="dxa"/>
            <w:right w:w="108" w:type="dxa"/>
          </w:tblCellMar>
        </w:tblPrEx>
        <w:trPr>
          <w:trHeight w:val="300" w:hRule="atLeast"/>
        </w:trPr>
        <w:tc>
          <w:tcPr>
            <w:tcW w:w="3595" w:type="dxa"/>
            <w:tcBorders>
              <w:top w:val="nil"/>
              <w:left w:val="nil"/>
              <w:bottom w:val="nil"/>
              <w:right w:val="nil"/>
            </w:tcBorders>
            <w:shd w:val="clear" w:color="000000" w:fill="FFFFFF"/>
            <w:noWrap/>
            <w:vAlign w:val="center"/>
          </w:tcPr>
          <w:p>
            <w:pPr>
              <w:widowControl/>
              <w:jc w:val="left"/>
              <w:rPr>
                <w:rFonts w:hint="default" w:ascii="Times New Roman" w:hAnsi="Times New Roman" w:eastAsia="宋体" w:cs="Times New Roman"/>
                <w:color w:val="000000"/>
                <w:kern w:val="0"/>
                <w:sz w:val="20"/>
                <w:szCs w:val="20"/>
              </w:rPr>
            </w:pPr>
            <w:r>
              <w:rPr>
                <w:rFonts w:hint="default" w:ascii="Times New Roman" w:hAnsi="Times New Roman" w:eastAsia="宋体" w:cs="Times New Roman"/>
                <w:color w:val="000000"/>
                <w:kern w:val="0"/>
                <w:sz w:val="20"/>
                <w:szCs w:val="20"/>
              </w:rPr>
              <w:t>部门：</w:t>
            </w:r>
            <w:r>
              <w:rPr>
                <w:rFonts w:hint="default" w:ascii="Times New Roman" w:hAnsi="Times New Roman" w:eastAsia="宋体" w:cs="Times New Roman"/>
                <w:color w:val="000000"/>
                <w:kern w:val="0"/>
                <w:sz w:val="20"/>
                <w:szCs w:val="20"/>
                <w:lang w:eastAsia="zh-CN"/>
              </w:rPr>
              <w:t>湖南省工业通信业节能监察中心</w:t>
            </w:r>
            <w:r>
              <w:rPr>
                <w:rFonts w:hint="default" w:ascii="Times New Roman" w:hAnsi="Times New Roman" w:eastAsia="宋体" w:cs="Times New Roman"/>
                <w:color w:val="000000"/>
                <w:kern w:val="0"/>
                <w:sz w:val="20"/>
                <w:szCs w:val="20"/>
              </w:rPr>
              <w:t xml:space="preserve"> </w:t>
            </w:r>
          </w:p>
        </w:tc>
        <w:tc>
          <w:tcPr>
            <w:tcW w:w="436"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color w:val="000000"/>
                <w:kern w:val="0"/>
                <w:sz w:val="20"/>
                <w:szCs w:val="20"/>
              </w:rPr>
            </w:pPr>
            <w:r>
              <w:rPr>
                <w:rFonts w:hint="default" w:ascii="Times New Roman" w:hAnsi="Times New Roman" w:eastAsia="宋体" w:cs="Times New Roman"/>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510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收入</w:t>
            </w:r>
          </w:p>
        </w:tc>
        <w:tc>
          <w:tcPr>
            <w:tcW w:w="10412" w:type="dxa"/>
            <w:gridSpan w:val="8"/>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支出</w:t>
            </w:r>
          </w:p>
        </w:tc>
      </w:tr>
      <w:tr>
        <w:tblPrEx>
          <w:tblCellMar>
            <w:top w:w="0" w:type="dxa"/>
            <w:left w:w="108" w:type="dxa"/>
            <w:bottom w:w="0" w:type="dxa"/>
            <w:right w:w="108" w:type="dxa"/>
          </w:tblCellMar>
        </w:tblPrEx>
        <w:trPr>
          <w:trHeight w:val="63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项    目</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行次</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金额</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项    目</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行次</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合计</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一般公共预算财政拨款</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政府性基金预算财政拨款</w:t>
            </w:r>
          </w:p>
        </w:tc>
        <w:tc>
          <w:tcPr>
            <w:tcW w:w="1573"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国有资本经营预算财政拨款</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栏    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栏    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5</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一、一般公共预算财政拨款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622.95</w:t>
            </w:r>
            <w:r>
              <w:rPr>
                <w:rFonts w:hint="default" w:ascii="Times New Roman" w:hAnsi="Times New Roman" w:eastAsia="宋体" w:cs="Times New Roman"/>
                <w:kern w:val="0"/>
                <w:sz w:val="20"/>
                <w:szCs w:val="20"/>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一、一般公共服务支出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33</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二、政府性基金预算财政拨款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r>
              <w:rPr>
                <w:rFonts w:hint="default" w:ascii="Times New Roman" w:hAnsi="Times New Roman" w:eastAsia="宋体" w:cs="Times New Roman"/>
                <w:kern w:val="0"/>
                <w:sz w:val="20"/>
                <w:szCs w:val="20"/>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二、外交支出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34</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r>
              <w:rPr>
                <w:rFonts w:hint="default" w:ascii="Times New Roman" w:hAnsi="Times New Roman" w:eastAsia="宋体" w:cs="Times New Roman"/>
                <w:kern w:val="0"/>
                <w:sz w:val="20"/>
                <w:szCs w:val="20"/>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三、国有资本经营预算财政拨款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r>
              <w:rPr>
                <w:rFonts w:hint="default" w:ascii="Times New Roman" w:hAnsi="Times New Roman" w:eastAsia="宋体" w:cs="Times New Roman"/>
                <w:kern w:val="0"/>
                <w:sz w:val="20"/>
                <w:szCs w:val="20"/>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三、国防支出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35</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四、公共安全支出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36</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5</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五、教育支出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37</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5.88</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5.88</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9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6</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六、科学技术支出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38</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7</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rPr>
              <w:t>七、文化旅游体育与传媒支出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39</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r>
              <w:rPr>
                <w:rFonts w:hint="default" w:ascii="Times New Roman" w:hAnsi="Times New Roman" w:eastAsia="宋体" w:cs="Times New Roman"/>
                <w:kern w:val="0"/>
                <w:sz w:val="20"/>
                <w:szCs w:val="20"/>
              </w:rPr>
              <w:t>　</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8</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rPr>
              <w:t>八、社会保障和就业支出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40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72.88</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72.88</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9</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rPr>
              <w:t>九、卫生健康支出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41</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18.00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18.00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10</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rPr>
              <w:t>十、节能环保支出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42</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rPr>
              <w:t>十一、城乡社区支出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43</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rPr>
              <w:t>十二、农林水支出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44</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rPr>
              <w:t>十三、交通运输支出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45</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rPr>
              <w:t>十四、资源勘探工业信息等支出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46</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541.33</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541.33</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15</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rPr>
              <w:t>十五、商业服务业等支出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47</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43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16</w:t>
            </w:r>
          </w:p>
        </w:tc>
        <w:tc>
          <w:tcPr>
            <w:tcW w:w="1078"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3411"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rPr>
              <w:t>十六、金融支出</w:t>
            </w:r>
          </w:p>
        </w:tc>
        <w:tc>
          <w:tcPr>
            <w:tcW w:w="1067"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48</w:t>
            </w:r>
          </w:p>
        </w:tc>
        <w:tc>
          <w:tcPr>
            <w:tcW w:w="1573"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p>
        </w:tc>
        <w:tc>
          <w:tcPr>
            <w:tcW w:w="43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17</w:t>
            </w:r>
          </w:p>
        </w:tc>
        <w:tc>
          <w:tcPr>
            <w:tcW w:w="1078"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p>
        </w:tc>
        <w:tc>
          <w:tcPr>
            <w:tcW w:w="3411"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rPr>
              <w:t>十七、援助其他地区支出</w:t>
            </w:r>
          </w:p>
        </w:tc>
        <w:tc>
          <w:tcPr>
            <w:tcW w:w="1067"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49</w:t>
            </w:r>
          </w:p>
        </w:tc>
        <w:tc>
          <w:tcPr>
            <w:tcW w:w="1573"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18</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rPr>
              <w:t>十八、自然资源海洋气象等支出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50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43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19</w:t>
            </w:r>
          </w:p>
        </w:tc>
        <w:tc>
          <w:tcPr>
            <w:tcW w:w="1078"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3411"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rPr>
              <w:t>十九、住房保障支出</w:t>
            </w:r>
          </w:p>
        </w:tc>
        <w:tc>
          <w:tcPr>
            <w:tcW w:w="1067"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51</w:t>
            </w:r>
          </w:p>
        </w:tc>
        <w:tc>
          <w:tcPr>
            <w:tcW w:w="1573"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31.00</w:t>
            </w:r>
          </w:p>
        </w:tc>
        <w:tc>
          <w:tcPr>
            <w:tcW w:w="1394"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31.00</w:t>
            </w:r>
          </w:p>
        </w:tc>
        <w:tc>
          <w:tcPr>
            <w:tcW w:w="1394"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43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20</w:t>
            </w:r>
          </w:p>
        </w:tc>
        <w:tc>
          <w:tcPr>
            <w:tcW w:w="1078"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3411"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rPr>
              <w:t>二十、粮油物资储备支出</w:t>
            </w:r>
          </w:p>
        </w:tc>
        <w:tc>
          <w:tcPr>
            <w:tcW w:w="1067"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52</w:t>
            </w:r>
          </w:p>
        </w:tc>
        <w:tc>
          <w:tcPr>
            <w:tcW w:w="1573"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43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21</w:t>
            </w:r>
          </w:p>
        </w:tc>
        <w:tc>
          <w:tcPr>
            <w:tcW w:w="1078"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3411"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rPr>
              <w:t>二十一、国有资本经营预算支出</w:t>
            </w:r>
          </w:p>
        </w:tc>
        <w:tc>
          <w:tcPr>
            <w:tcW w:w="1067"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53</w:t>
            </w:r>
          </w:p>
        </w:tc>
        <w:tc>
          <w:tcPr>
            <w:tcW w:w="1573"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22</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rPr>
              <w:t>二十二、灾害防治及应急管理支出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54</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23</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color w:val="000000"/>
                <w:kern w:val="0"/>
                <w:sz w:val="20"/>
                <w:szCs w:val="20"/>
              </w:rPr>
              <w:t>二十三、其他支出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55</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24</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color w:val="000000"/>
                <w:kern w:val="0"/>
                <w:sz w:val="20"/>
                <w:szCs w:val="20"/>
              </w:rPr>
              <w:t>二十四、债务还本支出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56</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25</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color w:val="000000"/>
                <w:kern w:val="0"/>
                <w:sz w:val="20"/>
                <w:szCs w:val="20"/>
              </w:rPr>
              <w:t>二十五、债务付息支出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57</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26</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color w:val="000000"/>
                <w:kern w:val="0"/>
                <w:sz w:val="20"/>
                <w:szCs w:val="20"/>
              </w:rPr>
              <w:t>二十六、抗疫特别国债安排的支出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58</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r>
              <w:rPr>
                <w:rFonts w:hint="default" w:ascii="Times New Roman" w:hAnsi="Times New Roman" w:eastAsia="宋体" w:cs="Times New Roman"/>
                <w:kern w:val="0"/>
                <w:sz w:val="20"/>
                <w:szCs w:val="20"/>
                <w:lang w:val="en-US" w:eastAsia="zh-CN"/>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本年收入合计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27</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b/>
                <w:bCs/>
                <w:kern w:val="0"/>
                <w:sz w:val="20"/>
                <w:szCs w:val="20"/>
                <w:lang w:val="en-US" w:eastAsia="zh-CN"/>
              </w:rPr>
              <w:t>622.95</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本年支出合计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59</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669.09</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669.09</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lang w:val="en-US" w:eastAsia="zh-CN"/>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年初财政拨款结转和结余</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28</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100.04</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年末财政拨款结转和结余</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60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53.90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53.90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xml:space="preserve"> 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29</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100.04</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61</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xml:space="preserve"> 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30</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0.00</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62</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xml:space="preserve"> 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0.00</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63</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w:t>
            </w:r>
          </w:p>
        </w:tc>
      </w:tr>
      <w:tr>
        <w:tblPrEx>
          <w:tblCellMar>
            <w:top w:w="0" w:type="dxa"/>
            <w:left w:w="108" w:type="dxa"/>
            <w:bottom w:w="0" w:type="dxa"/>
            <w:right w:w="108" w:type="dxa"/>
          </w:tblCellMar>
        </w:tblPrEx>
        <w:trPr>
          <w:trHeight w:val="340" w:hRule="atLeast"/>
        </w:trPr>
        <w:tc>
          <w:tcPr>
            <w:tcW w:w="359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总计</w:t>
            </w:r>
          </w:p>
        </w:tc>
        <w:tc>
          <w:tcPr>
            <w:tcW w:w="436"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b/>
                <w:bCs/>
                <w:kern w:val="0"/>
                <w:sz w:val="20"/>
                <w:szCs w:val="20"/>
                <w:lang w:val="en-US" w:eastAsia="zh-CN"/>
              </w:rPr>
              <w:t>722.99</w:t>
            </w:r>
          </w:p>
        </w:tc>
        <w:tc>
          <w:tcPr>
            <w:tcW w:w="3411"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总计</w:t>
            </w:r>
          </w:p>
        </w:tc>
        <w:tc>
          <w:tcPr>
            <w:tcW w:w="1067"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64</w:t>
            </w:r>
          </w:p>
        </w:tc>
        <w:tc>
          <w:tcPr>
            <w:tcW w:w="1573" w:type="dxa"/>
            <w:tcBorders>
              <w:top w:val="nil"/>
              <w:left w:val="nil"/>
              <w:bottom w:val="single" w:color="auto" w:sz="4" w:space="0"/>
              <w:right w:val="single" w:color="auto" w:sz="4" w:space="0"/>
            </w:tcBorders>
            <w:shd w:val="clear" w:color="000000" w:fill="FFFFFF"/>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722.99</w:t>
            </w:r>
          </w:p>
        </w:tc>
        <w:tc>
          <w:tcPr>
            <w:tcW w:w="1394" w:type="dxa"/>
            <w:tcBorders>
              <w:top w:val="nil"/>
              <w:left w:val="nil"/>
              <w:bottom w:val="single" w:color="auto" w:sz="4" w:space="0"/>
              <w:right w:val="single" w:color="auto" w:sz="4" w:space="0"/>
            </w:tcBorders>
            <w:shd w:val="clear" w:color="000000" w:fill="FFFFFF"/>
            <w:noWrap/>
            <w:vAlign w:val="center"/>
          </w:tcPr>
          <w:p>
            <w:pPr>
              <w:widowControl/>
              <w:jc w:val="right"/>
              <w:rPr>
                <w:rFonts w:hint="default" w:ascii="Times New Roman" w:hAnsi="Times New Roman" w:eastAsia="宋体" w:cs="Times New Roman"/>
                <w:b/>
                <w:bCs/>
                <w:kern w:val="0"/>
                <w:sz w:val="20"/>
                <w:szCs w:val="20"/>
                <w:lang w:val="en-US" w:eastAsia="zh-CN"/>
              </w:rPr>
            </w:pPr>
            <w:r>
              <w:rPr>
                <w:rFonts w:hint="default" w:ascii="Times New Roman" w:hAnsi="Times New Roman" w:eastAsia="宋体" w:cs="Times New Roman"/>
                <w:b/>
                <w:bCs/>
                <w:kern w:val="0"/>
                <w:sz w:val="20"/>
                <w:szCs w:val="20"/>
                <w:lang w:val="en-US" w:eastAsia="zh-CN"/>
              </w:rPr>
              <w:t>722.99</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　</w:t>
            </w:r>
            <w:r>
              <w:rPr>
                <w:rFonts w:hint="default" w:ascii="Times New Roman" w:hAnsi="Times New Roman" w:eastAsia="宋体" w:cs="Times New Roman"/>
                <w:b/>
                <w:bCs/>
                <w:kern w:val="0"/>
                <w:sz w:val="20"/>
                <w:szCs w:val="20"/>
                <w:lang w:val="en-US" w:eastAsia="zh-CN"/>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　</w:t>
            </w:r>
            <w:r>
              <w:rPr>
                <w:rFonts w:hint="default" w:ascii="Times New Roman" w:hAnsi="Times New Roman" w:eastAsia="宋体" w:cs="Times New Roman"/>
                <w:b/>
                <w:bCs/>
                <w:kern w:val="0"/>
                <w:sz w:val="20"/>
                <w:szCs w:val="20"/>
                <w:lang w:val="en-US" w:eastAsia="zh-CN"/>
              </w:rPr>
              <w:t>0.00</w:t>
            </w:r>
          </w:p>
        </w:tc>
      </w:tr>
      <w:tr>
        <w:tblPrEx>
          <w:tblCellMar>
            <w:top w:w="0" w:type="dxa"/>
            <w:left w:w="108" w:type="dxa"/>
            <w:bottom w:w="0" w:type="dxa"/>
            <w:right w:w="108" w:type="dxa"/>
          </w:tblCellMar>
        </w:tblPrEx>
        <w:trPr>
          <w:trHeight w:val="585" w:hRule="atLeast"/>
        </w:trPr>
        <w:tc>
          <w:tcPr>
            <w:tcW w:w="15521" w:type="dxa"/>
            <w:gridSpan w:val="11"/>
            <w:tcBorders>
              <w:top w:val="nil"/>
              <w:left w:val="nil"/>
              <w:bottom w:val="nil"/>
              <w:right w:val="nil"/>
            </w:tcBorders>
            <w:shd w:val="clear" w:color="auto" w:fill="auto"/>
            <w:vAlign w:val="center"/>
          </w:tcPr>
          <w:p>
            <w:pPr>
              <w:widowControl/>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0"/>
                <w:szCs w:val="20"/>
              </w:rPr>
              <w:t>注：本表反映部门本年度一般公共预算财政拨款、政府性基金预算财政拨款和国有资本经营预算财政拨款的总收支和年末结转结余情况。</w:t>
            </w:r>
          </w:p>
        </w:tc>
      </w:tr>
    </w:tbl>
    <w:p>
      <w:pPr>
        <w:widowControl/>
        <w:rPr>
          <w:rFonts w:ascii="Times New Roman" w:hAnsi="Times New Roman" w:eastAsia="方正小标宋_GBK" w:cs="Times New Roman"/>
          <w:color w:val="000000"/>
          <w:kern w:val="0"/>
          <w:sz w:val="36"/>
          <w:szCs w:val="36"/>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center"/>
        <w:rPr>
          <w:rFonts w:hint="eastAsia" w:ascii="方正小标宋简体" w:hAnsi="方正小标宋简体" w:eastAsia="方正小标宋简体" w:cs="方正小标宋简体"/>
          <w:color w:val="000000"/>
          <w:kern w:val="0"/>
          <w:sz w:val="32"/>
          <w:szCs w:val="32"/>
        </w:rPr>
      </w:pPr>
      <w:r>
        <w:rPr>
          <w:rFonts w:hint="eastAsia" w:ascii="方正小标宋简体" w:hAnsi="方正小标宋简体" w:eastAsia="方正小标宋简体" w:cs="方正小标宋简体"/>
          <w:color w:val="000000"/>
          <w:kern w:val="0"/>
          <w:sz w:val="32"/>
          <w:szCs w:val="32"/>
        </w:rPr>
        <w:t>一般公共预算财政拨款支出决算表</w:t>
      </w:r>
    </w:p>
    <w:p>
      <w:pPr>
        <w:widowControl/>
        <w:spacing w:beforeLines="50"/>
        <w:ind w:left="420" w:hanging="420" w:hangingChars="200"/>
        <w:jc w:val="left"/>
        <w:rPr>
          <w:rFonts w:hint="eastAsia" w:ascii="宋体" w:hAnsi="宋体" w:eastAsia="宋体" w:cs="宋体"/>
          <w:color w:val="000000"/>
          <w:kern w:val="0"/>
          <w:sz w:val="20"/>
          <w:szCs w:val="20"/>
        </w:rPr>
      </w:pPr>
      <w:r>
        <w:rPr>
          <w:rFonts w:hint="eastAsia" w:ascii="Times New Roman" w:hAnsi="Times New Roman" w:eastAsia="仿宋_GB2312" w:cs="Times New Roman"/>
          <w:color w:val="000000"/>
          <w:kern w:val="0"/>
          <w:szCs w:val="21"/>
        </w:rPr>
        <w:t xml:space="preserve">    </w:t>
      </w:r>
      <w:r>
        <w:rPr>
          <w:rFonts w:hint="eastAsia" w:ascii="宋体" w:hAnsi="宋体" w:eastAsia="宋体" w:cs="宋体"/>
          <w:color w:val="000000"/>
          <w:kern w:val="0"/>
          <w:sz w:val="20"/>
          <w:szCs w:val="20"/>
        </w:rPr>
        <w:t xml:space="preserve">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公开05表</w:t>
      </w:r>
    </w:p>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xml:space="preserve">      部门：</w:t>
      </w:r>
      <w:r>
        <w:rPr>
          <w:rFonts w:hint="eastAsia" w:ascii="宋体" w:hAnsi="宋体" w:eastAsia="宋体" w:cs="宋体"/>
          <w:color w:val="000000"/>
          <w:kern w:val="0"/>
          <w:sz w:val="20"/>
          <w:szCs w:val="20"/>
          <w:lang w:eastAsia="zh-CN"/>
        </w:rPr>
        <w:t>湖南省工业通信业节能监察中心</w:t>
      </w:r>
      <w:r>
        <w:rPr>
          <w:rFonts w:hint="eastAsia" w:ascii="宋体" w:hAnsi="宋体" w:eastAsia="宋体" w:cs="宋体"/>
          <w:color w:val="000000"/>
          <w:kern w:val="0"/>
          <w:sz w:val="20"/>
          <w:szCs w:val="20"/>
        </w:rPr>
        <w:t xml:space="preserve">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 xml:space="preserve"> 单位：万元</w:t>
      </w:r>
    </w:p>
    <w:tbl>
      <w:tblPr>
        <w:tblStyle w:val="5"/>
        <w:tblW w:w="14219" w:type="dxa"/>
        <w:jc w:val="center"/>
        <w:tblLayout w:type="autofit"/>
        <w:tblCellMar>
          <w:top w:w="0" w:type="dxa"/>
          <w:left w:w="108" w:type="dxa"/>
          <w:bottom w:w="0" w:type="dxa"/>
          <w:right w:w="108" w:type="dxa"/>
        </w:tblCellMar>
      </w:tblPr>
      <w:tblGrid>
        <w:gridCol w:w="1200"/>
        <w:gridCol w:w="3698"/>
        <w:gridCol w:w="2829"/>
        <w:gridCol w:w="3492"/>
        <w:gridCol w:w="3000"/>
      </w:tblGrid>
      <w:tr>
        <w:tblPrEx>
          <w:tblCellMar>
            <w:top w:w="0" w:type="dxa"/>
            <w:left w:w="108" w:type="dxa"/>
            <w:bottom w:w="0" w:type="dxa"/>
            <w:right w:w="108" w:type="dxa"/>
          </w:tblCellMar>
        </w:tblPrEx>
        <w:trPr>
          <w:trHeight w:val="405" w:hRule="atLeast"/>
          <w:jc w:val="center"/>
        </w:trPr>
        <w:tc>
          <w:tcPr>
            <w:tcW w:w="4898" w:type="dxa"/>
            <w:gridSpan w:val="2"/>
            <w:tcBorders>
              <w:top w:val="single" w:color="auto" w:sz="8" w:space="0"/>
              <w:left w:val="single" w:color="auto" w:sz="8" w:space="0"/>
              <w:bottom w:val="single" w:color="000000" w:sz="4" w:space="0"/>
              <w:right w:val="single" w:color="000000" w:sz="4" w:space="0"/>
            </w:tcBorders>
            <w:shd w:val="clear" w:color="auto" w:fill="auto"/>
            <w:vAlign w:val="center"/>
          </w:tcPr>
          <w:p>
            <w:pPr>
              <w:widowControl/>
              <w:jc w:val="center"/>
              <w:rPr>
                <w:rFonts w:hint="default" w:ascii="Times New Roman" w:hAnsi="Times New Roman" w:eastAsia="仿宋_GB2312" w:cs="Times New Roman"/>
                <w:b/>
                <w:kern w:val="0"/>
                <w:szCs w:val="21"/>
              </w:rPr>
            </w:pPr>
            <w:r>
              <w:rPr>
                <w:rFonts w:hint="default" w:ascii="Times New Roman" w:hAnsi="Times New Roman" w:eastAsia="仿宋_GB2312" w:cs="Times New Roman"/>
                <w:b/>
                <w:kern w:val="0"/>
                <w:szCs w:val="21"/>
              </w:rPr>
              <w:t>项    目</w:t>
            </w:r>
          </w:p>
        </w:tc>
        <w:tc>
          <w:tcPr>
            <w:tcW w:w="9321" w:type="dxa"/>
            <w:gridSpan w:val="3"/>
            <w:tcBorders>
              <w:top w:val="single" w:color="auto" w:sz="8" w:space="0"/>
              <w:left w:val="single" w:color="000000" w:sz="4" w:space="0"/>
              <w:bottom w:val="single" w:color="000000" w:sz="4" w:space="0"/>
              <w:right w:val="single" w:color="auto" w:sz="8" w:space="0"/>
            </w:tcBorders>
            <w:shd w:val="clear" w:color="auto" w:fill="auto"/>
            <w:vAlign w:val="center"/>
          </w:tcPr>
          <w:p>
            <w:pPr>
              <w:widowControl/>
              <w:jc w:val="center"/>
              <w:rPr>
                <w:rFonts w:hint="default" w:ascii="Times New Roman" w:hAnsi="Times New Roman" w:eastAsia="仿宋_GB2312" w:cs="Times New Roman"/>
                <w:b/>
                <w:kern w:val="0"/>
                <w:szCs w:val="21"/>
              </w:rPr>
            </w:pPr>
            <w:r>
              <w:rPr>
                <w:rFonts w:hint="default" w:ascii="Times New Roman" w:hAnsi="Times New Roman" w:eastAsia="仿宋_GB2312" w:cs="Times New Roman"/>
                <w:b/>
                <w:kern w:val="0"/>
                <w:szCs w:val="21"/>
              </w:rPr>
              <w:t>本年支出</w:t>
            </w:r>
          </w:p>
        </w:tc>
      </w:tr>
      <w:tr>
        <w:tblPrEx>
          <w:tblCellMar>
            <w:top w:w="0" w:type="dxa"/>
            <w:left w:w="108" w:type="dxa"/>
            <w:bottom w:w="0" w:type="dxa"/>
            <w:right w:w="108" w:type="dxa"/>
          </w:tblCellMar>
        </w:tblPrEx>
        <w:trPr>
          <w:trHeight w:val="495" w:hRule="atLeast"/>
          <w:jc w:val="center"/>
        </w:trPr>
        <w:tc>
          <w:tcPr>
            <w:tcW w:w="1200" w:type="dxa"/>
            <w:vMerge w:val="restart"/>
            <w:tcBorders>
              <w:top w:val="single" w:color="000000" w:sz="4" w:space="0"/>
              <w:left w:val="single" w:color="auto" w:sz="8" w:space="0"/>
              <w:bottom w:val="single" w:color="000000" w:sz="4" w:space="0"/>
              <w:right w:val="single" w:color="000000" w:sz="4" w:space="0"/>
            </w:tcBorders>
            <w:shd w:val="clear" w:color="auto" w:fill="auto"/>
            <w:vAlign w:val="center"/>
          </w:tcPr>
          <w:p>
            <w:pPr>
              <w:widowControl/>
              <w:jc w:val="center"/>
              <w:rPr>
                <w:rFonts w:hint="default" w:ascii="Times New Roman" w:hAnsi="Times New Roman" w:eastAsia="仿宋_GB2312" w:cs="Times New Roman"/>
                <w:b/>
                <w:kern w:val="0"/>
                <w:szCs w:val="21"/>
              </w:rPr>
            </w:pPr>
            <w:r>
              <w:rPr>
                <w:rFonts w:hint="default" w:ascii="Times New Roman" w:hAnsi="Times New Roman" w:eastAsia="仿宋_GB2312" w:cs="Times New Roman"/>
                <w:b/>
                <w:kern w:val="0"/>
                <w:szCs w:val="21"/>
              </w:rPr>
              <w:t>功能分类科目编码</w:t>
            </w:r>
          </w:p>
        </w:tc>
        <w:tc>
          <w:tcPr>
            <w:tcW w:w="36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default" w:ascii="Times New Roman" w:hAnsi="Times New Roman" w:eastAsia="仿宋_GB2312" w:cs="Times New Roman"/>
                <w:b/>
                <w:kern w:val="0"/>
                <w:szCs w:val="21"/>
              </w:rPr>
            </w:pPr>
            <w:r>
              <w:rPr>
                <w:rFonts w:hint="default" w:ascii="Times New Roman" w:hAnsi="Times New Roman" w:eastAsia="仿宋_GB2312" w:cs="Times New Roman"/>
                <w:b/>
                <w:kern w:val="0"/>
                <w:szCs w:val="21"/>
              </w:rPr>
              <w:t>科目名称</w:t>
            </w:r>
          </w:p>
        </w:tc>
        <w:tc>
          <w:tcPr>
            <w:tcW w:w="28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default" w:ascii="Times New Roman" w:hAnsi="Times New Roman" w:eastAsia="仿宋_GB2312" w:cs="Times New Roman"/>
                <w:b/>
                <w:kern w:val="0"/>
                <w:szCs w:val="21"/>
              </w:rPr>
            </w:pPr>
            <w:r>
              <w:rPr>
                <w:rFonts w:hint="default" w:ascii="Times New Roman" w:hAnsi="Times New Roman" w:eastAsia="仿宋_GB2312" w:cs="Times New Roman"/>
                <w:b/>
                <w:kern w:val="0"/>
                <w:szCs w:val="21"/>
              </w:rPr>
              <w:t>小计</w:t>
            </w:r>
          </w:p>
        </w:tc>
        <w:tc>
          <w:tcPr>
            <w:tcW w:w="34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default" w:ascii="Times New Roman" w:hAnsi="Times New Roman" w:eastAsia="仿宋_GB2312" w:cs="Times New Roman"/>
                <w:b/>
                <w:kern w:val="0"/>
                <w:szCs w:val="21"/>
              </w:rPr>
            </w:pPr>
            <w:r>
              <w:rPr>
                <w:rFonts w:hint="default" w:ascii="Times New Roman" w:hAnsi="Times New Roman" w:eastAsia="仿宋_GB2312" w:cs="Times New Roman"/>
                <w:b/>
                <w:kern w:val="0"/>
                <w:szCs w:val="21"/>
              </w:rPr>
              <w:t>基本支出</w:t>
            </w:r>
          </w:p>
        </w:tc>
        <w:tc>
          <w:tcPr>
            <w:tcW w:w="3000" w:type="dxa"/>
            <w:vMerge w:val="restart"/>
            <w:tcBorders>
              <w:top w:val="single" w:color="000000" w:sz="4" w:space="0"/>
              <w:left w:val="single" w:color="000000" w:sz="4" w:space="0"/>
              <w:bottom w:val="single" w:color="000000" w:sz="4" w:space="0"/>
              <w:right w:val="single" w:color="auto" w:sz="8" w:space="0"/>
            </w:tcBorders>
            <w:shd w:val="clear" w:color="auto" w:fill="auto"/>
            <w:vAlign w:val="center"/>
          </w:tcPr>
          <w:p>
            <w:pPr>
              <w:widowControl/>
              <w:jc w:val="center"/>
              <w:rPr>
                <w:rFonts w:hint="default" w:ascii="Times New Roman" w:hAnsi="Times New Roman" w:eastAsia="仿宋_GB2312" w:cs="Times New Roman"/>
                <w:b/>
                <w:kern w:val="0"/>
                <w:szCs w:val="21"/>
              </w:rPr>
            </w:pPr>
            <w:r>
              <w:rPr>
                <w:rFonts w:hint="default" w:ascii="Times New Roman" w:hAnsi="Times New Roman" w:eastAsia="仿宋_GB2312" w:cs="Times New Roman"/>
                <w:b/>
                <w:kern w:val="0"/>
                <w:szCs w:val="21"/>
              </w:rPr>
              <w:t>项目支出</w:t>
            </w:r>
          </w:p>
        </w:tc>
      </w:tr>
      <w:tr>
        <w:tblPrEx>
          <w:tblCellMar>
            <w:top w:w="0" w:type="dxa"/>
            <w:left w:w="108" w:type="dxa"/>
            <w:bottom w:w="0" w:type="dxa"/>
            <w:right w:w="108" w:type="dxa"/>
          </w:tblCellMar>
        </w:tblPrEx>
        <w:trPr>
          <w:trHeight w:val="360" w:hRule="atLeast"/>
          <w:jc w:val="center"/>
        </w:trPr>
        <w:tc>
          <w:tcPr>
            <w:tcW w:w="1200" w:type="dxa"/>
            <w:vMerge w:val="continue"/>
            <w:tcBorders>
              <w:top w:val="single" w:color="000000" w:sz="4" w:space="0"/>
              <w:left w:val="single" w:color="auto" w:sz="8" w:space="0"/>
              <w:bottom w:val="single" w:color="000000" w:sz="4" w:space="0"/>
              <w:right w:val="single" w:color="000000" w:sz="4" w:space="0"/>
            </w:tcBorders>
            <w:vAlign w:val="center"/>
          </w:tcPr>
          <w:p>
            <w:pPr>
              <w:widowControl/>
              <w:jc w:val="left"/>
              <w:rPr>
                <w:rFonts w:hint="default" w:ascii="Times New Roman" w:hAnsi="Times New Roman" w:eastAsia="宋体" w:cs="Times New Roman"/>
                <w:kern w:val="0"/>
                <w:szCs w:val="21"/>
              </w:rPr>
            </w:pPr>
          </w:p>
        </w:tc>
        <w:tc>
          <w:tcPr>
            <w:tcW w:w="3698"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default" w:ascii="Times New Roman" w:hAnsi="Times New Roman" w:eastAsia="宋体" w:cs="Times New Roman"/>
                <w:kern w:val="0"/>
                <w:szCs w:val="21"/>
              </w:rPr>
            </w:pPr>
          </w:p>
        </w:tc>
        <w:tc>
          <w:tcPr>
            <w:tcW w:w="282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default" w:ascii="Times New Roman" w:hAnsi="Times New Roman" w:eastAsia="宋体" w:cs="Times New Roman"/>
                <w:kern w:val="0"/>
                <w:szCs w:val="21"/>
              </w:rPr>
            </w:pPr>
          </w:p>
        </w:tc>
        <w:tc>
          <w:tcPr>
            <w:tcW w:w="349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default" w:ascii="Times New Roman" w:hAnsi="Times New Roman" w:eastAsia="宋体" w:cs="Times New Roman"/>
                <w:kern w:val="0"/>
                <w:szCs w:val="21"/>
              </w:rPr>
            </w:pPr>
          </w:p>
        </w:tc>
        <w:tc>
          <w:tcPr>
            <w:tcW w:w="3000" w:type="dxa"/>
            <w:vMerge w:val="continue"/>
            <w:tcBorders>
              <w:top w:val="single" w:color="000000" w:sz="4" w:space="0"/>
              <w:left w:val="single" w:color="000000" w:sz="4" w:space="0"/>
              <w:bottom w:val="single" w:color="000000" w:sz="4" w:space="0"/>
              <w:right w:val="single" w:color="auto" w:sz="8" w:space="0"/>
            </w:tcBorders>
            <w:vAlign w:val="center"/>
          </w:tcPr>
          <w:p>
            <w:pPr>
              <w:widowControl/>
              <w:jc w:val="left"/>
              <w:rPr>
                <w:rFonts w:hint="default" w:ascii="Times New Roman" w:hAnsi="Times New Roman" w:eastAsia="宋体"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vMerge w:val="continue"/>
            <w:tcBorders>
              <w:top w:val="single" w:color="000000" w:sz="4" w:space="0"/>
              <w:left w:val="single" w:color="auto" w:sz="8" w:space="0"/>
              <w:bottom w:val="single" w:color="000000" w:sz="4" w:space="0"/>
              <w:right w:val="single" w:color="000000" w:sz="4" w:space="0"/>
            </w:tcBorders>
            <w:vAlign w:val="center"/>
          </w:tcPr>
          <w:p>
            <w:pPr>
              <w:widowControl/>
              <w:jc w:val="left"/>
              <w:rPr>
                <w:rFonts w:hint="default" w:ascii="Times New Roman" w:hAnsi="Times New Roman" w:eastAsia="宋体" w:cs="Times New Roman"/>
                <w:kern w:val="0"/>
                <w:szCs w:val="21"/>
              </w:rPr>
            </w:pPr>
          </w:p>
        </w:tc>
        <w:tc>
          <w:tcPr>
            <w:tcW w:w="3698"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default" w:ascii="Times New Roman" w:hAnsi="Times New Roman" w:eastAsia="宋体" w:cs="Times New Roman"/>
                <w:kern w:val="0"/>
                <w:szCs w:val="21"/>
              </w:rPr>
            </w:pPr>
          </w:p>
        </w:tc>
        <w:tc>
          <w:tcPr>
            <w:tcW w:w="282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default" w:ascii="Times New Roman" w:hAnsi="Times New Roman" w:eastAsia="宋体" w:cs="Times New Roman"/>
                <w:kern w:val="0"/>
                <w:szCs w:val="21"/>
              </w:rPr>
            </w:pPr>
          </w:p>
        </w:tc>
        <w:tc>
          <w:tcPr>
            <w:tcW w:w="349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default" w:ascii="Times New Roman" w:hAnsi="Times New Roman" w:eastAsia="宋体" w:cs="Times New Roman"/>
                <w:kern w:val="0"/>
                <w:szCs w:val="21"/>
              </w:rPr>
            </w:pPr>
          </w:p>
        </w:tc>
        <w:tc>
          <w:tcPr>
            <w:tcW w:w="3000" w:type="dxa"/>
            <w:vMerge w:val="continue"/>
            <w:tcBorders>
              <w:top w:val="single" w:color="000000" w:sz="4" w:space="0"/>
              <w:left w:val="single" w:color="000000" w:sz="4" w:space="0"/>
              <w:bottom w:val="single" w:color="000000" w:sz="4" w:space="0"/>
              <w:right w:val="single" w:color="auto" w:sz="8" w:space="0"/>
            </w:tcBorders>
            <w:vAlign w:val="center"/>
          </w:tcPr>
          <w:p>
            <w:pPr>
              <w:widowControl/>
              <w:jc w:val="left"/>
              <w:rPr>
                <w:rFonts w:hint="default" w:ascii="Times New Roman" w:hAnsi="Times New Roman" w:eastAsia="宋体" w:cs="Times New Roman"/>
                <w:kern w:val="0"/>
                <w:szCs w:val="21"/>
              </w:rPr>
            </w:pPr>
          </w:p>
        </w:tc>
      </w:tr>
      <w:tr>
        <w:tblPrEx>
          <w:tblCellMar>
            <w:top w:w="0" w:type="dxa"/>
            <w:left w:w="108" w:type="dxa"/>
            <w:bottom w:w="0" w:type="dxa"/>
            <w:right w:w="108" w:type="dxa"/>
          </w:tblCellMar>
        </w:tblPrEx>
        <w:trPr>
          <w:trHeight w:val="340" w:hRule="atLeast"/>
          <w:jc w:val="center"/>
        </w:trPr>
        <w:tc>
          <w:tcPr>
            <w:tcW w:w="4898" w:type="dxa"/>
            <w:gridSpan w:val="2"/>
            <w:tcBorders>
              <w:top w:val="single" w:color="000000" w:sz="4" w:space="0"/>
              <w:left w:val="single" w:color="auto" w:sz="8" w:space="0"/>
              <w:bottom w:val="single" w:color="000000" w:sz="4" w:space="0"/>
              <w:right w:val="single" w:color="000000" w:sz="4" w:space="0"/>
            </w:tcBorders>
            <w:shd w:val="clear" w:color="auto" w:fill="auto"/>
            <w:vAlign w:val="center"/>
          </w:tcPr>
          <w:p>
            <w:pPr>
              <w:widowControl/>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栏次</w:t>
            </w:r>
          </w:p>
        </w:tc>
        <w:tc>
          <w:tcPr>
            <w:tcW w:w="2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w:t>
            </w:r>
          </w:p>
        </w:tc>
        <w:tc>
          <w:tcPr>
            <w:tcW w:w="34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w:t>
            </w:r>
          </w:p>
        </w:tc>
        <w:tc>
          <w:tcPr>
            <w:tcW w:w="3000" w:type="dxa"/>
            <w:tcBorders>
              <w:top w:val="single" w:color="000000" w:sz="4" w:space="0"/>
              <w:left w:val="single" w:color="000000" w:sz="4" w:space="0"/>
              <w:bottom w:val="single" w:color="000000"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3</w:t>
            </w:r>
          </w:p>
        </w:tc>
      </w:tr>
      <w:tr>
        <w:tblPrEx>
          <w:tblCellMar>
            <w:top w:w="0" w:type="dxa"/>
            <w:left w:w="108" w:type="dxa"/>
            <w:bottom w:w="0" w:type="dxa"/>
            <w:right w:w="108" w:type="dxa"/>
          </w:tblCellMar>
        </w:tblPrEx>
        <w:trPr>
          <w:trHeight w:val="340" w:hRule="atLeast"/>
          <w:jc w:val="center"/>
        </w:trPr>
        <w:tc>
          <w:tcPr>
            <w:tcW w:w="4898" w:type="dxa"/>
            <w:gridSpan w:val="2"/>
            <w:tcBorders>
              <w:top w:val="single" w:color="000000" w:sz="4" w:space="0"/>
              <w:left w:val="single" w:color="auto" w:sz="8" w:space="0"/>
              <w:bottom w:val="single" w:color="000000" w:sz="4" w:space="0"/>
              <w:right w:val="single" w:color="000000" w:sz="4" w:space="0"/>
            </w:tcBorders>
            <w:shd w:val="clear" w:color="auto" w:fill="auto"/>
            <w:vAlign w:val="center"/>
          </w:tcPr>
          <w:p>
            <w:pPr>
              <w:widowControl/>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合计</w:t>
            </w:r>
          </w:p>
        </w:tc>
        <w:tc>
          <w:tcPr>
            <w:tcW w:w="2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eastAsia="仿宋_GB2312" w:cs="Times New Roman"/>
                <w:kern w:val="0"/>
                <w:sz w:val="20"/>
                <w:szCs w:val="20"/>
                <w:lang w:val="en-US" w:eastAsia="zh-CN"/>
              </w:rPr>
            </w:pPr>
            <w:r>
              <w:rPr>
                <w:rFonts w:hint="default" w:ascii="Times New Roman" w:hAnsi="Times New Roman" w:eastAsia="仿宋_GB2312" w:cs="Times New Roman"/>
                <w:kern w:val="0"/>
                <w:sz w:val="20"/>
                <w:szCs w:val="20"/>
                <w:lang w:val="en-US" w:eastAsia="zh-CN"/>
              </w:rPr>
              <w:t>669.09</w:t>
            </w:r>
          </w:p>
        </w:tc>
        <w:tc>
          <w:tcPr>
            <w:tcW w:w="34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eastAsia="仿宋_GB2312" w:cs="Times New Roman"/>
                <w:kern w:val="0"/>
                <w:sz w:val="20"/>
                <w:szCs w:val="20"/>
                <w:lang w:val="en-US" w:eastAsia="zh-CN"/>
              </w:rPr>
            </w:pPr>
            <w:r>
              <w:rPr>
                <w:rFonts w:hint="default" w:ascii="Times New Roman" w:hAnsi="Times New Roman" w:eastAsia="仿宋_GB2312" w:cs="Times New Roman"/>
                <w:kern w:val="0"/>
                <w:sz w:val="20"/>
                <w:szCs w:val="20"/>
                <w:lang w:val="en-US" w:eastAsia="zh-CN"/>
              </w:rPr>
              <w:t>545.91</w:t>
            </w:r>
          </w:p>
        </w:tc>
        <w:tc>
          <w:tcPr>
            <w:tcW w:w="3000" w:type="dxa"/>
            <w:tcBorders>
              <w:top w:val="single" w:color="000000" w:sz="4" w:space="0"/>
              <w:left w:val="single" w:color="000000" w:sz="4" w:space="0"/>
              <w:bottom w:val="single" w:color="000000" w:sz="4" w:space="0"/>
              <w:right w:val="single" w:color="auto" w:sz="8" w:space="0"/>
            </w:tcBorders>
            <w:shd w:val="clear" w:color="auto" w:fill="auto"/>
            <w:vAlign w:val="center"/>
          </w:tcPr>
          <w:p>
            <w:pPr>
              <w:widowControl/>
              <w:jc w:val="right"/>
              <w:rPr>
                <w:rFonts w:hint="default" w:ascii="Times New Roman" w:hAnsi="Times New Roman" w:eastAsia="仿宋_GB2312" w:cs="Times New Roman"/>
                <w:kern w:val="0"/>
                <w:sz w:val="20"/>
                <w:szCs w:val="20"/>
                <w:lang w:val="en-US" w:eastAsia="zh-CN"/>
              </w:rPr>
            </w:pPr>
            <w:r>
              <w:rPr>
                <w:rFonts w:hint="default" w:ascii="Times New Roman" w:hAnsi="Times New Roman" w:eastAsia="仿宋_GB2312" w:cs="Times New Roman"/>
                <w:kern w:val="0"/>
                <w:sz w:val="20"/>
                <w:szCs w:val="20"/>
                <w:lang w:val="en-US" w:eastAsia="zh-CN"/>
              </w:rPr>
              <w:t>123.18</w:t>
            </w:r>
          </w:p>
        </w:tc>
      </w:tr>
      <w:tr>
        <w:tblPrEx>
          <w:tblCellMar>
            <w:top w:w="0" w:type="dxa"/>
            <w:left w:w="108" w:type="dxa"/>
            <w:bottom w:w="0" w:type="dxa"/>
            <w:right w:w="108" w:type="dxa"/>
          </w:tblCellMar>
        </w:tblPrEx>
        <w:trPr>
          <w:trHeight w:val="340" w:hRule="atLeast"/>
          <w:jc w:val="center"/>
        </w:trPr>
        <w:tc>
          <w:tcPr>
            <w:tcW w:w="1200" w:type="dxa"/>
            <w:tcBorders>
              <w:top w:val="single" w:color="000000" w:sz="4" w:space="0"/>
              <w:left w:val="single" w:color="auto" w:sz="8" w:space="0"/>
              <w:bottom w:val="single" w:color="000000" w:sz="4" w:space="0"/>
              <w:right w:val="single" w:color="000000" w:sz="4" w:space="0"/>
            </w:tcBorders>
            <w:shd w:val="clear" w:color="auto" w:fill="auto"/>
            <w:vAlign w:val="center"/>
          </w:tcPr>
          <w:p>
            <w:pPr>
              <w:jc w:val="left"/>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US" w:eastAsia="zh-CN"/>
              </w:rPr>
              <w:t>205</w:t>
            </w:r>
          </w:p>
        </w:tc>
        <w:tc>
          <w:tcPr>
            <w:tcW w:w="36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US" w:eastAsia="zh-CN"/>
              </w:rPr>
              <w:t>教育支出</w:t>
            </w:r>
          </w:p>
        </w:tc>
        <w:tc>
          <w:tcPr>
            <w:tcW w:w="2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5.88</w:t>
            </w:r>
          </w:p>
        </w:tc>
        <w:tc>
          <w:tcPr>
            <w:tcW w:w="34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5.88</w:t>
            </w:r>
          </w:p>
        </w:tc>
        <w:tc>
          <w:tcPr>
            <w:tcW w:w="3000" w:type="dxa"/>
            <w:tcBorders>
              <w:top w:val="single" w:color="000000" w:sz="4" w:space="0"/>
              <w:left w:val="single" w:color="000000" w:sz="4" w:space="0"/>
              <w:bottom w:val="single" w:color="000000" w:sz="4" w:space="0"/>
              <w:right w:val="single" w:color="auto" w:sz="8"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0.00</w:t>
            </w:r>
          </w:p>
        </w:tc>
      </w:tr>
      <w:tr>
        <w:tblPrEx>
          <w:tblCellMar>
            <w:top w:w="0" w:type="dxa"/>
            <w:left w:w="108" w:type="dxa"/>
            <w:bottom w:w="0" w:type="dxa"/>
            <w:right w:w="108" w:type="dxa"/>
          </w:tblCellMar>
        </w:tblPrEx>
        <w:trPr>
          <w:trHeight w:val="340" w:hRule="atLeast"/>
          <w:jc w:val="center"/>
        </w:trPr>
        <w:tc>
          <w:tcPr>
            <w:tcW w:w="1200" w:type="dxa"/>
            <w:tcBorders>
              <w:top w:val="single" w:color="000000" w:sz="4" w:space="0"/>
              <w:left w:val="single" w:color="auto" w:sz="8" w:space="0"/>
              <w:bottom w:val="single" w:color="000000" w:sz="4" w:space="0"/>
              <w:right w:val="single" w:color="000000" w:sz="4" w:space="0"/>
            </w:tcBorders>
            <w:shd w:val="clear" w:color="auto" w:fill="auto"/>
            <w:vAlign w:val="center"/>
          </w:tcPr>
          <w:p>
            <w:pPr>
              <w:jc w:val="left"/>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US" w:eastAsia="zh-CN"/>
              </w:rPr>
              <w:t>20508</w:t>
            </w:r>
          </w:p>
        </w:tc>
        <w:tc>
          <w:tcPr>
            <w:tcW w:w="36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cs="Times New Roman" w:eastAsiaTheme="minorEastAsia"/>
                <w:b/>
                <w:bCs/>
                <w:sz w:val="20"/>
                <w:szCs w:val="20"/>
                <w:lang w:eastAsia="zh-CN"/>
              </w:rPr>
            </w:pPr>
            <w:r>
              <w:rPr>
                <w:rFonts w:hint="default" w:ascii="Times New Roman" w:hAnsi="Times New Roman" w:cs="Times New Roman" w:eastAsiaTheme="minorEastAsia"/>
                <w:b/>
                <w:bCs/>
                <w:sz w:val="20"/>
                <w:szCs w:val="20"/>
                <w:lang w:eastAsia="zh-CN"/>
              </w:rPr>
              <w:t>进修及培训</w:t>
            </w:r>
          </w:p>
        </w:tc>
        <w:tc>
          <w:tcPr>
            <w:tcW w:w="2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5.88</w:t>
            </w:r>
          </w:p>
        </w:tc>
        <w:tc>
          <w:tcPr>
            <w:tcW w:w="34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5.88</w:t>
            </w:r>
          </w:p>
        </w:tc>
        <w:tc>
          <w:tcPr>
            <w:tcW w:w="3000" w:type="dxa"/>
            <w:tcBorders>
              <w:top w:val="single" w:color="000000" w:sz="4" w:space="0"/>
              <w:left w:val="single" w:color="000000" w:sz="4" w:space="0"/>
              <w:bottom w:val="single" w:color="000000" w:sz="4" w:space="0"/>
              <w:right w:val="single" w:color="auto" w:sz="8"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0.00</w:t>
            </w:r>
          </w:p>
        </w:tc>
      </w:tr>
      <w:tr>
        <w:tblPrEx>
          <w:tblCellMar>
            <w:top w:w="0" w:type="dxa"/>
            <w:left w:w="108" w:type="dxa"/>
            <w:bottom w:w="0" w:type="dxa"/>
            <w:right w:w="108" w:type="dxa"/>
          </w:tblCellMar>
        </w:tblPrEx>
        <w:trPr>
          <w:trHeight w:val="340" w:hRule="atLeast"/>
          <w:jc w:val="center"/>
        </w:trPr>
        <w:tc>
          <w:tcPr>
            <w:tcW w:w="1200" w:type="dxa"/>
            <w:tcBorders>
              <w:top w:val="single" w:color="000000" w:sz="4" w:space="0"/>
              <w:left w:val="single" w:color="auto" w:sz="8" w:space="0"/>
              <w:bottom w:val="single" w:color="000000" w:sz="4" w:space="0"/>
              <w:right w:val="single" w:color="000000" w:sz="4" w:space="0"/>
            </w:tcBorders>
            <w:shd w:val="clear" w:color="auto" w:fill="auto"/>
            <w:vAlign w:val="center"/>
          </w:tcPr>
          <w:p>
            <w:pPr>
              <w:jc w:val="left"/>
              <w:rPr>
                <w:rFonts w:hint="default" w:ascii="Times New Roman" w:hAnsi="Times New Roman" w:cs="Times New Roman" w:eastAsiaTheme="minorEastAsia"/>
                <w:b w:val="0"/>
                <w:bCs w:val="0"/>
                <w:sz w:val="20"/>
                <w:szCs w:val="20"/>
                <w:lang w:val="en-US" w:eastAsia="zh-CN"/>
              </w:rPr>
            </w:pPr>
            <w:r>
              <w:rPr>
                <w:rFonts w:hint="default" w:ascii="Times New Roman" w:hAnsi="Times New Roman" w:cs="Times New Roman" w:eastAsiaTheme="minorEastAsia"/>
                <w:b w:val="0"/>
                <w:bCs w:val="0"/>
                <w:sz w:val="20"/>
                <w:szCs w:val="20"/>
                <w:lang w:val="en-US" w:eastAsia="zh-CN"/>
              </w:rPr>
              <w:t>2050803</w:t>
            </w:r>
          </w:p>
        </w:tc>
        <w:tc>
          <w:tcPr>
            <w:tcW w:w="36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rPr>
                <w:rFonts w:hint="default" w:ascii="Times New Roman" w:hAnsi="Times New Roman" w:cs="Times New Roman" w:eastAsiaTheme="minorEastAsia"/>
                <w:b w:val="0"/>
                <w:bCs w:val="0"/>
                <w:sz w:val="20"/>
                <w:szCs w:val="20"/>
                <w:lang w:eastAsia="zh-CN"/>
              </w:rPr>
            </w:pPr>
            <w:r>
              <w:rPr>
                <w:rFonts w:hint="default" w:ascii="Times New Roman" w:hAnsi="Times New Roman" w:cs="Times New Roman" w:eastAsiaTheme="minorEastAsia"/>
                <w:b w:val="0"/>
                <w:bCs w:val="0"/>
                <w:sz w:val="20"/>
                <w:szCs w:val="20"/>
                <w:lang w:eastAsia="zh-CN"/>
              </w:rPr>
              <w:t>培训支出</w:t>
            </w:r>
          </w:p>
        </w:tc>
        <w:tc>
          <w:tcPr>
            <w:tcW w:w="2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val="0"/>
                <w:bCs w:val="0"/>
                <w:kern w:val="0"/>
                <w:sz w:val="20"/>
                <w:szCs w:val="20"/>
                <w:lang w:val="en-US" w:eastAsia="zh-CN"/>
              </w:rPr>
            </w:pPr>
            <w:r>
              <w:rPr>
                <w:rFonts w:hint="default" w:ascii="Times New Roman" w:hAnsi="Times New Roman" w:cs="Times New Roman" w:eastAsiaTheme="minorEastAsia"/>
                <w:b w:val="0"/>
                <w:bCs w:val="0"/>
                <w:kern w:val="0"/>
                <w:sz w:val="20"/>
                <w:szCs w:val="20"/>
                <w:lang w:val="en-US" w:eastAsia="zh-CN"/>
              </w:rPr>
              <w:t>5.88</w:t>
            </w:r>
          </w:p>
        </w:tc>
        <w:tc>
          <w:tcPr>
            <w:tcW w:w="34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val="0"/>
                <w:bCs w:val="0"/>
                <w:kern w:val="0"/>
                <w:sz w:val="20"/>
                <w:szCs w:val="20"/>
                <w:lang w:val="en-US" w:eastAsia="zh-CN"/>
              </w:rPr>
            </w:pPr>
            <w:r>
              <w:rPr>
                <w:rFonts w:hint="default" w:ascii="Times New Roman" w:hAnsi="Times New Roman" w:cs="Times New Roman" w:eastAsiaTheme="minorEastAsia"/>
                <w:b w:val="0"/>
                <w:bCs w:val="0"/>
                <w:kern w:val="0"/>
                <w:sz w:val="20"/>
                <w:szCs w:val="20"/>
                <w:lang w:val="en-US" w:eastAsia="zh-CN"/>
              </w:rPr>
              <w:t>5.88</w:t>
            </w:r>
          </w:p>
        </w:tc>
        <w:tc>
          <w:tcPr>
            <w:tcW w:w="3000" w:type="dxa"/>
            <w:tcBorders>
              <w:top w:val="single" w:color="000000" w:sz="4" w:space="0"/>
              <w:left w:val="single" w:color="000000" w:sz="4" w:space="0"/>
              <w:bottom w:val="single" w:color="000000" w:sz="4" w:space="0"/>
              <w:right w:val="single" w:color="auto" w:sz="8" w:space="0"/>
            </w:tcBorders>
            <w:shd w:val="clear" w:color="auto" w:fill="auto"/>
            <w:vAlign w:val="center"/>
          </w:tcPr>
          <w:p>
            <w:pPr>
              <w:widowControl/>
              <w:jc w:val="right"/>
              <w:rPr>
                <w:rFonts w:hint="default" w:ascii="Times New Roman" w:hAnsi="Times New Roman" w:cs="Times New Roman" w:eastAsiaTheme="minorEastAsia"/>
                <w:b w:val="0"/>
                <w:bCs w:val="0"/>
                <w:kern w:val="0"/>
                <w:sz w:val="20"/>
                <w:szCs w:val="20"/>
                <w:lang w:val="en-US" w:eastAsia="zh-CN"/>
              </w:rPr>
            </w:pPr>
            <w:r>
              <w:rPr>
                <w:rFonts w:hint="default" w:ascii="Times New Roman" w:hAnsi="Times New Roman" w:cs="Times New Roman" w:eastAsiaTheme="minorEastAsia"/>
                <w:b w:val="0"/>
                <w:bCs w:val="0"/>
                <w:kern w:val="0"/>
                <w:sz w:val="20"/>
                <w:szCs w:val="20"/>
                <w:lang w:val="en-US" w:eastAsia="zh-CN"/>
              </w:rPr>
              <w:t>0.00</w:t>
            </w:r>
          </w:p>
        </w:tc>
      </w:tr>
      <w:tr>
        <w:tblPrEx>
          <w:tblCellMar>
            <w:top w:w="0" w:type="dxa"/>
            <w:left w:w="108" w:type="dxa"/>
            <w:bottom w:w="0" w:type="dxa"/>
            <w:right w:w="108" w:type="dxa"/>
          </w:tblCellMar>
        </w:tblPrEx>
        <w:trPr>
          <w:trHeight w:val="340" w:hRule="atLeast"/>
          <w:jc w:val="center"/>
        </w:trPr>
        <w:tc>
          <w:tcPr>
            <w:tcW w:w="1200" w:type="dxa"/>
            <w:tcBorders>
              <w:top w:val="single" w:color="000000" w:sz="4" w:space="0"/>
              <w:left w:val="single" w:color="auto" w:sz="8" w:space="0"/>
              <w:bottom w:val="single" w:color="000000" w:sz="4" w:space="0"/>
              <w:right w:val="single" w:color="000000" w:sz="4" w:space="0"/>
            </w:tcBorders>
            <w:shd w:val="clear" w:color="auto" w:fill="auto"/>
            <w:vAlign w:val="center"/>
          </w:tcPr>
          <w:p>
            <w:pPr>
              <w:jc w:val="left"/>
              <w:rPr>
                <w:rFonts w:hint="default" w:ascii="Times New Roman" w:hAnsi="Times New Roman" w:cs="Times New Roman" w:eastAsiaTheme="minorEastAsia"/>
                <w:b/>
                <w:bCs/>
                <w:kern w:val="0"/>
                <w:sz w:val="20"/>
                <w:szCs w:val="20"/>
              </w:rPr>
            </w:pPr>
            <w:r>
              <w:rPr>
                <w:rFonts w:hint="default" w:ascii="Times New Roman" w:hAnsi="Times New Roman" w:cs="Times New Roman" w:eastAsiaTheme="minorEastAsia"/>
                <w:b/>
                <w:bCs/>
                <w:sz w:val="20"/>
                <w:szCs w:val="20"/>
              </w:rPr>
              <w:t>208</w:t>
            </w:r>
          </w:p>
        </w:tc>
        <w:tc>
          <w:tcPr>
            <w:tcW w:w="36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cs="Times New Roman" w:eastAsiaTheme="minorEastAsia"/>
                <w:b/>
                <w:bCs/>
                <w:kern w:val="0"/>
                <w:sz w:val="20"/>
                <w:szCs w:val="20"/>
              </w:rPr>
            </w:pPr>
            <w:r>
              <w:rPr>
                <w:rFonts w:hint="default" w:ascii="Times New Roman" w:hAnsi="Times New Roman" w:cs="Times New Roman" w:eastAsiaTheme="minorEastAsia"/>
                <w:b/>
                <w:bCs/>
                <w:sz w:val="20"/>
                <w:szCs w:val="20"/>
              </w:rPr>
              <w:t>社会保障和就业支出</w:t>
            </w:r>
          </w:p>
        </w:tc>
        <w:tc>
          <w:tcPr>
            <w:tcW w:w="2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72.88</w:t>
            </w:r>
          </w:p>
        </w:tc>
        <w:tc>
          <w:tcPr>
            <w:tcW w:w="34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72.88</w:t>
            </w:r>
          </w:p>
        </w:tc>
        <w:tc>
          <w:tcPr>
            <w:tcW w:w="3000" w:type="dxa"/>
            <w:tcBorders>
              <w:top w:val="single" w:color="000000" w:sz="4" w:space="0"/>
              <w:left w:val="single" w:color="000000" w:sz="4" w:space="0"/>
              <w:bottom w:val="single" w:color="000000" w:sz="4" w:space="0"/>
              <w:right w:val="single" w:color="auto" w:sz="8" w:space="0"/>
            </w:tcBorders>
            <w:shd w:val="clear" w:color="auto" w:fill="auto"/>
            <w:vAlign w:val="center"/>
          </w:tcPr>
          <w:p>
            <w:pPr>
              <w:widowControl/>
              <w:jc w:val="right"/>
              <w:rPr>
                <w:rFonts w:hint="default" w:ascii="Times New Roman" w:hAnsi="Times New Roman" w:cs="Times New Roman" w:eastAsiaTheme="minorEastAsia"/>
                <w:b/>
                <w:bCs/>
                <w:kern w:val="0"/>
                <w:sz w:val="20"/>
                <w:szCs w:val="20"/>
              </w:rPr>
            </w:pPr>
            <w:r>
              <w:rPr>
                <w:rFonts w:hint="default" w:ascii="Times New Roman" w:hAnsi="Times New Roman" w:cs="Times New Roman" w:eastAsiaTheme="minorEastAsia"/>
                <w:b/>
                <w:bCs/>
                <w:kern w:val="0"/>
                <w:sz w:val="20"/>
                <w:szCs w:val="20"/>
              </w:rPr>
              <w:t>0</w:t>
            </w:r>
            <w:r>
              <w:rPr>
                <w:rFonts w:hint="default" w:ascii="Times New Roman" w:hAnsi="Times New Roman" w:cs="Times New Roman" w:eastAsiaTheme="minorEastAsia"/>
                <w:b/>
                <w:bCs/>
                <w:kern w:val="0"/>
                <w:sz w:val="20"/>
                <w:szCs w:val="20"/>
                <w:lang w:eastAsia="zh-CN"/>
              </w:rPr>
              <w:t>.</w:t>
            </w:r>
            <w:r>
              <w:rPr>
                <w:rFonts w:hint="default" w:ascii="Times New Roman" w:hAnsi="Times New Roman" w:cs="Times New Roman" w:eastAsiaTheme="minorEastAsia"/>
                <w:b/>
                <w:bCs/>
                <w:kern w:val="0"/>
                <w:sz w:val="20"/>
                <w:szCs w:val="20"/>
              </w:rPr>
              <w:t>00　</w:t>
            </w:r>
          </w:p>
        </w:tc>
      </w:tr>
      <w:tr>
        <w:tblPrEx>
          <w:tblCellMar>
            <w:top w:w="0" w:type="dxa"/>
            <w:left w:w="108" w:type="dxa"/>
            <w:bottom w:w="0" w:type="dxa"/>
            <w:right w:w="108" w:type="dxa"/>
          </w:tblCellMar>
        </w:tblPrEx>
        <w:trPr>
          <w:trHeight w:val="331" w:hRule="atLeast"/>
          <w:jc w:val="center"/>
        </w:trPr>
        <w:tc>
          <w:tcPr>
            <w:tcW w:w="1200" w:type="dxa"/>
            <w:tcBorders>
              <w:top w:val="single" w:color="000000" w:sz="4" w:space="0"/>
              <w:left w:val="single" w:color="auto" w:sz="8" w:space="0"/>
              <w:bottom w:val="single" w:color="000000" w:sz="4" w:space="0"/>
              <w:right w:val="single" w:color="000000" w:sz="4" w:space="0"/>
            </w:tcBorders>
            <w:shd w:val="clear" w:color="auto" w:fill="auto"/>
            <w:vAlign w:val="center"/>
          </w:tcPr>
          <w:p>
            <w:pPr>
              <w:jc w:val="left"/>
              <w:rPr>
                <w:rFonts w:hint="default" w:ascii="Times New Roman" w:hAnsi="Times New Roman" w:cs="Times New Roman" w:eastAsiaTheme="minorEastAsia"/>
                <w:b/>
                <w:bCs/>
                <w:kern w:val="0"/>
                <w:sz w:val="20"/>
                <w:szCs w:val="20"/>
              </w:rPr>
            </w:pPr>
            <w:r>
              <w:rPr>
                <w:rFonts w:hint="default" w:ascii="Times New Roman" w:hAnsi="Times New Roman" w:cs="Times New Roman" w:eastAsiaTheme="minorEastAsia"/>
                <w:b/>
                <w:bCs/>
                <w:sz w:val="20"/>
                <w:szCs w:val="20"/>
              </w:rPr>
              <w:t>20805</w:t>
            </w:r>
          </w:p>
        </w:tc>
        <w:tc>
          <w:tcPr>
            <w:tcW w:w="36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cs="Times New Roman" w:eastAsiaTheme="minorEastAsia"/>
                <w:b/>
                <w:bCs/>
                <w:kern w:val="0"/>
                <w:sz w:val="20"/>
                <w:szCs w:val="20"/>
              </w:rPr>
            </w:pPr>
            <w:r>
              <w:rPr>
                <w:rFonts w:hint="default" w:ascii="Times New Roman" w:hAnsi="Times New Roman" w:cs="Times New Roman" w:eastAsiaTheme="minorEastAsia"/>
                <w:b/>
                <w:bCs/>
                <w:sz w:val="20"/>
                <w:szCs w:val="20"/>
              </w:rPr>
              <w:t>行政事业单位养老支出　</w:t>
            </w:r>
          </w:p>
        </w:tc>
        <w:tc>
          <w:tcPr>
            <w:tcW w:w="2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69.82</w:t>
            </w:r>
          </w:p>
        </w:tc>
        <w:tc>
          <w:tcPr>
            <w:tcW w:w="34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69.82</w:t>
            </w:r>
          </w:p>
        </w:tc>
        <w:tc>
          <w:tcPr>
            <w:tcW w:w="3000" w:type="dxa"/>
            <w:tcBorders>
              <w:top w:val="single" w:color="000000" w:sz="4" w:space="0"/>
              <w:left w:val="single" w:color="000000" w:sz="4" w:space="0"/>
              <w:bottom w:val="single" w:color="000000" w:sz="4" w:space="0"/>
              <w:right w:val="single" w:color="auto" w:sz="8" w:space="0"/>
            </w:tcBorders>
            <w:shd w:val="clear" w:color="auto" w:fill="auto"/>
            <w:vAlign w:val="center"/>
          </w:tcPr>
          <w:p>
            <w:pPr>
              <w:widowControl/>
              <w:jc w:val="right"/>
              <w:rPr>
                <w:rFonts w:hint="default" w:ascii="Times New Roman" w:hAnsi="Times New Roman" w:cs="Times New Roman" w:eastAsiaTheme="minorEastAsia"/>
                <w:b/>
                <w:bCs/>
                <w:kern w:val="0"/>
                <w:sz w:val="20"/>
                <w:szCs w:val="20"/>
              </w:rPr>
            </w:pPr>
            <w:r>
              <w:rPr>
                <w:rFonts w:hint="default" w:ascii="Times New Roman" w:hAnsi="Times New Roman" w:cs="Times New Roman" w:eastAsiaTheme="minorEastAsia"/>
                <w:b/>
                <w:bCs/>
                <w:kern w:val="0"/>
                <w:sz w:val="20"/>
                <w:szCs w:val="20"/>
              </w:rPr>
              <w:t>0</w:t>
            </w:r>
            <w:r>
              <w:rPr>
                <w:rFonts w:hint="default" w:ascii="Times New Roman" w:hAnsi="Times New Roman" w:cs="Times New Roman" w:eastAsiaTheme="minorEastAsia"/>
                <w:b/>
                <w:bCs/>
                <w:kern w:val="0"/>
                <w:sz w:val="20"/>
                <w:szCs w:val="20"/>
                <w:lang w:eastAsia="zh-CN"/>
              </w:rPr>
              <w:t>.</w:t>
            </w:r>
            <w:r>
              <w:rPr>
                <w:rFonts w:hint="default" w:ascii="Times New Roman" w:hAnsi="Times New Roman" w:cs="Times New Roman" w:eastAsiaTheme="minorEastAsia"/>
                <w:b/>
                <w:bCs/>
                <w:kern w:val="0"/>
                <w:sz w:val="20"/>
                <w:szCs w:val="20"/>
              </w:rPr>
              <w:t>00</w:t>
            </w:r>
          </w:p>
        </w:tc>
      </w:tr>
      <w:tr>
        <w:tblPrEx>
          <w:tblCellMar>
            <w:top w:w="0" w:type="dxa"/>
            <w:left w:w="108" w:type="dxa"/>
            <w:bottom w:w="0" w:type="dxa"/>
            <w:right w:w="108" w:type="dxa"/>
          </w:tblCellMar>
        </w:tblPrEx>
        <w:trPr>
          <w:trHeight w:val="340" w:hRule="atLeast"/>
          <w:jc w:val="center"/>
        </w:trPr>
        <w:tc>
          <w:tcPr>
            <w:tcW w:w="1200" w:type="dxa"/>
            <w:tcBorders>
              <w:top w:val="single" w:color="000000" w:sz="4" w:space="0"/>
              <w:left w:val="single" w:color="auto" w:sz="8" w:space="0"/>
              <w:bottom w:val="single" w:color="000000" w:sz="4" w:space="0"/>
              <w:right w:val="single" w:color="000000" w:sz="4" w:space="0"/>
            </w:tcBorders>
            <w:shd w:val="clear" w:color="auto" w:fill="auto"/>
            <w:vAlign w:val="center"/>
          </w:tcPr>
          <w:p>
            <w:pPr>
              <w:jc w:val="left"/>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2080502</w:t>
            </w:r>
          </w:p>
        </w:tc>
        <w:tc>
          <w:tcPr>
            <w:tcW w:w="36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事业单位离退休</w:t>
            </w:r>
          </w:p>
        </w:tc>
        <w:tc>
          <w:tcPr>
            <w:tcW w:w="2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kern w:val="0"/>
                <w:sz w:val="20"/>
                <w:szCs w:val="20"/>
                <w:lang w:val="en-US" w:eastAsia="zh-CN"/>
              </w:rPr>
            </w:pPr>
            <w:r>
              <w:rPr>
                <w:rFonts w:hint="default" w:ascii="Times New Roman" w:hAnsi="Times New Roman" w:cs="Times New Roman" w:eastAsiaTheme="minorEastAsia"/>
                <w:kern w:val="0"/>
                <w:sz w:val="20"/>
                <w:szCs w:val="20"/>
                <w:lang w:val="en-US" w:eastAsia="zh-CN"/>
              </w:rPr>
              <w:t>43.82</w:t>
            </w:r>
          </w:p>
        </w:tc>
        <w:tc>
          <w:tcPr>
            <w:tcW w:w="34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kern w:val="0"/>
                <w:sz w:val="20"/>
                <w:szCs w:val="20"/>
                <w:lang w:val="en-US" w:eastAsia="zh-CN"/>
              </w:rPr>
            </w:pPr>
            <w:r>
              <w:rPr>
                <w:rFonts w:hint="default" w:ascii="Times New Roman" w:hAnsi="Times New Roman" w:cs="Times New Roman" w:eastAsiaTheme="minorEastAsia"/>
                <w:kern w:val="0"/>
                <w:sz w:val="20"/>
                <w:szCs w:val="20"/>
                <w:lang w:val="en-US" w:eastAsia="zh-CN"/>
              </w:rPr>
              <w:t>43.82</w:t>
            </w:r>
          </w:p>
        </w:tc>
        <w:tc>
          <w:tcPr>
            <w:tcW w:w="3000" w:type="dxa"/>
            <w:tcBorders>
              <w:top w:val="single" w:color="000000" w:sz="4" w:space="0"/>
              <w:left w:val="single" w:color="000000" w:sz="4" w:space="0"/>
              <w:bottom w:val="single" w:color="000000" w:sz="4" w:space="0"/>
              <w:right w:val="single" w:color="auto" w:sz="8" w:space="0"/>
            </w:tcBorders>
            <w:shd w:val="clear" w:color="auto" w:fill="auto"/>
            <w:vAlign w:val="center"/>
          </w:tcPr>
          <w:p>
            <w:pPr>
              <w:widowControl/>
              <w:jc w:val="right"/>
              <w:rPr>
                <w:rFonts w:hint="default" w:ascii="Times New Roman" w:hAnsi="Times New Roman" w:cs="Times New Roman" w:eastAsiaTheme="minorEastAsia"/>
                <w:kern w:val="0"/>
                <w:sz w:val="20"/>
                <w:szCs w:val="20"/>
                <w:lang w:val="en-US" w:eastAsia="zh-CN"/>
              </w:rPr>
            </w:pPr>
            <w:r>
              <w:rPr>
                <w:rFonts w:hint="default" w:ascii="Times New Roman" w:hAnsi="Times New Roman" w:cs="Times New Roman" w:eastAsiaTheme="minorEastAsia"/>
                <w:kern w:val="0"/>
                <w:sz w:val="20"/>
                <w:szCs w:val="20"/>
                <w:lang w:val="en-US" w:eastAsia="zh-CN"/>
              </w:rPr>
              <w:t>0.00</w:t>
            </w:r>
          </w:p>
        </w:tc>
      </w:tr>
      <w:tr>
        <w:tblPrEx>
          <w:tblCellMar>
            <w:top w:w="0" w:type="dxa"/>
            <w:left w:w="108" w:type="dxa"/>
            <w:bottom w:w="0" w:type="dxa"/>
            <w:right w:w="108" w:type="dxa"/>
          </w:tblCellMar>
        </w:tblPrEx>
        <w:trPr>
          <w:trHeight w:val="340" w:hRule="atLeast"/>
          <w:jc w:val="center"/>
        </w:trPr>
        <w:tc>
          <w:tcPr>
            <w:tcW w:w="1200" w:type="dxa"/>
            <w:tcBorders>
              <w:top w:val="single" w:color="000000" w:sz="4" w:space="0"/>
              <w:left w:val="single" w:color="auto" w:sz="8" w:space="0"/>
              <w:bottom w:val="single" w:color="000000" w:sz="4" w:space="0"/>
              <w:right w:val="single" w:color="000000" w:sz="4" w:space="0"/>
            </w:tcBorders>
            <w:shd w:val="clear" w:color="auto" w:fill="auto"/>
            <w:vAlign w:val="center"/>
          </w:tcPr>
          <w:p>
            <w:pPr>
              <w:jc w:val="left"/>
              <w:rPr>
                <w:rFonts w:hint="default" w:ascii="Times New Roman" w:hAnsi="Times New Roman" w:cs="Times New Roman" w:eastAsiaTheme="minorEastAsia"/>
                <w:kern w:val="0"/>
                <w:sz w:val="20"/>
                <w:szCs w:val="20"/>
              </w:rPr>
            </w:pPr>
            <w:r>
              <w:rPr>
                <w:rFonts w:hint="default" w:ascii="Times New Roman" w:hAnsi="Times New Roman" w:cs="Times New Roman" w:eastAsiaTheme="minorEastAsia"/>
                <w:sz w:val="20"/>
                <w:szCs w:val="20"/>
              </w:rPr>
              <w:t>2080505</w:t>
            </w:r>
          </w:p>
        </w:tc>
        <w:tc>
          <w:tcPr>
            <w:tcW w:w="36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rPr>
                <w:rFonts w:hint="default" w:ascii="Times New Roman" w:hAnsi="Times New Roman" w:cs="Times New Roman" w:eastAsiaTheme="minorEastAsia"/>
                <w:kern w:val="0"/>
                <w:sz w:val="20"/>
                <w:szCs w:val="20"/>
              </w:rPr>
            </w:pPr>
            <w:r>
              <w:rPr>
                <w:rFonts w:hint="default" w:ascii="Times New Roman" w:hAnsi="Times New Roman" w:cs="Times New Roman" w:eastAsiaTheme="minorEastAsia"/>
                <w:sz w:val="20"/>
                <w:szCs w:val="20"/>
              </w:rPr>
              <w:t>机关事业单位基本养老保险缴费支出　</w:t>
            </w:r>
          </w:p>
        </w:tc>
        <w:tc>
          <w:tcPr>
            <w:tcW w:w="2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kern w:val="0"/>
                <w:sz w:val="20"/>
                <w:szCs w:val="20"/>
                <w:lang w:val="en-US" w:eastAsia="zh-CN"/>
              </w:rPr>
            </w:pPr>
            <w:r>
              <w:rPr>
                <w:rFonts w:hint="default" w:ascii="Times New Roman" w:hAnsi="Times New Roman" w:cs="Times New Roman" w:eastAsiaTheme="minorEastAsia"/>
                <w:kern w:val="0"/>
                <w:sz w:val="20"/>
                <w:szCs w:val="20"/>
                <w:lang w:val="en-US" w:eastAsia="zh-CN"/>
              </w:rPr>
              <w:t>26.00</w:t>
            </w:r>
          </w:p>
        </w:tc>
        <w:tc>
          <w:tcPr>
            <w:tcW w:w="34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kern w:val="0"/>
                <w:sz w:val="20"/>
                <w:szCs w:val="20"/>
                <w:lang w:val="en-US" w:eastAsia="zh-CN"/>
              </w:rPr>
            </w:pPr>
            <w:r>
              <w:rPr>
                <w:rFonts w:hint="default" w:ascii="Times New Roman" w:hAnsi="Times New Roman" w:cs="Times New Roman" w:eastAsiaTheme="minorEastAsia"/>
                <w:kern w:val="0"/>
                <w:sz w:val="20"/>
                <w:szCs w:val="20"/>
                <w:lang w:val="en-US" w:eastAsia="zh-CN"/>
              </w:rPr>
              <w:t>26.00</w:t>
            </w:r>
          </w:p>
        </w:tc>
        <w:tc>
          <w:tcPr>
            <w:tcW w:w="3000" w:type="dxa"/>
            <w:tcBorders>
              <w:top w:val="single" w:color="000000" w:sz="4" w:space="0"/>
              <w:left w:val="single" w:color="000000" w:sz="4" w:space="0"/>
              <w:bottom w:val="single" w:color="000000" w:sz="4" w:space="0"/>
              <w:right w:val="single" w:color="auto" w:sz="8" w:space="0"/>
            </w:tcBorders>
            <w:shd w:val="clear" w:color="auto" w:fill="auto"/>
            <w:vAlign w:val="center"/>
          </w:tcPr>
          <w:p>
            <w:pPr>
              <w:widowControl/>
              <w:jc w:val="right"/>
              <w:rPr>
                <w:rFonts w:hint="default" w:ascii="Times New Roman" w:hAnsi="Times New Roman" w:cs="Times New Roman" w:eastAsiaTheme="minorEastAsia"/>
                <w:kern w:val="0"/>
                <w:sz w:val="20"/>
                <w:szCs w:val="20"/>
                <w:lang w:val="en-US" w:eastAsia="zh-CN"/>
              </w:rPr>
            </w:pPr>
            <w:r>
              <w:rPr>
                <w:rFonts w:hint="default" w:ascii="Times New Roman" w:hAnsi="Times New Roman" w:cs="Times New Roman" w:eastAsiaTheme="minorEastAsia"/>
                <w:kern w:val="0"/>
                <w:sz w:val="20"/>
                <w:szCs w:val="20"/>
              </w:rPr>
              <w:t>0</w:t>
            </w:r>
            <w:r>
              <w:rPr>
                <w:rFonts w:hint="default" w:ascii="Times New Roman" w:hAnsi="Times New Roman" w:cs="Times New Roman" w:eastAsiaTheme="minorEastAsia"/>
                <w:kern w:val="0"/>
                <w:sz w:val="20"/>
                <w:szCs w:val="20"/>
                <w:lang w:eastAsia="zh-CN"/>
              </w:rPr>
              <w:t>.</w:t>
            </w:r>
            <w:r>
              <w:rPr>
                <w:rFonts w:hint="default" w:ascii="Times New Roman" w:hAnsi="Times New Roman" w:cs="Times New Roman" w:eastAsiaTheme="minorEastAsia"/>
                <w:kern w:val="0"/>
                <w:sz w:val="20"/>
                <w:szCs w:val="20"/>
              </w:rPr>
              <w:t>00</w:t>
            </w:r>
          </w:p>
        </w:tc>
      </w:tr>
      <w:tr>
        <w:tblPrEx>
          <w:tblCellMar>
            <w:top w:w="0" w:type="dxa"/>
            <w:left w:w="108" w:type="dxa"/>
            <w:bottom w:w="0" w:type="dxa"/>
            <w:right w:w="108" w:type="dxa"/>
          </w:tblCellMar>
        </w:tblPrEx>
        <w:trPr>
          <w:trHeight w:val="340" w:hRule="atLeast"/>
          <w:jc w:val="center"/>
        </w:trPr>
        <w:tc>
          <w:tcPr>
            <w:tcW w:w="1200" w:type="dxa"/>
            <w:tcBorders>
              <w:top w:val="single" w:color="000000" w:sz="4" w:space="0"/>
              <w:left w:val="single" w:color="auto" w:sz="8" w:space="0"/>
              <w:bottom w:val="single" w:color="000000" w:sz="4" w:space="0"/>
              <w:right w:val="single" w:color="000000" w:sz="4" w:space="0"/>
            </w:tcBorders>
            <w:shd w:val="clear" w:color="auto" w:fill="auto"/>
            <w:vAlign w:val="center"/>
          </w:tcPr>
          <w:p>
            <w:pPr>
              <w:jc w:val="left"/>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US" w:eastAsia="zh-CN"/>
              </w:rPr>
              <w:t>20899</w:t>
            </w:r>
          </w:p>
        </w:tc>
        <w:tc>
          <w:tcPr>
            <w:tcW w:w="36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cs="Times New Roman" w:eastAsiaTheme="minorEastAsia"/>
                <w:b/>
                <w:bCs/>
                <w:sz w:val="20"/>
                <w:szCs w:val="20"/>
                <w:lang w:eastAsia="zh-CN"/>
              </w:rPr>
            </w:pPr>
            <w:r>
              <w:rPr>
                <w:rFonts w:hint="default" w:ascii="Times New Roman" w:hAnsi="Times New Roman" w:cs="Times New Roman" w:eastAsiaTheme="minorEastAsia"/>
                <w:b/>
                <w:bCs/>
                <w:sz w:val="20"/>
                <w:szCs w:val="20"/>
                <w:lang w:eastAsia="zh-CN"/>
              </w:rPr>
              <w:t>其他社会保障和就业支出</w:t>
            </w:r>
          </w:p>
        </w:tc>
        <w:tc>
          <w:tcPr>
            <w:tcW w:w="2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3.06</w:t>
            </w:r>
          </w:p>
        </w:tc>
        <w:tc>
          <w:tcPr>
            <w:tcW w:w="34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3.06</w:t>
            </w:r>
          </w:p>
        </w:tc>
        <w:tc>
          <w:tcPr>
            <w:tcW w:w="3000" w:type="dxa"/>
            <w:tcBorders>
              <w:top w:val="single" w:color="000000" w:sz="4" w:space="0"/>
              <w:left w:val="single" w:color="000000" w:sz="4" w:space="0"/>
              <w:bottom w:val="single" w:color="000000" w:sz="4" w:space="0"/>
              <w:right w:val="single" w:color="auto" w:sz="8"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0.00</w:t>
            </w:r>
          </w:p>
        </w:tc>
      </w:tr>
      <w:tr>
        <w:tblPrEx>
          <w:tblCellMar>
            <w:top w:w="0" w:type="dxa"/>
            <w:left w:w="108" w:type="dxa"/>
            <w:bottom w:w="0" w:type="dxa"/>
            <w:right w:w="108" w:type="dxa"/>
          </w:tblCellMar>
        </w:tblPrEx>
        <w:trPr>
          <w:trHeight w:val="340" w:hRule="atLeast"/>
          <w:jc w:val="center"/>
        </w:trPr>
        <w:tc>
          <w:tcPr>
            <w:tcW w:w="1200" w:type="dxa"/>
            <w:tcBorders>
              <w:top w:val="single" w:color="000000" w:sz="4" w:space="0"/>
              <w:left w:val="single" w:color="auto" w:sz="8" w:space="0"/>
              <w:bottom w:val="single" w:color="000000" w:sz="4" w:space="0"/>
              <w:right w:val="single" w:color="000000" w:sz="4" w:space="0"/>
            </w:tcBorders>
            <w:shd w:val="clear" w:color="auto" w:fill="auto"/>
            <w:vAlign w:val="center"/>
          </w:tcPr>
          <w:p>
            <w:pPr>
              <w:jc w:val="left"/>
              <w:rPr>
                <w:rFonts w:hint="default" w:ascii="Times New Roman" w:hAnsi="Times New Roman" w:cs="Times New Roman" w:eastAsiaTheme="minorEastAsia"/>
                <w:b w:val="0"/>
                <w:bCs w:val="0"/>
                <w:sz w:val="20"/>
                <w:szCs w:val="20"/>
                <w:lang w:val="en-US" w:eastAsia="zh-CN"/>
              </w:rPr>
            </w:pPr>
            <w:r>
              <w:rPr>
                <w:rFonts w:hint="default" w:ascii="Times New Roman" w:hAnsi="Times New Roman" w:cs="Times New Roman" w:eastAsiaTheme="minorEastAsia"/>
                <w:b w:val="0"/>
                <w:bCs w:val="0"/>
                <w:sz w:val="20"/>
                <w:szCs w:val="20"/>
                <w:lang w:val="en-US" w:eastAsia="zh-CN"/>
              </w:rPr>
              <w:t>2089999</w:t>
            </w:r>
          </w:p>
        </w:tc>
        <w:tc>
          <w:tcPr>
            <w:tcW w:w="36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rPr>
                <w:rFonts w:hint="default" w:ascii="Times New Roman" w:hAnsi="Times New Roman" w:cs="Times New Roman" w:eastAsiaTheme="minorEastAsia"/>
                <w:b w:val="0"/>
                <w:bCs w:val="0"/>
                <w:sz w:val="20"/>
                <w:szCs w:val="20"/>
                <w:lang w:eastAsia="zh-CN"/>
              </w:rPr>
            </w:pPr>
            <w:r>
              <w:rPr>
                <w:rFonts w:hint="default" w:ascii="Times New Roman" w:hAnsi="Times New Roman" w:cs="Times New Roman" w:eastAsiaTheme="minorEastAsia"/>
                <w:b w:val="0"/>
                <w:bCs w:val="0"/>
                <w:sz w:val="20"/>
                <w:szCs w:val="20"/>
                <w:lang w:eastAsia="zh-CN"/>
              </w:rPr>
              <w:t>其他社会保障和就业支出</w:t>
            </w:r>
          </w:p>
        </w:tc>
        <w:tc>
          <w:tcPr>
            <w:tcW w:w="2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val="0"/>
                <w:bCs w:val="0"/>
                <w:kern w:val="0"/>
                <w:sz w:val="20"/>
                <w:szCs w:val="20"/>
                <w:lang w:val="en-US" w:eastAsia="zh-CN"/>
              </w:rPr>
            </w:pPr>
            <w:r>
              <w:rPr>
                <w:rFonts w:hint="default" w:ascii="Times New Roman" w:hAnsi="Times New Roman" w:cs="Times New Roman" w:eastAsiaTheme="minorEastAsia"/>
                <w:b w:val="0"/>
                <w:bCs w:val="0"/>
                <w:kern w:val="0"/>
                <w:sz w:val="20"/>
                <w:szCs w:val="20"/>
                <w:lang w:val="en-US" w:eastAsia="zh-CN"/>
              </w:rPr>
              <w:t>3.06</w:t>
            </w:r>
          </w:p>
        </w:tc>
        <w:tc>
          <w:tcPr>
            <w:tcW w:w="34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val="0"/>
                <w:bCs w:val="0"/>
                <w:kern w:val="0"/>
                <w:sz w:val="20"/>
                <w:szCs w:val="20"/>
                <w:lang w:val="en-US" w:eastAsia="zh-CN"/>
              </w:rPr>
            </w:pPr>
            <w:r>
              <w:rPr>
                <w:rFonts w:hint="default" w:ascii="Times New Roman" w:hAnsi="Times New Roman" w:cs="Times New Roman" w:eastAsiaTheme="minorEastAsia"/>
                <w:b w:val="0"/>
                <w:bCs w:val="0"/>
                <w:kern w:val="0"/>
                <w:sz w:val="20"/>
                <w:szCs w:val="20"/>
                <w:lang w:val="en-US" w:eastAsia="zh-CN"/>
              </w:rPr>
              <w:t>3.06</w:t>
            </w:r>
          </w:p>
        </w:tc>
        <w:tc>
          <w:tcPr>
            <w:tcW w:w="3000" w:type="dxa"/>
            <w:tcBorders>
              <w:top w:val="single" w:color="000000" w:sz="4" w:space="0"/>
              <w:left w:val="single" w:color="000000" w:sz="4" w:space="0"/>
              <w:bottom w:val="single" w:color="000000" w:sz="4" w:space="0"/>
              <w:right w:val="single" w:color="auto" w:sz="8" w:space="0"/>
            </w:tcBorders>
            <w:shd w:val="clear" w:color="auto" w:fill="auto"/>
            <w:vAlign w:val="center"/>
          </w:tcPr>
          <w:p>
            <w:pPr>
              <w:widowControl/>
              <w:jc w:val="right"/>
              <w:rPr>
                <w:rFonts w:hint="default" w:ascii="Times New Roman" w:hAnsi="Times New Roman" w:cs="Times New Roman" w:eastAsiaTheme="minorEastAsia"/>
                <w:b w:val="0"/>
                <w:bCs w:val="0"/>
                <w:kern w:val="0"/>
                <w:sz w:val="20"/>
                <w:szCs w:val="20"/>
                <w:lang w:val="en-US" w:eastAsia="zh-CN"/>
              </w:rPr>
            </w:pPr>
            <w:r>
              <w:rPr>
                <w:rFonts w:hint="default" w:ascii="Times New Roman" w:hAnsi="Times New Roman" w:cs="Times New Roman" w:eastAsiaTheme="minorEastAsia"/>
                <w:b w:val="0"/>
                <w:bCs w:val="0"/>
                <w:kern w:val="0"/>
                <w:sz w:val="20"/>
                <w:szCs w:val="20"/>
                <w:lang w:val="en-US" w:eastAsia="zh-CN"/>
              </w:rPr>
              <w:t>0.00</w:t>
            </w:r>
          </w:p>
        </w:tc>
      </w:tr>
      <w:tr>
        <w:tblPrEx>
          <w:tblCellMar>
            <w:top w:w="0" w:type="dxa"/>
            <w:left w:w="108" w:type="dxa"/>
            <w:bottom w:w="0" w:type="dxa"/>
            <w:right w:w="108" w:type="dxa"/>
          </w:tblCellMar>
        </w:tblPrEx>
        <w:trPr>
          <w:trHeight w:val="340" w:hRule="atLeast"/>
          <w:jc w:val="center"/>
        </w:trPr>
        <w:tc>
          <w:tcPr>
            <w:tcW w:w="1200" w:type="dxa"/>
            <w:tcBorders>
              <w:top w:val="single" w:color="000000" w:sz="4" w:space="0"/>
              <w:left w:val="single" w:color="auto" w:sz="8" w:space="0"/>
              <w:bottom w:val="single" w:color="000000" w:sz="4" w:space="0"/>
              <w:right w:val="single" w:color="000000" w:sz="4" w:space="0"/>
            </w:tcBorders>
            <w:shd w:val="clear" w:color="auto" w:fill="auto"/>
            <w:vAlign w:val="center"/>
          </w:tcPr>
          <w:p>
            <w:pPr>
              <w:jc w:val="left"/>
              <w:rPr>
                <w:rFonts w:hint="default" w:ascii="Times New Roman" w:hAnsi="Times New Roman" w:cs="Times New Roman" w:eastAsiaTheme="minorEastAsia"/>
                <w:b/>
                <w:bCs/>
                <w:kern w:val="0"/>
                <w:sz w:val="20"/>
                <w:szCs w:val="20"/>
              </w:rPr>
            </w:pPr>
            <w:r>
              <w:rPr>
                <w:rFonts w:hint="default" w:ascii="Times New Roman" w:hAnsi="Times New Roman" w:cs="Times New Roman" w:eastAsiaTheme="minorEastAsia"/>
                <w:b/>
                <w:bCs/>
                <w:sz w:val="20"/>
                <w:szCs w:val="20"/>
              </w:rPr>
              <w:t>210</w:t>
            </w:r>
          </w:p>
        </w:tc>
        <w:tc>
          <w:tcPr>
            <w:tcW w:w="36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cs="Times New Roman" w:eastAsiaTheme="minorEastAsia"/>
                <w:b/>
                <w:bCs/>
                <w:kern w:val="0"/>
                <w:sz w:val="20"/>
                <w:szCs w:val="20"/>
              </w:rPr>
            </w:pPr>
            <w:r>
              <w:rPr>
                <w:rFonts w:hint="default" w:ascii="Times New Roman" w:hAnsi="Times New Roman" w:cs="Times New Roman" w:eastAsiaTheme="minorEastAsia"/>
                <w:b/>
                <w:bCs/>
                <w:sz w:val="20"/>
                <w:szCs w:val="20"/>
              </w:rPr>
              <w:t>卫生健康支出</w:t>
            </w:r>
          </w:p>
        </w:tc>
        <w:tc>
          <w:tcPr>
            <w:tcW w:w="2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18.00</w:t>
            </w:r>
          </w:p>
        </w:tc>
        <w:tc>
          <w:tcPr>
            <w:tcW w:w="34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18.00</w:t>
            </w:r>
          </w:p>
        </w:tc>
        <w:tc>
          <w:tcPr>
            <w:tcW w:w="3000" w:type="dxa"/>
            <w:tcBorders>
              <w:top w:val="single" w:color="000000" w:sz="4" w:space="0"/>
              <w:left w:val="single" w:color="000000" w:sz="4" w:space="0"/>
              <w:bottom w:val="single" w:color="000000" w:sz="4" w:space="0"/>
              <w:right w:val="single" w:color="auto" w:sz="8" w:space="0"/>
            </w:tcBorders>
            <w:shd w:val="clear" w:color="auto" w:fill="auto"/>
            <w:vAlign w:val="center"/>
          </w:tcPr>
          <w:p>
            <w:pPr>
              <w:widowControl/>
              <w:jc w:val="right"/>
              <w:rPr>
                <w:rFonts w:hint="default" w:ascii="Times New Roman" w:hAnsi="Times New Roman" w:cs="Times New Roman" w:eastAsiaTheme="minorEastAsia"/>
                <w:b/>
                <w:bCs/>
                <w:kern w:val="0"/>
                <w:sz w:val="20"/>
                <w:szCs w:val="20"/>
              </w:rPr>
            </w:pPr>
            <w:r>
              <w:rPr>
                <w:rFonts w:hint="default" w:ascii="Times New Roman" w:hAnsi="Times New Roman" w:cs="Times New Roman" w:eastAsiaTheme="minorEastAsia"/>
                <w:b/>
                <w:bCs/>
                <w:kern w:val="0"/>
                <w:sz w:val="20"/>
                <w:szCs w:val="20"/>
              </w:rPr>
              <w:t>0</w:t>
            </w:r>
            <w:r>
              <w:rPr>
                <w:rFonts w:hint="default" w:ascii="Times New Roman" w:hAnsi="Times New Roman" w:cs="Times New Roman" w:eastAsiaTheme="minorEastAsia"/>
                <w:b/>
                <w:bCs/>
                <w:kern w:val="0"/>
                <w:sz w:val="20"/>
                <w:szCs w:val="20"/>
                <w:lang w:eastAsia="zh-CN"/>
              </w:rPr>
              <w:t>.</w:t>
            </w:r>
            <w:r>
              <w:rPr>
                <w:rFonts w:hint="default" w:ascii="Times New Roman" w:hAnsi="Times New Roman" w:cs="Times New Roman" w:eastAsiaTheme="minorEastAsia"/>
                <w:b/>
                <w:bCs/>
                <w:kern w:val="0"/>
                <w:sz w:val="20"/>
                <w:szCs w:val="20"/>
              </w:rPr>
              <w:t>00</w:t>
            </w:r>
          </w:p>
        </w:tc>
      </w:tr>
      <w:tr>
        <w:tblPrEx>
          <w:tblCellMar>
            <w:top w:w="0" w:type="dxa"/>
            <w:left w:w="108" w:type="dxa"/>
            <w:bottom w:w="0" w:type="dxa"/>
            <w:right w:w="108" w:type="dxa"/>
          </w:tblCellMar>
        </w:tblPrEx>
        <w:trPr>
          <w:trHeight w:val="340" w:hRule="atLeast"/>
          <w:jc w:val="center"/>
        </w:trPr>
        <w:tc>
          <w:tcPr>
            <w:tcW w:w="1200" w:type="dxa"/>
            <w:tcBorders>
              <w:top w:val="single" w:color="000000" w:sz="4" w:space="0"/>
              <w:left w:val="single" w:color="auto" w:sz="8" w:space="0"/>
              <w:bottom w:val="single" w:color="000000" w:sz="4" w:space="0"/>
              <w:right w:val="single" w:color="000000" w:sz="4" w:space="0"/>
            </w:tcBorders>
            <w:shd w:val="clear" w:color="auto" w:fill="auto"/>
            <w:vAlign w:val="center"/>
          </w:tcPr>
          <w:p>
            <w:pPr>
              <w:jc w:val="left"/>
              <w:rPr>
                <w:rFonts w:hint="default" w:ascii="Times New Roman" w:hAnsi="Times New Roman" w:cs="Times New Roman" w:eastAsiaTheme="minorEastAsia"/>
                <w:b/>
                <w:bCs/>
                <w:kern w:val="0"/>
                <w:sz w:val="20"/>
                <w:szCs w:val="20"/>
              </w:rPr>
            </w:pPr>
            <w:r>
              <w:rPr>
                <w:rFonts w:hint="default" w:ascii="Times New Roman" w:hAnsi="Times New Roman" w:cs="Times New Roman" w:eastAsiaTheme="minorEastAsia"/>
                <w:b/>
                <w:bCs/>
                <w:sz w:val="20"/>
                <w:szCs w:val="20"/>
              </w:rPr>
              <w:t>21011</w:t>
            </w:r>
          </w:p>
        </w:tc>
        <w:tc>
          <w:tcPr>
            <w:tcW w:w="36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cs="Times New Roman" w:eastAsiaTheme="minorEastAsia"/>
                <w:b/>
                <w:bCs/>
                <w:kern w:val="0"/>
                <w:sz w:val="20"/>
                <w:szCs w:val="20"/>
              </w:rPr>
            </w:pPr>
            <w:r>
              <w:rPr>
                <w:rFonts w:hint="default" w:ascii="Times New Roman" w:hAnsi="Times New Roman" w:cs="Times New Roman" w:eastAsiaTheme="minorEastAsia"/>
                <w:b/>
                <w:bCs/>
                <w:sz w:val="20"/>
                <w:szCs w:val="20"/>
              </w:rPr>
              <w:t>行政事业单位医疗</w:t>
            </w:r>
          </w:p>
        </w:tc>
        <w:tc>
          <w:tcPr>
            <w:tcW w:w="2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18.00</w:t>
            </w:r>
          </w:p>
        </w:tc>
        <w:tc>
          <w:tcPr>
            <w:tcW w:w="34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18.00</w:t>
            </w:r>
          </w:p>
        </w:tc>
        <w:tc>
          <w:tcPr>
            <w:tcW w:w="3000" w:type="dxa"/>
            <w:tcBorders>
              <w:top w:val="single" w:color="000000" w:sz="4" w:space="0"/>
              <w:left w:val="single" w:color="000000" w:sz="4" w:space="0"/>
              <w:bottom w:val="single" w:color="000000" w:sz="4" w:space="0"/>
              <w:right w:val="single" w:color="auto" w:sz="8" w:space="0"/>
            </w:tcBorders>
            <w:shd w:val="clear" w:color="auto" w:fill="auto"/>
            <w:vAlign w:val="center"/>
          </w:tcPr>
          <w:p>
            <w:pPr>
              <w:widowControl/>
              <w:jc w:val="right"/>
              <w:rPr>
                <w:rFonts w:hint="default" w:ascii="Times New Roman" w:hAnsi="Times New Roman" w:cs="Times New Roman" w:eastAsiaTheme="minorEastAsia"/>
                <w:b/>
                <w:bCs/>
                <w:kern w:val="0"/>
                <w:sz w:val="20"/>
                <w:szCs w:val="20"/>
              </w:rPr>
            </w:pPr>
            <w:r>
              <w:rPr>
                <w:rFonts w:hint="default" w:ascii="Times New Roman" w:hAnsi="Times New Roman" w:cs="Times New Roman" w:eastAsiaTheme="minorEastAsia"/>
                <w:b/>
                <w:bCs/>
                <w:kern w:val="0"/>
                <w:sz w:val="20"/>
                <w:szCs w:val="20"/>
              </w:rPr>
              <w:t>0</w:t>
            </w:r>
            <w:r>
              <w:rPr>
                <w:rFonts w:hint="default" w:ascii="Times New Roman" w:hAnsi="Times New Roman" w:cs="Times New Roman" w:eastAsiaTheme="minorEastAsia"/>
                <w:b/>
                <w:bCs/>
                <w:kern w:val="0"/>
                <w:sz w:val="20"/>
                <w:szCs w:val="20"/>
                <w:lang w:eastAsia="zh-CN"/>
              </w:rPr>
              <w:t>.</w:t>
            </w:r>
            <w:r>
              <w:rPr>
                <w:rFonts w:hint="default" w:ascii="Times New Roman" w:hAnsi="Times New Roman" w:cs="Times New Roman" w:eastAsiaTheme="minorEastAsia"/>
                <w:b/>
                <w:bCs/>
                <w:kern w:val="0"/>
                <w:sz w:val="20"/>
                <w:szCs w:val="20"/>
              </w:rPr>
              <w:t>00</w:t>
            </w:r>
          </w:p>
        </w:tc>
      </w:tr>
      <w:tr>
        <w:tblPrEx>
          <w:tblCellMar>
            <w:top w:w="0" w:type="dxa"/>
            <w:left w:w="108" w:type="dxa"/>
            <w:bottom w:w="0" w:type="dxa"/>
            <w:right w:w="108" w:type="dxa"/>
          </w:tblCellMar>
        </w:tblPrEx>
        <w:trPr>
          <w:trHeight w:val="340" w:hRule="atLeast"/>
          <w:jc w:val="center"/>
        </w:trPr>
        <w:tc>
          <w:tcPr>
            <w:tcW w:w="1200" w:type="dxa"/>
            <w:tcBorders>
              <w:top w:val="single" w:color="000000" w:sz="4" w:space="0"/>
              <w:left w:val="single" w:color="auto" w:sz="8" w:space="0"/>
              <w:bottom w:val="single" w:color="000000" w:sz="4" w:space="0"/>
              <w:right w:val="single" w:color="000000" w:sz="4" w:space="0"/>
            </w:tcBorders>
            <w:shd w:val="clear" w:color="auto" w:fill="auto"/>
            <w:vAlign w:val="center"/>
          </w:tcPr>
          <w:p>
            <w:pPr>
              <w:jc w:val="left"/>
              <w:rPr>
                <w:rFonts w:hint="default" w:ascii="Times New Roman" w:hAnsi="Times New Roman" w:cs="Times New Roman" w:eastAsiaTheme="minorEastAsia"/>
                <w:kern w:val="0"/>
                <w:sz w:val="20"/>
                <w:szCs w:val="20"/>
              </w:rPr>
            </w:pPr>
            <w:r>
              <w:rPr>
                <w:rFonts w:hint="default" w:ascii="Times New Roman" w:hAnsi="Times New Roman" w:cs="Times New Roman" w:eastAsiaTheme="minorEastAsia"/>
                <w:sz w:val="20"/>
                <w:szCs w:val="20"/>
              </w:rPr>
              <w:t>2101102</w:t>
            </w:r>
          </w:p>
        </w:tc>
        <w:tc>
          <w:tcPr>
            <w:tcW w:w="36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cs="Times New Roman" w:eastAsiaTheme="minorEastAsia"/>
                <w:kern w:val="0"/>
                <w:sz w:val="20"/>
                <w:szCs w:val="20"/>
              </w:rPr>
            </w:pPr>
            <w:r>
              <w:rPr>
                <w:rFonts w:hint="default" w:ascii="Times New Roman" w:hAnsi="Times New Roman" w:cs="Times New Roman" w:eastAsiaTheme="minorEastAsia"/>
                <w:sz w:val="20"/>
                <w:szCs w:val="20"/>
              </w:rPr>
              <w:t>　事业单位医疗</w:t>
            </w:r>
          </w:p>
        </w:tc>
        <w:tc>
          <w:tcPr>
            <w:tcW w:w="2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val="0"/>
                <w:bCs w:val="0"/>
                <w:kern w:val="0"/>
                <w:sz w:val="20"/>
                <w:szCs w:val="20"/>
                <w:lang w:val="en-US" w:eastAsia="zh-CN"/>
              </w:rPr>
            </w:pPr>
            <w:r>
              <w:rPr>
                <w:rFonts w:hint="default" w:ascii="Times New Roman" w:hAnsi="Times New Roman" w:cs="Times New Roman" w:eastAsiaTheme="minorEastAsia"/>
                <w:b w:val="0"/>
                <w:bCs w:val="0"/>
                <w:kern w:val="0"/>
                <w:sz w:val="20"/>
                <w:szCs w:val="20"/>
                <w:lang w:val="en-US" w:eastAsia="zh-CN"/>
              </w:rPr>
              <w:t>18.00</w:t>
            </w:r>
          </w:p>
        </w:tc>
        <w:tc>
          <w:tcPr>
            <w:tcW w:w="34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val="0"/>
                <w:bCs w:val="0"/>
                <w:kern w:val="0"/>
                <w:sz w:val="20"/>
                <w:szCs w:val="20"/>
                <w:lang w:val="en-US" w:eastAsia="zh-CN"/>
              </w:rPr>
            </w:pPr>
            <w:r>
              <w:rPr>
                <w:rFonts w:hint="default" w:ascii="Times New Roman" w:hAnsi="Times New Roman" w:cs="Times New Roman" w:eastAsiaTheme="minorEastAsia"/>
                <w:b w:val="0"/>
                <w:bCs w:val="0"/>
                <w:kern w:val="0"/>
                <w:sz w:val="20"/>
                <w:szCs w:val="20"/>
                <w:lang w:val="en-US" w:eastAsia="zh-CN"/>
              </w:rPr>
              <w:t>18.00</w:t>
            </w:r>
          </w:p>
        </w:tc>
        <w:tc>
          <w:tcPr>
            <w:tcW w:w="3000" w:type="dxa"/>
            <w:tcBorders>
              <w:top w:val="single" w:color="000000" w:sz="4" w:space="0"/>
              <w:left w:val="single" w:color="000000" w:sz="4" w:space="0"/>
              <w:bottom w:val="single" w:color="000000" w:sz="4" w:space="0"/>
              <w:right w:val="single" w:color="auto" w:sz="8" w:space="0"/>
            </w:tcBorders>
            <w:shd w:val="clear" w:color="auto" w:fill="auto"/>
            <w:vAlign w:val="center"/>
          </w:tcPr>
          <w:p>
            <w:pPr>
              <w:widowControl/>
              <w:jc w:val="right"/>
              <w:rPr>
                <w:rFonts w:hint="default" w:ascii="Times New Roman" w:hAnsi="Times New Roman" w:cs="Times New Roman" w:eastAsiaTheme="minorEastAsia"/>
                <w:b w:val="0"/>
                <w:bCs w:val="0"/>
                <w:kern w:val="0"/>
                <w:sz w:val="20"/>
                <w:szCs w:val="20"/>
              </w:rPr>
            </w:pPr>
            <w:r>
              <w:rPr>
                <w:rFonts w:hint="default" w:ascii="Times New Roman" w:hAnsi="Times New Roman" w:cs="Times New Roman" w:eastAsiaTheme="minorEastAsia"/>
                <w:b w:val="0"/>
                <w:bCs w:val="0"/>
                <w:kern w:val="0"/>
                <w:sz w:val="20"/>
                <w:szCs w:val="20"/>
              </w:rPr>
              <w:t>0</w:t>
            </w:r>
            <w:r>
              <w:rPr>
                <w:rFonts w:hint="default" w:ascii="Times New Roman" w:hAnsi="Times New Roman" w:cs="Times New Roman" w:eastAsiaTheme="minorEastAsia"/>
                <w:b w:val="0"/>
                <w:bCs w:val="0"/>
                <w:kern w:val="0"/>
                <w:sz w:val="20"/>
                <w:szCs w:val="20"/>
                <w:lang w:eastAsia="zh-CN"/>
              </w:rPr>
              <w:t>.</w:t>
            </w:r>
            <w:r>
              <w:rPr>
                <w:rFonts w:hint="default" w:ascii="Times New Roman" w:hAnsi="Times New Roman" w:cs="Times New Roman" w:eastAsiaTheme="minorEastAsia"/>
                <w:b w:val="0"/>
                <w:bCs w:val="0"/>
                <w:kern w:val="0"/>
                <w:sz w:val="20"/>
                <w:szCs w:val="20"/>
              </w:rPr>
              <w:t>00</w:t>
            </w:r>
          </w:p>
        </w:tc>
      </w:tr>
      <w:tr>
        <w:tblPrEx>
          <w:tblCellMar>
            <w:top w:w="0" w:type="dxa"/>
            <w:left w:w="108" w:type="dxa"/>
            <w:bottom w:w="0" w:type="dxa"/>
            <w:right w:w="108" w:type="dxa"/>
          </w:tblCellMar>
        </w:tblPrEx>
        <w:trPr>
          <w:trHeight w:val="340" w:hRule="atLeast"/>
          <w:jc w:val="center"/>
        </w:trPr>
        <w:tc>
          <w:tcPr>
            <w:tcW w:w="1200" w:type="dxa"/>
            <w:tcBorders>
              <w:top w:val="single" w:color="000000" w:sz="4" w:space="0"/>
              <w:left w:val="single" w:color="auto" w:sz="8" w:space="0"/>
              <w:bottom w:val="single" w:color="000000" w:sz="4" w:space="0"/>
              <w:right w:val="single" w:color="000000" w:sz="4" w:space="0"/>
            </w:tcBorders>
            <w:shd w:val="clear" w:color="auto" w:fill="auto"/>
            <w:vAlign w:val="center"/>
          </w:tcPr>
          <w:p>
            <w:pPr>
              <w:rPr>
                <w:rFonts w:hint="default" w:ascii="Times New Roman" w:hAnsi="Times New Roman" w:cs="Times New Roman" w:eastAsiaTheme="minorEastAsia"/>
                <w:b/>
                <w:bCs/>
                <w:kern w:val="0"/>
                <w:sz w:val="20"/>
                <w:szCs w:val="20"/>
              </w:rPr>
            </w:pPr>
            <w:r>
              <w:rPr>
                <w:rFonts w:hint="default" w:ascii="Times New Roman" w:hAnsi="Times New Roman" w:cs="Times New Roman" w:eastAsiaTheme="minorEastAsia"/>
                <w:b/>
                <w:bCs/>
                <w:sz w:val="20"/>
                <w:szCs w:val="20"/>
              </w:rPr>
              <w:t>215</w:t>
            </w:r>
          </w:p>
        </w:tc>
        <w:tc>
          <w:tcPr>
            <w:tcW w:w="36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cs="Times New Roman" w:eastAsiaTheme="minorEastAsia"/>
                <w:b/>
                <w:bCs/>
                <w:kern w:val="0"/>
                <w:sz w:val="20"/>
                <w:szCs w:val="20"/>
              </w:rPr>
            </w:pPr>
            <w:r>
              <w:rPr>
                <w:rFonts w:hint="default" w:ascii="Times New Roman" w:hAnsi="Times New Roman" w:cs="Times New Roman" w:eastAsiaTheme="minorEastAsia"/>
                <w:b/>
                <w:bCs/>
                <w:sz w:val="20"/>
                <w:szCs w:val="20"/>
              </w:rPr>
              <w:t>资源勘探工业信息等支出</w:t>
            </w:r>
          </w:p>
        </w:tc>
        <w:tc>
          <w:tcPr>
            <w:tcW w:w="2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541.33</w:t>
            </w:r>
          </w:p>
        </w:tc>
        <w:tc>
          <w:tcPr>
            <w:tcW w:w="34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418.15</w:t>
            </w:r>
          </w:p>
        </w:tc>
        <w:tc>
          <w:tcPr>
            <w:tcW w:w="3000" w:type="dxa"/>
            <w:tcBorders>
              <w:top w:val="single" w:color="000000" w:sz="4" w:space="0"/>
              <w:left w:val="single" w:color="000000" w:sz="4" w:space="0"/>
              <w:bottom w:val="single" w:color="000000" w:sz="4" w:space="0"/>
              <w:right w:val="single" w:color="auto" w:sz="8"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23.18</w:t>
            </w:r>
          </w:p>
        </w:tc>
      </w:tr>
      <w:tr>
        <w:tblPrEx>
          <w:tblCellMar>
            <w:top w:w="0" w:type="dxa"/>
            <w:left w:w="108" w:type="dxa"/>
            <w:bottom w:w="0" w:type="dxa"/>
            <w:right w:w="108" w:type="dxa"/>
          </w:tblCellMar>
        </w:tblPrEx>
        <w:trPr>
          <w:trHeight w:val="340" w:hRule="atLeast"/>
          <w:jc w:val="center"/>
        </w:trPr>
        <w:tc>
          <w:tcPr>
            <w:tcW w:w="1200" w:type="dxa"/>
            <w:tcBorders>
              <w:top w:val="single" w:color="000000" w:sz="4" w:space="0"/>
              <w:left w:val="single" w:color="auto" w:sz="8" w:space="0"/>
              <w:bottom w:val="single" w:color="000000" w:sz="4" w:space="0"/>
              <w:right w:val="single" w:color="000000" w:sz="4" w:space="0"/>
            </w:tcBorders>
            <w:shd w:val="clear" w:color="auto" w:fill="auto"/>
            <w:vAlign w:val="center"/>
          </w:tcPr>
          <w:p>
            <w:pPr>
              <w:rPr>
                <w:rFonts w:hint="default" w:ascii="Times New Roman" w:hAnsi="Times New Roman" w:cs="Times New Roman" w:eastAsiaTheme="minorEastAsia"/>
                <w:b/>
                <w:bCs/>
                <w:kern w:val="0"/>
                <w:sz w:val="20"/>
                <w:szCs w:val="20"/>
              </w:rPr>
            </w:pPr>
            <w:r>
              <w:rPr>
                <w:rFonts w:hint="default" w:ascii="Times New Roman" w:hAnsi="Times New Roman" w:cs="Times New Roman" w:eastAsiaTheme="minorEastAsia"/>
                <w:b/>
                <w:bCs/>
                <w:sz w:val="20"/>
                <w:szCs w:val="20"/>
              </w:rPr>
              <w:t>21505</w:t>
            </w:r>
          </w:p>
        </w:tc>
        <w:tc>
          <w:tcPr>
            <w:tcW w:w="36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cs="Times New Roman" w:eastAsiaTheme="minorEastAsia"/>
                <w:b/>
                <w:bCs/>
                <w:kern w:val="0"/>
                <w:sz w:val="20"/>
                <w:szCs w:val="20"/>
              </w:rPr>
            </w:pPr>
            <w:r>
              <w:rPr>
                <w:rFonts w:hint="default" w:ascii="Times New Roman" w:hAnsi="Times New Roman" w:cs="Times New Roman" w:eastAsiaTheme="minorEastAsia"/>
                <w:b/>
                <w:bCs/>
                <w:sz w:val="20"/>
                <w:szCs w:val="20"/>
              </w:rPr>
              <w:t>工业和信息产业监管</w:t>
            </w:r>
          </w:p>
        </w:tc>
        <w:tc>
          <w:tcPr>
            <w:tcW w:w="2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441.33</w:t>
            </w:r>
          </w:p>
        </w:tc>
        <w:tc>
          <w:tcPr>
            <w:tcW w:w="34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418.15</w:t>
            </w:r>
          </w:p>
        </w:tc>
        <w:tc>
          <w:tcPr>
            <w:tcW w:w="3000" w:type="dxa"/>
            <w:tcBorders>
              <w:top w:val="single" w:color="000000" w:sz="4" w:space="0"/>
              <w:left w:val="single" w:color="000000" w:sz="4" w:space="0"/>
              <w:bottom w:val="single" w:color="000000" w:sz="4" w:space="0"/>
              <w:right w:val="single" w:color="auto" w:sz="8"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23.18</w:t>
            </w:r>
          </w:p>
        </w:tc>
      </w:tr>
      <w:tr>
        <w:tblPrEx>
          <w:tblCellMar>
            <w:top w:w="0" w:type="dxa"/>
            <w:left w:w="108" w:type="dxa"/>
            <w:bottom w:w="0" w:type="dxa"/>
            <w:right w:w="108" w:type="dxa"/>
          </w:tblCellMar>
        </w:tblPrEx>
        <w:trPr>
          <w:trHeight w:val="340" w:hRule="atLeast"/>
          <w:jc w:val="center"/>
        </w:trPr>
        <w:tc>
          <w:tcPr>
            <w:tcW w:w="1200" w:type="dxa"/>
            <w:tcBorders>
              <w:top w:val="single" w:color="000000" w:sz="4" w:space="0"/>
              <w:left w:val="single" w:color="auto" w:sz="8" w:space="0"/>
              <w:bottom w:val="single" w:color="000000" w:sz="4" w:space="0"/>
              <w:right w:val="single" w:color="000000" w:sz="4" w:space="0"/>
            </w:tcBorders>
            <w:shd w:val="clear" w:color="auto" w:fill="auto"/>
            <w:vAlign w:val="center"/>
          </w:tcPr>
          <w:p>
            <w:pPr>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2150550</w:t>
            </w:r>
          </w:p>
        </w:tc>
        <w:tc>
          <w:tcPr>
            <w:tcW w:w="36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事业运行</w:t>
            </w:r>
          </w:p>
        </w:tc>
        <w:tc>
          <w:tcPr>
            <w:tcW w:w="2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kern w:val="0"/>
                <w:sz w:val="20"/>
                <w:szCs w:val="20"/>
                <w:lang w:val="en-US" w:eastAsia="zh-CN"/>
              </w:rPr>
            </w:pPr>
            <w:r>
              <w:rPr>
                <w:rFonts w:hint="default" w:ascii="Times New Roman" w:hAnsi="Times New Roman" w:cs="Times New Roman" w:eastAsiaTheme="minorEastAsia"/>
                <w:kern w:val="0"/>
                <w:sz w:val="20"/>
                <w:szCs w:val="20"/>
                <w:lang w:val="en-US" w:eastAsia="zh-CN"/>
              </w:rPr>
              <w:t>441.33</w:t>
            </w:r>
          </w:p>
        </w:tc>
        <w:tc>
          <w:tcPr>
            <w:tcW w:w="34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kern w:val="0"/>
                <w:sz w:val="20"/>
                <w:szCs w:val="20"/>
                <w:lang w:val="en-US" w:eastAsia="zh-CN"/>
              </w:rPr>
            </w:pPr>
            <w:r>
              <w:rPr>
                <w:rFonts w:hint="default" w:ascii="Times New Roman" w:hAnsi="Times New Roman" w:cs="Times New Roman" w:eastAsiaTheme="minorEastAsia"/>
                <w:kern w:val="0"/>
                <w:sz w:val="20"/>
                <w:szCs w:val="20"/>
                <w:lang w:val="en-US" w:eastAsia="zh-CN"/>
              </w:rPr>
              <w:t>418.15</w:t>
            </w:r>
          </w:p>
        </w:tc>
        <w:tc>
          <w:tcPr>
            <w:tcW w:w="3000" w:type="dxa"/>
            <w:tcBorders>
              <w:top w:val="single" w:color="000000" w:sz="4" w:space="0"/>
              <w:left w:val="single" w:color="000000" w:sz="4" w:space="0"/>
              <w:bottom w:val="single" w:color="000000" w:sz="4" w:space="0"/>
              <w:right w:val="single" w:color="auto" w:sz="8" w:space="0"/>
            </w:tcBorders>
            <w:shd w:val="clear" w:color="auto" w:fill="auto"/>
            <w:vAlign w:val="center"/>
          </w:tcPr>
          <w:p>
            <w:pPr>
              <w:widowControl/>
              <w:jc w:val="right"/>
              <w:rPr>
                <w:rFonts w:hint="default" w:ascii="Times New Roman" w:hAnsi="Times New Roman" w:cs="Times New Roman" w:eastAsiaTheme="minorEastAsia"/>
                <w:kern w:val="0"/>
                <w:sz w:val="20"/>
                <w:szCs w:val="20"/>
                <w:lang w:val="en-US" w:eastAsia="zh-CN"/>
              </w:rPr>
            </w:pPr>
            <w:r>
              <w:rPr>
                <w:rFonts w:hint="default" w:ascii="Times New Roman" w:hAnsi="Times New Roman" w:cs="Times New Roman" w:eastAsiaTheme="minorEastAsia"/>
                <w:kern w:val="0"/>
                <w:sz w:val="20"/>
                <w:szCs w:val="20"/>
                <w:lang w:val="en-US" w:eastAsia="zh-CN"/>
              </w:rPr>
              <w:t>23.18</w:t>
            </w:r>
          </w:p>
        </w:tc>
      </w:tr>
      <w:tr>
        <w:tblPrEx>
          <w:tblCellMar>
            <w:top w:w="0" w:type="dxa"/>
            <w:left w:w="108" w:type="dxa"/>
            <w:bottom w:w="0" w:type="dxa"/>
            <w:right w:w="108" w:type="dxa"/>
          </w:tblCellMar>
        </w:tblPrEx>
        <w:trPr>
          <w:trHeight w:val="340" w:hRule="atLeast"/>
          <w:jc w:val="center"/>
        </w:trPr>
        <w:tc>
          <w:tcPr>
            <w:tcW w:w="1200" w:type="dxa"/>
            <w:tcBorders>
              <w:top w:val="single" w:color="000000" w:sz="4" w:space="0"/>
              <w:left w:val="single" w:color="auto" w:sz="8" w:space="0"/>
              <w:bottom w:val="single" w:color="000000" w:sz="4" w:space="0"/>
              <w:right w:val="single" w:color="000000" w:sz="4" w:space="0"/>
            </w:tcBorders>
            <w:shd w:val="clear" w:color="auto" w:fill="auto"/>
            <w:vAlign w:val="center"/>
          </w:tcPr>
          <w:p>
            <w:pPr>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US" w:eastAsia="zh-CN"/>
              </w:rPr>
              <w:t>21599</w:t>
            </w:r>
          </w:p>
        </w:tc>
        <w:tc>
          <w:tcPr>
            <w:tcW w:w="36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1" w:firstLineChars="100"/>
              <w:rPr>
                <w:rFonts w:hint="default" w:ascii="Times New Roman" w:hAnsi="Times New Roman" w:cs="Times New Roman" w:eastAsiaTheme="minorEastAsia"/>
                <w:b/>
                <w:bCs/>
                <w:sz w:val="20"/>
                <w:szCs w:val="20"/>
                <w:lang w:eastAsia="zh-CN"/>
              </w:rPr>
            </w:pPr>
            <w:r>
              <w:rPr>
                <w:rFonts w:hint="default" w:ascii="Times New Roman" w:hAnsi="Times New Roman" w:cs="Times New Roman" w:eastAsiaTheme="minorEastAsia"/>
                <w:b/>
                <w:bCs/>
                <w:kern w:val="0"/>
                <w:sz w:val="20"/>
                <w:szCs w:val="20"/>
                <w:lang w:val="en-US" w:eastAsia="zh-CN"/>
              </w:rPr>
              <w:t>其他资源勘探工业信息等支出</w:t>
            </w:r>
          </w:p>
        </w:tc>
        <w:tc>
          <w:tcPr>
            <w:tcW w:w="2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100.00</w:t>
            </w:r>
          </w:p>
        </w:tc>
        <w:tc>
          <w:tcPr>
            <w:tcW w:w="34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0.00</w:t>
            </w:r>
          </w:p>
        </w:tc>
        <w:tc>
          <w:tcPr>
            <w:tcW w:w="3000" w:type="dxa"/>
            <w:tcBorders>
              <w:top w:val="single" w:color="000000" w:sz="4" w:space="0"/>
              <w:left w:val="single" w:color="000000" w:sz="4" w:space="0"/>
              <w:bottom w:val="single" w:color="000000" w:sz="4" w:space="0"/>
              <w:right w:val="single" w:color="auto" w:sz="8"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100.00</w:t>
            </w:r>
          </w:p>
        </w:tc>
      </w:tr>
      <w:tr>
        <w:tblPrEx>
          <w:tblCellMar>
            <w:top w:w="0" w:type="dxa"/>
            <w:left w:w="108" w:type="dxa"/>
            <w:bottom w:w="0" w:type="dxa"/>
            <w:right w:w="108" w:type="dxa"/>
          </w:tblCellMar>
        </w:tblPrEx>
        <w:trPr>
          <w:trHeight w:val="340" w:hRule="atLeast"/>
          <w:jc w:val="center"/>
        </w:trPr>
        <w:tc>
          <w:tcPr>
            <w:tcW w:w="1200" w:type="dxa"/>
            <w:tcBorders>
              <w:top w:val="single" w:color="000000" w:sz="4" w:space="0"/>
              <w:left w:val="single" w:color="auto" w:sz="8" w:space="0"/>
              <w:bottom w:val="single" w:color="000000" w:sz="4" w:space="0"/>
              <w:right w:val="single" w:color="000000" w:sz="4" w:space="0"/>
            </w:tcBorders>
            <w:shd w:val="clear" w:color="auto" w:fill="auto"/>
            <w:vAlign w:val="center"/>
          </w:tcPr>
          <w:p>
            <w:pPr>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2159999</w:t>
            </w:r>
          </w:p>
        </w:tc>
        <w:tc>
          <w:tcPr>
            <w:tcW w:w="3698"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kern w:val="0"/>
                <w:sz w:val="20"/>
                <w:szCs w:val="20"/>
                <w:lang w:val="en-US" w:eastAsia="zh-CN"/>
              </w:rPr>
              <w:t>其他资源勘探工业信息等支出</w:t>
            </w:r>
          </w:p>
        </w:tc>
        <w:tc>
          <w:tcPr>
            <w:tcW w:w="2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kern w:val="0"/>
                <w:sz w:val="20"/>
                <w:szCs w:val="20"/>
                <w:lang w:val="en-US" w:eastAsia="zh-CN"/>
              </w:rPr>
            </w:pPr>
            <w:r>
              <w:rPr>
                <w:rFonts w:hint="default" w:ascii="Times New Roman" w:hAnsi="Times New Roman" w:cs="Times New Roman" w:eastAsiaTheme="minorEastAsia"/>
                <w:kern w:val="0"/>
                <w:sz w:val="20"/>
                <w:szCs w:val="20"/>
                <w:lang w:val="en-US" w:eastAsia="zh-CN"/>
              </w:rPr>
              <w:t>100.00</w:t>
            </w:r>
          </w:p>
        </w:tc>
        <w:tc>
          <w:tcPr>
            <w:tcW w:w="34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kern w:val="0"/>
                <w:sz w:val="20"/>
                <w:szCs w:val="20"/>
                <w:lang w:val="en-US" w:eastAsia="zh-CN"/>
              </w:rPr>
            </w:pPr>
            <w:r>
              <w:rPr>
                <w:rFonts w:hint="default" w:ascii="Times New Roman" w:hAnsi="Times New Roman" w:cs="Times New Roman" w:eastAsiaTheme="minorEastAsia"/>
                <w:kern w:val="0"/>
                <w:sz w:val="20"/>
                <w:szCs w:val="20"/>
                <w:lang w:val="en-US" w:eastAsia="zh-CN"/>
              </w:rPr>
              <w:t>0.00</w:t>
            </w:r>
          </w:p>
        </w:tc>
        <w:tc>
          <w:tcPr>
            <w:tcW w:w="3000" w:type="dxa"/>
            <w:tcBorders>
              <w:top w:val="single" w:color="000000" w:sz="4" w:space="0"/>
              <w:left w:val="single" w:color="000000" w:sz="4" w:space="0"/>
              <w:bottom w:val="single" w:color="000000" w:sz="4" w:space="0"/>
              <w:right w:val="single" w:color="auto" w:sz="8" w:space="0"/>
            </w:tcBorders>
            <w:shd w:val="clear" w:color="auto" w:fill="auto"/>
            <w:vAlign w:val="center"/>
          </w:tcPr>
          <w:p>
            <w:pPr>
              <w:widowControl/>
              <w:jc w:val="right"/>
              <w:rPr>
                <w:rFonts w:hint="default" w:ascii="Times New Roman" w:hAnsi="Times New Roman" w:cs="Times New Roman" w:eastAsiaTheme="minorEastAsia"/>
                <w:kern w:val="0"/>
                <w:sz w:val="20"/>
                <w:szCs w:val="20"/>
                <w:lang w:val="en-US" w:eastAsia="zh-CN"/>
              </w:rPr>
            </w:pPr>
            <w:r>
              <w:rPr>
                <w:rFonts w:hint="default" w:ascii="Times New Roman" w:hAnsi="Times New Roman" w:cs="Times New Roman" w:eastAsiaTheme="minorEastAsia"/>
                <w:kern w:val="0"/>
                <w:sz w:val="20"/>
                <w:szCs w:val="20"/>
                <w:lang w:val="en-US" w:eastAsia="zh-CN"/>
              </w:rPr>
              <w:t>100.00</w:t>
            </w:r>
          </w:p>
        </w:tc>
      </w:tr>
      <w:tr>
        <w:tblPrEx>
          <w:tblCellMar>
            <w:top w:w="0" w:type="dxa"/>
            <w:left w:w="108" w:type="dxa"/>
            <w:bottom w:w="0" w:type="dxa"/>
            <w:right w:w="108" w:type="dxa"/>
          </w:tblCellMar>
        </w:tblPrEx>
        <w:trPr>
          <w:trHeight w:val="340" w:hRule="atLeast"/>
          <w:jc w:val="center"/>
        </w:trPr>
        <w:tc>
          <w:tcPr>
            <w:tcW w:w="1200" w:type="dxa"/>
            <w:tcBorders>
              <w:top w:val="single" w:color="000000" w:sz="4" w:space="0"/>
              <w:left w:val="single" w:color="auto" w:sz="8" w:space="0"/>
              <w:bottom w:val="single" w:color="000000" w:sz="4" w:space="0"/>
              <w:right w:val="single" w:color="000000" w:sz="4" w:space="0"/>
            </w:tcBorders>
            <w:shd w:val="clear" w:color="auto" w:fill="auto"/>
            <w:vAlign w:val="center"/>
          </w:tcPr>
          <w:p>
            <w:pPr>
              <w:rPr>
                <w:rFonts w:hint="default" w:ascii="Times New Roman" w:hAnsi="Times New Roman" w:cs="Times New Roman" w:eastAsiaTheme="minorEastAsia"/>
                <w:b/>
                <w:bCs/>
                <w:kern w:val="0"/>
                <w:sz w:val="20"/>
                <w:szCs w:val="20"/>
              </w:rPr>
            </w:pPr>
            <w:r>
              <w:rPr>
                <w:rFonts w:hint="default" w:ascii="Times New Roman" w:hAnsi="Times New Roman" w:cs="Times New Roman" w:eastAsiaTheme="minorEastAsia"/>
                <w:b/>
                <w:bCs/>
                <w:sz w:val="20"/>
                <w:szCs w:val="20"/>
              </w:rPr>
              <w:t>221</w:t>
            </w:r>
          </w:p>
        </w:tc>
        <w:tc>
          <w:tcPr>
            <w:tcW w:w="36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cs="Times New Roman" w:eastAsiaTheme="minorEastAsia"/>
                <w:b/>
                <w:bCs/>
                <w:kern w:val="0"/>
                <w:sz w:val="20"/>
                <w:szCs w:val="20"/>
              </w:rPr>
            </w:pPr>
            <w:r>
              <w:rPr>
                <w:rFonts w:hint="default" w:ascii="Times New Roman" w:hAnsi="Times New Roman" w:cs="Times New Roman" w:eastAsiaTheme="minorEastAsia"/>
                <w:b/>
                <w:bCs/>
                <w:sz w:val="20"/>
                <w:szCs w:val="20"/>
              </w:rPr>
              <w:t>住房保障支出</w:t>
            </w:r>
          </w:p>
        </w:tc>
        <w:tc>
          <w:tcPr>
            <w:tcW w:w="2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31.00</w:t>
            </w:r>
          </w:p>
        </w:tc>
        <w:tc>
          <w:tcPr>
            <w:tcW w:w="34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31.00</w:t>
            </w:r>
          </w:p>
        </w:tc>
        <w:tc>
          <w:tcPr>
            <w:tcW w:w="3000" w:type="dxa"/>
            <w:tcBorders>
              <w:top w:val="single" w:color="000000" w:sz="4" w:space="0"/>
              <w:left w:val="single" w:color="000000" w:sz="4" w:space="0"/>
              <w:bottom w:val="single" w:color="000000" w:sz="4" w:space="0"/>
              <w:right w:val="single" w:color="auto" w:sz="8" w:space="0"/>
            </w:tcBorders>
            <w:shd w:val="clear" w:color="auto" w:fill="auto"/>
            <w:vAlign w:val="center"/>
          </w:tcPr>
          <w:p>
            <w:pPr>
              <w:widowControl/>
              <w:jc w:val="right"/>
              <w:rPr>
                <w:rFonts w:hint="default" w:ascii="Times New Roman" w:hAnsi="Times New Roman" w:cs="Times New Roman" w:eastAsiaTheme="minorEastAsia"/>
                <w:b/>
                <w:bCs/>
                <w:kern w:val="0"/>
                <w:sz w:val="20"/>
                <w:szCs w:val="20"/>
              </w:rPr>
            </w:pPr>
            <w:r>
              <w:rPr>
                <w:rFonts w:hint="default" w:ascii="Times New Roman" w:hAnsi="Times New Roman" w:cs="Times New Roman" w:eastAsiaTheme="minorEastAsia"/>
                <w:b/>
                <w:bCs/>
                <w:kern w:val="0"/>
                <w:sz w:val="20"/>
                <w:szCs w:val="20"/>
              </w:rPr>
              <w:t>0</w:t>
            </w:r>
            <w:r>
              <w:rPr>
                <w:rFonts w:hint="default" w:ascii="Times New Roman" w:hAnsi="Times New Roman" w:cs="Times New Roman" w:eastAsiaTheme="minorEastAsia"/>
                <w:b/>
                <w:bCs/>
                <w:kern w:val="0"/>
                <w:sz w:val="20"/>
                <w:szCs w:val="20"/>
                <w:lang w:eastAsia="zh-CN"/>
              </w:rPr>
              <w:t>.</w:t>
            </w:r>
            <w:r>
              <w:rPr>
                <w:rFonts w:hint="default" w:ascii="Times New Roman" w:hAnsi="Times New Roman" w:cs="Times New Roman" w:eastAsiaTheme="minorEastAsia"/>
                <w:b/>
                <w:bCs/>
                <w:kern w:val="0"/>
                <w:sz w:val="20"/>
                <w:szCs w:val="20"/>
              </w:rPr>
              <w:t>00</w:t>
            </w:r>
          </w:p>
        </w:tc>
      </w:tr>
      <w:tr>
        <w:tblPrEx>
          <w:tblCellMar>
            <w:top w:w="0" w:type="dxa"/>
            <w:left w:w="108" w:type="dxa"/>
            <w:bottom w:w="0" w:type="dxa"/>
            <w:right w:w="108" w:type="dxa"/>
          </w:tblCellMar>
        </w:tblPrEx>
        <w:trPr>
          <w:trHeight w:val="340" w:hRule="atLeast"/>
          <w:jc w:val="center"/>
        </w:trPr>
        <w:tc>
          <w:tcPr>
            <w:tcW w:w="1200" w:type="dxa"/>
            <w:tcBorders>
              <w:top w:val="single" w:color="000000" w:sz="4" w:space="0"/>
              <w:left w:val="single" w:color="auto" w:sz="8" w:space="0"/>
              <w:bottom w:val="single" w:color="000000" w:sz="4" w:space="0"/>
              <w:right w:val="single" w:color="000000" w:sz="4" w:space="0"/>
            </w:tcBorders>
            <w:shd w:val="clear" w:color="auto" w:fill="auto"/>
            <w:vAlign w:val="center"/>
          </w:tcPr>
          <w:p>
            <w:pPr>
              <w:rPr>
                <w:rFonts w:hint="default" w:ascii="Times New Roman" w:hAnsi="Times New Roman" w:cs="Times New Roman" w:eastAsiaTheme="minorEastAsia"/>
                <w:b/>
                <w:bCs/>
                <w:kern w:val="0"/>
                <w:sz w:val="20"/>
                <w:szCs w:val="20"/>
              </w:rPr>
            </w:pPr>
            <w:r>
              <w:rPr>
                <w:rFonts w:hint="default" w:ascii="Times New Roman" w:hAnsi="Times New Roman" w:cs="Times New Roman" w:eastAsiaTheme="minorEastAsia"/>
                <w:b/>
                <w:bCs/>
                <w:sz w:val="20"/>
                <w:szCs w:val="20"/>
              </w:rPr>
              <w:t>22102</w:t>
            </w:r>
          </w:p>
        </w:tc>
        <w:tc>
          <w:tcPr>
            <w:tcW w:w="36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cs="Times New Roman" w:eastAsiaTheme="minorEastAsia"/>
                <w:b/>
                <w:bCs/>
                <w:kern w:val="0"/>
                <w:sz w:val="20"/>
                <w:szCs w:val="20"/>
              </w:rPr>
            </w:pPr>
            <w:r>
              <w:rPr>
                <w:rFonts w:hint="default" w:ascii="Times New Roman" w:hAnsi="Times New Roman" w:cs="Times New Roman" w:eastAsiaTheme="minorEastAsia"/>
                <w:b/>
                <w:bCs/>
                <w:sz w:val="20"/>
                <w:szCs w:val="20"/>
              </w:rPr>
              <w:t>住房改革支出</w:t>
            </w:r>
          </w:p>
        </w:tc>
        <w:tc>
          <w:tcPr>
            <w:tcW w:w="2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31.00</w:t>
            </w:r>
          </w:p>
        </w:tc>
        <w:tc>
          <w:tcPr>
            <w:tcW w:w="34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bCs/>
                <w:kern w:val="0"/>
                <w:sz w:val="20"/>
                <w:szCs w:val="20"/>
                <w:lang w:val="en-US" w:eastAsia="zh-CN"/>
              </w:rPr>
            </w:pPr>
            <w:r>
              <w:rPr>
                <w:rFonts w:hint="default" w:ascii="Times New Roman" w:hAnsi="Times New Roman" w:cs="Times New Roman" w:eastAsiaTheme="minorEastAsia"/>
                <w:b/>
                <w:bCs/>
                <w:kern w:val="0"/>
                <w:sz w:val="20"/>
                <w:szCs w:val="20"/>
                <w:lang w:val="en-US" w:eastAsia="zh-CN"/>
              </w:rPr>
              <w:t>31.00</w:t>
            </w:r>
          </w:p>
        </w:tc>
        <w:tc>
          <w:tcPr>
            <w:tcW w:w="3000" w:type="dxa"/>
            <w:tcBorders>
              <w:top w:val="single" w:color="000000" w:sz="4" w:space="0"/>
              <w:left w:val="single" w:color="000000" w:sz="4" w:space="0"/>
              <w:bottom w:val="single" w:color="000000" w:sz="4" w:space="0"/>
              <w:right w:val="single" w:color="auto" w:sz="8" w:space="0"/>
            </w:tcBorders>
            <w:shd w:val="clear" w:color="auto" w:fill="auto"/>
            <w:vAlign w:val="center"/>
          </w:tcPr>
          <w:p>
            <w:pPr>
              <w:widowControl/>
              <w:jc w:val="right"/>
              <w:rPr>
                <w:rFonts w:hint="default" w:ascii="Times New Roman" w:hAnsi="Times New Roman" w:cs="Times New Roman" w:eastAsiaTheme="minorEastAsia"/>
                <w:b/>
                <w:bCs/>
                <w:kern w:val="0"/>
                <w:sz w:val="20"/>
                <w:szCs w:val="20"/>
              </w:rPr>
            </w:pPr>
            <w:r>
              <w:rPr>
                <w:rFonts w:hint="default" w:ascii="Times New Roman" w:hAnsi="Times New Roman" w:cs="Times New Roman" w:eastAsiaTheme="minorEastAsia"/>
                <w:b/>
                <w:bCs/>
                <w:kern w:val="0"/>
                <w:sz w:val="20"/>
                <w:szCs w:val="20"/>
              </w:rPr>
              <w:t>0</w:t>
            </w:r>
            <w:r>
              <w:rPr>
                <w:rFonts w:hint="default" w:ascii="Times New Roman" w:hAnsi="Times New Roman" w:cs="Times New Roman" w:eastAsiaTheme="minorEastAsia"/>
                <w:b/>
                <w:bCs/>
                <w:kern w:val="0"/>
                <w:sz w:val="20"/>
                <w:szCs w:val="20"/>
                <w:lang w:eastAsia="zh-CN"/>
              </w:rPr>
              <w:t>.</w:t>
            </w:r>
            <w:r>
              <w:rPr>
                <w:rFonts w:hint="default" w:ascii="Times New Roman" w:hAnsi="Times New Roman" w:cs="Times New Roman" w:eastAsiaTheme="minorEastAsia"/>
                <w:b/>
                <w:bCs/>
                <w:kern w:val="0"/>
                <w:sz w:val="20"/>
                <w:szCs w:val="20"/>
              </w:rPr>
              <w:t>00</w:t>
            </w:r>
          </w:p>
        </w:tc>
      </w:tr>
      <w:tr>
        <w:tblPrEx>
          <w:tblCellMar>
            <w:top w:w="0" w:type="dxa"/>
            <w:left w:w="108" w:type="dxa"/>
            <w:bottom w:w="0" w:type="dxa"/>
            <w:right w:w="108" w:type="dxa"/>
          </w:tblCellMar>
        </w:tblPrEx>
        <w:trPr>
          <w:trHeight w:val="340" w:hRule="atLeast"/>
          <w:jc w:val="center"/>
        </w:trPr>
        <w:tc>
          <w:tcPr>
            <w:tcW w:w="1200" w:type="dxa"/>
            <w:tcBorders>
              <w:top w:val="single" w:color="000000" w:sz="4" w:space="0"/>
              <w:left w:val="single" w:color="auto" w:sz="8" w:space="0"/>
              <w:bottom w:val="single" w:color="auto" w:sz="8" w:space="0"/>
              <w:right w:val="single" w:color="000000" w:sz="4" w:space="0"/>
            </w:tcBorders>
            <w:shd w:val="clear" w:color="auto" w:fill="auto"/>
            <w:vAlign w:val="center"/>
          </w:tcPr>
          <w:p>
            <w:pPr>
              <w:rPr>
                <w:rFonts w:hint="default" w:ascii="Times New Roman" w:hAnsi="Times New Roman" w:cs="Times New Roman" w:eastAsiaTheme="minorEastAsia"/>
                <w:b w:val="0"/>
                <w:bCs w:val="0"/>
                <w:sz w:val="20"/>
                <w:szCs w:val="20"/>
              </w:rPr>
            </w:pPr>
            <w:r>
              <w:rPr>
                <w:rFonts w:hint="default" w:ascii="Times New Roman" w:hAnsi="Times New Roman" w:cs="Times New Roman" w:eastAsiaTheme="minorEastAsia"/>
                <w:b w:val="0"/>
                <w:bCs w:val="0"/>
                <w:sz w:val="20"/>
                <w:szCs w:val="20"/>
              </w:rPr>
              <w:t>2210201</w:t>
            </w:r>
          </w:p>
        </w:tc>
        <w:tc>
          <w:tcPr>
            <w:tcW w:w="3698" w:type="dxa"/>
            <w:tcBorders>
              <w:top w:val="single" w:color="000000" w:sz="4" w:space="0"/>
              <w:left w:val="single" w:color="000000" w:sz="4" w:space="0"/>
              <w:bottom w:val="single" w:color="auto" w:sz="8" w:space="0"/>
              <w:right w:val="single" w:color="000000" w:sz="4" w:space="0"/>
            </w:tcBorders>
            <w:shd w:val="clear" w:color="auto" w:fill="auto"/>
            <w:vAlign w:val="center"/>
          </w:tcPr>
          <w:p>
            <w:pPr>
              <w:ind w:firstLine="200" w:firstLineChars="100"/>
              <w:rPr>
                <w:rFonts w:hint="default" w:ascii="Times New Roman" w:hAnsi="Times New Roman" w:cs="Times New Roman" w:eastAsiaTheme="minorEastAsia"/>
                <w:b w:val="0"/>
                <w:bCs w:val="0"/>
                <w:sz w:val="20"/>
                <w:szCs w:val="20"/>
              </w:rPr>
            </w:pPr>
            <w:r>
              <w:rPr>
                <w:rFonts w:hint="default" w:ascii="Times New Roman" w:hAnsi="Times New Roman" w:cs="Times New Roman" w:eastAsiaTheme="minorEastAsia"/>
                <w:b w:val="0"/>
                <w:bCs w:val="0"/>
                <w:sz w:val="20"/>
                <w:szCs w:val="20"/>
              </w:rPr>
              <w:t>住房公积金</w:t>
            </w:r>
          </w:p>
        </w:tc>
        <w:tc>
          <w:tcPr>
            <w:tcW w:w="2829" w:type="dxa"/>
            <w:tcBorders>
              <w:top w:val="single" w:color="000000" w:sz="4" w:space="0"/>
              <w:left w:val="single" w:color="000000" w:sz="4" w:space="0"/>
              <w:bottom w:val="single" w:color="auto" w:sz="8"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val="0"/>
                <w:bCs w:val="0"/>
                <w:kern w:val="0"/>
                <w:sz w:val="20"/>
                <w:szCs w:val="20"/>
                <w:lang w:val="en-US" w:eastAsia="zh-CN"/>
              </w:rPr>
            </w:pPr>
            <w:r>
              <w:rPr>
                <w:rFonts w:hint="default" w:ascii="Times New Roman" w:hAnsi="Times New Roman" w:cs="Times New Roman" w:eastAsiaTheme="minorEastAsia"/>
                <w:b w:val="0"/>
                <w:bCs w:val="0"/>
                <w:kern w:val="0"/>
                <w:sz w:val="20"/>
                <w:szCs w:val="20"/>
                <w:lang w:val="en-US" w:eastAsia="zh-CN"/>
              </w:rPr>
              <w:t>31.00</w:t>
            </w:r>
          </w:p>
        </w:tc>
        <w:tc>
          <w:tcPr>
            <w:tcW w:w="3492" w:type="dxa"/>
            <w:tcBorders>
              <w:top w:val="single" w:color="000000" w:sz="4" w:space="0"/>
              <w:left w:val="single" w:color="000000" w:sz="4" w:space="0"/>
              <w:bottom w:val="single" w:color="auto" w:sz="8" w:space="0"/>
              <w:right w:val="single" w:color="000000" w:sz="4" w:space="0"/>
            </w:tcBorders>
            <w:shd w:val="clear" w:color="auto" w:fill="auto"/>
            <w:vAlign w:val="center"/>
          </w:tcPr>
          <w:p>
            <w:pPr>
              <w:widowControl/>
              <w:jc w:val="right"/>
              <w:rPr>
                <w:rFonts w:hint="default" w:ascii="Times New Roman" w:hAnsi="Times New Roman" w:cs="Times New Roman" w:eastAsiaTheme="minorEastAsia"/>
                <w:b w:val="0"/>
                <w:bCs w:val="0"/>
                <w:kern w:val="0"/>
                <w:sz w:val="20"/>
                <w:szCs w:val="20"/>
                <w:lang w:val="en-US" w:eastAsia="zh-CN"/>
              </w:rPr>
            </w:pPr>
            <w:r>
              <w:rPr>
                <w:rFonts w:hint="default" w:ascii="Times New Roman" w:hAnsi="Times New Roman" w:cs="Times New Roman" w:eastAsiaTheme="minorEastAsia"/>
                <w:b w:val="0"/>
                <w:bCs w:val="0"/>
                <w:kern w:val="0"/>
                <w:sz w:val="20"/>
                <w:szCs w:val="20"/>
                <w:lang w:val="en-US" w:eastAsia="zh-CN"/>
              </w:rPr>
              <w:t>31.00</w:t>
            </w:r>
          </w:p>
        </w:tc>
        <w:tc>
          <w:tcPr>
            <w:tcW w:w="3000" w:type="dxa"/>
            <w:tcBorders>
              <w:top w:val="single" w:color="000000" w:sz="4" w:space="0"/>
              <w:left w:val="single" w:color="000000" w:sz="4" w:space="0"/>
              <w:bottom w:val="single" w:color="auto" w:sz="8" w:space="0"/>
              <w:right w:val="single" w:color="auto" w:sz="8" w:space="0"/>
            </w:tcBorders>
            <w:shd w:val="clear" w:color="auto" w:fill="auto"/>
            <w:vAlign w:val="center"/>
          </w:tcPr>
          <w:p>
            <w:pPr>
              <w:widowControl/>
              <w:jc w:val="right"/>
              <w:rPr>
                <w:rFonts w:hint="default" w:ascii="Times New Roman" w:hAnsi="Times New Roman" w:cs="Times New Roman" w:eastAsiaTheme="minorEastAsia"/>
                <w:b w:val="0"/>
                <w:bCs w:val="0"/>
                <w:kern w:val="0"/>
                <w:sz w:val="20"/>
                <w:szCs w:val="20"/>
              </w:rPr>
            </w:pPr>
            <w:r>
              <w:rPr>
                <w:rFonts w:hint="default" w:ascii="Times New Roman" w:hAnsi="Times New Roman" w:cs="Times New Roman" w:eastAsiaTheme="minorEastAsia"/>
                <w:b w:val="0"/>
                <w:bCs w:val="0"/>
                <w:kern w:val="0"/>
                <w:sz w:val="20"/>
                <w:szCs w:val="20"/>
              </w:rPr>
              <w:t>0</w:t>
            </w:r>
            <w:r>
              <w:rPr>
                <w:rFonts w:hint="default" w:ascii="Times New Roman" w:hAnsi="Times New Roman" w:cs="Times New Roman" w:eastAsiaTheme="minorEastAsia"/>
                <w:b w:val="0"/>
                <w:bCs w:val="0"/>
                <w:kern w:val="0"/>
                <w:sz w:val="20"/>
                <w:szCs w:val="20"/>
                <w:lang w:eastAsia="zh-CN"/>
              </w:rPr>
              <w:t>.</w:t>
            </w:r>
            <w:r>
              <w:rPr>
                <w:rFonts w:hint="default" w:ascii="Times New Roman" w:hAnsi="Times New Roman" w:cs="Times New Roman" w:eastAsiaTheme="minorEastAsia"/>
                <w:b w:val="0"/>
                <w:bCs w:val="0"/>
                <w:kern w:val="0"/>
                <w:sz w:val="20"/>
                <w:szCs w:val="20"/>
              </w:rPr>
              <w:t>00</w:t>
            </w:r>
          </w:p>
        </w:tc>
      </w:tr>
      <w:tr>
        <w:tblPrEx>
          <w:tblCellMar>
            <w:top w:w="0" w:type="dxa"/>
            <w:left w:w="108" w:type="dxa"/>
            <w:bottom w:w="0" w:type="dxa"/>
            <w:right w:w="108" w:type="dxa"/>
          </w:tblCellMar>
        </w:tblPrEx>
        <w:trPr>
          <w:trHeight w:val="645" w:hRule="atLeast"/>
          <w:jc w:val="center"/>
        </w:trPr>
        <w:tc>
          <w:tcPr>
            <w:tcW w:w="14219" w:type="dxa"/>
            <w:gridSpan w:val="5"/>
            <w:tcBorders>
              <w:top w:val="single" w:color="auto" w:sz="8" w:space="0"/>
              <w:left w:val="nil"/>
              <w:bottom w:val="nil"/>
              <w:right w:val="nil"/>
            </w:tcBorders>
            <w:shd w:val="clear" w:color="auto" w:fill="auto"/>
            <w:vAlign w:val="center"/>
          </w:tcPr>
          <w:p>
            <w:pPr>
              <w:widowControl/>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注：本表反映部门本年度一般公共预算财政拨款支出情况。</w:t>
            </w:r>
          </w:p>
        </w:tc>
      </w:tr>
    </w:tbl>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autoSpaceDE w:val="0"/>
        <w:autoSpaceDN w:val="0"/>
        <w:adjustRightInd w:val="0"/>
        <w:ind w:left="315" w:leftChars="150"/>
        <w:jc w:val="left"/>
        <w:rPr>
          <w:rFonts w:ascii="宋体" w:eastAsia="宋体" w:cs="宋体"/>
          <w:kern w:val="0"/>
          <w:sz w:val="24"/>
          <w:szCs w:val="24"/>
        </w:rPr>
      </w:pPr>
    </w:p>
    <w:p>
      <w:pPr>
        <w:widowControl/>
        <w:jc w:val="both"/>
      </w:pPr>
      <w:r>
        <w:br w:type="page"/>
      </w:r>
    </w:p>
    <w:tbl>
      <w:tblPr>
        <w:tblStyle w:val="5"/>
        <w:tblW w:w="15616" w:type="dxa"/>
        <w:tblInd w:w="0" w:type="dxa"/>
        <w:tblLayout w:type="fixed"/>
        <w:tblCellMar>
          <w:top w:w="0" w:type="dxa"/>
          <w:left w:w="108" w:type="dxa"/>
          <w:bottom w:w="0" w:type="dxa"/>
          <w:right w:w="108" w:type="dxa"/>
        </w:tblCellMar>
      </w:tblPr>
      <w:tblGrid>
        <w:gridCol w:w="1180"/>
        <w:gridCol w:w="3300"/>
        <w:gridCol w:w="1100"/>
        <w:gridCol w:w="1145"/>
        <w:gridCol w:w="2327"/>
        <w:gridCol w:w="1000"/>
        <w:gridCol w:w="1073"/>
        <w:gridCol w:w="2809"/>
        <w:gridCol w:w="1682"/>
      </w:tblGrid>
      <w:tr>
        <w:tblPrEx>
          <w:tblCellMar>
            <w:top w:w="0" w:type="dxa"/>
            <w:left w:w="108" w:type="dxa"/>
            <w:bottom w:w="0" w:type="dxa"/>
            <w:right w:w="108" w:type="dxa"/>
          </w:tblCellMar>
        </w:tblPrEx>
        <w:trPr>
          <w:trHeight w:val="558" w:hRule="atLeast"/>
        </w:trPr>
        <w:tc>
          <w:tcPr>
            <w:tcW w:w="15616" w:type="dxa"/>
            <w:gridSpan w:val="9"/>
            <w:tcBorders>
              <w:top w:val="nil"/>
              <w:left w:val="nil"/>
              <w:bottom w:val="nil"/>
              <w:right w:val="nil"/>
            </w:tcBorders>
            <w:shd w:val="clear" w:color="auto" w:fill="auto"/>
            <w:noWrap/>
            <w:vAlign w:val="center"/>
          </w:tcPr>
          <w:p>
            <w:pPr>
              <w:widowControl/>
              <w:jc w:val="center"/>
              <w:rPr>
                <w:rFonts w:hint="eastAsia" w:ascii="方正小标宋简体" w:hAnsi="方正小标宋简体" w:eastAsia="方正小标宋简体" w:cs="方正小标宋简体"/>
                <w:b w:val="0"/>
                <w:bCs w:val="0"/>
                <w:color w:val="000000"/>
                <w:kern w:val="0"/>
                <w:szCs w:val="32"/>
              </w:rPr>
            </w:pPr>
            <w:bookmarkStart w:id="0" w:name="RANGE!A1:I34"/>
            <w:r>
              <w:rPr>
                <w:rFonts w:hint="eastAsia" w:ascii="方正小标宋简体" w:hAnsi="方正小标宋简体" w:eastAsia="方正小标宋简体" w:cs="方正小标宋简体"/>
                <w:b w:val="0"/>
                <w:bCs w:val="0"/>
                <w:color w:val="000000"/>
                <w:kern w:val="0"/>
                <w:szCs w:val="32"/>
              </w:rPr>
              <w:t>一般公共预算财政拨款基本支出决算表</w:t>
            </w:r>
            <w:bookmarkEnd w:id="0"/>
          </w:p>
          <w:p>
            <w:pPr>
              <w:widowControl/>
              <w:wordWrap w:val="0"/>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xml:space="preserve">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公开06表</w:t>
            </w:r>
          </w:p>
          <w:p>
            <w:pPr>
              <w:widowControl/>
              <w:jc w:val="both"/>
              <w:rPr>
                <w:rFonts w:ascii="华文中宋" w:hAnsi="华文中宋" w:eastAsia="华文中宋" w:cs="宋体"/>
                <w:color w:val="000000"/>
                <w:kern w:val="0"/>
                <w:szCs w:val="32"/>
              </w:rPr>
            </w:pPr>
            <w:r>
              <w:rPr>
                <w:rFonts w:hint="eastAsia" w:ascii="宋体" w:hAnsi="宋体" w:eastAsia="宋体" w:cs="宋体"/>
                <w:color w:val="000000"/>
                <w:kern w:val="0"/>
                <w:sz w:val="20"/>
                <w:szCs w:val="20"/>
              </w:rPr>
              <w:t>部门：</w:t>
            </w:r>
            <w:r>
              <w:rPr>
                <w:rFonts w:hint="eastAsia" w:ascii="宋体" w:hAnsi="宋体" w:eastAsia="宋体" w:cs="宋体"/>
                <w:color w:val="000000"/>
                <w:kern w:val="0"/>
                <w:sz w:val="20"/>
                <w:szCs w:val="20"/>
                <w:lang w:eastAsia="zh-CN"/>
              </w:rPr>
              <w:t>湖南省工业通信业节能监察中心</w:t>
            </w:r>
            <w:r>
              <w:rPr>
                <w:rFonts w:hint="eastAsia" w:ascii="宋体" w:hAnsi="宋体" w:eastAsia="宋体" w:cs="宋体"/>
                <w:color w:val="000000"/>
                <w:kern w:val="0"/>
                <w:sz w:val="20"/>
                <w:szCs w:val="20"/>
              </w:rPr>
              <w:t xml:space="preserve">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556" w:hRule="atLeast"/>
        </w:trPr>
        <w:tc>
          <w:tcPr>
            <w:tcW w:w="11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宋体" w:hAnsi="宋体" w:eastAsia="宋体" w:cs="宋体"/>
                <w:color w:val="000000"/>
                <w:kern w:val="0"/>
                <w:sz w:val="20"/>
                <w:szCs w:val="20"/>
              </w:rPr>
            </w:pPr>
            <w:r>
              <w:rPr>
                <w:rFonts w:hint="eastAsia" w:ascii="宋体" w:hAnsi="宋体" w:eastAsia="宋体" w:cs="宋体"/>
                <w:color w:val="000000"/>
                <w:kern w:val="0"/>
                <w:sz w:val="20"/>
                <w:szCs w:val="20"/>
              </w:rPr>
              <w:t>经济分类科目编码</w:t>
            </w:r>
          </w:p>
        </w:tc>
        <w:tc>
          <w:tcPr>
            <w:tcW w:w="330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宋体" w:hAnsi="宋体" w:eastAsia="宋体" w:cs="宋体"/>
                <w:color w:val="000000"/>
                <w:kern w:val="0"/>
                <w:sz w:val="20"/>
                <w:szCs w:val="20"/>
              </w:rPr>
            </w:pPr>
            <w:r>
              <w:rPr>
                <w:rFonts w:hint="eastAsia" w:ascii="宋体" w:hAnsi="宋体" w:eastAsia="宋体" w:cs="宋体"/>
                <w:color w:val="000000"/>
                <w:kern w:val="0"/>
                <w:sz w:val="20"/>
                <w:szCs w:val="20"/>
              </w:rPr>
              <w:t>科目名称</w:t>
            </w:r>
          </w:p>
        </w:tc>
        <w:tc>
          <w:tcPr>
            <w:tcW w:w="110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宋体" w:hAnsi="宋体" w:eastAsia="宋体" w:cs="宋体"/>
                <w:color w:val="000000"/>
                <w:kern w:val="0"/>
                <w:sz w:val="20"/>
                <w:szCs w:val="20"/>
              </w:rPr>
            </w:pPr>
            <w:r>
              <w:rPr>
                <w:rFonts w:hint="eastAsia" w:ascii="宋体" w:hAnsi="宋体" w:eastAsia="宋体" w:cs="宋体"/>
                <w:color w:val="000000"/>
                <w:kern w:val="0"/>
                <w:sz w:val="20"/>
                <w:szCs w:val="20"/>
              </w:rPr>
              <w:t>决算数</w:t>
            </w:r>
          </w:p>
        </w:tc>
        <w:tc>
          <w:tcPr>
            <w:tcW w:w="114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宋体" w:hAnsi="宋体" w:eastAsia="宋体" w:cs="宋体"/>
                <w:color w:val="000000"/>
                <w:kern w:val="0"/>
                <w:sz w:val="20"/>
                <w:szCs w:val="20"/>
              </w:rPr>
            </w:pPr>
            <w:r>
              <w:rPr>
                <w:rFonts w:hint="eastAsia" w:ascii="宋体" w:hAnsi="宋体" w:eastAsia="宋体" w:cs="宋体"/>
                <w:color w:val="000000"/>
                <w:kern w:val="0"/>
                <w:sz w:val="20"/>
                <w:szCs w:val="20"/>
              </w:rPr>
              <w:t>经济分类科目编码</w:t>
            </w:r>
          </w:p>
        </w:tc>
        <w:tc>
          <w:tcPr>
            <w:tcW w:w="2327"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宋体" w:hAnsi="宋体" w:eastAsia="宋体" w:cs="宋体"/>
                <w:color w:val="000000"/>
                <w:kern w:val="0"/>
                <w:sz w:val="20"/>
                <w:szCs w:val="20"/>
              </w:rPr>
            </w:pPr>
            <w:r>
              <w:rPr>
                <w:rFonts w:hint="eastAsia" w:ascii="宋体" w:hAnsi="宋体" w:eastAsia="宋体" w:cs="宋体"/>
                <w:color w:val="000000"/>
                <w:kern w:val="0"/>
                <w:sz w:val="20"/>
                <w:szCs w:val="20"/>
              </w:rPr>
              <w:t>科目名称</w:t>
            </w:r>
          </w:p>
        </w:tc>
        <w:tc>
          <w:tcPr>
            <w:tcW w:w="100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宋体" w:hAnsi="宋体" w:eastAsia="宋体" w:cs="宋体"/>
                <w:color w:val="000000"/>
                <w:kern w:val="0"/>
                <w:sz w:val="20"/>
                <w:szCs w:val="20"/>
              </w:rPr>
            </w:pPr>
            <w:r>
              <w:rPr>
                <w:rFonts w:hint="eastAsia" w:ascii="宋体" w:hAnsi="宋体" w:eastAsia="宋体" w:cs="宋体"/>
                <w:color w:val="000000"/>
                <w:kern w:val="0"/>
                <w:sz w:val="20"/>
                <w:szCs w:val="20"/>
              </w:rPr>
              <w:t>决算数</w:t>
            </w:r>
          </w:p>
        </w:tc>
        <w:tc>
          <w:tcPr>
            <w:tcW w:w="1073"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宋体" w:hAnsi="宋体" w:eastAsia="宋体" w:cs="宋体"/>
                <w:color w:val="000000"/>
                <w:kern w:val="0"/>
                <w:sz w:val="20"/>
                <w:szCs w:val="20"/>
              </w:rPr>
            </w:pPr>
            <w:r>
              <w:rPr>
                <w:rFonts w:hint="eastAsia" w:ascii="宋体" w:hAnsi="宋体" w:eastAsia="宋体" w:cs="宋体"/>
                <w:color w:val="000000"/>
                <w:kern w:val="0"/>
                <w:sz w:val="20"/>
                <w:szCs w:val="20"/>
              </w:rPr>
              <w:t>经济分类科目编码</w:t>
            </w:r>
          </w:p>
        </w:tc>
        <w:tc>
          <w:tcPr>
            <w:tcW w:w="280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宋体" w:hAnsi="宋体" w:eastAsia="宋体" w:cs="宋体"/>
                <w:color w:val="000000"/>
                <w:kern w:val="0"/>
                <w:sz w:val="20"/>
                <w:szCs w:val="20"/>
              </w:rPr>
            </w:pPr>
            <w:r>
              <w:rPr>
                <w:rFonts w:hint="eastAsia" w:ascii="宋体" w:hAnsi="宋体" w:eastAsia="宋体" w:cs="宋体"/>
                <w:color w:val="000000"/>
                <w:kern w:val="0"/>
                <w:sz w:val="20"/>
                <w:szCs w:val="20"/>
              </w:rPr>
              <w:t>科目名称</w:t>
            </w:r>
          </w:p>
        </w:tc>
        <w:tc>
          <w:tcPr>
            <w:tcW w:w="1682"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宋体" w:hAnsi="宋体" w:eastAsia="宋体" w:cs="宋体"/>
                <w:color w:val="000000"/>
                <w:kern w:val="0"/>
                <w:sz w:val="20"/>
                <w:szCs w:val="20"/>
              </w:rPr>
            </w:pPr>
            <w:r>
              <w:rPr>
                <w:rFonts w:hint="eastAsia" w:ascii="宋体" w:hAnsi="宋体" w:eastAsia="宋体" w:cs="宋体"/>
                <w:color w:val="000000"/>
                <w:kern w:val="0"/>
                <w:sz w:val="20"/>
                <w:szCs w:val="20"/>
              </w:rPr>
              <w:t>决算数</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301</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工资福利支出</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357.36</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商品和服务支出</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144.73</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307</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债务利息及费用支出</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30101</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基本工资</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86.77</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30201</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办公费</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4.96</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30701</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国内债务付息</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30102</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津贴补贴</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20.78</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30202</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印刷费</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8.27</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30702</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国外债务付息</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30103</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奖金</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0.00</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30203</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咨询费</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0.00</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310</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资本性支出</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lang w:val="en-US" w:eastAsia="zh-CN"/>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30106</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伙食补助费</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22.65</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30204</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手续费</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0.00</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31001</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房屋建筑物购建</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30107</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绩效工资</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148.27</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30205</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水费</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0.11</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31002</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办公设备购置</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lang w:val="en-US" w:eastAsia="zh-CN"/>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30108</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机关事业单位基本养老保险缴费</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26.84</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30206</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电费</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2.27</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31003</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专用设备购置</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30109</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职业年金缴费</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rPr>
              <w:t>　</w:t>
            </w:r>
            <w:r>
              <w:rPr>
                <w:rFonts w:hint="eastAsia" w:ascii="宋体" w:hAnsi="宋体" w:eastAsia="宋体" w:cs="宋体"/>
                <w:color w:val="000000"/>
                <w:kern w:val="0"/>
                <w:sz w:val="20"/>
                <w:szCs w:val="18"/>
                <w:lang w:val="en-US" w:eastAsia="zh-CN"/>
              </w:rPr>
              <w:t>0.00</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30207</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邮电费</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2.31</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31005</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基础设施建设</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30110</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职工基本医疗保险缴费</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rPr>
              <w:t>　</w:t>
            </w:r>
            <w:r>
              <w:rPr>
                <w:rFonts w:hint="eastAsia" w:ascii="宋体" w:hAnsi="宋体" w:eastAsia="宋体" w:cs="宋体"/>
                <w:color w:val="000000"/>
                <w:kern w:val="0"/>
                <w:sz w:val="20"/>
                <w:szCs w:val="18"/>
                <w:lang w:val="en-US" w:eastAsia="zh-CN"/>
              </w:rPr>
              <w:t>18.35</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30208</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取暖费</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31006</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大型修缮</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30111</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公务员医疗补助缴费</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　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30209</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物业管理费</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1.80</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31007</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信息网络及软件购置更新</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30112</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其他社会保障缴费</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rPr>
              <w:t>　</w:t>
            </w:r>
            <w:r>
              <w:rPr>
                <w:rFonts w:hint="eastAsia" w:ascii="宋体" w:hAnsi="宋体" w:eastAsia="宋体" w:cs="宋体"/>
                <w:color w:val="000000"/>
                <w:kern w:val="0"/>
                <w:sz w:val="20"/>
                <w:szCs w:val="18"/>
                <w:lang w:val="en-US" w:eastAsia="zh-CN"/>
              </w:rPr>
              <w:t>2.71</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30211</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差旅费</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14.89</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31008</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物资储备</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30113</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住房公积金</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rPr>
              <w:t>　</w:t>
            </w:r>
            <w:r>
              <w:rPr>
                <w:rFonts w:hint="eastAsia" w:ascii="宋体" w:hAnsi="宋体" w:eastAsia="宋体" w:cs="宋体"/>
                <w:color w:val="000000"/>
                <w:kern w:val="0"/>
                <w:sz w:val="20"/>
                <w:szCs w:val="18"/>
                <w:lang w:val="en-US" w:eastAsia="zh-CN"/>
              </w:rPr>
              <w:t>31.00</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30212</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因公出国（境）费用</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31009</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土地补偿</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30114</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医疗费</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　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30213</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维修（护）费</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1.58</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31010</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安置补助</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30199</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其他工资福利支出</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rPr>
              <w:t>　</w:t>
            </w:r>
            <w:r>
              <w:rPr>
                <w:rFonts w:hint="eastAsia" w:ascii="宋体" w:hAnsi="宋体" w:eastAsia="宋体" w:cs="宋体"/>
                <w:color w:val="000000"/>
                <w:kern w:val="0"/>
                <w:sz w:val="20"/>
                <w:szCs w:val="18"/>
                <w:lang w:val="en-US" w:eastAsia="zh-CN"/>
              </w:rPr>
              <w:t>0.00</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30214</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租赁费</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31011</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地上附着物和青苗补偿</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303</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对个人和家庭的补助</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rPr>
              <w:t>　</w:t>
            </w:r>
            <w:r>
              <w:rPr>
                <w:rFonts w:hint="eastAsia" w:ascii="宋体" w:hAnsi="宋体" w:eastAsia="宋体" w:cs="宋体"/>
                <w:color w:val="000000"/>
                <w:kern w:val="0"/>
                <w:sz w:val="20"/>
                <w:szCs w:val="18"/>
                <w:lang w:val="en-US" w:eastAsia="zh-CN"/>
              </w:rPr>
              <w:t>43.82</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30215</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会议费</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1.69</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31012</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拆迁补偿</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30301</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离休费</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　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30216</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培训费</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5.88</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31013</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公务用车购置</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30302</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退休费</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rPr>
              <w:t>　</w:t>
            </w:r>
            <w:r>
              <w:rPr>
                <w:rFonts w:hint="eastAsia" w:ascii="宋体" w:hAnsi="宋体" w:eastAsia="宋体" w:cs="宋体"/>
                <w:color w:val="000000"/>
                <w:kern w:val="0"/>
                <w:sz w:val="20"/>
                <w:szCs w:val="18"/>
                <w:lang w:val="en-US" w:eastAsia="zh-CN"/>
              </w:rPr>
              <w:t>6.41</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30217</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公务接待费</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0.86</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31019</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其他交通工具购置</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30303</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退职（役）费</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　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30218</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专用材料费</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31021</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文物和陈列品购置</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30304</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抚恤金</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rPr>
              <w:t>　</w:t>
            </w:r>
            <w:r>
              <w:rPr>
                <w:rFonts w:hint="eastAsia" w:ascii="宋体" w:hAnsi="宋体" w:eastAsia="宋体" w:cs="宋体"/>
                <w:color w:val="000000"/>
                <w:kern w:val="0"/>
                <w:sz w:val="20"/>
                <w:szCs w:val="18"/>
                <w:lang w:val="en-US" w:eastAsia="zh-CN"/>
              </w:rPr>
              <w:t>0.00</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30224</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被装购置费</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31022</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无形资产购置</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30305</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生活补助</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　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30225</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专用燃料费</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31099</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其他资本性支出</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30306</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救济费</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　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30226</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劳务费</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28.44</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399</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其他支出</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30307</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医疗费补助</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　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30227</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委托业务费</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39906</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赠与</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30308</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助学金</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　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30228</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工会经费</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9.24</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39907</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国家赔偿费用支出</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30309</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奖励金</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rPr>
              <w:t>　</w:t>
            </w:r>
            <w:r>
              <w:rPr>
                <w:rFonts w:hint="eastAsia" w:ascii="宋体" w:hAnsi="宋体" w:eastAsia="宋体" w:cs="宋体"/>
                <w:color w:val="000000"/>
                <w:kern w:val="0"/>
                <w:sz w:val="20"/>
                <w:szCs w:val="18"/>
                <w:lang w:val="en-US" w:eastAsia="zh-CN"/>
              </w:rPr>
              <w:t>32.52</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30229</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福利费</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4.41</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39908</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20"/>
                <w:szCs w:val="18"/>
                <w:lang w:eastAsia="zh-CN"/>
              </w:rPr>
            </w:pPr>
            <w:r>
              <w:rPr>
                <w:rFonts w:hint="eastAsia" w:ascii="宋体" w:hAnsi="宋体" w:eastAsia="宋体" w:cs="宋体"/>
                <w:color w:val="000000"/>
                <w:kern w:val="0"/>
                <w:sz w:val="20"/>
                <w:szCs w:val="18"/>
              </w:rPr>
              <w:t xml:space="preserve">  对民间非营利组织和群众性自治组织</w:t>
            </w:r>
            <w:r>
              <w:rPr>
                <w:rFonts w:hint="eastAsia" w:ascii="宋体" w:hAnsi="宋体" w:eastAsia="宋体" w:cs="宋体"/>
                <w:color w:val="000000"/>
                <w:kern w:val="0"/>
                <w:sz w:val="20"/>
                <w:szCs w:val="18"/>
                <w:lang w:eastAsia="zh-CN"/>
              </w:rPr>
              <w:t>补贴</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30310</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个人农业生产补贴</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　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30231</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公务用车运行维护费</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7.30</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39999</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其他支出</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30311</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代缴社会保险费</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　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30239</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其他交通费用</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15.97</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6"/>
              </w:rPr>
            </w:pPr>
            <w:r>
              <w:rPr>
                <w:rFonts w:hint="eastAsia" w:ascii="宋体" w:hAnsi="宋体" w:eastAsia="宋体" w:cs="宋体"/>
                <w:color w:val="000000"/>
                <w:kern w:val="0"/>
                <w:sz w:val="20"/>
                <w:szCs w:val="16"/>
              </w:rPr>
              <w:t>　</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6"/>
              </w:rPr>
            </w:pPr>
            <w:r>
              <w:rPr>
                <w:rFonts w:hint="eastAsia" w:ascii="宋体" w:hAnsi="宋体" w:eastAsia="宋体" w:cs="宋体"/>
                <w:color w:val="000000"/>
                <w:kern w:val="0"/>
                <w:sz w:val="20"/>
                <w:szCs w:val="16"/>
              </w:rPr>
              <w:t>　</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　</w:t>
            </w:r>
          </w:p>
        </w:tc>
      </w:tr>
      <w:tr>
        <w:tblPrEx>
          <w:tblCellMar>
            <w:top w:w="0" w:type="dxa"/>
            <w:left w:w="108" w:type="dxa"/>
            <w:bottom w:w="0" w:type="dxa"/>
            <w:right w:w="108" w:type="dxa"/>
          </w:tblCellMar>
        </w:tblPrEx>
        <w:trPr>
          <w:trHeight w:val="284" w:hRule="exact"/>
        </w:trPr>
        <w:tc>
          <w:tcPr>
            <w:tcW w:w="11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30399</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其他对个人和家庭的补助</w:t>
            </w:r>
          </w:p>
        </w:tc>
        <w:tc>
          <w:tcPr>
            <w:tcW w:w="11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rPr>
              <w:t>　</w:t>
            </w:r>
            <w:r>
              <w:rPr>
                <w:rFonts w:hint="eastAsia" w:ascii="宋体" w:hAnsi="宋体" w:eastAsia="宋体" w:cs="宋体"/>
                <w:color w:val="000000"/>
                <w:kern w:val="0"/>
                <w:sz w:val="20"/>
                <w:szCs w:val="18"/>
                <w:lang w:val="en-US" w:eastAsia="zh-CN"/>
              </w:rPr>
              <w:t>4.89</w:t>
            </w:r>
          </w:p>
        </w:tc>
        <w:tc>
          <w:tcPr>
            <w:tcW w:w="11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30240</w:t>
            </w:r>
          </w:p>
        </w:tc>
        <w:tc>
          <w:tcPr>
            <w:tcW w:w="232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税金及附加费用</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0</w:t>
            </w:r>
            <w:r>
              <w:rPr>
                <w:rFonts w:hint="eastAsia" w:ascii="宋体" w:hAnsi="宋体" w:eastAsia="宋体" w:cs="宋体"/>
                <w:color w:val="000000"/>
                <w:kern w:val="0"/>
                <w:sz w:val="20"/>
                <w:szCs w:val="18"/>
                <w:lang w:eastAsia="zh-CN"/>
              </w:rPr>
              <w:t>.</w:t>
            </w:r>
            <w:r>
              <w:rPr>
                <w:rFonts w:hint="eastAsia" w:ascii="宋体" w:hAnsi="宋体" w:eastAsia="宋体" w:cs="宋体"/>
                <w:color w:val="000000"/>
                <w:kern w:val="0"/>
                <w:sz w:val="20"/>
                <w:szCs w:val="18"/>
              </w:rPr>
              <w:t>00</w:t>
            </w:r>
          </w:p>
        </w:tc>
        <w:tc>
          <w:tcPr>
            <w:tcW w:w="10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6"/>
              </w:rPr>
            </w:pPr>
            <w:r>
              <w:rPr>
                <w:rFonts w:hint="eastAsia" w:ascii="宋体" w:hAnsi="宋体" w:eastAsia="宋体" w:cs="宋体"/>
                <w:color w:val="000000"/>
                <w:kern w:val="0"/>
                <w:sz w:val="20"/>
                <w:szCs w:val="16"/>
              </w:rPr>
              <w:t>　</w:t>
            </w:r>
          </w:p>
        </w:tc>
        <w:tc>
          <w:tcPr>
            <w:tcW w:w="28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6"/>
              </w:rPr>
            </w:pPr>
            <w:r>
              <w:rPr>
                <w:rFonts w:hint="eastAsia" w:ascii="宋体" w:hAnsi="宋体" w:eastAsia="宋体" w:cs="宋体"/>
                <w:color w:val="000000"/>
                <w:kern w:val="0"/>
                <w:sz w:val="20"/>
                <w:szCs w:val="16"/>
              </w:rPr>
              <w:t>　</w:t>
            </w:r>
          </w:p>
        </w:tc>
        <w:tc>
          <w:tcPr>
            <w:tcW w:w="168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　</w:t>
            </w:r>
          </w:p>
        </w:tc>
      </w:tr>
      <w:tr>
        <w:tblPrEx>
          <w:tblCellMar>
            <w:top w:w="0" w:type="dxa"/>
            <w:left w:w="108" w:type="dxa"/>
            <w:bottom w:w="0" w:type="dxa"/>
            <w:right w:w="108" w:type="dxa"/>
          </w:tblCellMar>
        </w:tblPrEx>
        <w:trPr>
          <w:trHeight w:val="284" w:hRule="exact"/>
        </w:trPr>
        <w:tc>
          <w:tcPr>
            <w:tcW w:w="11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w:t>
            </w:r>
          </w:p>
        </w:tc>
        <w:tc>
          <w:tcPr>
            <w:tcW w:w="330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w:t>
            </w:r>
          </w:p>
        </w:tc>
        <w:tc>
          <w:tcPr>
            <w:tcW w:w="11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　</w:t>
            </w:r>
          </w:p>
        </w:tc>
        <w:tc>
          <w:tcPr>
            <w:tcW w:w="1145"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30299</w:t>
            </w:r>
          </w:p>
        </w:tc>
        <w:tc>
          <w:tcPr>
            <w:tcW w:w="2327"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8"/>
              </w:rPr>
            </w:pPr>
            <w:r>
              <w:rPr>
                <w:rFonts w:hint="eastAsia" w:ascii="宋体" w:hAnsi="宋体" w:eastAsia="宋体" w:cs="宋体"/>
                <w:color w:val="000000"/>
                <w:kern w:val="0"/>
                <w:sz w:val="20"/>
                <w:szCs w:val="18"/>
              </w:rPr>
              <w:t xml:space="preserve">  其他商品和服务支出</w:t>
            </w:r>
          </w:p>
        </w:tc>
        <w:tc>
          <w:tcPr>
            <w:tcW w:w="10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34.73</w:t>
            </w:r>
          </w:p>
        </w:tc>
        <w:tc>
          <w:tcPr>
            <w:tcW w:w="1073"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6"/>
              </w:rPr>
            </w:pPr>
            <w:r>
              <w:rPr>
                <w:rFonts w:hint="eastAsia" w:ascii="宋体" w:hAnsi="宋体" w:eastAsia="宋体" w:cs="宋体"/>
                <w:color w:val="000000"/>
                <w:kern w:val="0"/>
                <w:sz w:val="20"/>
                <w:szCs w:val="16"/>
              </w:rPr>
              <w:t>　</w:t>
            </w:r>
          </w:p>
        </w:tc>
        <w:tc>
          <w:tcPr>
            <w:tcW w:w="2809"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16"/>
              </w:rPr>
            </w:pPr>
            <w:r>
              <w:rPr>
                <w:rFonts w:hint="eastAsia" w:ascii="宋体" w:hAnsi="宋体" w:eastAsia="宋体" w:cs="宋体"/>
                <w:color w:val="000000"/>
                <w:kern w:val="0"/>
                <w:sz w:val="20"/>
                <w:szCs w:val="16"/>
              </w:rPr>
              <w:t>　</w:t>
            </w:r>
          </w:p>
        </w:tc>
        <w:tc>
          <w:tcPr>
            <w:tcW w:w="1682"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8"/>
              </w:rPr>
            </w:pPr>
            <w:r>
              <w:rPr>
                <w:rFonts w:hint="eastAsia" w:ascii="宋体" w:hAnsi="宋体" w:eastAsia="宋体" w:cs="宋体"/>
                <w:color w:val="000000"/>
                <w:kern w:val="0"/>
                <w:sz w:val="20"/>
                <w:szCs w:val="18"/>
              </w:rPr>
              <w:t>　</w:t>
            </w:r>
          </w:p>
        </w:tc>
      </w:tr>
      <w:tr>
        <w:tblPrEx>
          <w:tblCellMar>
            <w:top w:w="0" w:type="dxa"/>
            <w:left w:w="108" w:type="dxa"/>
            <w:bottom w:w="0" w:type="dxa"/>
            <w:right w:w="108" w:type="dxa"/>
          </w:tblCellMar>
        </w:tblPrEx>
        <w:trPr>
          <w:trHeight w:val="284" w:hRule="exact"/>
        </w:trPr>
        <w:tc>
          <w:tcPr>
            <w:tcW w:w="44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18"/>
              </w:rPr>
            </w:pPr>
            <w:r>
              <w:rPr>
                <w:rFonts w:hint="eastAsia" w:ascii="宋体" w:hAnsi="宋体" w:eastAsia="宋体" w:cs="宋体"/>
                <w:color w:val="000000"/>
                <w:kern w:val="0"/>
                <w:sz w:val="20"/>
                <w:szCs w:val="18"/>
              </w:rPr>
              <w:t>人员经费合计</w:t>
            </w:r>
          </w:p>
        </w:tc>
        <w:tc>
          <w:tcPr>
            <w:tcW w:w="110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0"/>
                <w:szCs w:val="18"/>
                <w:lang w:val="en-US" w:eastAsia="zh-CN"/>
              </w:rPr>
            </w:pPr>
            <w:r>
              <w:rPr>
                <w:rFonts w:hint="eastAsia" w:ascii="宋体" w:hAnsi="宋体" w:eastAsia="宋体" w:cs="宋体"/>
                <w:color w:val="000000"/>
                <w:kern w:val="0"/>
                <w:sz w:val="20"/>
                <w:szCs w:val="18"/>
                <w:lang w:val="en-US" w:eastAsia="zh-CN"/>
              </w:rPr>
              <w:t>401.18</w:t>
            </w:r>
          </w:p>
        </w:tc>
        <w:tc>
          <w:tcPr>
            <w:tcW w:w="8354"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18"/>
              </w:rPr>
            </w:pPr>
            <w:r>
              <w:rPr>
                <w:rFonts w:hint="eastAsia" w:ascii="宋体" w:hAnsi="宋体" w:eastAsia="宋体" w:cs="宋体"/>
                <w:color w:val="000000"/>
                <w:kern w:val="0"/>
                <w:sz w:val="20"/>
                <w:szCs w:val="18"/>
              </w:rPr>
              <w:t>公用经费合计</w:t>
            </w:r>
          </w:p>
        </w:tc>
        <w:tc>
          <w:tcPr>
            <w:tcW w:w="1682"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16"/>
              </w:rPr>
            </w:pPr>
            <w:r>
              <w:rPr>
                <w:rFonts w:hint="eastAsia" w:ascii="宋体" w:hAnsi="宋体" w:eastAsia="宋体" w:cs="宋体"/>
                <w:color w:val="000000"/>
                <w:kern w:val="0"/>
                <w:sz w:val="20"/>
                <w:szCs w:val="16"/>
                <w:lang w:val="en-US" w:eastAsia="zh-CN"/>
              </w:rPr>
              <w:t>144.73</w:t>
            </w:r>
            <w:r>
              <w:rPr>
                <w:rFonts w:hint="eastAsia" w:ascii="宋体" w:hAnsi="宋体" w:eastAsia="宋体" w:cs="宋体"/>
                <w:color w:val="000000"/>
                <w:kern w:val="0"/>
                <w:sz w:val="20"/>
                <w:szCs w:val="16"/>
              </w:rPr>
              <w:t>　</w:t>
            </w:r>
          </w:p>
        </w:tc>
      </w:tr>
      <w:tr>
        <w:tblPrEx>
          <w:tblCellMar>
            <w:top w:w="0" w:type="dxa"/>
            <w:left w:w="108" w:type="dxa"/>
            <w:bottom w:w="0" w:type="dxa"/>
            <w:right w:w="108" w:type="dxa"/>
          </w:tblCellMar>
        </w:tblPrEx>
        <w:trPr>
          <w:trHeight w:val="350" w:hRule="exact"/>
        </w:trPr>
        <w:tc>
          <w:tcPr>
            <w:tcW w:w="15616" w:type="dxa"/>
            <w:gridSpan w:val="9"/>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0"/>
              </w:rPr>
            </w:pPr>
            <w:r>
              <w:rPr>
                <w:rFonts w:hint="eastAsia" w:ascii="宋体" w:hAnsi="宋体" w:eastAsia="宋体" w:cs="宋体"/>
                <w:color w:val="000000"/>
                <w:kern w:val="0"/>
                <w:sz w:val="20"/>
              </w:rPr>
              <w:t>注：本表反映部门本年度一般公共预算财政拨款基本支出明细情况。</w:t>
            </w:r>
          </w:p>
        </w:tc>
      </w:tr>
    </w:tbl>
    <w:p>
      <w:pPr>
        <w:widowControl/>
        <w:jc w:val="both"/>
        <w:rPr>
          <w:rFonts w:ascii="宋体" w:eastAsia="宋体" w:cs="宋体"/>
          <w:kern w:val="0"/>
          <w:sz w:val="24"/>
          <w:szCs w:val="24"/>
        </w:rPr>
      </w:pPr>
    </w:p>
    <w:tbl>
      <w:tblPr>
        <w:tblStyle w:val="5"/>
        <w:tblW w:w="1561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3"/>
        <w:gridCol w:w="240"/>
        <w:gridCol w:w="1402"/>
        <w:gridCol w:w="2119"/>
        <w:gridCol w:w="2119"/>
        <w:gridCol w:w="2119"/>
        <w:gridCol w:w="2119"/>
        <w:gridCol w:w="2119"/>
        <w:gridCol w:w="21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1" w:hRule="atLeast"/>
        </w:trPr>
        <w:tc>
          <w:tcPr>
            <w:tcW w:w="15360" w:type="dxa"/>
            <w:gridSpan w:val="9"/>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方正小标宋简体" w:hAnsi="方正小标宋简体" w:eastAsia="方正小标宋简体" w:cs="方正小标宋简体"/>
                <w:i w:val="0"/>
                <w:color w:val="000000"/>
                <w:kern w:val="0"/>
                <w:sz w:val="32"/>
                <w:szCs w:val="32"/>
                <w:u w:val="none"/>
                <w:lang w:val="en-US" w:eastAsia="zh-CN"/>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003"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0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4764" w:type="dxa"/>
            <w:gridSpan w:val="4"/>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部门：湖南省工业通信业节能监察中心</w:t>
            </w: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项 </w:t>
            </w:r>
            <w:r>
              <w:rPr>
                <w:rStyle w:val="13"/>
                <w:lang w:val="en-US" w:eastAsia="zh-CN"/>
              </w:rPr>
              <w:t xml:space="preserve">   </w:t>
            </w:r>
            <w:r>
              <w:rPr>
                <w:rStyle w:val="14"/>
                <w:lang w:val="en-US" w:eastAsia="zh-CN"/>
              </w:rPr>
              <w:t>目</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本年收入</w:t>
            </w:r>
          </w:p>
        </w:tc>
        <w:tc>
          <w:tcPr>
            <w:tcW w:w="63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本年支出</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科目名称</w:t>
            </w: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小计</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项目支出</w:t>
            </w: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0.00</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0.00</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0.00</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0.00</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0.00</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trPr>
        <w:tc>
          <w:tcPr>
            <w:tcW w:w="15360" w:type="dxa"/>
            <w:gridSpan w:val="9"/>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说明：我单位没有政府性基金收入，也没有使用政府性基金安排的支出，故本表无数据。</w:t>
            </w:r>
          </w:p>
        </w:tc>
      </w:tr>
    </w:tbl>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tbl>
      <w:tblPr>
        <w:tblStyle w:val="5"/>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方正小标宋简体" w:hAnsi="方正小标宋简体" w:eastAsia="方正小标宋简体" w:cs="方正小标宋简体"/>
                <w:i w:val="0"/>
                <w:color w:val="000000"/>
                <w:kern w:val="0"/>
                <w:sz w:val="32"/>
                <w:szCs w:val="32"/>
                <w:u w:val="none"/>
                <w:lang w:val="en-US" w:eastAsia="zh-CN"/>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rPr>
              <w:t>部门：湖南省工业通信业节能监察中心</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项 </w:t>
            </w:r>
            <w:r>
              <w:rPr>
                <w:rFonts w:hint="eastAsia" w:ascii="宋体" w:hAnsi="宋体" w:eastAsia="宋体" w:cs="宋体"/>
                <w:i w:val="0"/>
                <w:color w:val="000000"/>
                <w:kern w:val="0"/>
                <w:sz w:val="22"/>
                <w:szCs w:val="22"/>
                <w:u w:val="none"/>
                <w:lang w:val="en-US" w:eastAsia="zh-CN"/>
              </w:rPr>
              <w:t xml:space="preserve">   </w:t>
            </w:r>
            <w:r>
              <w:rPr>
                <w:rStyle w:val="15"/>
                <w:lang w:val="en-US" w:eastAsia="zh-CN"/>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0.00</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0.00</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说明：我单位没有使用国有资本经营预算安排的支出，故本表无数据。</w:t>
            </w:r>
          </w:p>
        </w:tc>
      </w:tr>
    </w:tbl>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tbl>
      <w:tblPr>
        <w:tblStyle w:val="5"/>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方正小标宋简体" w:hAnsi="方正小标宋简体" w:eastAsia="方正小标宋简体" w:cs="方正小标宋简体"/>
                <w:i w:val="0"/>
                <w:color w:val="000000"/>
                <w:kern w:val="0"/>
                <w:sz w:val="32"/>
                <w:szCs w:val="32"/>
                <w:u w:val="none"/>
                <w:lang w:val="en-US" w:eastAsia="zh-CN"/>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部门：湖南省工业通信业节能监察中心</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30.00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27.00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18.00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9.00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3.00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26.14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25.28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17.98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7.30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rPr>
          <w:rFonts w:ascii="宋体" w:eastAsia="宋体" w:cs="宋体"/>
          <w:kern w:val="0"/>
          <w:sz w:val="24"/>
          <w:szCs w:val="24"/>
        </w:rPr>
      </w:pPr>
    </w:p>
    <w:p>
      <w:pPr>
        <w:widowControl/>
        <w:jc w:val="both"/>
        <w:sectPr>
          <w:pgSz w:w="16838" w:h="11906" w:orient="landscape"/>
          <w:pgMar w:top="720" w:right="720" w:bottom="720" w:left="720" w:header="851" w:footer="992" w:gutter="0"/>
          <w:pgBorders>
            <w:top w:val="none" w:sz="0" w:space="0"/>
            <w:left w:val="none" w:sz="0" w:space="0"/>
            <w:bottom w:val="none" w:sz="0" w:space="0"/>
            <w:right w:val="none" w:sz="0" w:space="0"/>
          </w:pgBorders>
          <w:cols w:space="425" w:num="1"/>
          <w:docGrid w:type="lines" w:linePitch="312" w:charSpace="0"/>
        </w:sectPr>
      </w:pP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jc w:val="center"/>
        <w:rPr>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第三部分</w:t>
      </w:r>
    </w:p>
    <w:p>
      <w:pPr>
        <w:pStyle w:val="10"/>
        <w:jc w:val="center"/>
        <w:rPr>
          <w:rFonts w:hint="eastAsia" w:ascii="方正小标宋简体" w:hAnsi="方正小标宋简体" w:eastAsia="方正小标宋简体" w:cs="方正小标宋简体"/>
          <w:sz w:val="70"/>
          <w:szCs w:val="70"/>
        </w:rPr>
      </w:pPr>
    </w:p>
    <w:p>
      <w:pPr>
        <w:pStyle w:val="10"/>
        <w:jc w:val="center"/>
        <w:rPr>
          <w:rFonts w:hint="eastAsia" w:ascii="方正小标宋简体" w:hAnsi="方正小标宋简体" w:eastAsia="方正小标宋简体" w:cs="方正小标宋简体"/>
          <w:sz w:val="70"/>
          <w:szCs w:val="70"/>
        </w:rPr>
      </w:pPr>
      <w:r>
        <w:rPr>
          <w:rFonts w:hint="eastAsia" w:ascii="方正小标宋简体" w:hAnsi="方正小标宋简体" w:eastAsia="方正小标宋简体" w:cs="方正小标宋简体"/>
          <w:sz w:val="70"/>
          <w:szCs w:val="70"/>
        </w:rPr>
        <w:t>202</w:t>
      </w:r>
      <w:r>
        <w:rPr>
          <w:rFonts w:hint="eastAsia" w:ascii="方正小标宋简体" w:hAnsi="方正小标宋简体" w:eastAsia="方正小标宋简体" w:cs="方正小标宋简体"/>
          <w:sz w:val="70"/>
          <w:szCs w:val="70"/>
          <w:lang w:val="en-US" w:eastAsia="zh-CN"/>
        </w:rPr>
        <w:t>2</w:t>
      </w:r>
      <w:r>
        <w:rPr>
          <w:rFonts w:hint="eastAsia" w:ascii="方正小标宋简体" w:hAnsi="方正小标宋简体" w:eastAsia="方正小标宋简体" w:cs="方正小标宋简体"/>
          <w:sz w:val="70"/>
          <w:szCs w:val="70"/>
        </w:rPr>
        <w:t>年度部门决算情况说明</w:t>
      </w:r>
    </w:p>
    <w:p>
      <w:pPr>
        <w:widowControl/>
        <w:jc w:val="left"/>
        <w:rPr>
          <w:rFonts w:asciiTheme="minorEastAsia" w:hAnsiTheme="minorEastAsia" w:eastAsiaTheme="minorEastAsia"/>
          <w:sz w:val="32"/>
          <w:szCs w:val="32"/>
        </w:rPr>
      </w:pPr>
      <w:r>
        <w:br w:type="page"/>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798.35</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168.99</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26.85</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新增了项目经费和公务用车购置费用。</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698.31</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622.95</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89.21</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75.36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10.79</w:t>
      </w:r>
      <w:r>
        <w:rPr>
          <w:rFonts w:hint="eastAsia" w:ascii="Times New Roman" w:hAnsi="Times New Roman" w:eastAsia="仿宋_GB2312"/>
          <w:sz w:val="32"/>
          <w:szCs w:val="32"/>
        </w:rPr>
        <w:t>%。</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687.07</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545.91</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79.45</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141.16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20.55</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0"/>
        <w:keepNext w:val="0"/>
        <w:keepLines w:val="0"/>
        <w:pageBreakBefore w:val="0"/>
        <w:widowControl w:val="0"/>
        <w:kinsoku/>
        <w:wordWrap/>
        <w:overflowPunct/>
        <w:topLinePunct w:val="0"/>
        <w:bidi w:val="0"/>
        <w:snapToGrid/>
        <w:spacing w:line="600" w:lineRule="exac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722.99</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117.24</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增长</w:t>
      </w:r>
      <w:r>
        <w:rPr>
          <w:rFonts w:hint="eastAsia" w:ascii="Times New Roman" w:hAnsi="Times New Roman" w:eastAsia="仿宋_GB2312"/>
          <w:sz w:val="32"/>
          <w:szCs w:val="32"/>
          <w:lang w:val="en-US" w:eastAsia="zh-CN"/>
        </w:rPr>
        <w:t>19.35</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新增项目经费和公务用车购置经费。</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（一）财政拨款支出决算总体情况</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669.09</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97.38</w:t>
      </w:r>
      <w:r>
        <w:rPr>
          <w:rFonts w:hint="eastAsia" w:ascii="Times New Roman" w:hAnsi="Times New Roman" w:eastAsia="仿宋_GB2312"/>
          <w:sz w:val="32"/>
          <w:szCs w:val="32"/>
        </w:rPr>
        <w:t>%，与上年相比，财政拨款支出增加</w:t>
      </w:r>
      <w:r>
        <w:rPr>
          <w:rFonts w:hint="eastAsia" w:ascii="Times New Roman" w:hAnsi="Times New Roman" w:eastAsia="仿宋_GB2312"/>
          <w:sz w:val="32"/>
          <w:szCs w:val="32"/>
          <w:lang w:val="en-US" w:eastAsia="zh-CN"/>
        </w:rPr>
        <w:t>166.19</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33.05</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购置相关专业设备以及一辆公务用车。</w:t>
      </w:r>
    </w:p>
    <w:p>
      <w:pPr>
        <w:pStyle w:val="10"/>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（二）财政拨款支出决算结构情况</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669.09</w:t>
      </w:r>
      <w:r>
        <w:rPr>
          <w:rFonts w:hint="eastAsia" w:ascii="Times New Roman" w:hAnsi="Times New Roman" w:eastAsia="仿宋_GB2312"/>
          <w:sz w:val="32"/>
          <w:szCs w:val="32"/>
        </w:rPr>
        <w:t>万元，主要用于以下方面：教育支出</w:t>
      </w:r>
      <w:r>
        <w:rPr>
          <w:rFonts w:hint="eastAsia" w:ascii="Times New Roman" w:hAnsi="Times New Roman" w:eastAsia="仿宋_GB2312"/>
          <w:sz w:val="32"/>
          <w:szCs w:val="32"/>
          <w:lang w:val="en-US" w:eastAsia="zh-CN"/>
        </w:rPr>
        <w:t>5.88</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0.88</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社会保障和就业支出72.88万元，占10.89%；卫生健康支出18万元，占2.69%；资源勘探工业信息等支出541.33万元，占80.91%；住房保障支出31万元，占4.63%。</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（三）财政拨款支出决算具体情况</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638.69</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722.99</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113.20</w:t>
      </w:r>
      <w:r>
        <w:rPr>
          <w:rFonts w:hint="eastAsia" w:ascii="Times New Roman" w:hAnsi="Times New Roman" w:eastAsia="仿宋_GB2312"/>
          <w:sz w:val="32"/>
          <w:szCs w:val="32"/>
        </w:rPr>
        <w:t>%，其中：</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1、教育支出（类）进修及培训（款）培训支出（项）。</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5.88</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58.8</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由于疫情原因，相关培训未能进行，调剂至其他科目使用。</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2、社会保障和就业支出（类）行政事业单位养老支出（款）事业单位离退休（项）。</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33.92</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43.82</w:t>
      </w:r>
      <w:r>
        <w:rPr>
          <w:rFonts w:hint="eastAsia" w:ascii="Times New Roman" w:hAnsi="Times New Roman" w:eastAsia="仿宋_GB2312"/>
          <w:sz w:val="32"/>
          <w:szCs w:val="32"/>
        </w:rPr>
        <w:t>万元，完成年初预算</w:t>
      </w:r>
      <w:r>
        <w:rPr>
          <w:rFonts w:hint="eastAsia" w:ascii="Times New Roman" w:hAnsi="Times New Roman" w:eastAsia="仿宋_GB2312"/>
          <w:spacing w:val="-20"/>
          <w:sz w:val="32"/>
          <w:szCs w:val="32"/>
          <w:lang w:val="en-US" w:eastAsia="zh-CN"/>
        </w:rPr>
        <w:t>的</w:t>
      </w:r>
      <w:r>
        <w:rPr>
          <w:rFonts w:hint="eastAsia" w:ascii="Times New Roman" w:hAnsi="Times New Roman" w:eastAsia="仿宋_GB2312"/>
          <w:spacing w:val="-17"/>
          <w:sz w:val="32"/>
          <w:szCs w:val="32"/>
          <w:lang w:val="en-US" w:eastAsia="zh-CN"/>
        </w:rPr>
        <w:t>128.96</w:t>
      </w:r>
      <w:r>
        <w:rPr>
          <w:rFonts w:hint="eastAsia" w:ascii="Times New Roman" w:hAnsi="Times New Roman" w:eastAsia="仿宋_GB2312"/>
          <w:spacing w:val="-17"/>
          <w:sz w:val="32"/>
          <w:szCs w:val="32"/>
        </w:rPr>
        <w:t>%</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大</w:t>
      </w:r>
      <w:r>
        <w:rPr>
          <w:rFonts w:hint="eastAsia" w:ascii="Times New Roman" w:hAnsi="Times New Roman" w:eastAsia="仿宋_GB2312"/>
          <w:sz w:val="32"/>
          <w:szCs w:val="32"/>
        </w:rPr>
        <w:t>于年初预算数的主要原因是：</w:t>
      </w:r>
      <w:r>
        <w:rPr>
          <w:rFonts w:hint="eastAsia" w:ascii="Times New Roman" w:hAnsi="Times New Roman" w:eastAsia="仿宋_GB2312"/>
          <w:sz w:val="32"/>
          <w:szCs w:val="32"/>
          <w:lang w:val="en-US" w:eastAsia="zh-CN"/>
        </w:rPr>
        <w:t>年中财政追加相关人员经费</w:t>
      </w:r>
      <w:r>
        <w:rPr>
          <w:rFonts w:hint="eastAsia" w:ascii="Times New Roman" w:hAnsi="Times New Roman" w:eastAsia="仿宋_GB2312"/>
          <w:sz w:val="32"/>
          <w:szCs w:val="32"/>
        </w:rPr>
        <w:t>。</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3、社会保障和就业支出（类）行政事业单位养老支出（款）机关事业单位基本养老保险缴费支出（项）</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u w:val="none"/>
          <w:lang w:val="en-US" w:eastAsia="zh-CN"/>
        </w:rPr>
      </w:pPr>
      <w:r>
        <w:rPr>
          <w:rFonts w:hint="eastAsia" w:ascii="Times New Roman" w:hAnsi="Times New Roman" w:eastAsia="仿宋_GB2312"/>
          <w:sz w:val="32"/>
          <w:szCs w:val="32"/>
          <w:lang w:val="en-US" w:eastAsia="zh-CN"/>
        </w:rPr>
        <w:t>年初预算为26</w:t>
      </w:r>
      <w:r>
        <w:rPr>
          <w:rFonts w:hint="eastAsia" w:ascii="Times New Roman" w:hAnsi="Times New Roman" w:eastAsia="仿宋_GB2312"/>
          <w:sz w:val="32"/>
          <w:szCs w:val="32"/>
          <w:u w:val="none"/>
          <w:lang w:val="en-US" w:eastAsia="zh-CN"/>
        </w:rPr>
        <w:t>万元，支出决算为26万元，完成年初预算的100%。</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u w:val="none"/>
          <w:lang w:val="en-US" w:eastAsia="zh-CN"/>
        </w:rPr>
      </w:pPr>
      <w:r>
        <w:rPr>
          <w:rFonts w:hint="eastAsia" w:ascii="Times New Roman" w:hAnsi="Times New Roman" w:eastAsia="仿宋_GB2312"/>
          <w:sz w:val="32"/>
          <w:szCs w:val="32"/>
          <w:u w:val="none"/>
          <w:lang w:val="en-US" w:eastAsia="zh-CN"/>
        </w:rPr>
        <w:t>4、社会保障和就业支出（类）其他社会保障和就业支出（款）其他社会保障和就业支出（项）</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u w:val="none"/>
          <w:lang w:val="en-US" w:eastAsia="zh-CN"/>
        </w:rPr>
        <w:t>年初预算为4万元，支出决算为3.06万元，完成年初预算的76.5%，</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职业年金等社保金额较小，调剂至其他科目使用。</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5、卫生健康支出（类）行政事业单位医疗（款）事业单位医疗（项）</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年初预算为18万元，支出决算为18万元，完成年初预算的100%。</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6、资源勘探工业信息等支出（类）工业和信息产业监管（款）事业运行（项）</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年初预算为415.77万元，支出决算为441.33万元，完成年初预算的106.15%，决算数大于年初预算数的主要原因是：财政年中追加了相关人员经费。</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7、资源勘探工业信息等支出（类）其他资源勘探工业信息等支出（款）其他资源勘探工业信息等支出（项）</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年初预算为100万元，支出决算为100万元，完成年初预算的100%。</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8、住房保障支出（类）住房改革支出（款）住房公积金（项）</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年初预算为31万元，支出决算为31万元，完成年初预算的100%。</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黑体" w:hAnsi="黑体" w:eastAsia="黑体" w:cs="黑体"/>
          <w:b w:val="0"/>
          <w:bCs/>
          <w:sz w:val="32"/>
          <w:szCs w:val="32"/>
        </w:rPr>
      </w:pPr>
      <w:r>
        <w:rPr>
          <w:rFonts w:hint="eastAsia" w:hAnsi="黑体" w:cs="黑体"/>
          <w:b w:val="0"/>
          <w:bCs/>
          <w:sz w:val="32"/>
          <w:szCs w:val="32"/>
          <w:lang w:val="en-US" w:eastAsia="zh-CN"/>
        </w:rPr>
        <w:t>六、</w:t>
      </w:r>
      <w:r>
        <w:rPr>
          <w:rFonts w:hint="eastAsia" w:ascii="黑体" w:hAnsi="黑体" w:eastAsia="黑体" w:cs="黑体"/>
          <w:b w:val="0"/>
          <w:bCs/>
          <w:sz w:val="32"/>
          <w:szCs w:val="32"/>
        </w:rPr>
        <w:t>一般公共预算财政拨款基本支出决算情况说明</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年度财政拨款基本支出</w:t>
      </w:r>
      <w:r>
        <w:rPr>
          <w:rFonts w:hint="eastAsia" w:ascii="Times New Roman" w:hAnsi="Times New Roman" w:eastAsia="仿宋_GB2312"/>
          <w:sz w:val="32"/>
          <w:szCs w:val="32"/>
          <w:lang w:val="en-US" w:eastAsia="zh-CN"/>
        </w:rPr>
        <w:t>545.91</w:t>
      </w:r>
      <w:r>
        <w:rPr>
          <w:rFonts w:hint="eastAsia" w:ascii="Times New Roman" w:hAnsi="Times New Roman" w:eastAsia="仿宋_GB2312"/>
          <w:sz w:val="32"/>
          <w:szCs w:val="32"/>
        </w:rPr>
        <w:t>万元，其中：</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401.18</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73.49</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主要包括基本工资、津贴补贴、奖金、伙食补助费</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绩效工资、机关事业单位基本养老保险缴费、职工基本医疗保险缴费、其他社会保障缴费、住房公积金</w:t>
      </w:r>
      <w:r>
        <w:rPr>
          <w:rFonts w:hint="eastAsia" w:ascii="Times New Roman" w:hAnsi="Times New Roman" w:eastAsia="仿宋_GB2312"/>
          <w:sz w:val="32"/>
          <w:szCs w:val="32"/>
          <w:lang w:eastAsia="zh-CN"/>
        </w:rPr>
        <w:t>。</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144.73</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26.51</w:t>
      </w:r>
      <w:r>
        <w:rPr>
          <w:rFonts w:hint="eastAsia" w:ascii="Times New Roman" w:hAnsi="Times New Roman" w:eastAsia="仿宋_GB2312"/>
          <w:sz w:val="32"/>
          <w:szCs w:val="32"/>
        </w:rPr>
        <w:t>%，主要包括办公费、印刷费、</w:t>
      </w:r>
      <w:r>
        <w:rPr>
          <w:rFonts w:hint="eastAsia" w:ascii="Times New Roman" w:hAnsi="Times New Roman" w:eastAsia="仿宋_GB2312"/>
          <w:sz w:val="32"/>
          <w:szCs w:val="32"/>
          <w:lang w:val="en-US" w:eastAsia="zh-CN"/>
        </w:rPr>
        <w:t>水费</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电费、物业管理费、差旅费、维修（护）费、会议费、培训费、公务接待费、劳务费、工会经费、福利费、公务用车运行维护费、其他商品和服务支出</w:t>
      </w:r>
      <w:r>
        <w:rPr>
          <w:rFonts w:hint="eastAsia" w:ascii="Times New Roman" w:hAnsi="Times New Roman" w:eastAsia="仿宋_GB2312"/>
          <w:sz w:val="32"/>
          <w:szCs w:val="32"/>
        </w:rPr>
        <w:t>。</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黑体" w:hAnsi="黑体" w:eastAsia="黑体" w:cs="黑体"/>
          <w:b w:val="0"/>
          <w:bCs/>
          <w:sz w:val="32"/>
          <w:szCs w:val="32"/>
        </w:rPr>
        <w:t>七、财政拨款三公经费支出决算情况说明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30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26.14</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87.13</w:t>
      </w:r>
      <w:r>
        <w:rPr>
          <w:rFonts w:hint="eastAsia" w:ascii="Times New Roman" w:hAnsi="Times New Roman" w:eastAsia="仿宋_GB2312"/>
          <w:sz w:val="32"/>
          <w:szCs w:val="32"/>
        </w:rPr>
        <w:t>%，其中：</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%，主要原因是</w:t>
      </w:r>
      <w:r>
        <w:rPr>
          <w:rFonts w:hint="eastAsia" w:ascii="Times New Roman" w:hAnsi="Times New Roman" w:eastAsia="仿宋_GB2312"/>
          <w:sz w:val="32"/>
          <w:szCs w:val="32"/>
          <w:lang w:eastAsia="zh-CN"/>
        </w:rPr>
        <w:t>单位无出国（境）相关业务</w:t>
      </w:r>
      <w:r>
        <w:rPr>
          <w:rFonts w:hint="eastAsia" w:ascii="Times New Roman" w:hAnsi="Times New Roman" w:eastAsia="仿宋_GB2312"/>
          <w:sz w:val="32"/>
          <w:szCs w:val="32"/>
        </w:rPr>
        <w:t>。</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0.86</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28.67</w:t>
      </w:r>
      <w:r>
        <w:rPr>
          <w:rFonts w:hint="eastAsia" w:ascii="Times New Roman" w:hAnsi="Times New Roman" w:eastAsia="仿宋_GB2312"/>
          <w:sz w:val="32"/>
          <w:szCs w:val="32"/>
        </w:rPr>
        <w:t>%，决算数小于预算数的主要</w:t>
      </w:r>
      <w:r>
        <w:rPr>
          <w:rFonts w:hint="eastAsia" w:ascii="Times New Roman" w:hAnsi="Times New Roman" w:eastAsia="仿宋_GB2312"/>
          <w:sz w:val="32"/>
          <w:szCs w:val="32"/>
          <w:lang w:eastAsia="zh-CN"/>
        </w:rPr>
        <w:t>原因是</w:t>
      </w:r>
      <w:r>
        <w:rPr>
          <w:rFonts w:hint="eastAsia" w:ascii="Times New Roman" w:hAnsi="Times New Roman" w:eastAsia="仿宋_GB2312"/>
          <w:sz w:val="32"/>
          <w:szCs w:val="32"/>
          <w:lang w:val="en-US" w:eastAsia="zh-CN"/>
        </w:rPr>
        <w:t>单位公务接待减少</w:t>
      </w:r>
      <w:r>
        <w:rPr>
          <w:rFonts w:hint="eastAsia" w:ascii="Times New Roman" w:hAnsi="Times New Roman" w:eastAsia="仿宋_GB2312"/>
          <w:sz w:val="32"/>
          <w:szCs w:val="32"/>
        </w:rPr>
        <w:t>，与上年相比减少</w:t>
      </w:r>
      <w:r>
        <w:rPr>
          <w:rFonts w:hint="eastAsia" w:ascii="Times New Roman" w:hAnsi="Times New Roman" w:eastAsia="仿宋_GB2312"/>
          <w:sz w:val="32"/>
          <w:szCs w:val="32"/>
          <w:lang w:val="en-US" w:eastAsia="zh-CN"/>
        </w:rPr>
        <w:t>1.99</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70.07</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减少的主要</w:t>
      </w:r>
      <w:r>
        <w:rPr>
          <w:rFonts w:hint="eastAsia" w:ascii="Times New Roman" w:hAnsi="Times New Roman" w:eastAsia="仿宋_GB2312"/>
          <w:sz w:val="32"/>
          <w:szCs w:val="32"/>
          <w:lang w:eastAsia="zh-CN"/>
        </w:rPr>
        <w:t>原因是</w:t>
      </w:r>
      <w:r>
        <w:rPr>
          <w:rFonts w:hint="eastAsia" w:ascii="Times New Roman" w:hAnsi="Times New Roman" w:eastAsia="仿宋_GB2312"/>
          <w:sz w:val="32"/>
          <w:szCs w:val="32"/>
          <w:lang w:val="en-US" w:eastAsia="zh-CN"/>
        </w:rPr>
        <w:t>单位公务接待减少</w:t>
      </w:r>
      <w:r>
        <w:rPr>
          <w:rFonts w:hint="eastAsia" w:ascii="Times New Roman" w:hAnsi="Times New Roman" w:eastAsia="仿宋_GB2312"/>
          <w:sz w:val="32"/>
          <w:szCs w:val="32"/>
        </w:rPr>
        <w:t>。</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18</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17.98</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99.89</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val="en-US" w:eastAsia="zh-CN"/>
        </w:rPr>
        <w:t>根据政府采购公务用车相关标准进行购置</w:t>
      </w:r>
      <w:r>
        <w:rPr>
          <w:rFonts w:hint="eastAsia" w:ascii="Times New Roman" w:hAnsi="Times New Roman" w:eastAsia="仿宋_GB2312"/>
          <w:sz w:val="32"/>
          <w:szCs w:val="32"/>
        </w:rPr>
        <w:t>，与上年相比增加</w:t>
      </w:r>
      <w:r>
        <w:rPr>
          <w:rFonts w:hint="eastAsia" w:ascii="Times New Roman" w:hAnsi="Times New Roman" w:eastAsia="仿宋_GB2312"/>
          <w:sz w:val="32"/>
          <w:szCs w:val="32"/>
          <w:lang w:val="en-US" w:eastAsia="zh-CN"/>
        </w:rPr>
        <w:t>17.98</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增长的主要原因是</w:t>
      </w:r>
      <w:r>
        <w:rPr>
          <w:rFonts w:hint="eastAsia" w:ascii="Times New Roman" w:hAnsi="Times New Roman" w:eastAsia="仿宋_GB2312"/>
          <w:sz w:val="32"/>
          <w:szCs w:val="32"/>
          <w:lang w:val="en-US" w:eastAsia="zh-CN"/>
        </w:rPr>
        <w:t>原公务用车报废，为保障正常工作购置一辆新公务用车</w:t>
      </w:r>
      <w:r>
        <w:rPr>
          <w:rFonts w:hint="eastAsia" w:ascii="Times New Roman" w:hAnsi="Times New Roman" w:eastAsia="仿宋_GB2312"/>
          <w:sz w:val="32"/>
          <w:szCs w:val="32"/>
        </w:rPr>
        <w:t>。</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7.30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81.11</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val="en-US" w:eastAsia="zh-CN"/>
        </w:rPr>
        <w:t>压减和严控支出</w:t>
      </w:r>
      <w:r>
        <w:rPr>
          <w:rFonts w:hint="eastAsia" w:ascii="Times New Roman" w:hAnsi="Times New Roman" w:eastAsia="仿宋_GB2312"/>
          <w:sz w:val="32"/>
          <w:szCs w:val="32"/>
        </w:rPr>
        <w:t>，与上年相比增加</w:t>
      </w:r>
      <w:r>
        <w:rPr>
          <w:rFonts w:hint="eastAsia" w:ascii="Times New Roman" w:hAnsi="Times New Roman" w:eastAsia="仿宋_GB2312"/>
          <w:sz w:val="32"/>
          <w:szCs w:val="32"/>
          <w:lang w:val="en-US" w:eastAsia="zh-CN"/>
        </w:rPr>
        <w:t>2.46</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50.93</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增长的主要原因是</w:t>
      </w:r>
      <w:r>
        <w:rPr>
          <w:rFonts w:hint="eastAsia" w:ascii="Times New Roman" w:hAnsi="Times New Roman" w:eastAsia="仿宋_GB2312"/>
          <w:sz w:val="32"/>
          <w:szCs w:val="32"/>
          <w:lang w:val="en-US" w:eastAsia="zh-CN"/>
        </w:rPr>
        <w:t>年初因需要新购置公务用车相应增加预算</w:t>
      </w:r>
      <w:r>
        <w:rPr>
          <w:rFonts w:hint="eastAsia" w:ascii="Times New Roman" w:hAnsi="Times New Roman" w:eastAsia="仿宋_GB2312"/>
          <w:sz w:val="32"/>
          <w:szCs w:val="32"/>
        </w:rPr>
        <w:t>。</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0.86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3.29</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公务用车购置费及运行维护费支出决算</w:t>
      </w:r>
      <w:r>
        <w:rPr>
          <w:rFonts w:hint="eastAsia" w:ascii="Times New Roman" w:hAnsi="Times New Roman" w:eastAsia="仿宋_GB2312"/>
          <w:sz w:val="32"/>
          <w:szCs w:val="32"/>
          <w:lang w:val="en-US" w:eastAsia="zh-CN"/>
        </w:rPr>
        <w:t>25.28</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96.71</w:t>
      </w:r>
      <w:r>
        <w:rPr>
          <w:rFonts w:hint="eastAsia" w:ascii="Times New Roman" w:hAnsi="Times New Roman" w:eastAsia="仿宋_GB2312"/>
          <w:sz w:val="32"/>
          <w:szCs w:val="32"/>
        </w:rPr>
        <w:t>%。其中：</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全年安排因公出国（境）团组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个，累计</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r>
        <w:rPr>
          <w:rFonts w:hint="eastAsia" w:ascii="Times New Roman" w:hAnsi="Times New Roman" w:eastAsia="仿宋_GB2312"/>
          <w:sz w:val="32"/>
          <w:szCs w:val="32"/>
          <w:lang w:eastAsia="zh-CN"/>
        </w:rPr>
        <w:t>，本单位无出国（境）相关业务。</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公务接待费支出决算为</w:t>
      </w:r>
      <w:r>
        <w:rPr>
          <w:rFonts w:hint="eastAsia" w:ascii="Times New Roman" w:hAnsi="Times New Roman" w:eastAsia="仿宋_GB2312"/>
          <w:sz w:val="32"/>
          <w:szCs w:val="32"/>
          <w:lang w:val="en-US" w:eastAsia="zh-CN"/>
        </w:rPr>
        <w:t>0.86</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11</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74</w:t>
      </w:r>
      <w:r>
        <w:rPr>
          <w:rFonts w:hint="eastAsia" w:ascii="Times New Roman" w:hAnsi="Times New Roman" w:eastAsia="仿宋_GB2312"/>
          <w:sz w:val="32"/>
          <w:szCs w:val="32"/>
        </w:rPr>
        <w:t>人次，主要是</w:t>
      </w:r>
      <w:r>
        <w:rPr>
          <w:rFonts w:hint="eastAsia" w:ascii="Times New Roman" w:hAnsi="Times New Roman" w:eastAsia="仿宋_GB2312"/>
          <w:sz w:val="32"/>
          <w:szCs w:val="32"/>
          <w:lang w:val="en-US" w:eastAsia="zh-CN"/>
        </w:rPr>
        <w:t>接待各市州节能监察中心来访</w:t>
      </w:r>
      <w:r>
        <w:rPr>
          <w:rFonts w:hint="eastAsia" w:ascii="Times New Roman" w:hAnsi="Times New Roman" w:eastAsia="仿宋_GB2312"/>
          <w:sz w:val="32"/>
          <w:szCs w:val="32"/>
        </w:rPr>
        <w:t>发生的接待支出。</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公务用车购置费及运行维护费支出决算为</w:t>
      </w:r>
      <w:r>
        <w:rPr>
          <w:rFonts w:hint="eastAsia" w:ascii="Times New Roman" w:hAnsi="Times New Roman" w:eastAsia="仿宋_GB2312"/>
          <w:sz w:val="32"/>
          <w:szCs w:val="32"/>
          <w:lang w:val="en-US" w:eastAsia="zh-CN"/>
        </w:rPr>
        <w:t>25.28</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17.98</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单位本级</w:t>
      </w:r>
      <w:r>
        <w:rPr>
          <w:rFonts w:hint="eastAsia" w:ascii="Times New Roman" w:hAnsi="Times New Roman" w:eastAsia="仿宋_GB2312"/>
          <w:sz w:val="32"/>
          <w:szCs w:val="32"/>
        </w:rPr>
        <w:t>更新公务用车</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7.30</w:t>
      </w:r>
      <w:r>
        <w:rPr>
          <w:rFonts w:hint="eastAsia" w:ascii="Times New Roman" w:hAnsi="Times New Roman" w:eastAsia="仿宋_GB2312"/>
          <w:sz w:val="32"/>
          <w:szCs w:val="32"/>
        </w:rPr>
        <w:t>万元，主要是</w:t>
      </w:r>
      <w:r>
        <w:rPr>
          <w:rFonts w:hint="eastAsia" w:ascii="Times New Roman" w:hAnsi="Times New Roman" w:eastAsia="仿宋_GB2312"/>
          <w:sz w:val="32"/>
          <w:szCs w:val="32"/>
          <w:lang w:val="en-US" w:eastAsia="zh-CN"/>
        </w:rPr>
        <w:t>新车相关</w:t>
      </w:r>
      <w:r>
        <w:rPr>
          <w:rFonts w:hint="eastAsia" w:ascii="Times New Roman" w:hAnsi="Times New Roman" w:eastAsia="仿宋_GB2312"/>
          <w:sz w:val="32"/>
          <w:szCs w:val="32"/>
        </w:rPr>
        <w:t>支出，</w:t>
      </w:r>
      <w:r>
        <w:rPr>
          <w:rFonts w:hint="eastAsia" w:ascii="Times New Roman" w:hAnsi="Times New Roman" w:eastAsia="仿宋_GB2312"/>
          <w:sz w:val="32"/>
          <w:szCs w:val="32"/>
          <w:lang w:eastAsia="zh-CN"/>
        </w:rPr>
        <w:t>截至2022年</w:t>
      </w:r>
      <w:r>
        <w:rPr>
          <w:rFonts w:hint="eastAsia" w:ascii="Times New Roman" w:hAnsi="Times New Roman" w:eastAsia="仿宋_GB2312"/>
          <w:sz w:val="32"/>
          <w:szCs w:val="32"/>
        </w:rPr>
        <w:t>12月31日，我单位开支财政拨款的公务用车保有量为</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 xml:space="preserve"> </w:t>
      </w:r>
      <w:r>
        <w:rPr>
          <w:rFonts w:hint="eastAsia" w:ascii="Times New Roman" w:hAnsi="Times New Roman" w:eastAsia="仿宋_GB2312" w:cstheme="minorBidi"/>
          <w:color w:val="auto"/>
          <w:kern w:val="2"/>
          <w:sz w:val="32"/>
          <w:szCs w:val="32"/>
          <w:lang w:val="en-US" w:eastAsia="zh-CN" w:bidi="ar-SA"/>
        </w:rPr>
        <w:t>本单位无政府性基金收支。</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九、关于机关运行经费支出说明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年度机关运行经费支出</w:t>
      </w:r>
      <w:r>
        <w:rPr>
          <w:rFonts w:hint="eastAsia" w:ascii="Times New Roman" w:hAnsi="Times New Roman" w:eastAsia="仿宋_GB2312"/>
          <w:sz w:val="32"/>
          <w:szCs w:val="32"/>
          <w:lang w:val="en-US" w:eastAsia="zh-CN"/>
        </w:rPr>
        <w:t>144.73</w:t>
      </w:r>
      <w:r>
        <w:rPr>
          <w:rFonts w:hint="eastAsia" w:ascii="Times New Roman" w:hAnsi="Times New Roman" w:eastAsia="仿宋_GB2312"/>
          <w:sz w:val="32"/>
          <w:szCs w:val="32"/>
        </w:rPr>
        <w:t>万元，比上年决算数增加</w:t>
      </w:r>
      <w:r>
        <w:rPr>
          <w:rFonts w:hint="eastAsia" w:ascii="Times New Roman" w:hAnsi="Times New Roman" w:eastAsia="仿宋_GB2312"/>
          <w:sz w:val="32"/>
          <w:szCs w:val="32"/>
          <w:lang w:val="en-US" w:eastAsia="zh-CN"/>
        </w:rPr>
        <w:t>1.68</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1.17</w:t>
      </w:r>
      <w:r>
        <w:rPr>
          <w:rFonts w:hint="eastAsia" w:ascii="Times New Roman" w:hAnsi="Times New Roman" w:eastAsia="仿宋_GB2312"/>
          <w:sz w:val="32"/>
          <w:szCs w:val="32"/>
        </w:rPr>
        <w:t>%。主要原因是：</w:t>
      </w:r>
      <w:r>
        <w:rPr>
          <w:rFonts w:hint="eastAsia" w:ascii="Times New Roman" w:hAnsi="Times New Roman" w:eastAsia="仿宋_GB2312"/>
          <w:sz w:val="32"/>
          <w:szCs w:val="32"/>
          <w:lang w:val="en-US" w:eastAsia="zh-CN"/>
        </w:rPr>
        <w:t>更新公务用车新增相关支出以及新增培训相关费用。</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0"/>
        <w:spacing w:line="600" w:lineRule="exact"/>
        <w:ind w:firstLine="640" w:firstLineChars="200"/>
        <w:rPr>
          <w:rFonts w:hint="eastAsia" w:ascii="楷体" w:hAnsi="楷体" w:eastAsia="仿宋_GB2312" w:cs="楷体"/>
          <w:b/>
          <w:bCs/>
          <w:i/>
          <w:color w:val="auto"/>
          <w:kern w:val="0"/>
          <w:sz w:val="32"/>
          <w:szCs w:val="32"/>
          <w:lang w:val="en-US" w:eastAsia="zh-CN" w:bidi="ar-SA"/>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年本部门开支会议费</w:t>
      </w:r>
      <w:r>
        <w:rPr>
          <w:rFonts w:hint="eastAsia" w:ascii="Times New Roman" w:hAnsi="Times New Roman" w:eastAsia="仿宋_GB2312"/>
          <w:sz w:val="32"/>
          <w:szCs w:val="32"/>
          <w:lang w:val="en-US" w:eastAsia="zh-CN"/>
        </w:rPr>
        <w:t>2.43</w:t>
      </w:r>
      <w:r>
        <w:rPr>
          <w:rFonts w:hint="eastAsia" w:ascii="Times New Roman" w:hAnsi="Times New Roman" w:eastAsia="仿宋_GB2312"/>
          <w:sz w:val="32"/>
          <w:szCs w:val="32"/>
        </w:rPr>
        <w:t>万元，</w:t>
      </w:r>
      <w:r>
        <w:rPr>
          <w:rFonts w:hint="eastAsia" w:ascii="仿宋_GB2312" w:hAnsi="仿宋_GB2312" w:eastAsia="仿宋_GB2312" w:cs="仿宋_GB2312"/>
          <w:sz w:val="32"/>
          <w:szCs w:val="32"/>
        </w:rPr>
        <w:t>用于召开节能监察、节能诊断会议，</w:t>
      </w:r>
      <w:r>
        <w:rPr>
          <w:rFonts w:hint="eastAsia" w:ascii="仿宋_GB2312" w:hAnsi="仿宋_GB2312" w:eastAsia="仿宋_GB2312" w:cs="仿宋_GB2312"/>
          <w:sz w:val="32"/>
          <w:szCs w:val="32"/>
          <w:lang w:val="en-US" w:eastAsia="zh-CN"/>
        </w:rPr>
        <w:t>参会总</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共121</w:t>
      </w:r>
      <w:r>
        <w:rPr>
          <w:rFonts w:hint="eastAsia" w:ascii="仿宋_GB2312" w:hAnsi="仿宋_GB2312" w:eastAsia="仿宋_GB2312" w:cs="仿宋_GB2312"/>
          <w:sz w:val="32"/>
          <w:szCs w:val="32"/>
        </w:rPr>
        <w:t>人，内容为</w:t>
      </w:r>
      <w:r>
        <w:rPr>
          <w:rFonts w:hint="eastAsia" w:ascii="仿宋_GB2312" w:hAnsi="仿宋_GB2312" w:eastAsia="仿宋_GB2312" w:cs="仿宋_GB2312"/>
          <w:sz w:val="32"/>
          <w:szCs w:val="32"/>
          <w:lang w:eastAsia="zh-CN"/>
        </w:rPr>
        <w:t>：一是召开</w:t>
      </w:r>
      <w:r>
        <w:rPr>
          <w:rFonts w:hint="eastAsia" w:ascii="仿宋_GB2312" w:hAnsi="仿宋_GB2312" w:eastAsia="仿宋_GB2312" w:cs="仿宋_GB2312"/>
          <w:sz w:val="32"/>
          <w:szCs w:val="32"/>
          <w:lang w:val="en-US" w:eastAsia="zh-CN"/>
        </w:rPr>
        <w:t>2022年湖南省“新技术 新装备 新产品”征集项目评审会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参会人数21人、二是召开2022年工业节能监察工作技术研讨会</w:t>
      </w:r>
      <w:r>
        <w:rPr>
          <w:rFonts w:hint="eastAsia" w:ascii="仿宋" w:hAnsi="仿宋" w:eastAsia="仿宋" w:cs="仿宋"/>
          <w:sz w:val="32"/>
          <w:szCs w:val="32"/>
          <w:lang w:eastAsia="zh-CN"/>
        </w:rPr>
        <w:t>，</w:t>
      </w:r>
      <w:r>
        <w:rPr>
          <w:rFonts w:hint="eastAsia" w:ascii="仿宋_GB2312" w:hAnsi="仿宋_GB2312" w:eastAsia="仿宋_GB2312" w:cs="仿宋_GB2312"/>
          <w:sz w:val="32"/>
          <w:szCs w:val="32"/>
          <w:lang w:val="en-US" w:eastAsia="zh-CN"/>
        </w:rPr>
        <w:t>参会人数60人、三是召开2022年度节能监察工作调度会，参会人数40人</w:t>
      </w:r>
      <w:r>
        <w:rPr>
          <w:rFonts w:hint="eastAsia" w:ascii="Times New Roman" w:hAnsi="Times New Roman" w:eastAsia="仿宋_GB2312"/>
          <w:sz w:val="32"/>
          <w:szCs w:val="32"/>
        </w:rPr>
        <w:t>；开支培训费</w:t>
      </w:r>
      <w:r>
        <w:rPr>
          <w:rFonts w:hint="eastAsia" w:ascii="Times New Roman" w:hAnsi="Times New Roman" w:eastAsia="仿宋_GB2312"/>
          <w:sz w:val="32"/>
          <w:szCs w:val="32"/>
          <w:lang w:val="en-US" w:eastAsia="zh-CN"/>
        </w:rPr>
        <w:t>5.88</w:t>
      </w:r>
      <w:r>
        <w:rPr>
          <w:rFonts w:hint="eastAsia" w:ascii="Times New Roman" w:hAnsi="Times New Roman" w:eastAsia="仿宋_GB2312"/>
          <w:sz w:val="32"/>
          <w:szCs w:val="32"/>
        </w:rPr>
        <w:t>万元，用于开展</w:t>
      </w:r>
      <w:r>
        <w:rPr>
          <w:rFonts w:hint="eastAsia" w:ascii="Times New Roman" w:hAnsi="Times New Roman" w:eastAsia="仿宋_GB2312"/>
          <w:sz w:val="32"/>
          <w:szCs w:val="32"/>
          <w:lang w:eastAsia="zh-CN"/>
        </w:rPr>
        <w:t>能源管理、平台使用、设备实操以及节能诊断工作</w:t>
      </w:r>
      <w:r>
        <w:rPr>
          <w:rFonts w:hint="eastAsia" w:ascii="Times New Roman" w:hAnsi="Times New Roman" w:eastAsia="仿宋_GB2312"/>
          <w:sz w:val="32"/>
          <w:szCs w:val="32"/>
        </w:rPr>
        <w:t>培训，人数</w:t>
      </w:r>
      <w:r>
        <w:rPr>
          <w:rFonts w:hint="eastAsia" w:ascii="Times New Roman" w:hAnsi="Times New Roman" w:eastAsia="仿宋_GB2312"/>
          <w:sz w:val="32"/>
          <w:szCs w:val="32"/>
          <w:lang w:val="en-US" w:eastAsia="zh-CN"/>
        </w:rPr>
        <w:t>444</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eastAsia="zh-CN"/>
        </w:rPr>
        <w:t>：一是举办</w:t>
      </w:r>
      <w:r>
        <w:rPr>
          <w:rFonts w:hint="eastAsia" w:ascii="Times New Roman" w:hAnsi="Times New Roman" w:eastAsia="仿宋_GB2312"/>
          <w:sz w:val="32"/>
          <w:szCs w:val="32"/>
          <w:lang w:val="en-US" w:eastAsia="zh-CN"/>
        </w:rPr>
        <w:t>2022年湖南省重点用能企业能源管理培训，培训人数144人、二是举办“能耗数据监测智慧云平台”操作第三批培训，培训人数172人、三是举办节能监测仪器设备现场实操培训，培训人数20人、四是举办2022年湖南省工业节能诊断工作培训，培训人数108人；</w:t>
      </w:r>
      <w:r>
        <w:rPr>
          <w:rFonts w:hint="eastAsia" w:ascii="Times New Roman" w:hAnsi="Times New Roman" w:eastAsia="仿宋_GB2312"/>
          <w:sz w:val="32"/>
          <w:szCs w:val="32"/>
          <w:lang w:eastAsia="zh-CN"/>
        </w:rPr>
        <w:t>本单位无节</w:t>
      </w:r>
      <w:r>
        <w:rPr>
          <w:rFonts w:hint="eastAsia" w:ascii="Times New Roman" w:hAnsi="Times New Roman" w:eastAsia="仿宋_GB2312"/>
          <w:sz w:val="32"/>
          <w:szCs w:val="32"/>
        </w:rPr>
        <w:t>庆、晚会、论坛、赛事活动</w:t>
      </w:r>
      <w:r>
        <w:rPr>
          <w:rFonts w:hint="eastAsia" w:ascii="Times New Roman" w:hAnsi="Times New Roman" w:eastAsia="仿宋_GB2312"/>
          <w:sz w:val="32"/>
          <w:szCs w:val="32"/>
          <w:lang w:eastAsia="zh-CN"/>
        </w:rPr>
        <w:t>。</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123.18</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123.18</w:t>
      </w:r>
      <w:r>
        <w:rPr>
          <w:rFonts w:hint="eastAsia" w:ascii="Times New Roman" w:hAnsi="Times New Roman" w:eastAsia="仿宋_GB2312"/>
          <w:sz w:val="32"/>
          <w:szCs w:val="32"/>
        </w:rPr>
        <w:t xml:space="preserve"> 万元。授予中小企业合同金额</w:t>
      </w:r>
      <w:r>
        <w:rPr>
          <w:rFonts w:hint="eastAsia" w:ascii="Times New Roman" w:hAnsi="Times New Roman" w:eastAsia="仿宋_GB2312"/>
          <w:sz w:val="32"/>
          <w:szCs w:val="32"/>
          <w:lang w:val="en-US" w:eastAsia="zh-CN"/>
        </w:rPr>
        <w:t>123.18</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123.18</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%。货物采购授予中小企业合同金额占货物支出金额的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十二、关于国有资产占用情况说明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截至202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年12月31日，本单位共有车辆</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辆，其中，主要领导干部用车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辆，机要通信用车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辆、其他用车</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辆，其他用车主要是</w:t>
      </w:r>
      <w:r>
        <w:rPr>
          <w:rFonts w:hint="eastAsia" w:ascii="Times New Roman" w:hAnsi="Times New Roman" w:eastAsia="仿宋_GB2312"/>
          <w:sz w:val="32"/>
          <w:szCs w:val="32"/>
          <w:lang w:eastAsia="zh-CN"/>
        </w:rPr>
        <w:t>公务用车</w:t>
      </w:r>
      <w:r>
        <w:rPr>
          <w:rFonts w:hint="eastAsia" w:ascii="Times New Roman" w:hAnsi="Times New Roman" w:eastAsia="仿宋_GB2312"/>
          <w:sz w:val="32"/>
          <w:szCs w:val="32"/>
        </w:rPr>
        <w:t>；单位价值50万元以上通用设备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台（套）；单位价值100万元以上专用设备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台（套）。</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十三、关于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黑体" w:hAnsi="黑体" w:eastAsia="黑体" w:cs="黑体"/>
          <w:b w:val="0"/>
          <w:bCs/>
          <w:sz w:val="32"/>
          <w:szCs w:val="32"/>
        </w:rPr>
        <w:t>年度预算绩效情况的说明</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（一）</w:t>
      </w:r>
      <w:r>
        <w:rPr>
          <w:rFonts w:hint="eastAsia" w:ascii="楷体" w:hAnsi="楷体" w:eastAsia="楷体" w:cs="楷体"/>
          <w:b/>
          <w:bCs/>
          <w:sz w:val="32"/>
          <w:szCs w:val="32"/>
        </w:rPr>
        <w:t>部门整体支出绩效情况</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2022年，在省工信厅党组的坚强领导下，我们以习近平新时代中国特色社会主义思想为指导，深入贯彻落实国家“碳达峰碳中和”战略、省“三高四新”战略定位和使命任务要求，按照省工信厅工作部署，切实履行节能监察机构职责，围绕“担当作为强基础，守正创新图发展”工作思路，在“抓工作融合、抓能力提升、抓平台建设、抓业务拓展、抓党建引领”上下功夫，强力构建节能“监察+诊断+宣传+研究”工作新框架，持续打造“寻找重点工业行业能效‘头雁’，节能宣传‘四进’，摸家底、查问题、献良策”品牌特色活动，圆满完成了全年工作任务。</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根据《湖南省财政厅关于开展2022年度部门整体支出绩效自评和省级专项资金部门评价工作的通知》的相关规定，在基础数据分析及处理的基础上，中心2022年度部门整体支出绩效自评综合得分93.6分，其中预算执行率得分为8.6分、产出指标类得分为47分、效益指标类得分为30分、满意度指标得分为8分。</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存在的问题及原因分析</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b/>
          <w:bCs/>
          <w:sz w:val="32"/>
          <w:szCs w:val="32"/>
          <w:lang w:eastAsia="zh-CN"/>
        </w:rPr>
        <w:t>一是</w:t>
      </w:r>
      <w:r>
        <w:rPr>
          <w:rFonts w:hint="eastAsia" w:ascii="Times New Roman" w:hAnsi="Times New Roman" w:eastAsia="仿宋_GB2312"/>
          <w:b/>
          <w:bCs/>
          <w:sz w:val="32"/>
          <w:szCs w:val="32"/>
        </w:rPr>
        <w:t>预算编制过程</w:t>
      </w:r>
      <w:r>
        <w:rPr>
          <w:rFonts w:hint="eastAsia" w:ascii="Times New Roman" w:hAnsi="Times New Roman" w:eastAsia="仿宋_GB2312"/>
          <w:b/>
          <w:bCs/>
          <w:sz w:val="32"/>
          <w:szCs w:val="32"/>
          <w:lang w:val="en-US" w:eastAsia="zh-CN"/>
        </w:rPr>
        <w:t>不够科学</w:t>
      </w:r>
      <w:r>
        <w:rPr>
          <w:rFonts w:hint="eastAsia" w:ascii="Times New Roman" w:hAnsi="Times New Roman" w:eastAsia="仿宋_GB2312"/>
          <w:b/>
          <w:bCs/>
          <w:sz w:val="32"/>
          <w:szCs w:val="32"/>
        </w:rPr>
        <w:t>。</w:t>
      </w:r>
      <w:r>
        <w:rPr>
          <w:rFonts w:hint="eastAsia" w:ascii="Times New Roman" w:hAnsi="Times New Roman" w:eastAsia="仿宋_GB2312"/>
          <w:sz w:val="32"/>
          <w:szCs w:val="32"/>
        </w:rPr>
        <w:t>在编制预算时主要凭经验进行判断和决策，使得预算方案难以得到充分的验证。因此，</w:t>
      </w:r>
      <w:r>
        <w:rPr>
          <w:rFonts w:hint="eastAsia" w:ascii="Times New Roman" w:hAnsi="Times New Roman" w:eastAsia="仿宋_GB2312"/>
          <w:sz w:val="32"/>
          <w:szCs w:val="32"/>
          <w:lang w:val="en-US" w:eastAsia="zh-CN"/>
        </w:rPr>
        <w:t>预算指标调剂较为频繁</w:t>
      </w:r>
      <w:r>
        <w:rPr>
          <w:rFonts w:hint="eastAsia" w:ascii="Times New Roman" w:hAnsi="Times New Roman" w:eastAsia="仿宋_GB2312"/>
          <w:sz w:val="32"/>
          <w:szCs w:val="32"/>
        </w:rPr>
        <w:t>。</w:t>
      </w:r>
      <w:r>
        <w:rPr>
          <w:rFonts w:hint="eastAsia" w:ascii="Times New Roman" w:hAnsi="Times New Roman" w:eastAsia="仿宋_GB2312"/>
          <w:b/>
          <w:bCs/>
          <w:sz w:val="32"/>
          <w:szCs w:val="32"/>
          <w:lang w:val="en-US" w:eastAsia="zh-CN"/>
        </w:rPr>
        <w:t>二是项目经费支出进度缓慢。</w:t>
      </w:r>
      <w:r>
        <w:rPr>
          <w:rFonts w:hint="eastAsia" w:ascii="Times New Roman" w:hAnsi="Times New Roman" w:eastAsia="仿宋_GB2312"/>
          <w:sz w:val="32"/>
          <w:szCs w:val="32"/>
          <w:lang w:val="en-US" w:eastAsia="zh-CN"/>
        </w:rPr>
        <w:t>由于申请项目经费的过程较长，因此相关的指标往往在年末才拨付到位，但也存在事前工作做得不够及时的问题，导致项目经费支出进度较慢。</w:t>
      </w: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both"/>
        <w:rPr>
          <w:rFonts w:hint="eastAsia" w:ascii="方正小标宋_GBK" w:hAnsi="方正小标宋_GBK" w:eastAsia="方正小标宋_GBK" w:cs="方正小标宋_GBK"/>
          <w:sz w:val="72"/>
          <w:szCs w:val="72"/>
        </w:rPr>
      </w:pPr>
    </w:p>
    <w:p>
      <w:pPr>
        <w:pStyle w:val="10"/>
        <w:jc w:val="both"/>
        <w:rPr>
          <w:rFonts w:hint="eastAsia" w:ascii="方正小标宋_GBK" w:hAnsi="方正小标宋_GBK" w:eastAsia="方正小标宋_GBK" w:cs="方正小标宋_GBK"/>
          <w:sz w:val="72"/>
          <w:szCs w:val="72"/>
        </w:rPr>
      </w:pPr>
      <w:bookmarkStart w:id="1" w:name="_GoBack"/>
      <w:bookmarkEnd w:id="1"/>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第四部分</w:t>
      </w:r>
    </w:p>
    <w:p>
      <w:pPr>
        <w:jc w:val="center"/>
        <w:rPr>
          <w:rFonts w:hint="eastAsia" w:ascii="方正小标宋简体" w:hAnsi="方正小标宋简体" w:eastAsia="方正小标宋简体" w:cs="方正小标宋简体"/>
          <w:color w:val="000000"/>
          <w:kern w:val="0"/>
          <w:sz w:val="70"/>
          <w:szCs w:val="70"/>
        </w:rPr>
      </w:pPr>
    </w:p>
    <w:p>
      <w:pPr>
        <w:jc w:val="center"/>
        <w:rPr>
          <w:rFonts w:hint="eastAsia" w:ascii="方正小标宋简体" w:hAnsi="方正小标宋简体" w:eastAsia="方正小标宋简体" w:cs="方正小标宋简体"/>
          <w:color w:val="000000"/>
          <w:kern w:val="0"/>
          <w:sz w:val="70"/>
          <w:szCs w:val="70"/>
        </w:rPr>
      </w:pPr>
      <w:r>
        <w:rPr>
          <w:rFonts w:hint="eastAsia" w:ascii="方正小标宋简体" w:hAnsi="方正小标宋简体" w:eastAsia="方正小标宋简体" w:cs="方正小标宋简体"/>
          <w:color w:val="000000"/>
          <w:kern w:val="0"/>
          <w:sz w:val="70"/>
          <w:szCs w:val="70"/>
        </w:rPr>
        <w:t>名词解释</w:t>
      </w:r>
    </w:p>
    <w:p>
      <w:pPr>
        <w:widowControl/>
        <w:jc w:val="left"/>
        <w:rPr>
          <w:rFonts w:cs="黑体" w:asciiTheme="minorEastAsia" w:hAnsiTheme="minorEastAsia"/>
          <w:color w:val="000000"/>
          <w:kern w:val="0"/>
          <w:sz w:val="32"/>
          <w:szCs w:val="32"/>
        </w:rPr>
      </w:pPr>
      <w:r>
        <w:br w:type="page"/>
      </w:r>
    </w:p>
    <w:p>
      <w:pPr>
        <w:widowControl/>
        <w:spacing w:line="500" w:lineRule="exact"/>
        <w:ind w:firstLine="640" w:firstLineChars="200"/>
        <w:rPr>
          <w:rFonts w:hint="eastAsia" w:ascii="仿宋" w:hAnsi="仿宋" w:eastAsia="仿宋" w:cs="仿宋"/>
          <w:bCs/>
          <w:kern w:val="0"/>
          <w:sz w:val="32"/>
          <w:szCs w:val="32"/>
          <w:lang w:eastAsia="zh-CN"/>
        </w:rPr>
      </w:pPr>
    </w:p>
    <w:p>
      <w:pPr>
        <w:widowControl/>
        <w:spacing w:line="500" w:lineRule="exact"/>
        <w:ind w:firstLine="640" w:firstLineChars="200"/>
        <w:rPr>
          <w:rFonts w:hint="eastAsia" w:ascii="仿宋" w:hAnsi="仿宋" w:eastAsia="仿宋" w:cs="仿宋"/>
          <w:bCs/>
          <w:kern w:val="0"/>
          <w:sz w:val="32"/>
          <w:szCs w:val="32"/>
        </w:rPr>
      </w:pPr>
      <w:r>
        <w:rPr>
          <w:rFonts w:hint="eastAsia" w:ascii="仿宋" w:hAnsi="仿宋" w:eastAsia="仿宋" w:cs="仿宋"/>
          <w:b/>
          <w:bCs w:val="0"/>
          <w:kern w:val="0"/>
          <w:sz w:val="32"/>
          <w:szCs w:val="32"/>
          <w:lang w:eastAsia="zh-CN"/>
        </w:rPr>
        <w:t>一</w:t>
      </w:r>
      <w:r>
        <w:rPr>
          <w:rFonts w:hint="eastAsia" w:ascii="仿宋" w:hAnsi="仿宋" w:eastAsia="仿宋" w:cs="仿宋"/>
          <w:b/>
          <w:bCs w:val="0"/>
          <w:kern w:val="0"/>
          <w:sz w:val="32"/>
          <w:szCs w:val="32"/>
        </w:rPr>
        <w:t>、基本支出：</w:t>
      </w:r>
      <w:r>
        <w:rPr>
          <w:rFonts w:hint="eastAsia" w:ascii="仿宋" w:hAnsi="仿宋" w:eastAsia="仿宋" w:cs="仿宋"/>
          <w:bCs/>
          <w:kern w:val="0"/>
          <w:sz w:val="32"/>
          <w:szCs w:val="32"/>
        </w:rPr>
        <w:t>指为保障机构正常运转、完成日常工作任务而发生的各项支出，包括人员支出和公用支出。</w:t>
      </w:r>
    </w:p>
    <w:p>
      <w:pPr>
        <w:widowControl/>
        <w:spacing w:line="500" w:lineRule="exact"/>
        <w:ind w:firstLine="640" w:firstLineChars="200"/>
        <w:rPr>
          <w:rFonts w:hint="eastAsia" w:ascii="仿宋" w:hAnsi="仿宋" w:eastAsia="仿宋" w:cs="仿宋"/>
          <w:bCs/>
          <w:kern w:val="0"/>
          <w:sz w:val="32"/>
          <w:szCs w:val="32"/>
        </w:rPr>
      </w:pPr>
      <w:r>
        <w:rPr>
          <w:rFonts w:hint="eastAsia" w:ascii="仿宋" w:hAnsi="仿宋" w:eastAsia="仿宋" w:cs="仿宋"/>
          <w:b/>
          <w:bCs w:val="0"/>
          <w:kern w:val="0"/>
          <w:sz w:val="32"/>
          <w:szCs w:val="32"/>
          <w:lang w:eastAsia="zh-CN"/>
        </w:rPr>
        <w:t>二</w:t>
      </w:r>
      <w:r>
        <w:rPr>
          <w:rFonts w:hint="eastAsia" w:ascii="仿宋" w:hAnsi="仿宋" w:eastAsia="仿宋" w:cs="仿宋"/>
          <w:b/>
          <w:bCs w:val="0"/>
          <w:kern w:val="0"/>
          <w:sz w:val="32"/>
          <w:szCs w:val="32"/>
        </w:rPr>
        <w:t>、项目支出：</w:t>
      </w:r>
      <w:r>
        <w:rPr>
          <w:rFonts w:hint="eastAsia" w:ascii="仿宋" w:hAnsi="仿宋" w:eastAsia="仿宋" w:cs="仿宋"/>
          <w:bCs/>
          <w:kern w:val="0"/>
          <w:sz w:val="32"/>
          <w:szCs w:val="32"/>
        </w:rPr>
        <w:t>指在基本支出以外为完成相关行政任务和事业发展目标所发生的各项支出。</w:t>
      </w:r>
    </w:p>
    <w:p>
      <w:pPr>
        <w:widowControl/>
        <w:spacing w:line="500" w:lineRule="exact"/>
        <w:ind w:firstLine="640" w:firstLineChars="200"/>
        <w:rPr>
          <w:rFonts w:hint="eastAsia" w:ascii="仿宋" w:hAnsi="仿宋" w:eastAsia="仿宋" w:cs="仿宋"/>
          <w:sz w:val="72"/>
          <w:szCs w:val="72"/>
        </w:rPr>
      </w:pPr>
      <w:r>
        <w:rPr>
          <w:rFonts w:hint="eastAsia" w:ascii="仿宋" w:hAnsi="仿宋" w:eastAsia="仿宋" w:cs="仿宋"/>
          <w:b/>
          <w:bCs w:val="0"/>
          <w:kern w:val="0"/>
          <w:sz w:val="32"/>
          <w:szCs w:val="32"/>
          <w:lang w:eastAsia="zh-CN"/>
        </w:rPr>
        <w:t>三</w:t>
      </w:r>
      <w:r>
        <w:rPr>
          <w:rFonts w:hint="eastAsia" w:ascii="仿宋" w:hAnsi="仿宋" w:eastAsia="仿宋" w:cs="仿宋"/>
          <w:b/>
          <w:bCs w:val="0"/>
          <w:kern w:val="0"/>
          <w:sz w:val="32"/>
          <w:szCs w:val="32"/>
        </w:rPr>
        <w:t>、“三公”经费：</w:t>
      </w:r>
      <w:r>
        <w:rPr>
          <w:rFonts w:hint="eastAsia" w:ascii="仿宋" w:hAnsi="仿宋" w:eastAsia="仿宋" w:cs="仿宋"/>
          <w:bCs/>
          <w:kern w:val="0"/>
          <w:sz w:val="32"/>
          <w:szCs w:val="32"/>
        </w:rPr>
        <w:t>指通过财政拨款资金安排的因公出国（境）费、公务用车购置及运行费和公务接待费支出。</w:t>
      </w:r>
    </w:p>
    <w:p>
      <w:pPr>
        <w:widowControl/>
        <w:spacing w:line="500" w:lineRule="exact"/>
        <w:ind w:firstLine="640" w:firstLineChars="200"/>
        <w:rPr>
          <w:rFonts w:hint="eastAsia" w:ascii="仿宋" w:hAnsi="仿宋" w:eastAsia="仿宋" w:cs="仿宋"/>
          <w:bCs/>
          <w:kern w:val="0"/>
          <w:sz w:val="32"/>
          <w:szCs w:val="32"/>
        </w:rPr>
      </w:pPr>
      <w:r>
        <w:rPr>
          <w:rFonts w:hint="eastAsia" w:ascii="仿宋" w:hAnsi="仿宋" w:eastAsia="仿宋" w:cs="仿宋"/>
          <w:b/>
          <w:bCs w:val="0"/>
          <w:kern w:val="0"/>
          <w:sz w:val="32"/>
          <w:szCs w:val="32"/>
          <w:lang w:eastAsia="zh-CN"/>
        </w:rPr>
        <w:t>四</w:t>
      </w:r>
      <w:r>
        <w:rPr>
          <w:rFonts w:hint="eastAsia" w:ascii="仿宋" w:hAnsi="仿宋" w:eastAsia="仿宋" w:cs="仿宋"/>
          <w:b/>
          <w:bCs w:val="0"/>
          <w:kern w:val="0"/>
          <w:sz w:val="32"/>
          <w:szCs w:val="32"/>
        </w:rPr>
        <w:t>、机关运行经费：</w:t>
      </w:r>
      <w:r>
        <w:rPr>
          <w:rFonts w:hint="eastAsia" w:ascii="仿宋" w:hAnsi="仿宋" w:eastAsia="仿宋" w:cs="仿宋"/>
          <w:bCs/>
          <w:kern w:val="0"/>
          <w:sz w:val="32"/>
          <w:szCs w:val="32"/>
        </w:rPr>
        <w:t>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500" w:lineRule="exact"/>
        <w:ind w:firstLine="640" w:firstLineChars="200"/>
        <w:rPr>
          <w:rFonts w:hint="eastAsia" w:ascii="仿宋" w:hAnsi="仿宋" w:eastAsia="仿宋" w:cs="仿宋"/>
          <w:bCs/>
          <w:kern w:val="0"/>
          <w:sz w:val="32"/>
          <w:szCs w:val="32"/>
        </w:rPr>
      </w:pPr>
    </w:p>
    <w:p>
      <w:pPr>
        <w:widowControl/>
        <w:spacing w:line="500" w:lineRule="exact"/>
        <w:ind w:firstLine="640" w:firstLineChars="200"/>
        <w:rPr>
          <w:rFonts w:hint="eastAsia" w:ascii="仿宋" w:hAnsi="仿宋" w:eastAsia="仿宋" w:cs="仿宋"/>
          <w:bCs/>
          <w:kern w:val="0"/>
          <w:sz w:val="32"/>
          <w:szCs w:val="32"/>
        </w:rPr>
      </w:pPr>
    </w:p>
    <w:p>
      <w:pPr>
        <w:widowControl/>
        <w:spacing w:line="500" w:lineRule="exact"/>
        <w:ind w:firstLine="640" w:firstLineChars="200"/>
        <w:rPr>
          <w:rFonts w:hint="eastAsia" w:ascii="仿宋" w:hAnsi="仿宋" w:eastAsia="仿宋" w:cs="仿宋"/>
          <w:bCs/>
          <w:kern w:val="0"/>
          <w:sz w:val="32"/>
          <w:szCs w:val="32"/>
        </w:rPr>
      </w:pPr>
    </w:p>
    <w:p>
      <w:pPr>
        <w:widowControl/>
        <w:spacing w:line="500" w:lineRule="exact"/>
        <w:ind w:firstLine="640" w:firstLineChars="200"/>
        <w:rPr>
          <w:rFonts w:hint="eastAsia" w:ascii="仿宋" w:hAnsi="仿宋" w:eastAsia="仿宋" w:cs="仿宋"/>
          <w:bCs/>
          <w:kern w:val="0"/>
          <w:sz w:val="32"/>
          <w:szCs w:val="32"/>
        </w:rPr>
      </w:pPr>
    </w:p>
    <w:p>
      <w:pPr>
        <w:widowControl/>
        <w:spacing w:line="500" w:lineRule="exact"/>
        <w:ind w:firstLine="640" w:firstLineChars="200"/>
        <w:rPr>
          <w:rFonts w:hint="eastAsia" w:ascii="仿宋" w:hAnsi="仿宋" w:eastAsia="仿宋" w:cs="仿宋"/>
          <w:bCs/>
          <w:kern w:val="0"/>
          <w:sz w:val="32"/>
          <w:szCs w:val="32"/>
        </w:rPr>
      </w:pPr>
    </w:p>
    <w:p>
      <w:pPr>
        <w:widowControl/>
        <w:spacing w:line="500" w:lineRule="exact"/>
        <w:ind w:firstLine="640" w:firstLineChars="200"/>
        <w:rPr>
          <w:rFonts w:hint="eastAsia" w:ascii="仿宋" w:hAnsi="仿宋" w:eastAsia="仿宋" w:cs="仿宋"/>
          <w:bCs/>
          <w:kern w:val="0"/>
          <w:sz w:val="32"/>
          <w:szCs w:val="32"/>
        </w:rPr>
      </w:pPr>
    </w:p>
    <w:p>
      <w:pPr>
        <w:widowControl/>
        <w:spacing w:line="500" w:lineRule="exact"/>
        <w:ind w:firstLine="640" w:firstLineChars="200"/>
        <w:rPr>
          <w:rFonts w:hint="eastAsia" w:ascii="仿宋" w:hAnsi="仿宋" w:eastAsia="仿宋" w:cs="仿宋"/>
          <w:bCs/>
          <w:kern w:val="0"/>
          <w:sz w:val="32"/>
          <w:szCs w:val="32"/>
        </w:rPr>
      </w:pPr>
    </w:p>
    <w:p>
      <w:pPr>
        <w:widowControl/>
        <w:spacing w:line="500" w:lineRule="exact"/>
        <w:ind w:firstLine="640" w:firstLineChars="200"/>
        <w:rPr>
          <w:rFonts w:hint="eastAsia" w:ascii="仿宋" w:hAnsi="仿宋" w:eastAsia="仿宋" w:cs="仿宋"/>
          <w:bCs/>
          <w:kern w:val="0"/>
          <w:sz w:val="32"/>
          <w:szCs w:val="32"/>
        </w:rPr>
      </w:pPr>
    </w:p>
    <w:p>
      <w:pPr>
        <w:widowControl/>
        <w:spacing w:line="500" w:lineRule="exact"/>
        <w:ind w:firstLine="640" w:firstLineChars="200"/>
        <w:rPr>
          <w:rFonts w:hint="eastAsia" w:ascii="仿宋" w:hAnsi="仿宋" w:eastAsia="仿宋" w:cs="仿宋"/>
          <w:bCs/>
          <w:kern w:val="0"/>
          <w:sz w:val="32"/>
          <w:szCs w:val="32"/>
        </w:rPr>
      </w:pPr>
    </w:p>
    <w:p>
      <w:pPr>
        <w:widowControl/>
        <w:spacing w:line="500" w:lineRule="exact"/>
        <w:ind w:firstLine="640" w:firstLineChars="200"/>
        <w:rPr>
          <w:rFonts w:hint="eastAsia" w:ascii="仿宋" w:hAnsi="仿宋" w:eastAsia="仿宋" w:cs="仿宋"/>
          <w:bCs/>
          <w:kern w:val="0"/>
          <w:sz w:val="32"/>
          <w:szCs w:val="32"/>
        </w:rPr>
      </w:pPr>
    </w:p>
    <w:p>
      <w:pPr>
        <w:widowControl/>
        <w:spacing w:line="500" w:lineRule="exact"/>
        <w:ind w:firstLine="640" w:firstLineChars="200"/>
        <w:rPr>
          <w:rFonts w:hint="eastAsia" w:ascii="仿宋" w:hAnsi="仿宋" w:eastAsia="仿宋" w:cs="仿宋"/>
          <w:bCs/>
          <w:kern w:val="0"/>
          <w:sz w:val="32"/>
          <w:szCs w:val="32"/>
        </w:rPr>
      </w:pPr>
    </w:p>
    <w:p>
      <w:pPr>
        <w:widowControl/>
        <w:spacing w:line="500" w:lineRule="exact"/>
        <w:ind w:firstLine="640" w:firstLineChars="200"/>
        <w:rPr>
          <w:rFonts w:hint="eastAsia" w:ascii="仿宋" w:hAnsi="仿宋" w:eastAsia="仿宋" w:cs="仿宋"/>
          <w:bCs/>
          <w:kern w:val="0"/>
          <w:sz w:val="32"/>
          <w:szCs w:val="32"/>
        </w:rPr>
      </w:pPr>
    </w:p>
    <w:p>
      <w:pPr>
        <w:widowControl/>
        <w:spacing w:line="500" w:lineRule="exact"/>
        <w:ind w:firstLine="640" w:firstLineChars="200"/>
        <w:rPr>
          <w:rFonts w:hint="eastAsia" w:ascii="仿宋" w:hAnsi="仿宋" w:eastAsia="仿宋" w:cs="仿宋"/>
          <w:bCs/>
          <w:kern w:val="0"/>
          <w:sz w:val="32"/>
          <w:szCs w:val="32"/>
        </w:rPr>
      </w:pPr>
    </w:p>
    <w:p>
      <w:pPr>
        <w:widowControl/>
        <w:spacing w:line="500" w:lineRule="exact"/>
        <w:ind w:firstLine="640" w:firstLineChars="200"/>
        <w:rPr>
          <w:rFonts w:hint="eastAsia" w:ascii="仿宋" w:hAnsi="仿宋" w:eastAsia="仿宋" w:cs="仿宋"/>
          <w:bCs/>
          <w:kern w:val="0"/>
          <w:sz w:val="32"/>
          <w:szCs w:val="32"/>
        </w:rPr>
      </w:pPr>
    </w:p>
    <w:p>
      <w:pPr>
        <w:widowControl/>
        <w:spacing w:line="500" w:lineRule="exact"/>
        <w:ind w:firstLine="640" w:firstLineChars="200"/>
        <w:rPr>
          <w:rFonts w:hint="eastAsia" w:ascii="仿宋" w:hAnsi="仿宋" w:eastAsia="仿宋" w:cs="仿宋"/>
          <w:bCs/>
          <w:kern w:val="0"/>
          <w:sz w:val="32"/>
          <w:szCs w:val="32"/>
        </w:rPr>
      </w:pPr>
    </w:p>
    <w:p>
      <w:pPr>
        <w:widowControl/>
        <w:spacing w:line="500" w:lineRule="exact"/>
        <w:ind w:firstLine="640" w:firstLineChars="200"/>
        <w:rPr>
          <w:rFonts w:hint="eastAsia" w:ascii="仿宋" w:hAnsi="仿宋" w:eastAsia="仿宋" w:cs="仿宋"/>
          <w:bCs/>
          <w:kern w:val="0"/>
          <w:sz w:val="32"/>
          <w:szCs w:val="32"/>
        </w:rPr>
      </w:pPr>
    </w:p>
    <w:p>
      <w:pPr>
        <w:widowControl/>
        <w:spacing w:line="500" w:lineRule="exact"/>
        <w:ind w:firstLine="640" w:firstLineChars="200"/>
        <w:rPr>
          <w:rFonts w:hint="eastAsia" w:ascii="仿宋" w:hAnsi="仿宋" w:eastAsia="仿宋" w:cs="仿宋"/>
          <w:bCs/>
          <w:kern w:val="0"/>
          <w:sz w:val="32"/>
          <w:szCs w:val="32"/>
        </w:rPr>
      </w:pPr>
    </w:p>
    <w:p>
      <w:pPr>
        <w:widowControl/>
        <w:spacing w:line="500" w:lineRule="exact"/>
        <w:ind w:firstLine="640" w:firstLineChars="200"/>
        <w:rPr>
          <w:rFonts w:hint="eastAsia" w:ascii="仿宋" w:hAnsi="仿宋" w:eastAsia="仿宋" w:cs="仿宋"/>
          <w:bCs/>
          <w:kern w:val="0"/>
          <w:sz w:val="32"/>
          <w:szCs w:val="3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pgBorders>
        <w:top w:val="none" w:sz="0" w:space="0"/>
        <w:left w:val="none" w:sz="0" w:space="0"/>
        <w:bottom w:val="none" w:sz="0" w:space="0"/>
        <w:right w:val="none" w:sz="0" w:space="0"/>
      </w:pgBorders>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1117408-772B-45CC-858F-5AFB83F1C8B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embedRegular r:id="rId2" w:fontKey="{E6D3D677-2DB5-44B7-A055-D89DD4EF4643}"/>
  </w:font>
  <w:font w:name="方正小标宋_GBK">
    <w:panose1 w:val="02000000000000000000"/>
    <w:charset w:val="86"/>
    <w:family w:val="auto"/>
    <w:pitch w:val="default"/>
    <w:sig w:usb0="A00002BF" w:usb1="38CF7CFA" w:usb2="00082016" w:usb3="00000000" w:csb0="00040001" w:csb1="00000000"/>
    <w:embedRegular r:id="rId3" w:fontKey="{E42BD39F-94BF-4123-8E99-BCCB80B6E387}"/>
  </w:font>
  <w:font w:name="仿宋_GB2312">
    <w:panose1 w:val="02010609030101010101"/>
    <w:charset w:val="86"/>
    <w:family w:val="auto"/>
    <w:pitch w:val="default"/>
    <w:sig w:usb0="00000001" w:usb1="080E0000" w:usb2="00000000" w:usb3="00000000" w:csb0="00040000" w:csb1="00000000"/>
    <w:embedRegular r:id="rId4" w:fontKey="{0F0E42F6-885F-40F2-BE97-106783E5BC8C}"/>
  </w:font>
  <w:font w:name="华文中宋">
    <w:panose1 w:val="02010600040101010101"/>
    <w:charset w:val="86"/>
    <w:family w:val="auto"/>
    <w:pitch w:val="default"/>
    <w:sig w:usb0="00000287" w:usb1="080F0000" w:usb2="00000000" w:usb3="00000000" w:csb0="0004009F" w:csb1="DFD70000"/>
    <w:embedRegular r:id="rId5" w:fontKey="{6E28FD66-E5FF-4A70-B1EA-677A894827EC}"/>
  </w:font>
  <w:font w:name="楷体">
    <w:panose1 w:val="02010609060101010101"/>
    <w:charset w:val="86"/>
    <w:family w:val="auto"/>
    <w:pitch w:val="default"/>
    <w:sig w:usb0="800002BF" w:usb1="38CF7CFA" w:usb2="00000016" w:usb3="00000000" w:csb0="00040001" w:csb1="00000000"/>
    <w:embedRegular r:id="rId6" w:fontKey="{88494932-B765-426E-983E-8EAB93F70158}"/>
  </w:font>
  <w:font w:name="仿宋">
    <w:panose1 w:val="02010609060101010101"/>
    <w:charset w:val="86"/>
    <w:family w:val="auto"/>
    <w:pitch w:val="default"/>
    <w:sig w:usb0="800002BF" w:usb1="38CF7CFA" w:usb2="00000016" w:usb3="00000000" w:csb0="00040001" w:csb1="00000000"/>
    <w:embedRegular r:id="rId7" w:fontKey="{AB2EDBF7-188E-483B-9DFF-05519FA95961}"/>
  </w:font>
  <w:font w:name="Arial">
    <w:panose1 w:val="020B0604020202020204"/>
    <w:charset w:val="00"/>
    <w:family w:val="auto"/>
    <w:pitch w:val="default"/>
    <w:sig w:usb0="E0002AFF" w:usb1="C0007843" w:usb2="00000009" w:usb3="00000000" w:csb0="400001FF" w:csb1="FFFF0000"/>
    <w:embedRegular r:id="rId8" w:fontKey="{77E7EED2-5113-44A0-9447-94EDEDA15D1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mNGRlNDZiODAzYjgzNWUzOGFhYWM1OGE4MTZjMDAifQ=="/>
  </w:docVars>
  <w:rsids>
    <w:rsidRoot w:val="00000000"/>
    <w:rsid w:val="02552BC3"/>
    <w:rsid w:val="049C3471"/>
    <w:rsid w:val="14D665A9"/>
    <w:rsid w:val="2BB56245"/>
    <w:rsid w:val="2E6E16D6"/>
    <w:rsid w:val="3C6D55F2"/>
    <w:rsid w:val="408B36B7"/>
    <w:rsid w:val="4CF90D26"/>
    <w:rsid w:val="4EDE4272"/>
    <w:rsid w:val="50137358"/>
    <w:rsid w:val="51966A60"/>
    <w:rsid w:val="5AEF44DA"/>
    <w:rsid w:val="5D9653F1"/>
    <w:rsid w:val="7BA36A7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2"/>
    <w:semiHidden/>
    <w:qFormat/>
    <w:uiPriority w:val="99"/>
    <w:rPr>
      <w:sz w:val="18"/>
      <w:szCs w:val="18"/>
    </w:rPr>
  </w:style>
  <w:style w:type="character" w:customStyle="1" w:styleId="13">
    <w:name w:val="font01"/>
    <w:basedOn w:val="7"/>
    <w:qFormat/>
    <w:uiPriority w:val="0"/>
    <w:rPr>
      <w:rFonts w:hint="eastAsia" w:ascii="宋体" w:hAnsi="宋体" w:eastAsia="宋体" w:cs="宋体"/>
      <w:color w:val="000000"/>
      <w:sz w:val="22"/>
      <w:szCs w:val="22"/>
      <w:u w:val="none"/>
    </w:rPr>
  </w:style>
  <w:style w:type="character" w:customStyle="1" w:styleId="14">
    <w:name w:val="font21"/>
    <w:basedOn w:val="7"/>
    <w:qFormat/>
    <w:uiPriority w:val="0"/>
    <w:rPr>
      <w:rFonts w:hint="eastAsia" w:ascii="宋体" w:hAnsi="宋体" w:eastAsia="宋体" w:cs="宋体"/>
      <w:color w:val="000000"/>
      <w:sz w:val="24"/>
      <w:szCs w:val="24"/>
      <w:u w:val="none"/>
    </w:rPr>
  </w:style>
  <w:style w:type="character" w:customStyle="1" w:styleId="15">
    <w:name w:val="font11"/>
    <w:basedOn w:val="7"/>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6.xml"/><Relationship Id="rId8" Type="http://schemas.openxmlformats.org/officeDocument/2006/relationships/customXml" Target="../customXml/item5.xml"/><Relationship Id="rId7" Type="http://schemas.openxmlformats.org/officeDocument/2006/relationships/customXml" Target="../customXml/item4.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9.xml"/><Relationship Id="rId11" Type="http://schemas.openxmlformats.org/officeDocument/2006/relationships/customXml" Target="../customXml/item8.xml"/><Relationship Id="rId10" Type="http://schemas.openxmlformats.org/officeDocument/2006/relationships/customXml" Target="../customXml/item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greatwall</cp:lastModifiedBy>
  <cp:revision>67</cp:revision>
  <cp:lastPrinted>2023-08-15T09:28:45Z</cp:lastPrinted>
  <dcterms:created xsi:type="dcterms:W3CDTF">2020-07-04T18:32:00Z</dcterms:created>
  <dcterms:modified xsi:type="dcterms:W3CDTF">2023-08-15T09:28:46Z</dcterms:modified>
</cp:coreProperties>
</file>

<file path=customXml/item3.xml><?xml version="1.0" encoding="utf-8"?>
<Properties xmlns:vt="http://schemas.openxmlformats.org/officeDocument/2006/docPropsVTypes" xmlns="http://schemas.openxmlformats.org/officeDocument/2006/extended-properties">
  <Template>Normal</Template>
  <TotalTime>37</TotalTime>
  <Pages>24</Pages>
  <Words>1347</Words>
  <Characters>7679</Characters>
  <Application>WPS Office_11.8.2.10125_F1E327BC-269C-435d-A152-05C5408002CA</Application>
  <DocSecurity>0</DocSecurity>
  <Lines>63</Lines>
  <Paragraphs>18</Paragraphs>
  <Company>Microsoft</Company>
  <CharactersWithSpaces>9008</CharactersWithSpaces>
  <AppVersion>14.0000</AppVersion>
</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str>2052-11.8.2.10125</vt:lp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6.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9.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Props1.xml><?xml version="1.0" encoding="utf-8"?>
<ds:datastoreItem xmlns:ds="http://schemas.openxmlformats.org/officeDocument/2006/customXml" ds:itemID="{2a4a9650-65cf-421a-9e6a-029621ee628f}">
  <ds:schemaRefs/>
</ds:datastoreItem>
</file>

<file path=customXml/itemProps2.xml><?xml version="1.0" encoding="utf-8"?>
<ds:datastoreItem xmlns:ds="http://schemas.openxmlformats.org/officeDocument/2006/customXml" ds:itemID="{b2a81840-e3dd-4c8a-ae62-268dfd8f07c6}">
  <ds:schemaRefs/>
</ds:datastoreItem>
</file>

<file path=customXml/itemProps3.xml><?xml version="1.0" encoding="utf-8"?>
<ds:datastoreItem xmlns:ds="http://schemas.openxmlformats.org/officeDocument/2006/customXml" ds:itemID="{9373211e-8d96-455d-adfa-0f8ff077e951}">
  <ds:schemaRefs/>
</ds:datastoreItem>
</file>

<file path=customXml/itemProps4.xml><?xml version="1.0" encoding="utf-8"?>
<ds:datastoreItem xmlns:ds="http://schemas.openxmlformats.org/officeDocument/2006/customXml" ds:itemID="{1e3edc37-e7bb-4f03-be53-3813d29453b6}">
  <ds:schemaRefs/>
</ds:datastoreItem>
</file>

<file path=customXml/itemProps5.xml><?xml version="1.0" encoding="utf-8"?>
<ds:datastoreItem xmlns:ds="http://schemas.openxmlformats.org/officeDocument/2006/customXml" ds:itemID="{63806f28-51e1-4a1b-bf8b-7cedc158cf84}">
  <ds:schemaRefs/>
</ds:datastoreItem>
</file>

<file path=customXml/itemProps6.xml><?xml version="1.0" encoding="utf-8"?>
<ds:datastoreItem xmlns:ds="http://schemas.openxmlformats.org/officeDocument/2006/customXml" ds:itemID="{5263aa80-b6d7-4a0a-aace-f5eb039ab164}">
  <ds:schemaRefs/>
</ds:datastoreItem>
</file>

<file path=customXml/itemProps7.xml><?xml version="1.0" encoding="utf-8"?>
<ds:datastoreItem xmlns:ds="http://schemas.openxmlformats.org/officeDocument/2006/customXml" ds:itemID="{e0ab0875-ed59-49f3-b8fa-c23a8e328fa3}">
  <ds:schemaRefs/>
</ds:datastoreItem>
</file>

<file path=customXml/itemProps8.xml><?xml version="1.0" encoding="utf-8"?>
<ds:datastoreItem xmlns:ds="http://schemas.openxmlformats.org/officeDocument/2006/customXml" ds:itemID="{e839bfd0-d6e2-4d29-bf1f-a0b3d8c92d55}">
  <ds:schemaRefs/>
</ds:datastoreItem>
</file>

<file path=customXml/itemProps9.xml><?xml version="1.0" encoding="utf-8"?>
<ds:datastoreItem xmlns:ds="http://schemas.openxmlformats.org/officeDocument/2006/customXml" ds:itemID="{1f94a5d1-a1f6-46dc-86a5-013f593fdd1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8250</Words>
  <Characters>11420</Characters>
  <Lines>63</Lines>
  <Paragraphs>18</Paragraphs>
  <TotalTime>29</TotalTime>
  <ScaleCrop>false</ScaleCrop>
  <LinksUpToDate>false</LinksUpToDate>
  <CharactersWithSpaces>12413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Administrator</cp:lastModifiedBy>
  <cp:lastPrinted>2023-08-28T07:59:00Z</cp:lastPrinted>
  <dcterms:modified xsi:type="dcterms:W3CDTF">2023-09-04T00:33:50Z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8AA8E608270641378268553542601AC6_13</vt:lpwstr>
  </property>
</Properties>
</file>