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A81" w:rsidRDefault="00441A81">
      <w:pPr>
        <w:pStyle w:val="Default"/>
        <w:jc w:val="center"/>
        <w:rPr>
          <w:sz w:val="56"/>
          <w:szCs w:val="56"/>
        </w:rPr>
      </w:pPr>
    </w:p>
    <w:p w:rsidR="00441A81" w:rsidRDefault="00441A81">
      <w:pPr>
        <w:pStyle w:val="Default"/>
        <w:jc w:val="center"/>
        <w:rPr>
          <w:sz w:val="56"/>
          <w:szCs w:val="56"/>
        </w:rPr>
      </w:pPr>
    </w:p>
    <w:p w:rsidR="00441A81" w:rsidRDefault="00441A81">
      <w:pPr>
        <w:pStyle w:val="Default"/>
        <w:jc w:val="center"/>
        <w:rPr>
          <w:sz w:val="84"/>
          <w:szCs w:val="84"/>
        </w:rPr>
      </w:pPr>
    </w:p>
    <w:p w:rsidR="00441A81" w:rsidRDefault="00441A81">
      <w:pPr>
        <w:pStyle w:val="Default"/>
        <w:jc w:val="center"/>
        <w:rPr>
          <w:sz w:val="84"/>
          <w:szCs w:val="84"/>
        </w:rPr>
      </w:pPr>
    </w:p>
    <w:p w:rsidR="00441A81" w:rsidRDefault="009F35FA">
      <w:pPr>
        <w:pStyle w:val="Default"/>
        <w:jc w:val="center"/>
        <w:rPr>
          <w:sz w:val="84"/>
          <w:szCs w:val="84"/>
        </w:rPr>
      </w:pPr>
      <w:r>
        <w:rPr>
          <w:rFonts w:hint="eastAsia"/>
          <w:sz w:val="84"/>
          <w:szCs w:val="84"/>
        </w:rPr>
        <w:t>2021年度</w:t>
      </w:r>
    </w:p>
    <w:p w:rsidR="00441A81" w:rsidRDefault="009F35FA">
      <w:pPr>
        <w:pStyle w:val="Default"/>
        <w:jc w:val="center"/>
        <w:rPr>
          <w:sz w:val="52"/>
          <w:szCs w:val="52"/>
        </w:rPr>
      </w:pPr>
      <w:r>
        <w:rPr>
          <w:rFonts w:hint="eastAsia"/>
          <w:sz w:val="52"/>
          <w:szCs w:val="52"/>
        </w:rPr>
        <w:t>湖南省高速公路交通警察局</w:t>
      </w:r>
    </w:p>
    <w:p w:rsidR="00441A81" w:rsidRDefault="009F35FA">
      <w:pPr>
        <w:pStyle w:val="Default"/>
        <w:jc w:val="center"/>
        <w:rPr>
          <w:sz w:val="52"/>
          <w:szCs w:val="52"/>
        </w:rPr>
      </w:pPr>
      <w:r>
        <w:rPr>
          <w:rFonts w:hint="eastAsia"/>
          <w:sz w:val="52"/>
          <w:szCs w:val="52"/>
        </w:rPr>
        <w:t>长沙支队单位决算</w:t>
      </w:r>
    </w:p>
    <w:p w:rsidR="00441A81" w:rsidRDefault="00441A81">
      <w:pPr>
        <w:pStyle w:val="Default"/>
        <w:jc w:val="center"/>
        <w:rPr>
          <w:sz w:val="56"/>
          <w:szCs w:val="56"/>
        </w:rPr>
      </w:pPr>
    </w:p>
    <w:p w:rsidR="00441A81" w:rsidRDefault="00441A81">
      <w:pPr>
        <w:pStyle w:val="Default"/>
        <w:jc w:val="center"/>
        <w:rPr>
          <w:sz w:val="56"/>
          <w:szCs w:val="56"/>
        </w:rPr>
      </w:pPr>
    </w:p>
    <w:p w:rsidR="00441A81" w:rsidRDefault="00441A81">
      <w:pPr>
        <w:pStyle w:val="Default"/>
        <w:jc w:val="center"/>
        <w:rPr>
          <w:sz w:val="56"/>
          <w:szCs w:val="56"/>
        </w:rPr>
      </w:pPr>
    </w:p>
    <w:p w:rsidR="00441A81" w:rsidRDefault="00441A81">
      <w:pPr>
        <w:pStyle w:val="Default"/>
        <w:jc w:val="center"/>
        <w:rPr>
          <w:sz w:val="56"/>
          <w:szCs w:val="56"/>
        </w:rPr>
      </w:pPr>
    </w:p>
    <w:p w:rsidR="00441A81" w:rsidRDefault="00441A81">
      <w:pPr>
        <w:pStyle w:val="Default"/>
        <w:jc w:val="center"/>
        <w:rPr>
          <w:sz w:val="32"/>
          <w:szCs w:val="32"/>
        </w:rPr>
      </w:pPr>
    </w:p>
    <w:p w:rsidR="00441A81" w:rsidRDefault="00441A81">
      <w:pPr>
        <w:pStyle w:val="Default"/>
        <w:jc w:val="center"/>
        <w:rPr>
          <w:sz w:val="32"/>
          <w:szCs w:val="32"/>
        </w:rPr>
      </w:pPr>
    </w:p>
    <w:p w:rsidR="00441A81" w:rsidRDefault="00441A81">
      <w:pPr>
        <w:pStyle w:val="Default"/>
        <w:jc w:val="center"/>
        <w:rPr>
          <w:sz w:val="32"/>
          <w:szCs w:val="32"/>
        </w:rPr>
      </w:pPr>
    </w:p>
    <w:p w:rsidR="00441A81" w:rsidRDefault="00441A81">
      <w:pPr>
        <w:pStyle w:val="Default"/>
        <w:jc w:val="center"/>
        <w:rPr>
          <w:sz w:val="32"/>
          <w:szCs w:val="32"/>
        </w:rPr>
      </w:pPr>
    </w:p>
    <w:p w:rsidR="00441A81" w:rsidRDefault="00441A81">
      <w:pPr>
        <w:pStyle w:val="Default"/>
        <w:jc w:val="center"/>
        <w:rPr>
          <w:sz w:val="32"/>
          <w:szCs w:val="32"/>
        </w:rPr>
      </w:pPr>
    </w:p>
    <w:p w:rsidR="00441A81" w:rsidRDefault="00441A81">
      <w:pPr>
        <w:pStyle w:val="Default"/>
        <w:spacing w:line="500" w:lineRule="exact"/>
        <w:jc w:val="center"/>
        <w:rPr>
          <w:b/>
          <w:sz w:val="36"/>
          <w:szCs w:val="28"/>
        </w:rPr>
      </w:pPr>
    </w:p>
    <w:p w:rsidR="00441A81" w:rsidRDefault="009F35FA">
      <w:pPr>
        <w:pStyle w:val="Default"/>
        <w:spacing w:line="500" w:lineRule="exact"/>
        <w:jc w:val="center"/>
        <w:rPr>
          <w:b/>
          <w:sz w:val="36"/>
          <w:szCs w:val="28"/>
        </w:rPr>
      </w:pPr>
      <w:r>
        <w:rPr>
          <w:rFonts w:hint="eastAsia"/>
          <w:b/>
          <w:sz w:val="36"/>
          <w:szCs w:val="28"/>
        </w:rPr>
        <w:lastRenderedPageBreak/>
        <w:t>目录</w:t>
      </w:r>
    </w:p>
    <w:p w:rsidR="00441A81" w:rsidRDefault="009F35FA">
      <w:pPr>
        <w:pStyle w:val="Default"/>
        <w:spacing w:line="500" w:lineRule="exact"/>
        <w:rPr>
          <w:rFonts w:ascii="仿宋_GB2312" w:hAnsi="仿宋_GB2312" w:cs="仿宋_GB2312"/>
          <w:b/>
          <w:sz w:val="28"/>
          <w:szCs w:val="28"/>
        </w:rPr>
      </w:pPr>
      <w:r>
        <w:rPr>
          <w:rFonts w:hint="eastAsia"/>
          <w:b/>
          <w:sz w:val="28"/>
          <w:szCs w:val="28"/>
        </w:rPr>
        <w:t>第一部分 湖南省高速公路交通警察局长沙支队概况</w:t>
      </w:r>
    </w:p>
    <w:p w:rsidR="00441A81" w:rsidRDefault="009F35FA">
      <w:pPr>
        <w:pStyle w:val="Default"/>
        <w:spacing w:line="500" w:lineRule="exact"/>
        <w:ind w:firstLineChars="250" w:firstLine="700"/>
        <w:rPr>
          <w:rFonts w:ascii="宋体" w:eastAsia="宋体" w:hAnsi="宋体" w:cs="仿宋_GB2312"/>
          <w:sz w:val="28"/>
          <w:szCs w:val="28"/>
        </w:rPr>
      </w:pPr>
      <w:r>
        <w:rPr>
          <w:rFonts w:ascii="宋体" w:eastAsia="宋体" w:hAnsi="宋体" w:cs="仿宋_GB2312"/>
          <w:sz w:val="28"/>
          <w:szCs w:val="28"/>
        </w:rPr>
        <w:t>一、部门职责</w:t>
      </w:r>
    </w:p>
    <w:p w:rsidR="00441A81" w:rsidRDefault="009F35FA">
      <w:pPr>
        <w:pStyle w:val="Default"/>
        <w:spacing w:line="500" w:lineRule="exact"/>
        <w:ind w:firstLineChars="250" w:firstLine="700"/>
        <w:rPr>
          <w:rFonts w:ascii="宋体" w:eastAsia="宋体" w:hAnsi="宋体" w:cs="仿宋_GB2312"/>
          <w:sz w:val="28"/>
          <w:szCs w:val="28"/>
        </w:rPr>
      </w:pPr>
      <w:r>
        <w:rPr>
          <w:rFonts w:ascii="宋体" w:eastAsia="宋体" w:hAnsi="宋体" w:cs="仿宋_GB2312"/>
          <w:sz w:val="28"/>
          <w:szCs w:val="28"/>
        </w:rPr>
        <w:t>二、机构设置</w:t>
      </w:r>
    </w:p>
    <w:p w:rsidR="00441A81" w:rsidRDefault="009F35FA">
      <w:pPr>
        <w:pStyle w:val="Default"/>
        <w:spacing w:line="500" w:lineRule="exact"/>
        <w:rPr>
          <w:rFonts w:ascii="仿宋_GB2312" w:hAnsi="仿宋_GB2312" w:cs="仿宋_GB2312"/>
          <w:b/>
          <w:sz w:val="28"/>
          <w:szCs w:val="28"/>
        </w:rPr>
      </w:pPr>
      <w:r>
        <w:rPr>
          <w:rFonts w:hAnsi="仿宋_GB2312" w:hint="eastAsia"/>
          <w:b/>
          <w:sz w:val="28"/>
          <w:szCs w:val="28"/>
        </w:rPr>
        <w:t xml:space="preserve">第二部分 </w:t>
      </w:r>
      <w:r>
        <w:rPr>
          <w:rFonts w:hAnsi="仿宋_GB2312"/>
          <w:b/>
          <w:sz w:val="28"/>
          <w:szCs w:val="28"/>
        </w:rPr>
        <w:t>2021</w:t>
      </w:r>
      <w:r>
        <w:rPr>
          <w:rFonts w:hAnsi="仿宋_GB2312" w:hint="eastAsia"/>
          <w:b/>
          <w:sz w:val="28"/>
          <w:szCs w:val="28"/>
        </w:rPr>
        <w:t>年度单位决算表</w:t>
      </w:r>
    </w:p>
    <w:p w:rsidR="00441A81" w:rsidRDefault="009F35FA">
      <w:pPr>
        <w:pStyle w:val="Default"/>
        <w:spacing w:line="500" w:lineRule="exact"/>
        <w:ind w:firstLineChars="250" w:firstLine="700"/>
        <w:rPr>
          <w:rFonts w:ascii="宋体" w:eastAsia="宋体" w:hAnsi="宋体" w:cs="仿宋_GB2312"/>
          <w:sz w:val="28"/>
          <w:szCs w:val="28"/>
        </w:rPr>
      </w:pPr>
      <w:r>
        <w:rPr>
          <w:rFonts w:ascii="宋体" w:eastAsia="宋体" w:hAnsi="宋体" w:cs="仿宋_GB2312"/>
          <w:sz w:val="28"/>
          <w:szCs w:val="28"/>
        </w:rPr>
        <w:t>一、收入支出决算总表</w:t>
      </w:r>
    </w:p>
    <w:p w:rsidR="00441A81" w:rsidRDefault="009F35FA">
      <w:pPr>
        <w:pStyle w:val="Default"/>
        <w:spacing w:line="500" w:lineRule="exact"/>
        <w:ind w:firstLineChars="250" w:firstLine="700"/>
        <w:rPr>
          <w:rFonts w:ascii="宋体" w:eastAsia="宋体" w:hAnsi="宋体" w:cs="仿宋_GB2312"/>
          <w:sz w:val="28"/>
          <w:szCs w:val="28"/>
        </w:rPr>
      </w:pPr>
      <w:r>
        <w:rPr>
          <w:rFonts w:ascii="宋体" w:eastAsia="宋体" w:hAnsi="宋体" w:cs="仿宋_GB2312"/>
          <w:sz w:val="28"/>
          <w:szCs w:val="28"/>
        </w:rPr>
        <w:t>二、收入决算表</w:t>
      </w:r>
    </w:p>
    <w:p w:rsidR="00441A81" w:rsidRDefault="009F35FA">
      <w:pPr>
        <w:pStyle w:val="Default"/>
        <w:spacing w:line="500" w:lineRule="exact"/>
        <w:ind w:firstLineChars="250" w:firstLine="700"/>
        <w:rPr>
          <w:rFonts w:ascii="宋体" w:eastAsia="宋体" w:hAnsi="宋体" w:cs="仿宋_GB2312"/>
          <w:sz w:val="28"/>
          <w:szCs w:val="28"/>
        </w:rPr>
      </w:pPr>
      <w:r>
        <w:rPr>
          <w:rFonts w:ascii="宋体" w:eastAsia="宋体" w:hAnsi="宋体" w:cs="仿宋_GB2312"/>
          <w:sz w:val="28"/>
          <w:szCs w:val="28"/>
        </w:rPr>
        <w:t>三、支出决算表</w:t>
      </w:r>
    </w:p>
    <w:p w:rsidR="00441A81" w:rsidRDefault="009F35FA">
      <w:pPr>
        <w:pStyle w:val="Default"/>
        <w:spacing w:line="500" w:lineRule="exact"/>
        <w:ind w:firstLineChars="250" w:firstLine="700"/>
        <w:rPr>
          <w:rFonts w:ascii="宋体" w:eastAsia="宋体" w:hAnsi="宋体" w:cs="仿宋_GB2312"/>
          <w:sz w:val="28"/>
          <w:szCs w:val="28"/>
        </w:rPr>
      </w:pPr>
      <w:r>
        <w:rPr>
          <w:rFonts w:ascii="宋体" w:eastAsia="宋体" w:hAnsi="宋体" w:cs="仿宋_GB2312"/>
          <w:sz w:val="28"/>
          <w:szCs w:val="28"/>
        </w:rPr>
        <w:t>四、财政拨款收入支出决算总表</w:t>
      </w:r>
    </w:p>
    <w:p w:rsidR="00441A81" w:rsidRDefault="009F35FA">
      <w:pPr>
        <w:pStyle w:val="Default"/>
        <w:spacing w:line="500" w:lineRule="exact"/>
        <w:ind w:firstLineChars="250" w:firstLine="700"/>
        <w:rPr>
          <w:rFonts w:ascii="宋体" w:eastAsia="宋体" w:hAnsi="宋体" w:cs="仿宋_GB2312"/>
          <w:sz w:val="28"/>
          <w:szCs w:val="28"/>
        </w:rPr>
      </w:pPr>
      <w:r>
        <w:rPr>
          <w:rFonts w:ascii="宋体" w:eastAsia="宋体" w:hAnsi="宋体" w:cs="仿宋_GB2312"/>
          <w:sz w:val="28"/>
          <w:szCs w:val="28"/>
        </w:rPr>
        <w:t>五、一般公共预算财政拨款支出决算表</w:t>
      </w:r>
    </w:p>
    <w:p w:rsidR="00441A81" w:rsidRDefault="009F35FA">
      <w:pPr>
        <w:pStyle w:val="Default"/>
        <w:spacing w:line="500" w:lineRule="exact"/>
        <w:ind w:firstLineChars="250" w:firstLine="700"/>
        <w:rPr>
          <w:rFonts w:ascii="宋体" w:eastAsia="宋体" w:hAnsi="宋体" w:cs="仿宋_GB2312"/>
          <w:sz w:val="28"/>
          <w:szCs w:val="28"/>
        </w:rPr>
      </w:pPr>
      <w:r>
        <w:rPr>
          <w:rFonts w:ascii="宋体" w:eastAsia="宋体" w:hAnsi="宋体" w:cs="仿宋_GB2312"/>
          <w:sz w:val="28"/>
          <w:szCs w:val="28"/>
        </w:rPr>
        <w:t>六、一般公共预算财政拨款基本支出决算明细表</w:t>
      </w:r>
    </w:p>
    <w:p w:rsidR="00441A81" w:rsidRDefault="009F35FA">
      <w:pPr>
        <w:pStyle w:val="Default"/>
        <w:spacing w:line="500" w:lineRule="exact"/>
        <w:ind w:firstLineChars="250" w:firstLine="700"/>
        <w:rPr>
          <w:rFonts w:ascii="宋体" w:eastAsia="宋体" w:hAnsi="宋体" w:cs="仿宋_GB2312"/>
          <w:sz w:val="28"/>
          <w:szCs w:val="28"/>
        </w:rPr>
      </w:pPr>
      <w:r>
        <w:rPr>
          <w:rFonts w:ascii="宋体" w:eastAsia="宋体" w:hAnsi="宋体" w:cs="仿宋_GB2312"/>
          <w:sz w:val="28"/>
          <w:szCs w:val="28"/>
        </w:rPr>
        <w:t>七、一般公共预算财政拨款“三公”经费支出决算表</w:t>
      </w:r>
    </w:p>
    <w:p w:rsidR="00441A81" w:rsidRDefault="009F35FA">
      <w:pPr>
        <w:pStyle w:val="Default"/>
        <w:spacing w:line="500" w:lineRule="exact"/>
        <w:ind w:firstLineChars="250" w:firstLine="700"/>
        <w:rPr>
          <w:rFonts w:ascii="宋体" w:eastAsia="宋体" w:hAnsi="宋体" w:cs="仿宋_GB2312"/>
          <w:sz w:val="28"/>
          <w:szCs w:val="28"/>
        </w:rPr>
      </w:pPr>
      <w:r>
        <w:rPr>
          <w:rFonts w:ascii="宋体" w:eastAsia="宋体" w:hAnsi="宋体" w:cs="仿宋_GB2312"/>
          <w:sz w:val="28"/>
          <w:szCs w:val="28"/>
        </w:rPr>
        <w:t>八、政府性基金预算财政拨款收入支出决算表</w:t>
      </w:r>
    </w:p>
    <w:p w:rsidR="00441A81" w:rsidRDefault="009F35FA">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九、国有资本经营预算财政拨款支出决算表</w:t>
      </w:r>
    </w:p>
    <w:p w:rsidR="00441A81" w:rsidRDefault="009F35FA">
      <w:pPr>
        <w:pStyle w:val="Default"/>
        <w:spacing w:line="500" w:lineRule="exact"/>
        <w:rPr>
          <w:rFonts w:ascii="仿宋_GB2312" w:hAnsi="仿宋_GB2312" w:cs="仿宋_GB2312"/>
          <w:b/>
          <w:sz w:val="28"/>
          <w:szCs w:val="28"/>
        </w:rPr>
      </w:pPr>
      <w:r>
        <w:rPr>
          <w:rFonts w:hAnsi="仿宋_GB2312" w:hint="eastAsia"/>
          <w:b/>
          <w:sz w:val="28"/>
          <w:szCs w:val="28"/>
        </w:rPr>
        <w:t xml:space="preserve">第三部分 </w:t>
      </w:r>
      <w:r>
        <w:rPr>
          <w:rFonts w:hAnsi="仿宋_GB2312"/>
          <w:b/>
          <w:sz w:val="28"/>
          <w:szCs w:val="28"/>
        </w:rPr>
        <w:t>2021</w:t>
      </w:r>
      <w:r>
        <w:rPr>
          <w:rFonts w:hAnsi="仿宋_GB2312" w:hint="eastAsia"/>
          <w:b/>
          <w:sz w:val="28"/>
          <w:szCs w:val="28"/>
        </w:rPr>
        <w:t>年度单位决算情况说明</w:t>
      </w:r>
    </w:p>
    <w:p w:rsidR="00441A81" w:rsidRDefault="009F35FA">
      <w:pPr>
        <w:pStyle w:val="Default"/>
        <w:spacing w:line="500" w:lineRule="exact"/>
        <w:ind w:firstLineChars="250" w:firstLine="700"/>
        <w:rPr>
          <w:rFonts w:ascii="宋体" w:eastAsia="宋体" w:hAnsi="宋体" w:cs="仿宋_GB2312"/>
          <w:sz w:val="28"/>
          <w:szCs w:val="28"/>
        </w:rPr>
      </w:pPr>
      <w:r>
        <w:rPr>
          <w:rFonts w:ascii="宋体" w:eastAsia="宋体" w:hAnsi="宋体" w:cs="仿宋_GB2312"/>
          <w:sz w:val="28"/>
          <w:szCs w:val="28"/>
        </w:rPr>
        <w:t>一、收入支出决算总体情况说明</w:t>
      </w:r>
    </w:p>
    <w:p w:rsidR="00441A81" w:rsidRDefault="009F35FA">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441A81" w:rsidRDefault="009F35F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441A81" w:rsidRDefault="009F35F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441A81" w:rsidRDefault="009F35F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441A81" w:rsidRDefault="009F35F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441A81" w:rsidRDefault="009F35F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441A81" w:rsidRDefault="009F35F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441A81" w:rsidRDefault="009F35F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441A81" w:rsidRDefault="009F35F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441A81" w:rsidRDefault="009F35F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441A81" w:rsidRDefault="009F35FA">
      <w:pPr>
        <w:pStyle w:val="Default"/>
        <w:spacing w:line="500" w:lineRule="exact"/>
        <w:ind w:firstLineChars="250" w:firstLine="700"/>
        <w:rPr>
          <w:rFonts w:ascii="仿宋_GB2312" w:eastAsia="宋体" w:hAnsi="仿宋_GB2312" w:cs="仿宋_GB2312"/>
          <w:sz w:val="28"/>
          <w:szCs w:val="28"/>
        </w:rPr>
      </w:pPr>
      <w:r>
        <w:rPr>
          <w:rFonts w:ascii="仿宋_GB2312" w:eastAsia="宋体" w:hAnsi="仿宋_GB2312" w:cs="仿宋_GB2312" w:hint="eastAsia"/>
          <w:sz w:val="28"/>
          <w:szCs w:val="28"/>
        </w:rPr>
        <w:t>十二、关于国有资产占用情况说明</w:t>
      </w:r>
    </w:p>
    <w:p w:rsidR="00441A81" w:rsidRDefault="009F35FA">
      <w:pPr>
        <w:pStyle w:val="Default"/>
        <w:spacing w:line="500" w:lineRule="exact"/>
        <w:ind w:firstLineChars="250" w:firstLine="700"/>
        <w:rPr>
          <w:rFonts w:ascii="仿宋_GB2312" w:eastAsia="宋体" w:hAnsi="仿宋_GB2312" w:cs="仿宋_GB2312"/>
          <w:sz w:val="28"/>
          <w:szCs w:val="28"/>
        </w:rPr>
      </w:pPr>
      <w:r>
        <w:rPr>
          <w:rFonts w:ascii="仿宋_GB2312" w:eastAsia="宋体" w:hAnsi="仿宋_GB2312" w:cs="仿宋_GB2312" w:hint="eastAsia"/>
          <w:sz w:val="28"/>
          <w:szCs w:val="28"/>
        </w:rPr>
        <w:t>十三、关</w:t>
      </w:r>
      <w:r>
        <w:rPr>
          <w:rFonts w:ascii="宋体" w:eastAsia="宋体" w:hAnsi="宋体" w:cs="仿宋_GB2312" w:hint="eastAsia"/>
          <w:sz w:val="28"/>
          <w:szCs w:val="28"/>
        </w:rPr>
        <w:t>于2021年</w:t>
      </w:r>
      <w:r>
        <w:rPr>
          <w:rFonts w:ascii="仿宋_GB2312" w:eastAsia="宋体" w:hAnsi="仿宋_GB2312" w:cs="仿宋_GB2312" w:hint="eastAsia"/>
          <w:sz w:val="28"/>
          <w:szCs w:val="28"/>
        </w:rPr>
        <w:t>度预算绩效情况的说明</w:t>
      </w:r>
    </w:p>
    <w:p w:rsidR="00441A81" w:rsidRDefault="009F35FA">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441A81" w:rsidRDefault="009F35FA">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441A81" w:rsidRDefault="00441A81">
      <w:pPr>
        <w:jc w:val="center"/>
        <w:rPr>
          <w:sz w:val="72"/>
          <w:szCs w:val="72"/>
        </w:rPr>
      </w:pPr>
    </w:p>
    <w:p w:rsidR="00441A81" w:rsidRDefault="00441A81">
      <w:pPr>
        <w:jc w:val="center"/>
        <w:rPr>
          <w:sz w:val="72"/>
          <w:szCs w:val="72"/>
        </w:rPr>
      </w:pPr>
    </w:p>
    <w:p w:rsidR="00441A81" w:rsidRDefault="00441A81">
      <w:pPr>
        <w:jc w:val="center"/>
        <w:rPr>
          <w:sz w:val="72"/>
          <w:szCs w:val="72"/>
        </w:rPr>
      </w:pPr>
    </w:p>
    <w:p w:rsidR="00441A81" w:rsidRDefault="00441A81">
      <w:pPr>
        <w:jc w:val="center"/>
        <w:rPr>
          <w:sz w:val="72"/>
          <w:szCs w:val="72"/>
        </w:rPr>
      </w:pPr>
    </w:p>
    <w:p w:rsidR="00441A81" w:rsidRDefault="00441A81">
      <w:pPr>
        <w:rPr>
          <w:sz w:val="72"/>
          <w:szCs w:val="72"/>
        </w:rPr>
      </w:pPr>
    </w:p>
    <w:p w:rsidR="00441A81" w:rsidRDefault="009F35FA">
      <w:pPr>
        <w:pStyle w:val="Default"/>
        <w:jc w:val="center"/>
        <w:rPr>
          <w:sz w:val="84"/>
          <w:szCs w:val="84"/>
        </w:rPr>
      </w:pPr>
      <w:r>
        <w:rPr>
          <w:rFonts w:hint="eastAsia"/>
          <w:sz w:val="84"/>
          <w:szCs w:val="84"/>
        </w:rPr>
        <w:t>第一部分</w:t>
      </w:r>
    </w:p>
    <w:p w:rsidR="00441A81" w:rsidRDefault="00441A81">
      <w:pPr>
        <w:pStyle w:val="Default"/>
        <w:jc w:val="center"/>
        <w:rPr>
          <w:sz w:val="84"/>
          <w:szCs w:val="84"/>
        </w:rPr>
      </w:pPr>
    </w:p>
    <w:p w:rsidR="00441A81" w:rsidRDefault="009F35FA">
      <w:pPr>
        <w:jc w:val="center"/>
        <w:rPr>
          <w:sz w:val="72"/>
          <w:szCs w:val="72"/>
        </w:rPr>
      </w:pPr>
      <w:r>
        <w:rPr>
          <w:rFonts w:hint="eastAsia"/>
          <w:sz w:val="52"/>
          <w:szCs w:val="52"/>
        </w:rPr>
        <w:t>湖南省高速公路交通警察局长沙支队概况</w:t>
      </w:r>
    </w:p>
    <w:p w:rsidR="00441A81" w:rsidRDefault="00441A81">
      <w:pPr>
        <w:jc w:val="center"/>
        <w:rPr>
          <w:sz w:val="72"/>
          <w:szCs w:val="72"/>
        </w:rPr>
      </w:pPr>
    </w:p>
    <w:p w:rsidR="00441A81" w:rsidRDefault="00441A81">
      <w:pPr>
        <w:jc w:val="center"/>
        <w:rPr>
          <w:sz w:val="72"/>
          <w:szCs w:val="72"/>
        </w:rPr>
      </w:pPr>
    </w:p>
    <w:p w:rsidR="00441A81" w:rsidRDefault="00441A81">
      <w:pPr>
        <w:jc w:val="center"/>
        <w:rPr>
          <w:sz w:val="72"/>
          <w:szCs w:val="72"/>
        </w:rPr>
      </w:pPr>
    </w:p>
    <w:p w:rsidR="00441A81" w:rsidRDefault="00441A81">
      <w:pPr>
        <w:jc w:val="center"/>
        <w:rPr>
          <w:sz w:val="72"/>
          <w:szCs w:val="72"/>
        </w:rPr>
      </w:pPr>
    </w:p>
    <w:p w:rsidR="00441A81" w:rsidRDefault="00441A81">
      <w:pPr>
        <w:jc w:val="center"/>
        <w:rPr>
          <w:sz w:val="72"/>
          <w:szCs w:val="72"/>
        </w:rPr>
      </w:pPr>
    </w:p>
    <w:p w:rsidR="00441A81" w:rsidRDefault="00441A81">
      <w:pPr>
        <w:pStyle w:val="a9"/>
        <w:ind w:left="720" w:firstLineChars="0" w:firstLine="0"/>
        <w:jc w:val="left"/>
        <w:rPr>
          <w:rFonts w:ascii="黑体" w:eastAsia="黑体" w:hAnsi="黑体"/>
          <w:sz w:val="32"/>
          <w:szCs w:val="32"/>
        </w:rPr>
      </w:pPr>
    </w:p>
    <w:p w:rsidR="00441A81" w:rsidRDefault="00441A81">
      <w:pPr>
        <w:pStyle w:val="a9"/>
        <w:ind w:left="720" w:firstLineChars="0" w:firstLine="0"/>
        <w:jc w:val="left"/>
        <w:rPr>
          <w:rFonts w:ascii="黑体" w:eastAsia="黑体" w:hAnsi="黑体"/>
          <w:sz w:val="32"/>
          <w:szCs w:val="32"/>
        </w:rPr>
      </w:pPr>
    </w:p>
    <w:p w:rsidR="00441A81" w:rsidRDefault="00441A81">
      <w:pPr>
        <w:pStyle w:val="a9"/>
        <w:ind w:left="720" w:firstLineChars="0" w:firstLine="0"/>
        <w:jc w:val="left"/>
        <w:rPr>
          <w:rFonts w:ascii="黑体" w:eastAsia="黑体" w:hAnsi="黑体"/>
          <w:sz w:val="32"/>
          <w:szCs w:val="32"/>
        </w:rPr>
      </w:pPr>
    </w:p>
    <w:p w:rsidR="00441A81" w:rsidRDefault="009F35FA">
      <w:pPr>
        <w:pStyle w:val="a9"/>
        <w:ind w:left="720" w:firstLineChars="0" w:firstLine="0"/>
        <w:jc w:val="left"/>
        <w:rPr>
          <w:rFonts w:ascii="黑体" w:eastAsia="黑体" w:hAnsi="黑体"/>
          <w:sz w:val="32"/>
          <w:szCs w:val="32"/>
        </w:rPr>
      </w:pPr>
      <w:r>
        <w:rPr>
          <w:rFonts w:ascii="黑体" w:eastAsia="黑体" w:hAnsi="黑体" w:hint="eastAsia"/>
          <w:sz w:val="32"/>
          <w:szCs w:val="32"/>
        </w:rPr>
        <w:lastRenderedPageBreak/>
        <w:t>一、</w:t>
      </w:r>
      <w:r>
        <w:rPr>
          <w:rFonts w:ascii="黑体" w:eastAsia="黑体" w:hAnsi="黑体"/>
          <w:sz w:val="32"/>
          <w:szCs w:val="32"/>
        </w:rPr>
        <w:t>部门职责</w:t>
      </w:r>
    </w:p>
    <w:p w:rsidR="00441A81" w:rsidRDefault="009F35FA">
      <w:pPr>
        <w:widowControl/>
        <w:spacing w:line="600" w:lineRule="exact"/>
        <w:rPr>
          <w:rFonts w:ascii="Times New Roman" w:eastAsia="仿宋_GB2312" w:hAnsi="Times New Roman"/>
          <w:color w:val="000000"/>
          <w:sz w:val="32"/>
          <w:szCs w:val="32"/>
        </w:rPr>
      </w:pPr>
      <w:r>
        <w:rPr>
          <w:rFonts w:ascii="仿宋_GB2312" w:eastAsia="仿宋_GB2312" w:hAnsi="仿宋" w:hint="eastAsia"/>
          <w:sz w:val="32"/>
          <w:szCs w:val="32"/>
        </w:rPr>
        <w:t>湖南省高速公路交通警察局长沙支队是省公安厅交通管理局下属主管全省高速公路交通秩序和安全的职能部门，负责长沙市高速公路公安道路交通管理工作。</w:t>
      </w:r>
    </w:p>
    <w:p w:rsidR="00441A81" w:rsidRDefault="009F35FA">
      <w:pPr>
        <w:widowControl/>
        <w:spacing w:line="600" w:lineRule="exact"/>
        <w:rPr>
          <w:rFonts w:ascii="黑体" w:eastAsia="黑体" w:hAnsi="黑体"/>
          <w:bCs/>
          <w:kern w:val="0"/>
          <w:sz w:val="32"/>
          <w:szCs w:val="32"/>
        </w:rPr>
      </w:pPr>
      <w:r>
        <w:rPr>
          <w:rFonts w:ascii="Times New Roman" w:eastAsia="仿宋_GB2312" w:hAnsi="Times New Roman" w:hint="eastAsia"/>
          <w:color w:val="000000"/>
          <w:sz w:val="32"/>
          <w:szCs w:val="32"/>
        </w:rPr>
        <w:t xml:space="preserve">    </w:t>
      </w:r>
      <w:r>
        <w:rPr>
          <w:rFonts w:ascii="黑体" w:eastAsia="黑体" w:hAnsi="黑体" w:hint="eastAsia"/>
          <w:bCs/>
          <w:kern w:val="0"/>
          <w:sz w:val="32"/>
          <w:szCs w:val="32"/>
        </w:rPr>
        <w:t>二、机构设置及决算单位构成</w:t>
      </w:r>
    </w:p>
    <w:p w:rsidR="00441A81" w:rsidRDefault="009F35FA">
      <w:pPr>
        <w:pStyle w:val="a3"/>
        <w:spacing w:before="0" w:after="0" w:line="640" w:lineRule="exact"/>
        <w:rPr>
          <w:rFonts w:ascii="Times New Roman" w:eastAsia="仿宋_GB2312" w:hAnsi="Times New Roman"/>
          <w:sz w:val="32"/>
          <w:szCs w:val="32"/>
        </w:rPr>
      </w:pPr>
      <w:r>
        <w:rPr>
          <w:rFonts w:ascii="宋体" w:hAnsi="宋体" w:hint="eastAsia"/>
          <w:bCs/>
          <w:kern w:val="0"/>
          <w:sz w:val="32"/>
          <w:szCs w:val="32"/>
        </w:rPr>
        <w:t xml:space="preserve">    （一）</w:t>
      </w:r>
      <w:r>
        <w:rPr>
          <w:rFonts w:ascii="Times New Roman" w:eastAsia="仿宋_GB2312" w:hAnsi="Times New Roman" w:hint="eastAsia"/>
          <w:sz w:val="32"/>
          <w:szCs w:val="32"/>
        </w:rPr>
        <w:t>机构设置。</w:t>
      </w:r>
    </w:p>
    <w:p w:rsidR="00441A81" w:rsidRDefault="009F35FA">
      <w:pPr>
        <w:pStyle w:val="a3"/>
        <w:spacing w:before="0" w:after="0" w:line="640" w:lineRule="exact"/>
        <w:ind w:firstLineChars="200" w:firstLine="640"/>
        <w:rPr>
          <w:rFonts w:eastAsia="楷体_GB2312"/>
          <w:b/>
          <w:sz w:val="32"/>
          <w:szCs w:val="32"/>
        </w:rPr>
      </w:pPr>
      <w:r>
        <w:rPr>
          <w:rFonts w:ascii="仿宋_GB2312" w:eastAsia="仿宋_GB2312" w:hAnsi="仿宋" w:hint="eastAsia"/>
          <w:sz w:val="32"/>
          <w:szCs w:val="32"/>
        </w:rPr>
        <w:t>湖南省高速公路交通警察局长沙支队</w:t>
      </w:r>
      <w:r>
        <w:rPr>
          <w:rFonts w:ascii="Times New Roman" w:eastAsia="仿宋_GB2312" w:hAnsi="Times New Roman"/>
          <w:sz w:val="32"/>
          <w:szCs w:val="32"/>
        </w:rPr>
        <w:t>现有</w:t>
      </w:r>
      <w:r>
        <w:rPr>
          <w:rFonts w:ascii="Times New Roman" w:eastAsia="仿宋_GB2312" w:hAnsi="Times New Roman" w:hint="eastAsia"/>
          <w:sz w:val="32"/>
          <w:szCs w:val="32"/>
        </w:rPr>
        <w:t>21</w:t>
      </w:r>
      <w:r>
        <w:rPr>
          <w:rFonts w:ascii="Times New Roman" w:eastAsia="仿宋_GB2312" w:hAnsi="Times New Roman"/>
          <w:sz w:val="32"/>
          <w:szCs w:val="32"/>
        </w:rPr>
        <w:t>个内设机构，即</w:t>
      </w:r>
      <w:r>
        <w:rPr>
          <w:rFonts w:ascii="Times New Roman" w:eastAsia="仿宋_GB2312" w:hAnsi="Times New Roman"/>
          <w:sz w:val="32"/>
          <w:szCs w:val="32"/>
        </w:rPr>
        <w:t>“</w:t>
      </w:r>
      <w:r>
        <w:rPr>
          <w:rFonts w:ascii="Times New Roman" w:eastAsia="仿宋_GB2312" w:hAnsi="Times New Roman" w:hint="eastAsia"/>
          <w:sz w:val="32"/>
          <w:szCs w:val="32"/>
        </w:rPr>
        <w:t>4</w:t>
      </w:r>
      <w:r>
        <w:rPr>
          <w:rFonts w:ascii="Times New Roman" w:eastAsia="仿宋_GB2312" w:hAnsi="Times New Roman" w:hint="eastAsia"/>
          <w:sz w:val="32"/>
          <w:szCs w:val="32"/>
        </w:rPr>
        <w:t>科室</w:t>
      </w:r>
      <w:r>
        <w:rPr>
          <w:rFonts w:ascii="Times New Roman" w:eastAsia="仿宋_GB2312" w:hAnsi="Times New Roman"/>
          <w:sz w:val="32"/>
          <w:szCs w:val="32"/>
        </w:rPr>
        <w:t>”</w:t>
      </w:r>
      <w:r>
        <w:rPr>
          <w:rFonts w:ascii="Times New Roman" w:eastAsia="仿宋_GB2312" w:hAnsi="Times New Roman"/>
          <w:sz w:val="32"/>
          <w:szCs w:val="32"/>
        </w:rPr>
        <w:t>（办公室、政工室、交管科、法制科）、</w:t>
      </w:r>
      <w:r>
        <w:rPr>
          <w:rFonts w:ascii="Times New Roman" w:eastAsia="仿宋_GB2312" w:hAnsi="Times New Roman"/>
          <w:sz w:val="32"/>
          <w:szCs w:val="32"/>
        </w:rPr>
        <w:t>“</w:t>
      </w:r>
      <w:r>
        <w:rPr>
          <w:rFonts w:ascii="Times New Roman" w:eastAsia="仿宋_GB2312" w:hAnsi="Times New Roman" w:hint="eastAsia"/>
          <w:sz w:val="32"/>
          <w:szCs w:val="32"/>
        </w:rPr>
        <w:t>11</w:t>
      </w:r>
      <w:r>
        <w:rPr>
          <w:rFonts w:ascii="Times New Roman" w:eastAsia="仿宋_GB2312" w:hAnsi="Times New Roman" w:hint="eastAsia"/>
          <w:sz w:val="32"/>
          <w:szCs w:val="32"/>
        </w:rPr>
        <w:t>大</w:t>
      </w:r>
      <w:r>
        <w:rPr>
          <w:rFonts w:ascii="Times New Roman" w:eastAsia="仿宋_GB2312" w:hAnsi="Times New Roman"/>
          <w:sz w:val="32"/>
          <w:szCs w:val="32"/>
        </w:rPr>
        <w:t>队</w:t>
      </w:r>
      <w:r>
        <w:rPr>
          <w:rFonts w:ascii="Times New Roman" w:eastAsia="仿宋_GB2312" w:hAnsi="Times New Roman"/>
          <w:sz w:val="32"/>
          <w:szCs w:val="32"/>
        </w:rPr>
        <w:t>”</w:t>
      </w:r>
      <w:r>
        <w:rPr>
          <w:rFonts w:ascii="Times New Roman" w:eastAsia="仿宋_GB2312" w:hAnsi="Times New Roman"/>
          <w:sz w:val="32"/>
          <w:szCs w:val="32"/>
        </w:rPr>
        <w:t>（水渡河大队、榔梨大队、星沙大队、江背大队、浏阳大队、白箬大队、道林大队、横市大队、灰汤大队、望城大队、宁乡北大队）、</w:t>
      </w:r>
      <w:r>
        <w:rPr>
          <w:rFonts w:ascii="Times New Roman" w:eastAsia="仿宋_GB2312" w:hAnsi="Times New Roman"/>
          <w:sz w:val="32"/>
          <w:szCs w:val="32"/>
        </w:rPr>
        <w:t>“</w:t>
      </w:r>
      <w:r>
        <w:rPr>
          <w:rFonts w:ascii="Times New Roman" w:eastAsia="仿宋_GB2312" w:hAnsi="Times New Roman" w:hint="eastAsia"/>
          <w:sz w:val="32"/>
          <w:szCs w:val="32"/>
        </w:rPr>
        <w:t>5</w:t>
      </w:r>
      <w:r>
        <w:rPr>
          <w:rFonts w:ascii="Times New Roman" w:eastAsia="仿宋_GB2312" w:hAnsi="Times New Roman" w:hint="eastAsia"/>
          <w:sz w:val="32"/>
          <w:szCs w:val="32"/>
        </w:rPr>
        <w:t>中队</w:t>
      </w:r>
      <w:r>
        <w:rPr>
          <w:rFonts w:ascii="Times New Roman" w:eastAsia="仿宋_GB2312" w:hAnsi="Times New Roman"/>
          <w:sz w:val="32"/>
          <w:szCs w:val="32"/>
        </w:rPr>
        <w:t>”</w:t>
      </w:r>
      <w:r>
        <w:rPr>
          <w:rFonts w:ascii="Times New Roman" w:eastAsia="仿宋_GB2312" w:hAnsi="Times New Roman"/>
          <w:sz w:val="32"/>
          <w:szCs w:val="32"/>
        </w:rPr>
        <w:t>（李家塘中队、学士中队、张坊中队、岳麓中队、浏阳西中队）</w:t>
      </w:r>
      <w:r>
        <w:rPr>
          <w:rFonts w:ascii="Times New Roman" w:eastAsia="仿宋_GB2312" w:hAnsi="Times New Roman" w:hint="eastAsia"/>
          <w:sz w:val="32"/>
          <w:szCs w:val="32"/>
        </w:rPr>
        <w:t>，</w:t>
      </w:r>
      <w:r>
        <w:rPr>
          <w:rFonts w:ascii="Times New Roman" w:eastAsia="仿宋_GB2312" w:hAnsi="Times New Roman"/>
          <w:sz w:val="32"/>
          <w:szCs w:val="32"/>
        </w:rPr>
        <w:t>另</w:t>
      </w:r>
      <w:r>
        <w:rPr>
          <w:rFonts w:ascii="Times New Roman" w:eastAsia="仿宋_GB2312" w:hAnsi="Times New Roman" w:hint="eastAsia"/>
          <w:sz w:val="32"/>
          <w:szCs w:val="32"/>
        </w:rPr>
        <w:t>加交通</w:t>
      </w:r>
      <w:r>
        <w:rPr>
          <w:rFonts w:ascii="Times New Roman" w:eastAsia="仿宋_GB2312" w:hAnsi="Times New Roman"/>
          <w:sz w:val="32"/>
          <w:szCs w:val="32"/>
        </w:rPr>
        <w:t>管理局派驻支队纪检监察组。</w:t>
      </w:r>
    </w:p>
    <w:p w:rsidR="00441A81" w:rsidRDefault="009F35FA">
      <w:pPr>
        <w:widowControl/>
        <w:spacing w:line="600" w:lineRule="exact"/>
        <w:ind w:firstLineChars="196" w:firstLine="627"/>
        <w:jc w:val="left"/>
        <w:rPr>
          <w:rFonts w:ascii="Times New Roman" w:eastAsia="仿宋_GB2312" w:hAnsi="Times New Roman"/>
          <w:color w:val="000000"/>
          <w:sz w:val="32"/>
          <w:szCs w:val="32"/>
        </w:rPr>
      </w:pPr>
      <w:r>
        <w:rPr>
          <w:rFonts w:ascii="宋体" w:hAnsi="宋体" w:hint="eastAsia"/>
          <w:bCs/>
          <w:kern w:val="0"/>
          <w:sz w:val="32"/>
          <w:szCs w:val="32"/>
        </w:rPr>
        <w:t>（二）决算单位构成。</w:t>
      </w:r>
      <w:r>
        <w:rPr>
          <w:rFonts w:ascii="Times New Roman" w:eastAsia="仿宋_GB2312" w:hAnsi="Times New Roman" w:hint="eastAsia"/>
          <w:sz w:val="32"/>
          <w:szCs w:val="32"/>
        </w:rPr>
        <w:t>湖南省高速交通警察局长沙支队单位本级决算。</w:t>
      </w:r>
    </w:p>
    <w:p w:rsidR="00441A81" w:rsidRDefault="00441A81">
      <w:pPr>
        <w:widowControl/>
        <w:spacing w:line="600" w:lineRule="exact"/>
        <w:rPr>
          <w:rFonts w:ascii="仿宋_GB2312" w:eastAsia="仿宋_GB2312" w:hAnsi="宋体"/>
          <w:sz w:val="28"/>
          <w:szCs w:val="32"/>
        </w:rPr>
      </w:pPr>
    </w:p>
    <w:p w:rsidR="00441A81" w:rsidRDefault="00441A81">
      <w:pPr>
        <w:jc w:val="center"/>
        <w:rPr>
          <w:rFonts w:ascii="黑体" w:eastAsia="黑体" w:hAnsi="黑体"/>
          <w:sz w:val="28"/>
          <w:szCs w:val="28"/>
        </w:rPr>
      </w:pPr>
    </w:p>
    <w:p w:rsidR="00441A81" w:rsidRDefault="00441A81">
      <w:pPr>
        <w:jc w:val="center"/>
        <w:rPr>
          <w:rFonts w:ascii="黑体" w:eastAsia="黑体" w:hAnsi="黑体"/>
          <w:sz w:val="28"/>
          <w:szCs w:val="28"/>
        </w:rPr>
      </w:pPr>
    </w:p>
    <w:p w:rsidR="00441A81" w:rsidRDefault="00441A81">
      <w:pPr>
        <w:jc w:val="center"/>
        <w:rPr>
          <w:rFonts w:ascii="黑体" w:eastAsia="黑体" w:hAnsi="黑体"/>
          <w:sz w:val="28"/>
          <w:szCs w:val="28"/>
        </w:rPr>
      </w:pPr>
    </w:p>
    <w:p w:rsidR="00441A81" w:rsidRDefault="00441A81">
      <w:pPr>
        <w:jc w:val="center"/>
        <w:rPr>
          <w:rFonts w:ascii="黑体" w:eastAsia="黑体" w:hAnsi="黑体"/>
          <w:sz w:val="28"/>
          <w:szCs w:val="28"/>
        </w:rPr>
      </w:pPr>
    </w:p>
    <w:p w:rsidR="00441A81" w:rsidRDefault="00441A81">
      <w:pPr>
        <w:jc w:val="center"/>
        <w:rPr>
          <w:rFonts w:ascii="黑体" w:eastAsia="黑体" w:hAnsi="黑体"/>
          <w:sz w:val="28"/>
          <w:szCs w:val="28"/>
        </w:rPr>
      </w:pPr>
    </w:p>
    <w:p w:rsidR="00441A81" w:rsidRDefault="00441A81">
      <w:pPr>
        <w:jc w:val="center"/>
        <w:rPr>
          <w:rFonts w:ascii="黑体" w:eastAsia="黑体" w:hAnsi="黑体"/>
          <w:sz w:val="28"/>
          <w:szCs w:val="28"/>
        </w:rPr>
      </w:pPr>
    </w:p>
    <w:p w:rsidR="00441A81" w:rsidRDefault="00441A81">
      <w:pPr>
        <w:jc w:val="center"/>
        <w:rPr>
          <w:rFonts w:ascii="黑体" w:eastAsia="黑体" w:hAnsi="黑体"/>
          <w:sz w:val="28"/>
          <w:szCs w:val="28"/>
        </w:rPr>
      </w:pPr>
    </w:p>
    <w:p w:rsidR="00441A81" w:rsidRDefault="00441A81">
      <w:pPr>
        <w:jc w:val="center"/>
        <w:rPr>
          <w:rFonts w:ascii="黑体" w:eastAsia="黑体" w:hAnsi="黑体"/>
          <w:sz w:val="28"/>
          <w:szCs w:val="28"/>
        </w:rPr>
      </w:pPr>
    </w:p>
    <w:p w:rsidR="00441A81" w:rsidRDefault="00441A81">
      <w:pPr>
        <w:jc w:val="center"/>
        <w:rPr>
          <w:rFonts w:ascii="黑体" w:eastAsia="黑体" w:hAnsi="黑体"/>
          <w:sz w:val="28"/>
          <w:szCs w:val="28"/>
        </w:rPr>
      </w:pPr>
    </w:p>
    <w:p w:rsidR="00441A81" w:rsidRDefault="00441A81">
      <w:pPr>
        <w:jc w:val="center"/>
        <w:rPr>
          <w:rFonts w:ascii="黑体" w:eastAsia="黑体" w:hAnsi="黑体"/>
          <w:sz w:val="28"/>
          <w:szCs w:val="28"/>
        </w:rPr>
      </w:pPr>
    </w:p>
    <w:p w:rsidR="00441A81" w:rsidRDefault="00441A81">
      <w:pPr>
        <w:jc w:val="center"/>
        <w:rPr>
          <w:rFonts w:ascii="黑体" w:eastAsia="黑体" w:hAnsi="黑体"/>
          <w:sz w:val="28"/>
          <w:szCs w:val="28"/>
        </w:rPr>
      </w:pPr>
    </w:p>
    <w:p w:rsidR="00441A81" w:rsidRDefault="00441A81">
      <w:pPr>
        <w:jc w:val="center"/>
        <w:rPr>
          <w:rFonts w:ascii="黑体" w:eastAsia="黑体" w:hAnsi="黑体"/>
          <w:sz w:val="28"/>
          <w:szCs w:val="28"/>
        </w:rPr>
      </w:pPr>
    </w:p>
    <w:p w:rsidR="00441A81" w:rsidRDefault="00441A81">
      <w:pPr>
        <w:jc w:val="center"/>
        <w:rPr>
          <w:sz w:val="72"/>
          <w:szCs w:val="72"/>
        </w:rPr>
      </w:pPr>
    </w:p>
    <w:p w:rsidR="00441A81" w:rsidRDefault="00441A81">
      <w:pPr>
        <w:jc w:val="center"/>
        <w:rPr>
          <w:sz w:val="72"/>
          <w:szCs w:val="72"/>
        </w:rPr>
      </w:pPr>
    </w:p>
    <w:p w:rsidR="00441A81" w:rsidRDefault="00441A81">
      <w:pPr>
        <w:jc w:val="center"/>
        <w:rPr>
          <w:sz w:val="72"/>
          <w:szCs w:val="72"/>
        </w:rPr>
      </w:pPr>
    </w:p>
    <w:p w:rsidR="00441A81" w:rsidRDefault="00441A81">
      <w:pPr>
        <w:jc w:val="center"/>
        <w:rPr>
          <w:sz w:val="72"/>
          <w:szCs w:val="72"/>
        </w:rPr>
      </w:pPr>
    </w:p>
    <w:p w:rsidR="00441A81" w:rsidRDefault="00441A81">
      <w:pPr>
        <w:jc w:val="center"/>
        <w:rPr>
          <w:sz w:val="72"/>
          <w:szCs w:val="72"/>
        </w:rPr>
      </w:pPr>
    </w:p>
    <w:p w:rsidR="00441A81" w:rsidRDefault="009F35FA">
      <w:pPr>
        <w:jc w:val="center"/>
        <w:rPr>
          <w:sz w:val="72"/>
          <w:szCs w:val="72"/>
        </w:rPr>
      </w:pPr>
      <w:r>
        <w:rPr>
          <w:rFonts w:hint="eastAsia"/>
          <w:sz w:val="72"/>
          <w:szCs w:val="72"/>
        </w:rPr>
        <w:t>第二部分</w:t>
      </w:r>
    </w:p>
    <w:p w:rsidR="00441A81" w:rsidRDefault="00441A81">
      <w:pPr>
        <w:jc w:val="center"/>
        <w:rPr>
          <w:sz w:val="72"/>
          <w:szCs w:val="72"/>
        </w:rPr>
      </w:pPr>
    </w:p>
    <w:p w:rsidR="00441A81" w:rsidRDefault="009F35FA">
      <w:pPr>
        <w:jc w:val="center"/>
        <w:rPr>
          <w:sz w:val="72"/>
          <w:szCs w:val="72"/>
        </w:rPr>
      </w:pPr>
      <w:r>
        <w:rPr>
          <w:rFonts w:hint="eastAsia"/>
          <w:sz w:val="72"/>
          <w:szCs w:val="72"/>
        </w:rPr>
        <w:t>单位决算表</w:t>
      </w:r>
    </w:p>
    <w:p w:rsidR="00441A81" w:rsidRDefault="00441A81">
      <w:pPr>
        <w:jc w:val="center"/>
        <w:rPr>
          <w:sz w:val="52"/>
          <w:szCs w:val="52"/>
        </w:rPr>
      </w:pPr>
    </w:p>
    <w:p w:rsidR="00441A81" w:rsidRDefault="009F35FA">
      <w:pPr>
        <w:jc w:val="center"/>
        <w:rPr>
          <w:sz w:val="52"/>
          <w:szCs w:val="52"/>
        </w:rPr>
      </w:pPr>
      <w:r>
        <w:rPr>
          <w:sz w:val="52"/>
          <w:szCs w:val="52"/>
        </w:rPr>
        <w:t>详见附件</w:t>
      </w:r>
      <w:r>
        <w:rPr>
          <w:rFonts w:hint="eastAsia"/>
          <w:sz w:val="52"/>
          <w:szCs w:val="52"/>
        </w:rPr>
        <w:t>1</w:t>
      </w:r>
    </w:p>
    <w:p w:rsidR="00441A81" w:rsidRDefault="00441A81">
      <w:pPr>
        <w:jc w:val="center"/>
        <w:rPr>
          <w:sz w:val="72"/>
          <w:szCs w:val="72"/>
        </w:rPr>
      </w:pPr>
    </w:p>
    <w:p w:rsidR="00441A81" w:rsidRDefault="00441A81">
      <w:pPr>
        <w:jc w:val="center"/>
        <w:rPr>
          <w:sz w:val="72"/>
          <w:szCs w:val="72"/>
        </w:rPr>
      </w:pPr>
    </w:p>
    <w:p w:rsidR="00441A81" w:rsidRDefault="00441A81">
      <w:pPr>
        <w:jc w:val="left"/>
        <w:rPr>
          <w:rFonts w:ascii="宋体" w:hAnsi="宋体"/>
          <w:sz w:val="32"/>
          <w:szCs w:val="32"/>
        </w:rPr>
        <w:sectPr w:rsidR="00441A81">
          <w:headerReference w:type="even" r:id="rId7"/>
          <w:headerReference w:type="default" r:id="rId8"/>
          <w:pgSz w:w="11906" w:h="16838"/>
          <w:pgMar w:top="720" w:right="720" w:bottom="720" w:left="720" w:header="851" w:footer="992" w:gutter="0"/>
          <w:cols w:space="425"/>
          <w:docGrid w:type="lines" w:linePitch="312"/>
        </w:sectPr>
      </w:pPr>
    </w:p>
    <w:p w:rsidR="00441A81" w:rsidRDefault="00441A81">
      <w:pPr>
        <w:widowControl/>
        <w:jc w:val="left"/>
        <w:rPr>
          <w:rFonts w:ascii="宋体" w:cs="宋体"/>
          <w:kern w:val="0"/>
          <w:sz w:val="24"/>
          <w:szCs w:val="24"/>
        </w:rPr>
      </w:pPr>
    </w:p>
    <w:tbl>
      <w:tblPr>
        <w:tblpPr w:leftFromText="180" w:rightFromText="180" w:vertAnchor="page" w:horzAnchor="margin" w:tblpY="1231"/>
        <w:tblW w:w="15043" w:type="dxa"/>
        <w:tblLook w:val="04A0"/>
      </w:tblPr>
      <w:tblGrid>
        <w:gridCol w:w="14361"/>
        <w:gridCol w:w="341"/>
        <w:gridCol w:w="341"/>
      </w:tblGrid>
      <w:tr w:rsidR="00441A81">
        <w:trPr>
          <w:trHeight w:val="372"/>
        </w:trPr>
        <w:tc>
          <w:tcPr>
            <w:tcW w:w="14361" w:type="dxa"/>
            <w:tcBorders>
              <w:top w:val="nil"/>
              <w:left w:val="nil"/>
              <w:bottom w:val="nil"/>
              <w:right w:val="nil"/>
            </w:tcBorders>
            <w:shd w:val="clear" w:color="auto" w:fill="auto"/>
            <w:noWrap/>
            <w:vAlign w:val="bottom"/>
          </w:tcPr>
          <w:p w:rsidR="00441A81" w:rsidRDefault="00441A81">
            <w:pPr>
              <w:widowControl/>
              <w:jc w:val="left"/>
              <w:rPr>
                <w:rFonts w:ascii="Arial" w:hAnsi="Arial" w:cs="Arial"/>
                <w:kern w:val="0"/>
                <w:sz w:val="20"/>
                <w:szCs w:val="20"/>
              </w:rPr>
            </w:pPr>
          </w:p>
        </w:tc>
        <w:tc>
          <w:tcPr>
            <w:tcW w:w="341" w:type="dxa"/>
            <w:tcBorders>
              <w:top w:val="nil"/>
              <w:left w:val="nil"/>
              <w:bottom w:val="nil"/>
              <w:right w:val="nil"/>
            </w:tcBorders>
            <w:shd w:val="clear" w:color="000000" w:fill="FFFFFF"/>
            <w:noWrap/>
            <w:vAlign w:val="center"/>
          </w:tcPr>
          <w:p w:rsidR="00441A81" w:rsidRDefault="00441A81">
            <w:pPr>
              <w:widowControl/>
              <w:jc w:val="left"/>
              <w:rPr>
                <w:rFonts w:ascii="宋体" w:hAnsi="宋体" w:cs="Arial"/>
                <w:kern w:val="0"/>
                <w:sz w:val="18"/>
                <w:szCs w:val="18"/>
              </w:rPr>
            </w:pPr>
          </w:p>
        </w:tc>
        <w:tc>
          <w:tcPr>
            <w:tcW w:w="341" w:type="dxa"/>
            <w:tcBorders>
              <w:top w:val="nil"/>
              <w:left w:val="nil"/>
              <w:bottom w:val="nil"/>
              <w:right w:val="nil"/>
            </w:tcBorders>
            <w:shd w:val="clear" w:color="000000" w:fill="FFFFFF"/>
            <w:noWrap/>
            <w:vAlign w:val="center"/>
          </w:tcPr>
          <w:p w:rsidR="00441A81" w:rsidRDefault="00441A81">
            <w:pPr>
              <w:widowControl/>
              <w:jc w:val="left"/>
              <w:rPr>
                <w:rFonts w:ascii="宋体" w:hAnsi="宋体" w:cs="Arial"/>
                <w:kern w:val="0"/>
                <w:sz w:val="18"/>
                <w:szCs w:val="18"/>
              </w:rPr>
            </w:pPr>
          </w:p>
        </w:tc>
      </w:tr>
      <w:tr w:rsidR="00441A81">
        <w:trPr>
          <w:trHeight w:val="298"/>
        </w:trPr>
        <w:tc>
          <w:tcPr>
            <w:tcW w:w="14361" w:type="dxa"/>
            <w:tcBorders>
              <w:top w:val="nil"/>
              <w:left w:val="nil"/>
              <w:bottom w:val="nil"/>
              <w:right w:val="nil"/>
            </w:tcBorders>
            <w:shd w:val="clear" w:color="000000" w:fill="FFFFFF"/>
            <w:noWrap/>
            <w:vAlign w:val="center"/>
          </w:tcPr>
          <w:p w:rsidR="00441A81" w:rsidRDefault="00441A81">
            <w:pPr>
              <w:widowControl/>
              <w:jc w:val="left"/>
              <w:rPr>
                <w:rFonts w:ascii="宋体" w:hAnsi="宋体" w:cs="Arial"/>
                <w:kern w:val="0"/>
                <w:sz w:val="18"/>
                <w:szCs w:val="18"/>
              </w:rPr>
            </w:pPr>
          </w:p>
        </w:tc>
        <w:tc>
          <w:tcPr>
            <w:tcW w:w="341" w:type="dxa"/>
            <w:tcBorders>
              <w:top w:val="nil"/>
              <w:left w:val="nil"/>
              <w:bottom w:val="nil"/>
              <w:right w:val="nil"/>
            </w:tcBorders>
            <w:shd w:val="clear" w:color="000000" w:fill="FFFFFF"/>
            <w:noWrap/>
            <w:vAlign w:val="center"/>
          </w:tcPr>
          <w:p w:rsidR="00441A81" w:rsidRDefault="00441A81">
            <w:pPr>
              <w:widowControl/>
              <w:jc w:val="left"/>
              <w:rPr>
                <w:rFonts w:ascii="宋体" w:hAnsi="宋体" w:cs="Arial"/>
                <w:kern w:val="0"/>
                <w:sz w:val="18"/>
                <w:szCs w:val="18"/>
              </w:rPr>
            </w:pPr>
          </w:p>
        </w:tc>
        <w:tc>
          <w:tcPr>
            <w:tcW w:w="341" w:type="dxa"/>
            <w:tcBorders>
              <w:top w:val="nil"/>
              <w:left w:val="nil"/>
              <w:bottom w:val="nil"/>
              <w:right w:val="nil"/>
            </w:tcBorders>
            <w:shd w:val="clear" w:color="000000" w:fill="FFFFFF"/>
            <w:noWrap/>
            <w:vAlign w:val="center"/>
          </w:tcPr>
          <w:p w:rsidR="00441A81" w:rsidRDefault="00441A81">
            <w:pPr>
              <w:widowControl/>
              <w:jc w:val="left"/>
              <w:rPr>
                <w:rFonts w:ascii="宋体" w:hAnsi="宋体" w:cs="Arial"/>
                <w:kern w:val="0"/>
                <w:sz w:val="18"/>
                <w:szCs w:val="18"/>
              </w:rPr>
            </w:pPr>
          </w:p>
        </w:tc>
      </w:tr>
    </w:tbl>
    <w:p w:rsidR="00441A81" w:rsidRDefault="00441A81">
      <w:pPr>
        <w:widowControl/>
        <w:jc w:val="left"/>
        <w:rPr>
          <w:rFonts w:ascii="宋体" w:cs="宋体"/>
          <w:kern w:val="0"/>
          <w:sz w:val="24"/>
          <w:szCs w:val="24"/>
        </w:rPr>
      </w:pPr>
    </w:p>
    <w:p w:rsidR="00441A81" w:rsidRDefault="00441A81">
      <w:pPr>
        <w:widowControl/>
        <w:jc w:val="left"/>
        <w:rPr>
          <w:rFonts w:ascii="宋体" w:cs="宋体"/>
          <w:kern w:val="0"/>
          <w:sz w:val="24"/>
          <w:szCs w:val="24"/>
        </w:rPr>
      </w:pPr>
    </w:p>
    <w:p w:rsidR="00441A81" w:rsidRDefault="00441A81">
      <w:pPr>
        <w:widowControl/>
        <w:jc w:val="left"/>
        <w:rPr>
          <w:rFonts w:ascii="宋体" w:cs="宋体"/>
          <w:kern w:val="0"/>
          <w:sz w:val="24"/>
          <w:szCs w:val="24"/>
        </w:rPr>
      </w:pPr>
    </w:p>
    <w:p w:rsidR="00441A81" w:rsidRDefault="00441A81">
      <w:pPr>
        <w:pStyle w:val="Default"/>
        <w:rPr>
          <w:sz w:val="72"/>
          <w:szCs w:val="72"/>
        </w:rPr>
      </w:pPr>
    </w:p>
    <w:p w:rsidR="00441A81" w:rsidRDefault="00441A81">
      <w:pPr>
        <w:pStyle w:val="Default"/>
        <w:rPr>
          <w:sz w:val="72"/>
          <w:szCs w:val="72"/>
        </w:rPr>
      </w:pPr>
    </w:p>
    <w:p w:rsidR="00441A81" w:rsidRDefault="00441A81">
      <w:pPr>
        <w:pStyle w:val="Default"/>
        <w:rPr>
          <w:sz w:val="72"/>
          <w:szCs w:val="72"/>
        </w:rPr>
      </w:pPr>
    </w:p>
    <w:p w:rsidR="00441A81" w:rsidRDefault="009F35FA">
      <w:pPr>
        <w:pStyle w:val="Default"/>
        <w:jc w:val="center"/>
        <w:rPr>
          <w:sz w:val="72"/>
          <w:szCs w:val="72"/>
        </w:rPr>
      </w:pPr>
      <w:r>
        <w:rPr>
          <w:rFonts w:hint="eastAsia"/>
          <w:sz w:val="72"/>
          <w:szCs w:val="72"/>
        </w:rPr>
        <w:t>第三部分</w:t>
      </w:r>
    </w:p>
    <w:p w:rsidR="00441A81" w:rsidRDefault="00441A81">
      <w:pPr>
        <w:pStyle w:val="Default"/>
        <w:jc w:val="center"/>
        <w:rPr>
          <w:sz w:val="70"/>
          <w:szCs w:val="70"/>
        </w:rPr>
      </w:pPr>
    </w:p>
    <w:p w:rsidR="00441A81" w:rsidRDefault="009F35FA">
      <w:pPr>
        <w:pStyle w:val="Default"/>
        <w:jc w:val="center"/>
        <w:rPr>
          <w:sz w:val="70"/>
          <w:szCs w:val="70"/>
        </w:rPr>
      </w:pPr>
      <w:r>
        <w:rPr>
          <w:sz w:val="70"/>
          <w:szCs w:val="70"/>
        </w:rPr>
        <w:t>2021</w:t>
      </w:r>
      <w:r>
        <w:rPr>
          <w:rFonts w:hint="eastAsia"/>
          <w:sz w:val="70"/>
          <w:szCs w:val="70"/>
        </w:rPr>
        <w:t>年度单位决算情况说明</w:t>
      </w:r>
    </w:p>
    <w:p w:rsidR="00441A81" w:rsidRDefault="009F35FA">
      <w:pPr>
        <w:widowControl/>
        <w:jc w:val="left"/>
        <w:rPr>
          <w:rFonts w:ascii="黑体" w:eastAsia="黑体" w:cs="黑体"/>
          <w:color w:val="000000"/>
          <w:kern w:val="0"/>
          <w:sz w:val="70"/>
          <w:szCs w:val="70"/>
        </w:rPr>
      </w:pPr>
      <w:r>
        <w:rPr>
          <w:sz w:val="70"/>
          <w:szCs w:val="70"/>
        </w:rPr>
        <w:br w:type="page"/>
      </w:r>
    </w:p>
    <w:p w:rsidR="00441A81" w:rsidRDefault="00441A81">
      <w:pPr>
        <w:pStyle w:val="Default"/>
        <w:rPr>
          <w:rFonts w:ascii="宋体" w:eastAsia="宋体" w:hAnsi="宋体"/>
          <w:sz w:val="32"/>
          <w:szCs w:val="32"/>
        </w:rPr>
      </w:pPr>
    </w:p>
    <w:p w:rsidR="00441A81" w:rsidRDefault="009F35FA">
      <w:pPr>
        <w:pStyle w:val="Default"/>
        <w:rPr>
          <w:rFonts w:hAnsi="黑体"/>
          <w:b/>
          <w:sz w:val="32"/>
          <w:szCs w:val="32"/>
        </w:rPr>
      </w:pPr>
      <w:r>
        <w:rPr>
          <w:rFonts w:hAnsi="黑体" w:hint="eastAsia"/>
          <w:b/>
          <w:sz w:val="32"/>
          <w:szCs w:val="32"/>
        </w:rPr>
        <w:t xml:space="preserve">    一、收入支出决算总体情况说明</w:t>
      </w:r>
    </w:p>
    <w:p w:rsidR="00441A81" w:rsidRDefault="009F35FA">
      <w:pPr>
        <w:pStyle w:val="Default"/>
        <w:ind w:firstLineChars="200" w:firstLine="640"/>
        <w:rPr>
          <w:rFonts w:ascii="宋体" w:eastAsia="宋体" w:hAnsi="宋体"/>
          <w:sz w:val="32"/>
          <w:szCs w:val="32"/>
        </w:rPr>
      </w:pPr>
      <w:r>
        <w:rPr>
          <w:rFonts w:ascii="宋体" w:eastAsia="宋体" w:hAnsi="宋体" w:hint="eastAsia"/>
          <w:sz w:val="32"/>
          <w:szCs w:val="32"/>
        </w:rPr>
        <w:t>2021年度收、支总计3476.79万元。与上年相比，减少411.58万元，减少10.5%，主要是因为根据财政压减“一般性支出”的政策对“一般性支出”实行压减。</w:t>
      </w:r>
    </w:p>
    <w:p w:rsidR="00441A81" w:rsidRDefault="009F35FA">
      <w:pPr>
        <w:pStyle w:val="Default"/>
        <w:rPr>
          <w:rFonts w:hAnsi="黑体"/>
          <w:b/>
          <w:sz w:val="32"/>
          <w:szCs w:val="32"/>
        </w:rPr>
      </w:pPr>
      <w:r>
        <w:rPr>
          <w:rFonts w:hAnsi="黑体" w:hint="eastAsia"/>
          <w:b/>
          <w:sz w:val="32"/>
          <w:szCs w:val="32"/>
        </w:rPr>
        <w:t xml:space="preserve">    二、收入决算情况说明</w:t>
      </w:r>
    </w:p>
    <w:p w:rsidR="00441A81" w:rsidRDefault="009F35FA">
      <w:pPr>
        <w:pStyle w:val="Default"/>
        <w:ind w:firstLineChars="200" w:firstLine="640"/>
        <w:rPr>
          <w:rFonts w:ascii="宋体" w:eastAsia="宋体" w:hAnsi="宋体"/>
          <w:sz w:val="32"/>
          <w:szCs w:val="32"/>
        </w:rPr>
      </w:pPr>
      <w:r>
        <w:rPr>
          <w:rFonts w:ascii="宋体" w:eastAsia="宋体" w:hAnsi="宋体" w:hint="eastAsia"/>
          <w:sz w:val="32"/>
          <w:szCs w:val="32"/>
        </w:rPr>
        <w:t>本年收入合计3355.27万元，其中：财政拨款收入3352万元，占99.9%；其他收入3.27万元，占0.1%。</w:t>
      </w:r>
    </w:p>
    <w:p w:rsidR="00441A81" w:rsidRDefault="009F35FA">
      <w:pPr>
        <w:pStyle w:val="Default"/>
        <w:rPr>
          <w:rFonts w:hAnsi="黑体"/>
          <w:b/>
          <w:sz w:val="32"/>
          <w:szCs w:val="32"/>
        </w:rPr>
      </w:pPr>
      <w:r>
        <w:rPr>
          <w:rFonts w:hAnsi="黑体" w:hint="eastAsia"/>
          <w:b/>
          <w:sz w:val="32"/>
          <w:szCs w:val="32"/>
        </w:rPr>
        <w:t xml:space="preserve">    三、支出决算情况说明</w:t>
      </w:r>
    </w:p>
    <w:p w:rsidR="00441A81" w:rsidRDefault="009F35FA">
      <w:pPr>
        <w:pStyle w:val="Default"/>
        <w:ind w:firstLineChars="200" w:firstLine="640"/>
        <w:rPr>
          <w:rFonts w:ascii="宋体" w:eastAsia="宋体" w:hAnsi="宋体"/>
          <w:sz w:val="32"/>
          <w:szCs w:val="32"/>
        </w:rPr>
      </w:pPr>
      <w:r>
        <w:rPr>
          <w:rFonts w:ascii="宋体" w:eastAsia="宋体" w:hAnsi="宋体" w:hint="eastAsia"/>
          <w:sz w:val="32"/>
          <w:szCs w:val="32"/>
        </w:rPr>
        <w:t>本年支出合计3372.8万元，其中：基本支出1777.27万元，占52.7%；项目支出1595.53万元，占47.3%。</w:t>
      </w:r>
    </w:p>
    <w:p w:rsidR="00441A81" w:rsidRDefault="009F35FA">
      <w:pPr>
        <w:pStyle w:val="Default"/>
        <w:rPr>
          <w:rFonts w:hAnsi="黑体"/>
          <w:b/>
          <w:sz w:val="32"/>
          <w:szCs w:val="32"/>
        </w:rPr>
      </w:pPr>
      <w:r>
        <w:rPr>
          <w:rFonts w:hAnsi="黑体" w:hint="eastAsia"/>
          <w:b/>
          <w:sz w:val="32"/>
          <w:szCs w:val="32"/>
        </w:rPr>
        <w:t xml:space="preserve">    四、财政拨款收入支出决算总体情况说明</w:t>
      </w:r>
    </w:p>
    <w:p w:rsidR="00441A81" w:rsidRDefault="009F35FA">
      <w:pPr>
        <w:pStyle w:val="Default"/>
        <w:ind w:firstLineChars="200" w:firstLine="640"/>
        <w:rPr>
          <w:rFonts w:ascii="宋体" w:eastAsia="宋体" w:hAnsi="宋体"/>
          <w:sz w:val="32"/>
          <w:szCs w:val="32"/>
        </w:rPr>
      </w:pPr>
      <w:r>
        <w:rPr>
          <w:rFonts w:ascii="宋体" w:eastAsia="宋体" w:hAnsi="宋体" w:hint="eastAsia"/>
          <w:sz w:val="32"/>
          <w:szCs w:val="32"/>
        </w:rPr>
        <w:t>2021年度财政拨款收、支总计3473.52万元，与上年相比，减少405.27万元,减少10%，主要原因是根据财政压减“一般性支出”的政策对“一般性支出”实行压减。</w:t>
      </w:r>
    </w:p>
    <w:p w:rsidR="00441A81" w:rsidRDefault="009F35FA" w:rsidP="00DD443D">
      <w:pPr>
        <w:pStyle w:val="Default"/>
        <w:ind w:firstLineChars="200" w:firstLine="643"/>
        <w:rPr>
          <w:rFonts w:hAnsi="黑体"/>
          <w:b/>
          <w:sz w:val="32"/>
          <w:szCs w:val="32"/>
        </w:rPr>
      </w:pPr>
      <w:r>
        <w:rPr>
          <w:rFonts w:hAnsi="黑体" w:hint="eastAsia"/>
          <w:b/>
          <w:sz w:val="32"/>
          <w:szCs w:val="32"/>
        </w:rPr>
        <w:t>五、一般公共预算财政拨款支出决算情况说明</w:t>
      </w:r>
    </w:p>
    <w:p w:rsidR="00441A81" w:rsidRDefault="009F35FA">
      <w:pPr>
        <w:pStyle w:val="Default"/>
        <w:rPr>
          <w:rFonts w:hAnsi="黑体"/>
          <w:b/>
          <w:sz w:val="32"/>
          <w:szCs w:val="32"/>
        </w:rPr>
      </w:pPr>
      <w:r>
        <w:rPr>
          <w:rFonts w:ascii="宋体" w:eastAsia="宋体" w:hAnsi="宋体" w:hint="eastAsia"/>
          <w:b/>
          <w:sz w:val="32"/>
          <w:szCs w:val="32"/>
        </w:rPr>
        <w:t xml:space="preserve">    （一）财政拨款支出决算总体情况</w:t>
      </w:r>
    </w:p>
    <w:p w:rsidR="00441A81" w:rsidRDefault="009F35FA">
      <w:pPr>
        <w:pStyle w:val="Default"/>
        <w:ind w:firstLineChars="200" w:firstLine="640"/>
        <w:rPr>
          <w:rFonts w:ascii="宋体" w:eastAsia="宋体" w:hAnsi="宋体"/>
          <w:sz w:val="32"/>
          <w:szCs w:val="32"/>
        </w:rPr>
      </w:pPr>
      <w:r>
        <w:rPr>
          <w:rFonts w:ascii="宋体" w:eastAsia="宋体" w:hAnsi="宋体" w:hint="eastAsia"/>
          <w:sz w:val="32"/>
          <w:szCs w:val="32"/>
        </w:rPr>
        <w:t>2021年度财政拨款支出3369.53万元，占本年支出合计的100%，与上年相比，财政拨款支出减少389.41万元，减少10%，主要是因为是根据财政压减“一般性支出”的政策对“一般性支出”实行压减。</w:t>
      </w:r>
    </w:p>
    <w:p w:rsidR="00441A81" w:rsidRDefault="009F35FA">
      <w:pPr>
        <w:pStyle w:val="Default"/>
        <w:rPr>
          <w:rFonts w:ascii="宋体" w:eastAsia="宋体" w:hAnsi="宋体"/>
          <w:b/>
          <w:sz w:val="32"/>
          <w:szCs w:val="32"/>
        </w:rPr>
      </w:pPr>
      <w:r>
        <w:rPr>
          <w:rFonts w:ascii="宋体" w:eastAsia="宋体" w:hAnsi="宋体" w:hint="eastAsia"/>
          <w:b/>
          <w:sz w:val="32"/>
          <w:szCs w:val="32"/>
        </w:rPr>
        <w:t xml:space="preserve">    （二）财政拨款支出决算结构情况</w:t>
      </w:r>
    </w:p>
    <w:p w:rsidR="00441A81" w:rsidRDefault="009F35FA">
      <w:pPr>
        <w:pStyle w:val="Default"/>
        <w:ind w:firstLineChars="200" w:firstLine="640"/>
        <w:rPr>
          <w:rFonts w:ascii="宋体" w:eastAsia="宋体" w:hAnsi="宋体"/>
          <w:sz w:val="32"/>
          <w:szCs w:val="32"/>
        </w:rPr>
      </w:pPr>
      <w:r>
        <w:rPr>
          <w:rFonts w:ascii="宋体" w:eastAsia="宋体" w:hAnsi="宋体" w:hint="eastAsia"/>
          <w:sz w:val="32"/>
          <w:szCs w:val="32"/>
        </w:rPr>
        <w:t>2021年度财政拨款支出3369.53万元，主要用于以下方面：公共安全支出3349.12万元，占99.4%;教育支出20.4万元，占0.6%。</w:t>
      </w:r>
    </w:p>
    <w:p w:rsidR="00441A81" w:rsidRDefault="009F35FA">
      <w:pPr>
        <w:pStyle w:val="Default"/>
        <w:rPr>
          <w:rFonts w:ascii="宋体" w:eastAsia="宋体" w:hAnsi="宋体"/>
          <w:b/>
          <w:sz w:val="32"/>
          <w:szCs w:val="32"/>
        </w:rPr>
      </w:pPr>
      <w:r>
        <w:rPr>
          <w:rFonts w:ascii="宋体" w:eastAsia="宋体" w:hAnsi="宋体" w:hint="eastAsia"/>
          <w:b/>
          <w:sz w:val="32"/>
          <w:szCs w:val="32"/>
        </w:rPr>
        <w:t xml:space="preserve">    （三）财政拨款支出决算具体情况</w:t>
      </w:r>
    </w:p>
    <w:p w:rsidR="00441A81" w:rsidRDefault="009F35FA">
      <w:pPr>
        <w:pStyle w:val="Default"/>
        <w:ind w:firstLineChars="200" w:firstLine="640"/>
        <w:rPr>
          <w:rFonts w:ascii="宋体" w:eastAsia="宋体" w:hAnsi="宋体"/>
          <w:sz w:val="32"/>
          <w:szCs w:val="32"/>
        </w:rPr>
      </w:pPr>
      <w:r>
        <w:rPr>
          <w:rFonts w:ascii="宋体" w:eastAsia="宋体" w:hAnsi="宋体" w:hint="eastAsia"/>
          <w:sz w:val="32"/>
          <w:szCs w:val="32"/>
        </w:rPr>
        <w:lastRenderedPageBreak/>
        <w:t>2021年度财政拨款支出年初预算数为3537万元，支出决算数为3369.53万元，完成年初预算的95.2%。其中：</w:t>
      </w:r>
    </w:p>
    <w:p w:rsidR="00441A81" w:rsidRDefault="009F35FA">
      <w:pPr>
        <w:pStyle w:val="Default"/>
        <w:ind w:firstLineChars="250" w:firstLine="800"/>
        <w:rPr>
          <w:rFonts w:ascii="宋体" w:eastAsia="宋体" w:hAnsi="宋体"/>
          <w:sz w:val="32"/>
          <w:szCs w:val="32"/>
        </w:rPr>
      </w:pPr>
      <w:r>
        <w:rPr>
          <w:rFonts w:ascii="宋体" w:eastAsia="宋体" w:hAnsi="宋体" w:hint="eastAsia"/>
          <w:sz w:val="32"/>
          <w:szCs w:val="32"/>
        </w:rPr>
        <w:t>1、公共安全支出</w:t>
      </w:r>
    </w:p>
    <w:p w:rsidR="00441A81" w:rsidRDefault="009F35FA">
      <w:pPr>
        <w:pStyle w:val="Default"/>
        <w:ind w:firstLineChars="250" w:firstLine="800"/>
        <w:rPr>
          <w:rFonts w:ascii="宋体" w:eastAsia="宋体" w:hAnsi="宋体"/>
          <w:sz w:val="32"/>
          <w:szCs w:val="32"/>
        </w:rPr>
      </w:pPr>
      <w:r>
        <w:rPr>
          <w:rFonts w:ascii="宋体" w:eastAsia="宋体" w:hAnsi="宋体" w:hint="eastAsia"/>
          <w:sz w:val="32"/>
          <w:szCs w:val="32"/>
        </w:rPr>
        <w:t>（1）公安行政运行</w:t>
      </w:r>
    </w:p>
    <w:p w:rsidR="00441A81" w:rsidRDefault="009F35FA">
      <w:pPr>
        <w:pStyle w:val="Default"/>
        <w:ind w:firstLineChars="250" w:firstLine="800"/>
        <w:rPr>
          <w:rFonts w:ascii="宋体" w:eastAsia="宋体" w:hAnsi="宋体"/>
          <w:sz w:val="32"/>
          <w:szCs w:val="32"/>
        </w:rPr>
      </w:pPr>
      <w:r>
        <w:rPr>
          <w:rFonts w:ascii="宋体" w:eastAsia="宋体" w:hAnsi="宋体" w:hint="eastAsia"/>
          <w:sz w:val="32"/>
          <w:szCs w:val="32"/>
        </w:rPr>
        <w:t>年初预算为1774万元，支出决算为1774万元，完成年初预算的100%，决算数与年初预算数持平。</w:t>
      </w:r>
    </w:p>
    <w:p w:rsidR="00441A81" w:rsidRDefault="009F35FA">
      <w:pPr>
        <w:pStyle w:val="Default"/>
        <w:ind w:firstLineChars="250" w:firstLine="800"/>
        <w:rPr>
          <w:rFonts w:ascii="宋体" w:eastAsia="宋体" w:hAnsi="宋体"/>
          <w:sz w:val="32"/>
          <w:szCs w:val="32"/>
        </w:rPr>
      </w:pPr>
      <w:r>
        <w:rPr>
          <w:rFonts w:ascii="宋体" w:eastAsia="宋体" w:hAnsi="宋体" w:hint="eastAsia"/>
          <w:sz w:val="32"/>
          <w:szCs w:val="32"/>
        </w:rPr>
        <w:t>（2）公安信息化建设</w:t>
      </w:r>
    </w:p>
    <w:p w:rsidR="00441A81" w:rsidRDefault="009F35FA">
      <w:pPr>
        <w:pStyle w:val="Default"/>
        <w:ind w:firstLineChars="250" w:firstLine="800"/>
        <w:rPr>
          <w:rFonts w:ascii="宋体" w:eastAsia="宋体" w:hAnsi="宋体"/>
          <w:sz w:val="32"/>
          <w:szCs w:val="32"/>
        </w:rPr>
      </w:pPr>
      <w:r>
        <w:rPr>
          <w:rFonts w:ascii="宋体" w:eastAsia="宋体" w:hAnsi="宋体" w:hint="eastAsia"/>
          <w:sz w:val="32"/>
          <w:szCs w:val="32"/>
        </w:rPr>
        <w:t>年初预算为30万元，支出决算为30万元，完成年初预算的100%，决算决算数与年初预算数持平。</w:t>
      </w:r>
    </w:p>
    <w:p w:rsidR="00441A81" w:rsidRDefault="009F35FA">
      <w:pPr>
        <w:pStyle w:val="Default"/>
        <w:ind w:firstLineChars="250" w:firstLine="800"/>
        <w:rPr>
          <w:rFonts w:ascii="宋体" w:eastAsia="宋体" w:hAnsi="宋体"/>
          <w:sz w:val="32"/>
          <w:szCs w:val="32"/>
        </w:rPr>
      </w:pPr>
      <w:r>
        <w:rPr>
          <w:rFonts w:ascii="宋体" w:eastAsia="宋体" w:hAnsi="宋体" w:hint="eastAsia"/>
          <w:sz w:val="32"/>
          <w:szCs w:val="32"/>
        </w:rPr>
        <w:t>（3）公安执法办案</w:t>
      </w:r>
    </w:p>
    <w:p w:rsidR="00441A81" w:rsidRDefault="009F35FA">
      <w:pPr>
        <w:pStyle w:val="Default"/>
        <w:ind w:firstLineChars="250" w:firstLine="800"/>
        <w:rPr>
          <w:rFonts w:ascii="宋体" w:eastAsia="宋体" w:hAnsi="宋体"/>
          <w:sz w:val="32"/>
          <w:szCs w:val="32"/>
        </w:rPr>
      </w:pPr>
      <w:r>
        <w:rPr>
          <w:rFonts w:ascii="宋体" w:eastAsia="宋体" w:hAnsi="宋体" w:hint="eastAsia"/>
          <w:sz w:val="32"/>
          <w:szCs w:val="32"/>
        </w:rPr>
        <w:t>年初预算为1840.2万元，支出决算为1558.12万元，完成年初预算的84.6%，决算数小于年初预算数的主要原因是：1、建设项目需结转至下一年度支付；2、年终财政进行指标调整185万元到髙警局邵阳支队。</w:t>
      </w:r>
    </w:p>
    <w:p w:rsidR="00441A81" w:rsidRDefault="009F35FA">
      <w:pPr>
        <w:pStyle w:val="Default"/>
        <w:ind w:firstLineChars="250" w:firstLine="800"/>
        <w:rPr>
          <w:rFonts w:ascii="宋体" w:eastAsia="宋体" w:hAnsi="宋体"/>
          <w:sz w:val="32"/>
          <w:szCs w:val="32"/>
        </w:rPr>
      </w:pPr>
      <w:r>
        <w:rPr>
          <w:rFonts w:ascii="宋体" w:eastAsia="宋体" w:hAnsi="宋体" w:hint="eastAsia"/>
          <w:sz w:val="32"/>
          <w:szCs w:val="32"/>
        </w:rPr>
        <w:t>2、教育进修及培训培训支出</w:t>
      </w:r>
    </w:p>
    <w:p w:rsidR="00441A81" w:rsidRDefault="009F35FA">
      <w:pPr>
        <w:pStyle w:val="Default"/>
        <w:ind w:firstLineChars="250" w:firstLine="800"/>
        <w:rPr>
          <w:rFonts w:ascii="宋体" w:eastAsia="宋体" w:hAnsi="宋体"/>
          <w:sz w:val="32"/>
          <w:szCs w:val="32"/>
        </w:rPr>
      </w:pPr>
      <w:r>
        <w:rPr>
          <w:rFonts w:ascii="宋体" w:eastAsia="宋体" w:hAnsi="宋体" w:hint="eastAsia"/>
          <w:sz w:val="32"/>
          <w:szCs w:val="32"/>
        </w:rPr>
        <w:t>年初预算13万元，支出决算13万元，完成年初预算数的100%，决算数与年初预算数持平。</w:t>
      </w:r>
    </w:p>
    <w:p w:rsidR="00441A81" w:rsidRDefault="009F35FA">
      <w:pPr>
        <w:pStyle w:val="Default"/>
        <w:rPr>
          <w:rFonts w:hAnsi="黑体"/>
          <w:b/>
          <w:sz w:val="32"/>
          <w:szCs w:val="32"/>
        </w:rPr>
      </w:pPr>
      <w:r>
        <w:rPr>
          <w:rFonts w:hAnsi="黑体" w:hint="eastAsia"/>
          <w:b/>
          <w:sz w:val="32"/>
          <w:szCs w:val="32"/>
        </w:rPr>
        <w:t xml:space="preserve">    六、一般公共预算财政拨款基本支出决算情况说明</w:t>
      </w:r>
    </w:p>
    <w:p w:rsidR="00441A81" w:rsidRDefault="009F35FA">
      <w:pPr>
        <w:pStyle w:val="Default"/>
        <w:ind w:firstLineChars="200" w:firstLine="640"/>
        <w:jc w:val="both"/>
        <w:rPr>
          <w:rFonts w:ascii="宋体" w:eastAsia="宋体" w:hAnsi="宋体"/>
          <w:sz w:val="32"/>
          <w:szCs w:val="32"/>
        </w:rPr>
      </w:pPr>
      <w:r>
        <w:rPr>
          <w:rFonts w:ascii="宋体" w:eastAsia="宋体" w:hAnsi="宋体" w:hint="eastAsia"/>
          <w:sz w:val="32"/>
          <w:szCs w:val="32"/>
        </w:rPr>
        <w:t>2021年度财政拨款基本支出1774万元，其中：人员经费954万元，占基本支出的53.77%,主要是其他工资福利支出；公用经费820万元，占基本支出的46.23%，主要包括办公费、印刷费、咨询费、手续费、水费、电费、邮电费、取暖费、物业管理费、差旅费、维修（护）费、租赁费、会议费、培训费、公务接待费、被装购置费、劳务费、委托业务费、工会经费、福利费、公务用车运行维护费。</w:t>
      </w:r>
    </w:p>
    <w:p w:rsidR="00441A81" w:rsidRDefault="009F35FA">
      <w:pPr>
        <w:pStyle w:val="Default"/>
        <w:jc w:val="both"/>
        <w:rPr>
          <w:rFonts w:ascii="宋体" w:eastAsia="宋体" w:hAnsi="宋体"/>
          <w:sz w:val="32"/>
          <w:szCs w:val="32"/>
        </w:rPr>
      </w:pPr>
      <w:r>
        <w:rPr>
          <w:rFonts w:hAnsi="黑体" w:hint="eastAsia"/>
          <w:b/>
          <w:sz w:val="32"/>
          <w:szCs w:val="32"/>
        </w:rPr>
        <w:t xml:space="preserve">    七、一般公共预算财政拨款三公经费支出决算情况说明</w:t>
      </w:r>
    </w:p>
    <w:p w:rsidR="00441A81" w:rsidRDefault="009F35FA">
      <w:pPr>
        <w:pStyle w:val="Default"/>
        <w:rPr>
          <w:rFonts w:ascii="宋体" w:eastAsia="宋体" w:hAnsi="宋体"/>
          <w:b/>
          <w:sz w:val="32"/>
          <w:szCs w:val="32"/>
        </w:rPr>
      </w:pPr>
      <w:r>
        <w:rPr>
          <w:rFonts w:ascii="宋体" w:eastAsia="宋体" w:hAnsi="宋体" w:hint="eastAsia"/>
          <w:b/>
          <w:sz w:val="32"/>
          <w:szCs w:val="32"/>
        </w:rPr>
        <w:lastRenderedPageBreak/>
        <w:t xml:space="preserve">    （一）“三公”经费财政拨款支出决算总体情况说明</w:t>
      </w:r>
    </w:p>
    <w:p w:rsidR="00441A81" w:rsidRDefault="009F35FA">
      <w:pPr>
        <w:pStyle w:val="Default"/>
        <w:ind w:firstLineChars="200" w:firstLine="640"/>
        <w:rPr>
          <w:rFonts w:ascii="宋体" w:eastAsia="宋体" w:hAnsi="宋体"/>
          <w:sz w:val="32"/>
          <w:szCs w:val="32"/>
        </w:rPr>
      </w:pPr>
      <w:r>
        <w:rPr>
          <w:rFonts w:ascii="宋体" w:eastAsia="宋体" w:hAnsi="宋体" w:hint="eastAsia"/>
          <w:sz w:val="32"/>
          <w:szCs w:val="32"/>
        </w:rPr>
        <w:t>“三公”经费财政拨款支出预算为499万元，支出决算为499万元，完成预算的100%，其中：</w:t>
      </w:r>
    </w:p>
    <w:p w:rsidR="00441A81" w:rsidRDefault="009F35FA">
      <w:pPr>
        <w:pStyle w:val="Default"/>
        <w:ind w:firstLineChars="200" w:firstLine="640"/>
        <w:rPr>
          <w:rFonts w:ascii="宋体" w:eastAsia="宋体" w:hAnsi="宋体"/>
          <w:sz w:val="32"/>
          <w:szCs w:val="32"/>
        </w:rPr>
      </w:pPr>
      <w:r>
        <w:rPr>
          <w:rFonts w:ascii="宋体" w:eastAsia="宋体" w:hAnsi="宋体" w:hint="eastAsia"/>
          <w:sz w:val="32"/>
          <w:szCs w:val="32"/>
        </w:rPr>
        <w:t>因公出国(境)费支出预算为0万元,支出决算为0万元,上年支出0万元,全年无因公出国(境)支出。</w:t>
      </w:r>
    </w:p>
    <w:p w:rsidR="00441A81" w:rsidRDefault="009F35FA">
      <w:pPr>
        <w:pStyle w:val="Default"/>
        <w:ind w:firstLineChars="200" w:firstLine="640"/>
        <w:rPr>
          <w:rFonts w:ascii="宋体" w:eastAsia="宋体" w:hAnsi="宋体"/>
          <w:sz w:val="32"/>
          <w:szCs w:val="32"/>
        </w:rPr>
      </w:pPr>
      <w:r>
        <w:rPr>
          <w:rFonts w:ascii="宋体" w:eastAsia="宋体" w:hAnsi="宋体" w:hint="eastAsia"/>
          <w:sz w:val="32"/>
          <w:szCs w:val="32"/>
        </w:rPr>
        <w:t>公务接待费支出预算为2万元，支出决算为2万元，完成预算的100%。</w:t>
      </w:r>
    </w:p>
    <w:p w:rsidR="00441A81" w:rsidRDefault="009F35FA">
      <w:pPr>
        <w:pStyle w:val="Default"/>
        <w:ind w:firstLineChars="200" w:firstLine="640"/>
        <w:rPr>
          <w:rFonts w:ascii="宋体" w:eastAsia="宋体" w:hAnsi="宋体"/>
          <w:sz w:val="32"/>
          <w:szCs w:val="32"/>
        </w:rPr>
      </w:pPr>
      <w:r>
        <w:rPr>
          <w:rFonts w:ascii="宋体" w:eastAsia="宋体" w:hAnsi="宋体" w:hint="eastAsia"/>
          <w:sz w:val="32"/>
          <w:szCs w:val="32"/>
        </w:rPr>
        <w:t>公务用车购置费及运行维护费支出预算为497万元，支出决算为497万元，完成预算的100%。决算数与年初预算数持平，与上年相比增加19万元，增加的主要原因是：新开通高速公路增配车辆增加了车辆运行经费。</w:t>
      </w:r>
    </w:p>
    <w:p w:rsidR="00441A81" w:rsidRDefault="00441A81">
      <w:pPr>
        <w:pStyle w:val="Default"/>
        <w:ind w:firstLineChars="200" w:firstLine="640"/>
        <w:rPr>
          <w:rFonts w:ascii="宋体" w:eastAsia="宋体" w:hAnsi="宋体"/>
          <w:sz w:val="32"/>
          <w:szCs w:val="32"/>
        </w:rPr>
      </w:pPr>
    </w:p>
    <w:p w:rsidR="00441A81" w:rsidRDefault="009F35FA" w:rsidP="00DD443D">
      <w:pPr>
        <w:pStyle w:val="Default"/>
        <w:ind w:firstLineChars="200" w:firstLine="643"/>
        <w:rPr>
          <w:rFonts w:ascii="宋体" w:eastAsia="宋体" w:hAnsi="宋体"/>
          <w:b/>
          <w:sz w:val="32"/>
          <w:szCs w:val="32"/>
        </w:rPr>
      </w:pPr>
      <w:r>
        <w:rPr>
          <w:rFonts w:ascii="宋体" w:eastAsia="宋体" w:hAnsi="宋体" w:hint="eastAsia"/>
          <w:b/>
          <w:sz w:val="32"/>
          <w:szCs w:val="32"/>
        </w:rPr>
        <w:t>（二）“三公”经费财政拨款支出决算具体情况说明</w:t>
      </w:r>
    </w:p>
    <w:p w:rsidR="00441A81" w:rsidRDefault="009F35FA">
      <w:pPr>
        <w:pStyle w:val="Default"/>
        <w:ind w:firstLineChars="200" w:firstLine="640"/>
        <w:rPr>
          <w:rFonts w:ascii="宋体" w:eastAsia="宋体" w:hAnsi="宋体"/>
          <w:sz w:val="32"/>
          <w:szCs w:val="32"/>
        </w:rPr>
      </w:pPr>
      <w:r>
        <w:rPr>
          <w:rFonts w:ascii="宋体" w:eastAsia="宋体" w:hAnsi="宋体" w:hint="eastAsia"/>
          <w:sz w:val="32"/>
          <w:szCs w:val="32"/>
        </w:rPr>
        <w:t>2021年度“三公”经费财政拨款支出决算中，公务接待费支出决算2万元，占0.40%，公务用车购置费及运行维护费支出决算497万元，占99.60%。其中：</w:t>
      </w:r>
    </w:p>
    <w:p w:rsidR="00441A81" w:rsidRDefault="009F35FA">
      <w:pPr>
        <w:pStyle w:val="Default"/>
        <w:ind w:firstLineChars="250" w:firstLine="800"/>
        <w:rPr>
          <w:rFonts w:ascii="宋体" w:eastAsia="宋体" w:hAnsi="宋体"/>
          <w:sz w:val="32"/>
          <w:szCs w:val="32"/>
        </w:rPr>
      </w:pPr>
      <w:r>
        <w:rPr>
          <w:rFonts w:ascii="宋体" w:eastAsia="宋体" w:hAnsi="宋体" w:hint="eastAsia"/>
          <w:sz w:val="32"/>
          <w:szCs w:val="32"/>
        </w:rPr>
        <w:t>1、因公出国(境)费支出决算为0万元，全年无因公出国(境)团。</w:t>
      </w:r>
    </w:p>
    <w:p w:rsidR="00441A81" w:rsidRDefault="009F35FA">
      <w:pPr>
        <w:pStyle w:val="Default"/>
        <w:ind w:firstLineChars="250" w:firstLine="800"/>
        <w:rPr>
          <w:rFonts w:ascii="宋体" w:eastAsia="宋体" w:hAnsi="宋体"/>
          <w:sz w:val="32"/>
          <w:szCs w:val="32"/>
        </w:rPr>
      </w:pPr>
      <w:r>
        <w:rPr>
          <w:rFonts w:ascii="宋体" w:eastAsia="宋体" w:hAnsi="宋体" w:hint="eastAsia"/>
          <w:sz w:val="32"/>
          <w:szCs w:val="32"/>
        </w:rPr>
        <w:t>2、公务接待费支出决算为2万元，全年共接待来访组20个、来宾286人次，主要是国内公务接待活动发生的接待支出。</w:t>
      </w:r>
    </w:p>
    <w:p w:rsidR="00441A81" w:rsidRDefault="009F35FA">
      <w:pPr>
        <w:ind w:firstLineChars="250" w:firstLine="800"/>
        <w:rPr>
          <w:rFonts w:ascii="宋体" w:hAnsi="宋体"/>
          <w:sz w:val="32"/>
          <w:szCs w:val="32"/>
        </w:rPr>
      </w:pPr>
      <w:r>
        <w:rPr>
          <w:rFonts w:ascii="宋体" w:hAnsi="宋体" w:hint="eastAsia"/>
          <w:sz w:val="32"/>
          <w:szCs w:val="32"/>
        </w:rPr>
        <w:t>3、公务用车购置费及运行维护费支出决算为497万元，</w:t>
      </w:r>
      <w:r w:rsidR="007A5AF6">
        <w:rPr>
          <w:rFonts w:ascii="宋体" w:hAnsi="宋体" w:hint="eastAsia"/>
          <w:sz w:val="32"/>
          <w:szCs w:val="32"/>
        </w:rPr>
        <w:t>公务用车购置费0万元，全年购置车辆0辆。</w:t>
      </w:r>
      <w:r>
        <w:rPr>
          <w:rFonts w:ascii="宋体" w:hAnsi="宋体" w:hint="eastAsia"/>
          <w:sz w:val="32"/>
          <w:szCs w:val="32"/>
        </w:rPr>
        <w:t>公务用车运行维护费497万元，主要是车辆维修及燃油支出，截止2021年12月31日，我单位开支财政拨款的公务用车保有量为93辆。</w:t>
      </w:r>
    </w:p>
    <w:p w:rsidR="00441A81" w:rsidRDefault="009F35FA">
      <w:pPr>
        <w:pStyle w:val="Default"/>
        <w:rPr>
          <w:rFonts w:hAnsi="黑体"/>
          <w:b/>
          <w:sz w:val="32"/>
          <w:szCs w:val="32"/>
        </w:rPr>
      </w:pPr>
      <w:r>
        <w:rPr>
          <w:rFonts w:hAnsi="黑体" w:hint="eastAsia"/>
          <w:b/>
          <w:sz w:val="32"/>
          <w:szCs w:val="32"/>
        </w:rPr>
        <w:t xml:space="preserve">    八、政府性基金预算收入支出决算情况</w:t>
      </w:r>
    </w:p>
    <w:p w:rsidR="00441A81" w:rsidRDefault="009F35FA">
      <w:pPr>
        <w:ind w:firstLineChars="250" w:firstLine="800"/>
        <w:rPr>
          <w:rFonts w:ascii="宋体" w:hAnsi="宋体" w:cs="黑体"/>
          <w:color w:val="000000"/>
          <w:kern w:val="0"/>
          <w:sz w:val="32"/>
          <w:szCs w:val="32"/>
        </w:rPr>
      </w:pPr>
      <w:r>
        <w:rPr>
          <w:rFonts w:ascii="宋体" w:hAnsi="宋体" w:hint="eastAsia"/>
          <w:sz w:val="32"/>
          <w:szCs w:val="32"/>
        </w:rPr>
        <w:t>本部门2021年度政府性基金预算财政拨款收入无数据，因此，公开08页无数据。</w:t>
      </w:r>
    </w:p>
    <w:p w:rsidR="00441A81" w:rsidRDefault="009F35FA">
      <w:pPr>
        <w:pStyle w:val="Default"/>
        <w:rPr>
          <w:rFonts w:hAnsi="黑体"/>
          <w:b/>
          <w:sz w:val="32"/>
          <w:szCs w:val="32"/>
        </w:rPr>
      </w:pPr>
      <w:r>
        <w:rPr>
          <w:rFonts w:hAnsi="黑体" w:hint="eastAsia"/>
          <w:b/>
          <w:sz w:val="32"/>
          <w:szCs w:val="32"/>
        </w:rPr>
        <w:lastRenderedPageBreak/>
        <w:t xml:space="preserve">    九、关于机关运行经费支出说明</w:t>
      </w:r>
    </w:p>
    <w:p w:rsidR="00441A81" w:rsidRDefault="009F35FA">
      <w:pPr>
        <w:pStyle w:val="Default"/>
        <w:ind w:firstLineChars="200" w:firstLine="640"/>
        <w:rPr>
          <w:rFonts w:ascii="宋体" w:eastAsia="宋体" w:hAnsi="宋体"/>
          <w:sz w:val="32"/>
          <w:szCs w:val="32"/>
        </w:rPr>
      </w:pPr>
      <w:r>
        <w:rPr>
          <w:rFonts w:ascii="宋体" w:eastAsia="宋体" w:hAnsi="宋体" w:hint="eastAsia"/>
          <w:sz w:val="32"/>
          <w:szCs w:val="32"/>
        </w:rPr>
        <w:t>本部门2021年度机关运行经费支出820万元，决算数与年初预算数持平，与上年相比增加39.22万元，增加的主要原因是：新搬迁基地增加了水电、办公日常运行维护经费的开支。</w:t>
      </w:r>
    </w:p>
    <w:p w:rsidR="00441A81" w:rsidRDefault="009F35FA">
      <w:pPr>
        <w:pStyle w:val="Default"/>
        <w:rPr>
          <w:rFonts w:hAnsi="黑体"/>
          <w:b/>
          <w:sz w:val="32"/>
          <w:szCs w:val="32"/>
        </w:rPr>
      </w:pPr>
      <w:r>
        <w:rPr>
          <w:rFonts w:hAnsi="黑体" w:hint="eastAsia"/>
          <w:b/>
          <w:sz w:val="32"/>
          <w:szCs w:val="32"/>
        </w:rPr>
        <w:t xml:space="preserve">    十、一般性支出情况</w:t>
      </w:r>
    </w:p>
    <w:p w:rsidR="00441A81" w:rsidRDefault="009F35FA">
      <w:pPr>
        <w:rPr>
          <w:rFonts w:ascii="宋体" w:hAnsi="宋体"/>
          <w:sz w:val="32"/>
          <w:szCs w:val="32"/>
        </w:rPr>
      </w:pPr>
      <w:r>
        <w:rPr>
          <w:rFonts w:ascii="宋体" w:hAnsi="宋体" w:hint="eastAsia"/>
          <w:sz w:val="32"/>
          <w:szCs w:val="32"/>
        </w:rPr>
        <w:t xml:space="preserve">    2021年本部门开支会议费2.63万元，用于开展支队公安交管工作会议，人数70人，内容为部署支队辖区道路交通安全工作；经营公司联席专项会议，人数40人，内容为辖区各经营业主公司交通联防联控交通管制工作；砂石车辆、两客一危重点违法车辆专项整治会议，人数60人，内容为对重点违法车辆交通管控工作。</w:t>
      </w:r>
    </w:p>
    <w:p w:rsidR="00441A81" w:rsidRDefault="009F35FA">
      <w:pPr>
        <w:rPr>
          <w:rFonts w:ascii="宋体" w:hAnsi="宋体"/>
          <w:sz w:val="32"/>
          <w:szCs w:val="32"/>
        </w:rPr>
      </w:pPr>
      <w:r>
        <w:rPr>
          <w:rFonts w:ascii="宋体" w:hAnsi="宋体" w:hint="eastAsia"/>
          <w:sz w:val="32"/>
          <w:szCs w:val="32"/>
        </w:rPr>
        <w:t xml:space="preserve">    开支培训费12.02万元，用于开展文秘培训，人数140人，内容为办公室文秘工作技能培训；法制员培训，人数60人，内容为支队法制专干交通法规、规范法律文书等业务专项培训；开展党史教育培训 ，人数120人，内容为学习党史主题教育知识专项培训；开展警务实战教官比武大练兵培训，人数180人，内容为警务实战教官比武大练兵，实弹射击训练；开展心理辅导专项培训，人数230人，内容为民辅警身心健康心理辅导培训。</w:t>
      </w:r>
    </w:p>
    <w:p w:rsidR="00441A81" w:rsidRDefault="009F35FA">
      <w:pPr>
        <w:pStyle w:val="Default"/>
        <w:rPr>
          <w:rFonts w:hAnsi="黑体"/>
          <w:b/>
          <w:sz w:val="32"/>
          <w:szCs w:val="32"/>
        </w:rPr>
      </w:pPr>
      <w:r>
        <w:rPr>
          <w:rFonts w:hAnsi="黑体" w:hint="eastAsia"/>
          <w:b/>
          <w:sz w:val="32"/>
          <w:szCs w:val="32"/>
        </w:rPr>
        <w:t xml:space="preserve">    十一、关于政府采购支出说明</w:t>
      </w:r>
    </w:p>
    <w:p w:rsidR="00441A81" w:rsidRDefault="009F35FA">
      <w:pPr>
        <w:pStyle w:val="Default"/>
        <w:ind w:firstLineChars="200" w:firstLine="640"/>
        <w:rPr>
          <w:rFonts w:ascii="宋体" w:eastAsia="宋体" w:hAnsi="宋体"/>
          <w:sz w:val="32"/>
          <w:szCs w:val="32"/>
        </w:rPr>
      </w:pPr>
      <w:r>
        <w:rPr>
          <w:rFonts w:ascii="宋体" w:eastAsia="宋体" w:hAnsi="宋体" w:hint="eastAsia"/>
          <w:sz w:val="32"/>
          <w:szCs w:val="32"/>
        </w:rPr>
        <w:t>本部门2021年度政府采购支出总额355万元，其中：政府采购货物支出185万元、政府采购工程类35万元，政府采购服务支出135万元。授予中小企业合同金额240万元,占政府采购支出总额的67%。</w:t>
      </w:r>
    </w:p>
    <w:p w:rsidR="00441A81" w:rsidRDefault="009F35FA">
      <w:pPr>
        <w:pStyle w:val="Default"/>
        <w:rPr>
          <w:rFonts w:hAnsi="黑体"/>
          <w:b/>
          <w:sz w:val="32"/>
          <w:szCs w:val="32"/>
        </w:rPr>
      </w:pPr>
      <w:r>
        <w:rPr>
          <w:rFonts w:hAnsi="黑体" w:hint="eastAsia"/>
          <w:b/>
          <w:sz w:val="32"/>
          <w:szCs w:val="32"/>
        </w:rPr>
        <w:t xml:space="preserve">    十二、关于国有资产占用情况说明</w:t>
      </w:r>
    </w:p>
    <w:p w:rsidR="00441A81" w:rsidRDefault="009F35FA">
      <w:pPr>
        <w:pStyle w:val="Default"/>
        <w:ind w:firstLineChars="200" w:firstLine="640"/>
        <w:rPr>
          <w:rFonts w:ascii="宋体" w:eastAsia="宋体" w:hAnsi="宋体"/>
          <w:sz w:val="32"/>
          <w:szCs w:val="32"/>
        </w:rPr>
      </w:pPr>
      <w:r>
        <w:rPr>
          <w:rFonts w:ascii="宋体" w:eastAsia="宋体" w:hAnsi="宋体" w:hint="eastAsia"/>
          <w:sz w:val="32"/>
          <w:szCs w:val="32"/>
        </w:rPr>
        <w:t>截至2021年12月31日，本单位共有车辆93辆，</w:t>
      </w:r>
      <w:r w:rsidR="00DD443D">
        <w:rPr>
          <w:rFonts w:ascii="宋体" w:eastAsia="宋体" w:hAnsi="宋体" w:hint="eastAsia"/>
          <w:sz w:val="32"/>
          <w:szCs w:val="32"/>
        </w:rPr>
        <w:t>全年购置车辆0辆，</w:t>
      </w:r>
      <w:r>
        <w:rPr>
          <w:rFonts w:ascii="宋体" w:eastAsia="宋体" w:hAnsi="宋体" w:hint="eastAsia"/>
          <w:sz w:val="32"/>
          <w:szCs w:val="32"/>
        </w:rPr>
        <w:t>其中，执法执勤用车93辆。单位价值50万元以上通用设备0台，单位价值100万元以上专用设备0台。</w:t>
      </w:r>
    </w:p>
    <w:p w:rsidR="00441A81" w:rsidRDefault="009F35FA">
      <w:pPr>
        <w:pStyle w:val="Default"/>
        <w:rPr>
          <w:rFonts w:hAnsi="黑体"/>
          <w:b/>
          <w:sz w:val="32"/>
          <w:szCs w:val="32"/>
        </w:rPr>
      </w:pPr>
      <w:r>
        <w:rPr>
          <w:rFonts w:hAnsi="黑体" w:hint="eastAsia"/>
          <w:b/>
          <w:sz w:val="32"/>
          <w:szCs w:val="32"/>
        </w:rPr>
        <w:lastRenderedPageBreak/>
        <w:t xml:space="preserve">    十三、关于2021年度预算绩效情况的说明</w:t>
      </w:r>
    </w:p>
    <w:p w:rsidR="00441A81" w:rsidRDefault="009F35FA">
      <w:pPr>
        <w:pStyle w:val="Default"/>
        <w:rPr>
          <w:rFonts w:ascii="宋体" w:eastAsia="宋体" w:hAnsi="宋体"/>
          <w:sz w:val="32"/>
          <w:szCs w:val="32"/>
        </w:rPr>
      </w:pPr>
      <w:r>
        <w:rPr>
          <w:rFonts w:ascii="宋体" w:eastAsia="宋体" w:hAnsi="宋体" w:hint="eastAsia"/>
          <w:sz w:val="32"/>
          <w:szCs w:val="32"/>
        </w:rPr>
        <w:t xml:space="preserve">    本单位</w:t>
      </w:r>
      <w:bookmarkStart w:id="0" w:name="_GoBack"/>
      <w:bookmarkEnd w:id="0"/>
      <w:r>
        <w:rPr>
          <w:rFonts w:ascii="宋体" w:eastAsia="宋体" w:hAnsi="宋体" w:hint="eastAsia"/>
          <w:sz w:val="32"/>
          <w:szCs w:val="32"/>
        </w:rPr>
        <w:t>在收到《湖南省财政厅关于开展2021年度部门整体支出绩效自评工作的通知》后，领导高度重视，迅速组织开展自评，单位预算绩效管理开展情况、绩效目标和绩效评价报告等按照财政绩效部门要求汇总至公安厅公开。</w:t>
      </w:r>
    </w:p>
    <w:p w:rsidR="00441A81" w:rsidRDefault="00441A81">
      <w:pPr>
        <w:pStyle w:val="Default"/>
        <w:jc w:val="center"/>
        <w:rPr>
          <w:sz w:val="72"/>
          <w:szCs w:val="72"/>
        </w:rPr>
      </w:pPr>
    </w:p>
    <w:p w:rsidR="00441A81" w:rsidRDefault="00441A81">
      <w:pPr>
        <w:pStyle w:val="Default"/>
        <w:jc w:val="center"/>
        <w:rPr>
          <w:sz w:val="72"/>
          <w:szCs w:val="72"/>
        </w:rPr>
      </w:pPr>
    </w:p>
    <w:p w:rsidR="00441A81" w:rsidRDefault="00441A81">
      <w:pPr>
        <w:pStyle w:val="Default"/>
        <w:jc w:val="center"/>
        <w:rPr>
          <w:sz w:val="72"/>
          <w:szCs w:val="72"/>
        </w:rPr>
      </w:pPr>
    </w:p>
    <w:p w:rsidR="00441A81" w:rsidRDefault="00441A81">
      <w:pPr>
        <w:pStyle w:val="Default"/>
        <w:jc w:val="center"/>
        <w:rPr>
          <w:sz w:val="72"/>
          <w:szCs w:val="72"/>
        </w:rPr>
      </w:pPr>
    </w:p>
    <w:p w:rsidR="00441A81" w:rsidRDefault="00441A81">
      <w:pPr>
        <w:pStyle w:val="Default"/>
        <w:jc w:val="center"/>
        <w:rPr>
          <w:sz w:val="72"/>
          <w:szCs w:val="72"/>
        </w:rPr>
      </w:pPr>
    </w:p>
    <w:p w:rsidR="00441A81" w:rsidRDefault="00441A81">
      <w:pPr>
        <w:pStyle w:val="Default"/>
        <w:jc w:val="center"/>
        <w:rPr>
          <w:sz w:val="72"/>
          <w:szCs w:val="72"/>
        </w:rPr>
      </w:pPr>
    </w:p>
    <w:p w:rsidR="00441A81" w:rsidRDefault="00441A81">
      <w:pPr>
        <w:pStyle w:val="Default"/>
        <w:jc w:val="center"/>
        <w:rPr>
          <w:sz w:val="72"/>
          <w:szCs w:val="72"/>
        </w:rPr>
      </w:pPr>
    </w:p>
    <w:p w:rsidR="00441A81" w:rsidRDefault="00441A81">
      <w:pPr>
        <w:pStyle w:val="Default"/>
        <w:jc w:val="center"/>
        <w:rPr>
          <w:sz w:val="72"/>
          <w:szCs w:val="72"/>
        </w:rPr>
      </w:pPr>
    </w:p>
    <w:p w:rsidR="00441A81" w:rsidRDefault="00441A81">
      <w:pPr>
        <w:pStyle w:val="Default"/>
        <w:jc w:val="center"/>
        <w:rPr>
          <w:sz w:val="72"/>
          <w:szCs w:val="72"/>
        </w:rPr>
      </w:pPr>
    </w:p>
    <w:p w:rsidR="00441A81" w:rsidRDefault="00441A81">
      <w:pPr>
        <w:pStyle w:val="Default"/>
        <w:jc w:val="center"/>
        <w:rPr>
          <w:sz w:val="72"/>
          <w:szCs w:val="72"/>
        </w:rPr>
      </w:pPr>
    </w:p>
    <w:p w:rsidR="00441A81" w:rsidRDefault="00441A81">
      <w:pPr>
        <w:pStyle w:val="Default"/>
        <w:jc w:val="center"/>
        <w:rPr>
          <w:sz w:val="72"/>
          <w:szCs w:val="72"/>
        </w:rPr>
      </w:pPr>
    </w:p>
    <w:p w:rsidR="00441A81" w:rsidRDefault="00441A81">
      <w:pPr>
        <w:pStyle w:val="Default"/>
        <w:jc w:val="center"/>
        <w:rPr>
          <w:sz w:val="72"/>
          <w:szCs w:val="72"/>
        </w:rPr>
      </w:pPr>
    </w:p>
    <w:p w:rsidR="00441A81" w:rsidRDefault="00441A81">
      <w:pPr>
        <w:pStyle w:val="Default"/>
        <w:jc w:val="center"/>
        <w:rPr>
          <w:sz w:val="72"/>
          <w:szCs w:val="72"/>
        </w:rPr>
      </w:pPr>
    </w:p>
    <w:p w:rsidR="00441A81" w:rsidRDefault="00441A81">
      <w:pPr>
        <w:pStyle w:val="Default"/>
        <w:jc w:val="center"/>
        <w:rPr>
          <w:sz w:val="72"/>
          <w:szCs w:val="72"/>
        </w:rPr>
      </w:pPr>
    </w:p>
    <w:p w:rsidR="00441A81" w:rsidRDefault="00441A81">
      <w:pPr>
        <w:pStyle w:val="Default"/>
        <w:jc w:val="center"/>
        <w:rPr>
          <w:sz w:val="72"/>
          <w:szCs w:val="72"/>
        </w:rPr>
      </w:pPr>
    </w:p>
    <w:p w:rsidR="00441A81" w:rsidRDefault="00441A81">
      <w:pPr>
        <w:pStyle w:val="Default"/>
        <w:jc w:val="center"/>
        <w:rPr>
          <w:sz w:val="72"/>
          <w:szCs w:val="72"/>
        </w:rPr>
      </w:pPr>
    </w:p>
    <w:p w:rsidR="00441A81" w:rsidRDefault="00441A81">
      <w:pPr>
        <w:pStyle w:val="Default"/>
        <w:jc w:val="center"/>
        <w:rPr>
          <w:sz w:val="72"/>
          <w:szCs w:val="72"/>
        </w:rPr>
      </w:pPr>
    </w:p>
    <w:p w:rsidR="00441A81" w:rsidRDefault="009F35FA">
      <w:pPr>
        <w:pStyle w:val="Default"/>
        <w:jc w:val="center"/>
        <w:rPr>
          <w:sz w:val="72"/>
          <w:szCs w:val="72"/>
        </w:rPr>
      </w:pPr>
      <w:r>
        <w:rPr>
          <w:rFonts w:hint="eastAsia"/>
          <w:sz w:val="72"/>
          <w:szCs w:val="72"/>
        </w:rPr>
        <w:t>第四部分</w:t>
      </w:r>
    </w:p>
    <w:p w:rsidR="00441A81" w:rsidRDefault="00441A81">
      <w:pPr>
        <w:jc w:val="center"/>
        <w:rPr>
          <w:rFonts w:ascii="黑体" w:eastAsia="黑体" w:cs="黑体"/>
          <w:color w:val="000000"/>
          <w:kern w:val="0"/>
          <w:sz w:val="70"/>
          <w:szCs w:val="70"/>
        </w:rPr>
      </w:pPr>
    </w:p>
    <w:p w:rsidR="00441A81" w:rsidRDefault="009F35FA">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441A81" w:rsidRDefault="00441A81">
      <w:pPr>
        <w:widowControl/>
        <w:jc w:val="left"/>
        <w:rPr>
          <w:rFonts w:ascii="黑体" w:eastAsia="黑体" w:cs="黑体"/>
          <w:color w:val="000000"/>
          <w:kern w:val="0"/>
          <w:sz w:val="70"/>
          <w:szCs w:val="70"/>
        </w:rPr>
      </w:pPr>
    </w:p>
    <w:p w:rsidR="00441A81" w:rsidRDefault="00441A81">
      <w:pPr>
        <w:widowControl/>
        <w:jc w:val="left"/>
        <w:rPr>
          <w:rFonts w:ascii="黑体" w:eastAsia="黑体" w:cs="黑体"/>
          <w:color w:val="000000"/>
          <w:kern w:val="0"/>
          <w:sz w:val="70"/>
          <w:szCs w:val="70"/>
        </w:rPr>
      </w:pPr>
    </w:p>
    <w:p w:rsidR="00441A81" w:rsidRDefault="009F35FA">
      <w:pPr>
        <w:pStyle w:val="Default"/>
        <w:rPr>
          <w:rFonts w:ascii="宋体" w:eastAsia="宋体" w:hAnsi="宋体"/>
          <w:sz w:val="32"/>
          <w:szCs w:val="32"/>
        </w:rPr>
      </w:pPr>
      <w:r>
        <w:rPr>
          <w:rFonts w:ascii="宋体" w:eastAsia="宋体" w:hAnsi="宋体" w:hint="eastAsia"/>
          <w:sz w:val="32"/>
          <w:szCs w:val="32"/>
        </w:rPr>
        <w:t xml:space="preserve">　</w:t>
      </w:r>
    </w:p>
    <w:p w:rsidR="00441A81" w:rsidRDefault="00441A81">
      <w:pPr>
        <w:pStyle w:val="Default"/>
        <w:rPr>
          <w:rFonts w:ascii="宋体" w:eastAsia="宋体" w:hAnsi="宋体"/>
          <w:sz w:val="32"/>
          <w:szCs w:val="32"/>
        </w:rPr>
      </w:pPr>
    </w:p>
    <w:p w:rsidR="00441A81" w:rsidRDefault="00441A81">
      <w:pPr>
        <w:pStyle w:val="Default"/>
        <w:rPr>
          <w:rFonts w:ascii="宋体" w:eastAsia="宋体" w:hAnsi="宋体"/>
          <w:sz w:val="32"/>
          <w:szCs w:val="32"/>
        </w:rPr>
      </w:pPr>
    </w:p>
    <w:p w:rsidR="00441A81" w:rsidRDefault="00441A81">
      <w:pPr>
        <w:pStyle w:val="Default"/>
        <w:rPr>
          <w:rFonts w:ascii="宋体" w:eastAsia="宋体" w:hAnsi="宋体"/>
          <w:sz w:val="32"/>
          <w:szCs w:val="32"/>
        </w:rPr>
      </w:pPr>
    </w:p>
    <w:p w:rsidR="00441A81" w:rsidRDefault="00441A81">
      <w:pPr>
        <w:pStyle w:val="Default"/>
        <w:rPr>
          <w:rFonts w:ascii="宋体" w:eastAsia="宋体" w:hAnsi="宋体"/>
          <w:sz w:val="32"/>
          <w:szCs w:val="32"/>
        </w:rPr>
      </w:pPr>
    </w:p>
    <w:p w:rsidR="00441A81" w:rsidRDefault="00441A81">
      <w:pPr>
        <w:pStyle w:val="Default"/>
        <w:rPr>
          <w:rFonts w:ascii="宋体" w:eastAsia="宋体" w:hAnsi="宋体"/>
          <w:sz w:val="32"/>
          <w:szCs w:val="32"/>
        </w:rPr>
      </w:pPr>
    </w:p>
    <w:p w:rsidR="00441A81" w:rsidRDefault="00441A81">
      <w:pPr>
        <w:pStyle w:val="Default"/>
        <w:rPr>
          <w:rFonts w:ascii="宋体" w:eastAsia="宋体" w:hAnsi="宋体"/>
          <w:sz w:val="32"/>
          <w:szCs w:val="32"/>
        </w:rPr>
      </w:pPr>
    </w:p>
    <w:p w:rsidR="00441A81" w:rsidRDefault="00441A81">
      <w:pPr>
        <w:pStyle w:val="Default"/>
        <w:rPr>
          <w:rFonts w:ascii="宋体" w:eastAsia="宋体" w:hAnsi="宋体"/>
          <w:sz w:val="32"/>
          <w:szCs w:val="32"/>
        </w:rPr>
      </w:pPr>
    </w:p>
    <w:p w:rsidR="00441A81" w:rsidRDefault="00441A81">
      <w:pPr>
        <w:pStyle w:val="Default"/>
        <w:rPr>
          <w:rFonts w:ascii="宋体" w:eastAsia="宋体" w:hAnsi="宋体"/>
          <w:sz w:val="32"/>
          <w:szCs w:val="32"/>
        </w:rPr>
      </w:pPr>
    </w:p>
    <w:p w:rsidR="00441A81" w:rsidRDefault="00441A81">
      <w:pPr>
        <w:pStyle w:val="Default"/>
        <w:rPr>
          <w:rFonts w:ascii="宋体" w:eastAsia="宋体" w:hAnsi="宋体"/>
          <w:sz w:val="32"/>
          <w:szCs w:val="32"/>
        </w:rPr>
      </w:pPr>
    </w:p>
    <w:p w:rsidR="00441A81" w:rsidRDefault="00441A81">
      <w:pPr>
        <w:pStyle w:val="Default"/>
        <w:rPr>
          <w:rFonts w:ascii="宋体" w:eastAsia="宋体" w:hAnsi="宋体"/>
          <w:sz w:val="32"/>
          <w:szCs w:val="32"/>
        </w:rPr>
      </w:pPr>
    </w:p>
    <w:p w:rsidR="00441A81" w:rsidRDefault="00441A81">
      <w:pPr>
        <w:pStyle w:val="Default"/>
        <w:rPr>
          <w:rFonts w:ascii="宋体" w:eastAsia="宋体" w:hAnsi="宋体"/>
          <w:sz w:val="32"/>
          <w:szCs w:val="32"/>
        </w:rPr>
      </w:pPr>
    </w:p>
    <w:p w:rsidR="00441A81" w:rsidRDefault="009F35FA">
      <w:pPr>
        <w:pStyle w:val="Default"/>
        <w:rPr>
          <w:rFonts w:ascii="宋体" w:eastAsia="宋体" w:hAnsi="宋体"/>
          <w:sz w:val="32"/>
          <w:szCs w:val="32"/>
        </w:rPr>
      </w:pPr>
      <w:r>
        <w:rPr>
          <w:rFonts w:ascii="宋体" w:eastAsia="宋体" w:hAnsi="宋体" w:hint="eastAsia"/>
          <w:sz w:val="32"/>
          <w:szCs w:val="32"/>
        </w:rPr>
        <w:t xml:space="preserve">　一、财政拨款收入：指同级财政当年拨付的资金。</w:t>
      </w:r>
    </w:p>
    <w:p w:rsidR="00441A81" w:rsidRDefault="009F35FA">
      <w:pPr>
        <w:pStyle w:val="Default"/>
        <w:rPr>
          <w:rFonts w:ascii="宋体" w:eastAsia="宋体" w:hAnsi="宋体"/>
          <w:sz w:val="32"/>
          <w:szCs w:val="32"/>
        </w:rPr>
      </w:pPr>
      <w:r>
        <w:rPr>
          <w:rFonts w:ascii="宋体" w:eastAsia="宋体" w:hAnsi="宋体" w:hint="eastAsia"/>
          <w:sz w:val="32"/>
          <w:szCs w:val="32"/>
        </w:rPr>
        <w:t xml:space="preserve">    二、事业收入：指事业单位开展专业业务活动及辅助活动所取得的收入。</w:t>
      </w:r>
    </w:p>
    <w:p w:rsidR="00441A81" w:rsidRDefault="009F35FA">
      <w:pPr>
        <w:pStyle w:val="Default"/>
        <w:rPr>
          <w:rFonts w:ascii="宋体" w:eastAsia="宋体" w:hAnsi="宋体"/>
          <w:sz w:val="32"/>
          <w:szCs w:val="32"/>
        </w:rPr>
      </w:pPr>
      <w:r>
        <w:rPr>
          <w:rFonts w:ascii="宋体" w:eastAsia="宋体" w:hAnsi="宋体" w:hint="eastAsia"/>
          <w:sz w:val="32"/>
          <w:szCs w:val="32"/>
        </w:rPr>
        <w:t xml:space="preserve">    三、其他收入：指除上述 “财政拨款收入”、“事业收入”、“经营收入”等以外的收入。主要是存款利息收入等。</w:t>
      </w:r>
    </w:p>
    <w:p w:rsidR="00441A81" w:rsidRDefault="009F35FA">
      <w:pPr>
        <w:pStyle w:val="Default"/>
        <w:rPr>
          <w:rFonts w:ascii="宋体" w:eastAsia="宋体" w:hAnsi="宋体"/>
          <w:sz w:val="32"/>
          <w:szCs w:val="32"/>
        </w:rPr>
      </w:pPr>
      <w:r>
        <w:rPr>
          <w:rFonts w:ascii="宋体" w:eastAsia="宋体" w:hAnsi="宋体" w:hint="eastAsia"/>
          <w:sz w:val="32"/>
          <w:szCs w:val="32"/>
        </w:rPr>
        <w:t xml:space="preserve">    四、年初结转和结余：指以前年度尚未完成、结转到本年按有关规定继续使用的资金。</w:t>
      </w:r>
    </w:p>
    <w:p w:rsidR="00441A81" w:rsidRDefault="009F35FA">
      <w:pPr>
        <w:pStyle w:val="Default"/>
        <w:rPr>
          <w:rFonts w:ascii="宋体" w:eastAsia="宋体" w:hAnsi="宋体"/>
          <w:sz w:val="32"/>
          <w:szCs w:val="32"/>
        </w:rPr>
      </w:pPr>
      <w:r>
        <w:rPr>
          <w:rFonts w:ascii="宋体" w:eastAsia="宋体" w:hAnsi="宋体" w:hint="eastAsia"/>
          <w:sz w:val="32"/>
          <w:szCs w:val="32"/>
        </w:rPr>
        <w:t xml:space="preserve">    五、年末结转和结余：指本年度或以前年度预算安排、因客观条件发生变化无法按原计划实施， 需延迟到以后年度按有关规定继续使用的资金。</w:t>
      </w:r>
    </w:p>
    <w:p w:rsidR="00441A81" w:rsidRDefault="009F35FA">
      <w:pPr>
        <w:pStyle w:val="Default"/>
        <w:rPr>
          <w:rFonts w:ascii="宋体" w:eastAsia="宋体" w:hAnsi="宋体"/>
          <w:sz w:val="32"/>
          <w:szCs w:val="32"/>
        </w:rPr>
      </w:pPr>
      <w:r>
        <w:rPr>
          <w:rFonts w:ascii="宋体" w:eastAsia="宋体" w:hAnsi="宋体" w:hint="eastAsia"/>
          <w:sz w:val="32"/>
          <w:szCs w:val="32"/>
        </w:rPr>
        <w:t xml:space="preserve">    六、基本支出：指为保障机构正常运转、完成日常工作任务而发生的人员支出和公用支出。</w:t>
      </w:r>
    </w:p>
    <w:p w:rsidR="00441A81" w:rsidRDefault="009F35FA">
      <w:pPr>
        <w:pStyle w:val="Default"/>
        <w:rPr>
          <w:rFonts w:ascii="宋体" w:eastAsia="宋体" w:hAnsi="宋体"/>
          <w:sz w:val="32"/>
          <w:szCs w:val="32"/>
        </w:rPr>
      </w:pPr>
      <w:r>
        <w:rPr>
          <w:rFonts w:ascii="宋体" w:eastAsia="宋体" w:hAnsi="宋体" w:hint="eastAsia"/>
          <w:sz w:val="32"/>
          <w:szCs w:val="32"/>
        </w:rPr>
        <w:t xml:space="preserve">    七、项目支出：指在基本支出之外为完成特定行政任务和事业发展目标所发生的支出。</w:t>
      </w:r>
    </w:p>
    <w:p w:rsidR="00441A81" w:rsidRDefault="009F35FA">
      <w:pPr>
        <w:pStyle w:val="Default"/>
        <w:rPr>
          <w:rFonts w:ascii="宋体" w:eastAsia="宋体" w:hAnsi="宋体"/>
          <w:sz w:val="32"/>
          <w:szCs w:val="32"/>
        </w:rPr>
      </w:pPr>
      <w:r>
        <w:rPr>
          <w:rFonts w:ascii="宋体" w:eastAsia="宋体" w:hAnsi="宋体" w:hint="eastAsia"/>
          <w:sz w:val="32"/>
          <w:szCs w:val="32"/>
        </w:rPr>
        <w:t xml:space="preserve">    八、经营支出：指事业单位在专业业务活动及其辅助活动之外开展非独立核算经营活动发生的支出。</w:t>
      </w:r>
    </w:p>
    <w:p w:rsidR="00441A81" w:rsidRDefault="009F35FA">
      <w:pPr>
        <w:pStyle w:val="Default"/>
        <w:rPr>
          <w:rFonts w:ascii="宋体" w:eastAsia="宋体" w:hAnsi="宋体"/>
          <w:sz w:val="32"/>
          <w:szCs w:val="32"/>
        </w:rPr>
      </w:pPr>
      <w:r>
        <w:rPr>
          <w:rFonts w:ascii="宋体" w:eastAsia="宋体" w:hAnsi="宋体" w:hint="eastAsia"/>
          <w:sz w:val="32"/>
          <w:szCs w:val="32"/>
        </w:rPr>
        <w:t xml:space="preserve">    九、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rsidR="00441A81" w:rsidRDefault="009F35FA">
      <w:pPr>
        <w:pStyle w:val="Default"/>
        <w:rPr>
          <w:rFonts w:ascii="宋体" w:eastAsia="宋体" w:hAnsi="宋体"/>
          <w:sz w:val="32"/>
          <w:szCs w:val="32"/>
        </w:rPr>
      </w:pPr>
      <w:r>
        <w:rPr>
          <w:rFonts w:ascii="宋体" w:eastAsia="宋体" w:hAnsi="宋体" w:hint="eastAsia"/>
          <w:sz w:val="32"/>
          <w:szCs w:val="32"/>
        </w:rPr>
        <w:t xml:space="preserve">    十、“三公”经费：纳入省财政预算管理的“三公“经费，是指用一般公共预算拨款安排的公务接待费、公务用车购置及运行维护费和因公出国（境）费。其中，公务接待费反映单位按规定开支的各类公务接待支出；公</w:t>
      </w:r>
      <w:r>
        <w:rPr>
          <w:rFonts w:ascii="宋体" w:eastAsia="宋体" w:hAnsi="宋体" w:hint="eastAsia"/>
          <w:sz w:val="32"/>
          <w:szCs w:val="32"/>
        </w:rPr>
        <w:lastRenderedPageBreak/>
        <w:t>务用车购置及运行费反映单位公务用车车辆购置支出（含车辆购置税），以及燃料费、维修费、保险费等支出；因公出国（境）费反映单位公务出国（境）的国际旅费、国外城市间交通费、食宿费等支出。</w:t>
      </w:r>
    </w:p>
    <w:p w:rsidR="00441A81" w:rsidRDefault="00441A81">
      <w:pPr>
        <w:pStyle w:val="Default"/>
        <w:rPr>
          <w:sz w:val="72"/>
          <w:szCs w:val="72"/>
        </w:rPr>
      </w:pPr>
    </w:p>
    <w:p w:rsidR="00441A81" w:rsidRDefault="00441A81">
      <w:pPr>
        <w:pStyle w:val="Default"/>
        <w:jc w:val="center"/>
        <w:rPr>
          <w:sz w:val="72"/>
          <w:szCs w:val="72"/>
        </w:rPr>
      </w:pPr>
    </w:p>
    <w:p w:rsidR="00441A81" w:rsidRDefault="00441A81">
      <w:pPr>
        <w:pStyle w:val="Default"/>
        <w:rPr>
          <w:sz w:val="72"/>
          <w:szCs w:val="72"/>
        </w:rPr>
      </w:pPr>
    </w:p>
    <w:p w:rsidR="00441A81" w:rsidRDefault="00441A81">
      <w:pPr>
        <w:pStyle w:val="Default"/>
        <w:jc w:val="center"/>
        <w:rPr>
          <w:sz w:val="72"/>
          <w:szCs w:val="72"/>
        </w:rPr>
      </w:pPr>
    </w:p>
    <w:p w:rsidR="00441A81" w:rsidRDefault="00441A81">
      <w:pPr>
        <w:pStyle w:val="Default"/>
        <w:jc w:val="center"/>
        <w:rPr>
          <w:sz w:val="72"/>
          <w:szCs w:val="72"/>
        </w:rPr>
      </w:pPr>
    </w:p>
    <w:p w:rsidR="00441A81" w:rsidRDefault="009F35FA">
      <w:pPr>
        <w:pStyle w:val="Default"/>
        <w:jc w:val="center"/>
        <w:rPr>
          <w:sz w:val="72"/>
          <w:szCs w:val="72"/>
        </w:rPr>
      </w:pPr>
      <w:r>
        <w:rPr>
          <w:rFonts w:hint="eastAsia"/>
          <w:sz w:val="72"/>
          <w:szCs w:val="72"/>
        </w:rPr>
        <w:t xml:space="preserve">  第五部分</w:t>
      </w:r>
    </w:p>
    <w:p w:rsidR="00441A81" w:rsidRDefault="00441A81">
      <w:pPr>
        <w:jc w:val="center"/>
        <w:rPr>
          <w:rFonts w:ascii="黑体" w:eastAsia="黑体" w:cs="黑体"/>
          <w:color w:val="000000"/>
          <w:kern w:val="0"/>
          <w:sz w:val="70"/>
          <w:szCs w:val="70"/>
        </w:rPr>
      </w:pPr>
    </w:p>
    <w:p w:rsidR="00441A81" w:rsidRDefault="009F35FA">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441A81" w:rsidRDefault="00441A81">
      <w:pPr>
        <w:widowControl/>
        <w:ind w:firstLineChars="400" w:firstLine="1440"/>
        <w:jc w:val="left"/>
        <w:rPr>
          <w:rFonts w:ascii="黑体" w:eastAsia="黑体" w:hAnsi="黑体" w:cs="黑体"/>
          <w:color w:val="000000"/>
          <w:kern w:val="0"/>
          <w:sz w:val="36"/>
          <w:szCs w:val="36"/>
        </w:rPr>
      </w:pPr>
    </w:p>
    <w:p w:rsidR="00441A81" w:rsidRDefault="009F35FA">
      <w:pPr>
        <w:widowControl/>
        <w:ind w:firstLineChars="400" w:firstLine="1120"/>
        <w:jc w:val="left"/>
        <w:rPr>
          <w:rFonts w:ascii="黑体" w:eastAsia="黑体" w:hAnsi="黑体" w:cs="黑体"/>
          <w:color w:val="000000"/>
          <w:kern w:val="0"/>
          <w:sz w:val="28"/>
          <w:szCs w:val="28"/>
        </w:rPr>
      </w:pPr>
      <w:r>
        <w:rPr>
          <w:rFonts w:ascii="黑体" w:eastAsia="黑体" w:hAnsi="黑体" w:cs="黑体"/>
          <w:color w:val="000000"/>
          <w:kern w:val="0"/>
          <w:sz w:val="28"/>
          <w:szCs w:val="28"/>
        </w:rPr>
        <w:t>附件</w:t>
      </w:r>
      <w:r>
        <w:rPr>
          <w:rFonts w:ascii="黑体" w:eastAsia="黑体" w:hAnsi="黑体" w:cs="黑体" w:hint="eastAsia"/>
          <w:color w:val="000000"/>
          <w:kern w:val="0"/>
          <w:sz w:val="28"/>
          <w:szCs w:val="28"/>
        </w:rPr>
        <w:t>:1、2021年度湖南省高速公路交通警察局长沙支队部门决算公开表</w:t>
      </w:r>
    </w:p>
    <w:p w:rsidR="00441A81" w:rsidRDefault="009F35FA">
      <w:pPr>
        <w:widowControl/>
        <w:ind w:firstLineChars="700" w:firstLine="1960"/>
        <w:jc w:val="left"/>
        <w:rPr>
          <w:rFonts w:ascii="黑体" w:eastAsia="黑体" w:hAnsi="黑体" w:cs="黑体"/>
          <w:color w:val="000000"/>
          <w:kern w:val="0"/>
          <w:sz w:val="28"/>
          <w:szCs w:val="28"/>
        </w:rPr>
      </w:pPr>
      <w:r>
        <w:rPr>
          <w:rFonts w:ascii="黑体" w:eastAsia="黑体" w:hAnsi="黑体" w:cs="黑体" w:hint="eastAsia"/>
          <w:color w:val="000000"/>
          <w:kern w:val="0"/>
          <w:sz w:val="28"/>
          <w:szCs w:val="28"/>
        </w:rPr>
        <w:t>2、2021年度部门整体支出绩效自评报告</w:t>
      </w:r>
    </w:p>
    <w:p w:rsidR="00441A81" w:rsidRDefault="00441A81">
      <w:pPr>
        <w:widowControl/>
        <w:ind w:firstLineChars="700" w:firstLine="1960"/>
        <w:jc w:val="left"/>
        <w:rPr>
          <w:rFonts w:ascii="黑体" w:eastAsia="黑体" w:hAnsi="黑体" w:cs="黑体"/>
          <w:color w:val="000000"/>
          <w:kern w:val="0"/>
          <w:sz w:val="28"/>
          <w:szCs w:val="28"/>
        </w:rPr>
      </w:pPr>
    </w:p>
    <w:p w:rsidR="00441A81" w:rsidRDefault="00441A81">
      <w:pPr>
        <w:widowControl/>
        <w:ind w:firstLineChars="700" w:firstLine="1960"/>
        <w:jc w:val="left"/>
        <w:rPr>
          <w:rFonts w:ascii="黑体" w:eastAsia="黑体" w:hAnsi="黑体" w:cs="黑体"/>
          <w:color w:val="000000"/>
          <w:kern w:val="0"/>
          <w:sz w:val="28"/>
          <w:szCs w:val="28"/>
        </w:rPr>
      </w:pPr>
    </w:p>
    <w:p w:rsidR="00441A81" w:rsidRDefault="00441A81">
      <w:pPr>
        <w:widowControl/>
        <w:ind w:firstLineChars="700" w:firstLine="1960"/>
        <w:jc w:val="left"/>
        <w:rPr>
          <w:rFonts w:ascii="黑体" w:eastAsia="黑体" w:hAnsi="黑体" w:cs="黑体"/>
          <w:color w:val="000000"/>
          <w:kern w:val="0"/>
          <w:sz w:val="28"/>
          <w:szCs w:val="28"/>
        </w:rPr>
      </w:pPr>
    </w:p>
    <w:p w:rsidR="00441A81" w:rsidRDefault="00441A81">
      <w:pPr>
        <w:widowControl/>
        <w:ind w:firstLineChars="700" w:firstLine="1960"/>
        <w:jc w:val="left"/>
        <w:rPr>
          <w:rFonts w:ascii="黑体" w:eastAsia="黑体" w:hAnsi="黑体" w:cs="黑体"/>
          <w:color w:val="000000"/>
          <w:kern w:val="0"/>
          <w:sz w:val="28"/>
          <w:szCs w:val="28"/>
        </w:rPr>
      </w:pPr>
    </w:p>
    <w:p w:rsidR="00441A81" w:rsidRDefault="00441A81">
      <w:pPr>
        <w:widowControl/>
        <w:ind w:firstLineChars="700" w:firstLine="1960"/>
        <w:jc w:val="left"/>
        <w:rPr>
          <w:rFonts w:ascii="黑体" w:eastAsia="黑体" w:hAnsi="黑体" w:cs="黑体"/>
          <w:color w:val="000000"/>
          <w:kern w:val="0"/>
          <w:sz w:val="28"/>
          <w:szCs w:val="28"/>
        </w:rPr>
      </w:pPr>
    </w:p>
    <w:p w:rsidR="00441A81" w:rsidRDefault="00441A81">
      <w:pPr>
        <w:widowControl/>
        <w:ind w:firstLineChars="700" w:firstLine="1960"/>
        <w:jc w:val="left"/>
        <w:rPr>
          <w:rFonts w:ascii="黑体" w:eastAsia="黑体" w:hAnsi="黑体" w:cs="黑体"/>
          <w:color w:val="000000"/>
          <w:kern w:val="0"/>
          <w:sz w:val="28"/>
          <w:szCs w:val="28"/>
        </w:rPr>
      </w:pPr>
    </w:p>
    <w:p w:rsidR="00441A81" w:rsidRDefault="00441A81">
      <w:pPr>
        <w:widowControl/>
        <w:ind w:firstLineChars="700" w:firstLine="1960"/>
        <w:jc w:val="left"/>
        <w:rPr>
          <w:rFonts w:ascii="黑体" w:eastAsia="黑体" w:hAnsi="黑体" w:cs="黑体"/>
          <w:color w:val="000000"/>
          <w:kern w:val="0"/>
          <w:sz w:val="28"/>
          <w:szCs w:val="28"/>
        </w:rPr>
      </w:pPr>
    </w:p>
    <w:p w:rsidR="00441A81" w:rsidRDefault="00441A81">
      <w:pPr>
        <w:widowControl/>
        <w:ind w:firstLineChars="700" w:firstLine="1960"/>
        <w:jc w:val="left"/>
        <w:rPr>
          <w:rFonts w:ascii="黑体" w:eastAsia="黑体" w:hAnsi="黑体" w:cs="黑体"/>
          <w:color w:val="000000"/>
          <w:kern w:val="0"/>
          <w:sz w:val="28"/>
          <w:szCs w:val="28"/>
        </w:rPr>
      </w:pPr>
    </w:p>
    <w:p w:rsidR="00441A81" w:rsidRDefault="00441A81">
      <w:pPr>
        <w:widowControl/>
        <w:ind w:firstLineChars="700" w:firstLine="1960"/>
        <w:jc w:val="left"/>
        <w:rPr>
          <w:rFonts w:ascii="黑体" w:eastAsia="黑体" w:hAnsi="黑体" w:cs="黑体"/>
          <w:color w:val="000000"/>
          <w:kern w:val="0"/>
          <w:sz w:val="28"/>
          <w:szCs w:val="28"/>
        </w:rPr>
      </w:pPr>
    </w:p>
    <w:p w:rsidR="00441A81" w:rsidRDefault="00441A81">
      <w:pPr>
        <w:widowControl/>
        <w:ind w:firstLineChars="700" w:firstLine="1960"/>
        <w:jc w:val="left"/>
        <w:rPr>
          <w:rFonts w:ascii="黑体" w:eastAsia="黑体" w:hAnsi="黑体" w:cs="黑体"/>
          <w:color w:val="000000"/>
          <w:kern w:val="0"/>
          <w:sz w:val="28"/>
          <w:szCs w:val="28"/>
        </w:rPr>
      </w:pPr>
    </w:p>
    <w:p w:rsidR="00441A81" w:rsidRDefault="00441A81">
      <w:pPr>
        <w:widowControl/>
        <w:ind w:firstLineChars="400" w:firstLine="1120"/>
        <w:jc w:val="left"/>
        <w:rPr>
          <w:rFonts w:ascii="黑体" w:eastAsia="黑体" w:hAnsi="黑体" w:cs="黑体"/>
          <w:color w:val="000000"/>
          <w:kern w:val="0"/>
          <w:sz w:val="28"/>
          <w:szCs w:val="28"/>
        </w:rPr>
      </w:pPr>
    </w:p>
    <w:p w:rsidR="00441A81" w:rsidRDefault="00441A81">
      <w:pPr>
        <w:widowControl/>
        <w:ind w:firstLineChars="400" w:firstLine="1120"/>
        <w:jc w:val="left"/>
        <w:rPr>
          <w:rFonts w:ascii="黑体" w:eastAsia="黑体" w:hAnsi="黑体" w:cs="黑体"/>
          <w:color w:val="000000"/>
          <w:kern w:val="0"/>
          <w:sz w:val="28"/>
          <w:szCs w:val="28"/>
        </w:rPr>
      </w:pPr>
    </w:p>
    <w:p w:rsidR="00441A81" w:rsidRDefault="00441A81">
      <w:pPr>
        <w:widowControl/>
        <w:ind w:firstLineChars="400" w:firstLine="1120"/>
        <w:jc w:val="left"/>
        <w:rPr>
          <w:rFonts w:ascii="黑体" w:eastAsia="黑体" w:hAnsi="黑体" w:cs="黑体"/>
          <w:color w:val="000000"/>
          <w:kern w:val="0"/>
          <w:sz w:val="28"/>
          <w:szCs w:val="28"/>
        </w:rPr>
      </w:pPr>
    </w:p>
    <w:p w:rsidR="00441A81" w:rsidRDefault="00441A81">
      <w:pPr>
        <w:widowControl/>
        <w:ind w:firstLineChars="400" w:firstLine="1120"/>
        <w:jc w:val="left"/>
        <w:rPr>
          <w:rFonts w:ascii="黑体" w:eastAsia="黑体" w:hAnsi="黑体" w:cs="黑体"/>
          <w:color w:val="000000"/>
          <w:kern w:val="0"/>
          <w:sz w:val="28"/>
          <w:szCs w:val="28"/>
        </w:rPr>
      </w:pPr>
    </w:p>
    <w:p w:rsidR="00441A81" w:rsidRDefault="00441A81">
      <w:pPr>
        <w:widowControl/>
        <w:ind w:firstLineChars="400" w:firstLine="1120"/>
        <w:jc w:val="left"/>
        <w:rPr>
          <w:rFonts w:ascii="黑体" w:eastAsia="黑体" w:hAnsi="黑体" w:cs="黑体"/>
          <w:color w:val="000000"/>
          <w:kern w:val="0"/>
          <w:sz w:val="28"/>
          <w:szCs w:val="28"/>
        </w:rPr>
      </w:pPr>
    </w:p>
    <w:sectPr w:rsidR="00441A81" w:rsidSect="00441A81">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3D22" w:rsidRDefault="00D63D22" w:rsidP="00441A81">
      <w:r>
        <w:separator/>
      </w:r>
    </w:p>
  </w:endnote>
  <w:endnote w:type="continuationSeparator" w:id="0">
    <w:p w:rsidR="00D63D22" w:rsidRDefault="00D63D22" w:rsidP="00441A8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3D22" w:rsidRDefault="00D63D22" w:rsidP="00441A81">
      <w:r>
        <w:separator/>
      </w:r>
    </w:p>
  </w:footnote>
  <w:footnote w:type="continuationSeparator" w:id="0">
    <w:p w:rsidR="00D63D22" w:rsidRDefault="00D63D22" w:rsidP="00441A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A81" w:rsidRDefault="00441A81">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A81" w:rsidRDefault="00441A81">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WVjODQyZmE2NzU0YTFmZmUyMzg2MjQ2MzUyZTkwY2MifQ=="/>
  </w:docVars>
  <w:rsids>
    <w:rsidRoot w:val="004506F9"/>
    <w:rsid w:val="000060AF"/>
    <w:rsid w:val="0002229B"/>
    <w:rsid w:val="000273BD"/>
    <w:rsid w:val="000415B7"/>
    <w:rsid w:val="00041E3F"/>
    <w:rsid w:val="00044640"/>
    <w:rsid w:val="00055DAA"/>
    <w:rsid w:val="00057051"/>
    <w:rsid w:val="00061F7B"/>
    <w:rsid w:val="00064CFC"/>
    <w:rsid w:val="000658A3"/>
    <w:rsid w:val="00074155"/>
    <w:rsid w:val="000A3F69"/>
    <w:rsid w:val="000A4863"/>
    <w:rsid w:val="000A494B"/>
    <w:rsid w:val="000B0C52"/>
    <w:rsid w:val="000B6D18"/>
    <w:rsid w:val="000D1FA5"/>
    <w:rsid w:val="001007B9"/>
    <w:rsid w:val="00103957"/>
    <w:rsid w:val="00126134"/>
    <w:rsid w:val="00152C6D"/>
    <w:rsid w:val="0015599B"/>
    <w:rsid w:val="00162D39"/>
    <w:rsid w:val="001678BD"/>
    <w:rsid w:val="00171E49"/>
    <w:rsid w:val="00172D70"/>
    <w:rsid w:val="00172EA1"/>
    <w:rsid w:val="00187DB6"/>
    <w:rsid w:val="00191B2E"/>
    <w:rsid w:val="00193D15"/>
    <w:rsid w:val="00194077"/>
    <w:rsid w:val="001962EF"/>
    <w:rsid w:val="00197EB4"/>
    <w:rsid w:val="001A67DB"/>
    <w:rsid w:val="001A6B69"/>
    <w:rsid w:val="001C3C29"/>
    <w:rsid w:val="001D1F34"/>
    <w:rsid w:val="001D35E6"/>
    <w:rsid w:val="001D447C"/>
    <w:rsid w:val="001D51E5"/>
    <w:rsid w:val="001E080D"/>
    <w:rsid w:val="001E53D0"/>
    <w:rsid w:val="001F0C3B"/>
    <w:rsid w:val="001F426A"/>
    <w:rsid w:val="001F4F34"/>
    <w:rsid w:val="00202C82"/>
    <w:rsid w:val="00214427"/>
    <w:rsid w:val="002235B4"/>
    <w:rsid w:val="00226CB7"/>
    <w:rsid w:val="00234D8B"/>
    <w:rsid w:val="00236D91"/>
    <w:rsid w:val="00242B49"/>
    <w:rsid w:val="00263974"/>
    <w:rsid w:val="00264552"/>
    <w:rsid w:val="00264EF9"/>
    <w:rsid w:val="00265724"/>
    <w:rsid w:val="0027175E"/>
    <w:rsid w:val="0027426B"/>
    <w:rsid w:val="00282E58"/>
    <w:rsid w:val="002A62C3"/>
    <w:rsid w:val="002B1C94"/>
    <w:rsid w:val="002C0AA1"/>
    <w:rsid w:val="002E051D"/>
    <w:rsid w:val="002E0A30"/>
    <w:rsid w:val="00302F0C"/>
    <w:rsid w:val="00305E82"/>
    <w:rsid w:val="003130C4"/>
    <w:rsid w:val="00316C4B"/>
    <w:rsid w:val="0031786A"/>
    <w:rsid w:val="00320FB8"/>
    <w:rsid w:val="0032192B"/>
    <w:rsid w:val="00333E57"/>
    <w:rsid w:val="00345FD6"/>
    <w:rsid w:val="003479BD"/>
    <w:rsid w:val="003517B1"/>
    <w:rsid w:val="00360FAB"/>
    <w:rsid w:val="003665F0"/>
    <w:rsid w:val="0037197D"/>
    <w:rsid w:val="00372E3E"/>
    <w:rsid w:val="003768D5"/>
    <w:rsid w:val="0038743C"/>
    <w:rsid w:val="00387F0F"/>
    <w:rsid w:val="00392699"/>
    <w:rsid w:val="003A4A25"/>
    <w:rsid w:val="003B5AB7"/>
    <w:rsid w:val="003B6C57"/>
    <w:rsid w:val="003C47E6"/>
    <w:rsid w:val="003C4FC2"/>
    <w:rsid w:val="003D1058"/>
    <w:rsid w:val="003E347A"/>
    <w:rsid w:val="003E3913"/>
    <w:rsid w:val="003E5955"/>
    <w:rsid w:val="0041204B"/>
    <w:rsid w:val="00413E78"/>
    <w:rsid w:val="00416E61"/>
    <w:rsid w:val="0042790C"/>
    <w:rsid w:val="004302AF"/>
    <w:rsid w:val="00441A81"/>
    <w:rsid w:val="004506F9"/>
    <w:rsid w:val="004538CF"/>
    <w:rsid w:val="004552FB"/>
    <w:rsid w:val="00461E36"/>
    <w:rsid w:val="00464C08"/>
    <w:rsid w:val="004717A2"/>
    <w:rsid w:val="00473DF3"/>
    <w:rsid w:val="00480655"/>
    <w:rsid w:val="00486CD6"/>
    <w:rsid w:val="00487911"/>
    <w:rsid w:val="00491741"/>
    <w:rsid w:val="004A0B48"/>
    <w:rsid w:val="004D664D"/>
    <w:rsid w:val="00500E5F"/>
    <w:rsid w:val="005122EF"/>
    <w:rsid w:val="0051441A"/>
    <w:rsid w:val="00517C33"/>
    <w:rsid w:val="00520C4E"/>
    <w:rsid w:val="00523644"/>
    <w:rsid w:val="005240DE"/>
    <w:rsid w:val="0052530E"/>
    <w:rsid w:val="0052787E"/>
    <w:rsid w:val="00530C84"/>
    <w:rsid w:val="0054069E"/>
    <w:rsid w:val="00544866"/>
    <w:rsid w:val="005602EF"/>
    <w:rsid w:val="00561534"/>
    <w:rsid w:val="00563FD1"/>
    <w:rsid w:val="005767CC"/>
    <w:rsid w:val="00577E97"/>
    <w:rsid w:val="005876A7"/>
    <w:rsid w:val="00590D9F"/>
    <w:rsid w:val="00594BEC"/>
    <w:rsid w:val="00595D26"/>
    <w:rsid w:val="005A74E6"/>
    <w:rsid w:val="005B404E"/>
    <w:rsid w:val="005D022C"/>
    <w:rsid w:val="005D4D55"/>
    <w:rsid w:val="005E2CFB"/>
    <w:rsid w:val="005F3D1C"/>
    <w:rsid w:val="005F6395"/>
    <w:rsid w:val="0062378F"/>
    <w:rsid w:val="006374E3"/>
    <w:rsid w:val="00641842"/>
    <w:rsid w:val="00651EEC"/>
    <w:rsid w:val="006544A6"/>
    <w:rsid w:val="00656FBF"/>
    <w:rsid w:val="00686673"/>
    <w:rsid w:val="0068723A"/>
    <w:rsid w:val="00691E8C"/>
    <w:rsid w:val="006A22C4"/>
    <w:rsid w:val="006A351B"/>
    <w:rsid w:val="006A60ED"/>
    <w:rsid w:val="006B0422"/>
    <w:rsid w:val="006C1B53"/>
    <w:rsid w:val="006D7730"/>
    <w:rsid w:val="006E5284"/>
    <w:rsid w:val="006F3EB5"/>
    <w:rsid w:val="00701A53"/>
    <w:rsid w:val="00702E34"/>
    <w:rsid w:val="00704395"/>
    <w:rsid w:val="00717621"/>
    <w:rsid w:val="00720FF1"/>
    <w:rsid w:val="0072593B"/>
    <w:rsid w:val="00727A53"/>
    <w:rsid w:val="007320B4"/>
    <w:rsid w:val="007375DC"/>
    <w:rsid w:val="00743A6E"/>
    <w:rsid w:val="0077222B"/>
    <w:rsid w:val="00787B42"/>
    <w:rsid w:val="007A5AF6"/>
    <w:rsid w:val="007C4539"/>
    <w:rsid w:val="007F3657"/>
    <w:rsid w:val="0080660D"/>
    <w:rsid w:val="00812ED5"/>
    <w:rsid w:val="008167A1"/>
    <w:rsid w:val="008277D9"/>
    <w:rsid w:val="008357B7"/>
    <w:rsid w:val="0084478C"/>
    <w:rsid w:val="0086638C"/>
    <w:rsid w:val="008664F1"/>
    <w:rsid w:val="008A3E8D"/>
    <w:rsid w:val="008B3D27"/>
    <w:rsid w:val="008B482C"/>
    <w:rsid w:val="00920F24"/>
    <w:rsid w:val="009237C4"/>
    <w:rsid w:val="00931919"/>
    <w:rsid w:val="00932AB7"/>
    <w:rsid w:val="00944C48"/>
    <w:rsid w:val="00950252"/>
    <w:rsid w:val="00953B84"/>
    <w:rsid w:val="00964C2D"/>
    <w:rsid w:val="00967934"/>
    <w:rsid w:val="00967F5D"/>
    <w:rsid w:val="009A0F95"/>
    <w:rsid w:val="009B3ADF"/>
    <w:rsid w:val="009C3B52"/>
    <w:rsid w:val="009D00CE"/>
    <w:rsid w:val="009D439A"/>
    <w:rsid w:val="009E5389"/>
    <w:rsid w:val="009E6817"/>
    <w:rsid w:val="009E6E9A"/>
    <w:rsid w:val="009F35FA"/>
    <w:rsid w:val="00A01D2B"/>
    <w:rsid w:val="00A027D8"/>
    <w:rsid w:val="00A30480"/>
    <w:rsid w:val="00A42218"/>
    <w:rsid w:val="00A56D42"/>
    <w:rsid w:val="00A70249"/>
    <w:rsid w:val="00A70B02"/>
    <w:rsid w:val="00A71D9F"/>
    <w:rsid w:val="00A77274"/>
    <w:rsid w:val="00A84F89"/>
    <w:rsid w:val="00A92844"/>
    <w:rsid w:val="00A92E9F"/>
    <w:rsid w:val="00AB5214"/>
    <w:rsid w:val="00AE12AC"/>
    <w:rsid w:val="00B10A65"/>
    <w:rsid w:val="00B27126"/>
    <w:rsid w:val="00B3166D"/>
    <w:rsid w:val="00B33BEA"/>
    <w:rsid w:val="00B57C9F"/>
    <w:rsid w:val="00B63572"/>
    <w:rsid w:val="00B845B3"/>
    <w:rsid w:val="00B84A03"/>
    <w:rsid w:val="00B85D8B"/>
    <w:rsid w:val="00B92366"/>
    <w:rsid w:val="00B93B33"/>
    <w:rsid w:val="00BB4A40"/>
    <w:rsid w:val="00BC003A"/>
    <w:rsid w:val="00BC3381"/>
    <w:rsid w:val="00BD6C3E"/>
    <w:rsid w:val="00BE3674"/>
    <w:rsid w:val="00BF29F4"/>
    <w:rsid w:val="00C060A3"/>
    <w:rsid w:val="00C06995"/>
    <w:rsid w:val="00C10681"/>
    <w:rsid w:val="00C3049A"/>
    <w:rsid w:val="00C30571"/>
    <w:rsid w:val="00C30DA7"/>
    <w:rsid w:val="00C31B1E"/>
    <w:rsid w:val="00C3774B"/>
    <w:rsid w:val="00C378E2"/>
    <w:rsid w:val="00C51995"/>
    <w:rsid w:val="00C77645"/>
    <w:rsid w:val="00C864E9"/>
    <w:rsid w:val="00C912CA"/>
    <w:rsid w:val="00C96048"/>
    <w:rsid w:val="00CC222B"/>
    <w:rsid w:val="00CD4E3B"/>
    <w:rsid w:val="00CD5BDB"/>
    <w:rsid w:val="00CE04C3"/>
    <w:rsid w:val="00CE1AF1"/>
    <w:rsid w:val="00CE76A0"/>
    <w:rsid w:val="00CF436B"/>
    <w:rsid w:val="00CF4998"/>
    <w:rsid w:val="00D00256"/>
    <w:rsid w:val="00D148C6"/>
    <w:rsid w:val="00D17A8A"/>
    <w:rsid w:val="00D415BA"/>
    <w:rsid w:val="00D4429E"/>
    <w:rsid w:val="00D47E1B"/>
    <w:rsid w:val="00D602F8"/>
    <w:rsid w:val="00D61A5C"/>
    <w:rsid w:val="00D63D22"/>
    <w:rsid w:val="00D644EE"/>
    <w:rsid w:val="00D7011C"/>
    <w:rsid w:val="00D757E9"/>
    <w:rsid w:val="00D80977"/>
    <w:rsid w:val="00D95BDA"/>
    <w:rsid w:val="00DA0550"/>
    <w:rsid w:val="00DA1FD5"/>
    <w:rsid w:val="00DA2F4A"/>
    <w:rsid w:val="00DA49A4"/>
    <w:rsid w:val="00DC09FF"/>
    <w:rsid w:val="00DC3055"/>
    <w:rsid w:val="00DC6918"/>
    <w:rsid w:val="00DC696C"/>
    <w:rsid w:val="00DD06FF"/>
    <w:rsid w:val="00DD3CDF"/>
    <w:rsid w:val="00DD443D"/>
    <w:rsid w:val="00DD5FE9"/>
    <w:rsid w:val="00DE1383"/>
    <w:rsid w:val="00DE720A"/>
    <w:rsid w:val="00DF1F49"/>
    <w:rsid w:val="00DF29E2"/>
    <w:rsid w:val="00DF2AFD"/>
    <w:rsid w:val="00E00C7A"/>
    <w:rsid w:val="00E131FF"/>
    <w:rsid w:val="00E26D17"/>
    <w:rsid w:val="00E37D6C"/>
    <w:rsid w:val="00E46264"/>
    <w:rsid w:val="00E526BC"/>
    <w:rsid w:val="00E55B68"/>
    <w:rsid w:val="00E6053F"/>
    <w:rsid w:val="00E67BE6"/>
    <w:rsid w:val="00E8683C"/>
    <w:rsid w:val="00E86CE0"/>
    <w:rsid w:val="00EA2B72"/>
    <w:rsid w:val="00F03327"/>
    <w:rsid w:val="00F1278C"/>
    <w:rsid w:val="00F260A4"/>
    <w:rsid w:val="00F42D49"/>
    <w:rsid w:val="00F43B5C"/>
    <w:rsid w:val="00F54F3D"/>
    <w:rsid w:val="00F707C7"/>
    <w:rsid w:val="00F74360"/>
    <w:rsid w:val="00F84DDC"/>
    <w:rsid w:val="00F9196E"/>
    <w:rsid w:val="00F91CC6"/>
    <w:rsid w:val="00F949A9"/>
    <w:rsid w:val="00F96DBD"/>
    <w:rsid w:val="00FB462F"/>
    <w:rsid w:val="00FD6442"/>
    <w:rsid w:val="00FE118F"/>
    <w:rsid w:val="00FE16FA"/>
    <w:rsid w:val="00FE328A"/>
    <w:rsid w:val="00FE48D6"/>
    <w:rsid w:val="00FE4F54"/>
    <w:rsid w:val="00FE5243"/>
    <w:rsid w:val="00FE6269"/>
    <w:rsid w:val="00FF5CD6"/>
    <w:rsid w:val="4A0642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uiPriority="0"/>
    <w:lsdException w:name="caption" w:uiPriority="35" w:qFormat="1"/>
    <w:lsdException w:name="toa heading"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8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oa heading"/>
    <w:basedOn w:val="a"/>
    <w:next w:val="a"/>
    <w:qFormat/>
    <w:rsid w:val="00441A81"/>
    <w:pPr>
      <w:spacing w:before="120" w:after="200" w:line="276" w:lineRule="auto"/>
    </w:pPr>
    <w:rPr>
      <w:rFonts w:ascii="Arial" w:hAnsi="Arial"/>
      <w:sz w:val="24"/>
      <w:szCs w:val="24"/>
    </w:rPr>
  </w:style>
  <w:style w:type="paragraph" w:styleId="a4">
    <w:name w:val="Balloon Text"/>
    <w:basedOn w:val="a"/>
    <w:link w:val="Char"/>
    <w:uiPriority w:val="99"/>
    <w:semiHidden/>
    <w:unhideWhenUsed/>
    <w:rsid w:val="00441A81"/>
    <w:rPr>
      <w:sz w:val="18"/>
      <w:szCs w:val="18"/>
    </w:rPr>
  </w:style>
  <w:style w:type="paragraph" w:styleId="a5">
    <w:name w:val="footer"/>
    <w:basedOn w:val="a"/>
    <w:link w:val="Char0"/>
    <w:unhideWhenUsed/>
    <w:rsid w:val="00441A81"/>
    <w:pPr>
      <w:tabs>
        <w:tab w:val="center" w:pos="4153"/>
        <w:tab w:val="right" w:pos="8306"/>
      </w:tabs>
      <w:snapToGrid w:val="0"/>
      <w:jc w:val="left"/>
    </w:pPr>
    <w:rPr>
      <w:sz w:val="18"/>
      <w:szCs w:val="18"/>
    </w:rPr>
  </w:style>
  <w:style w:type="paragraph" w:styleId="a6">
    <w:name w:val="header"/>
    <w:basedOn w:val="a"/>
    <w:link w:val="Char1"/>
    <w:uiPriority w:val="99"/>
    <w:unhideWhenUsed/>
    <w:rsid w:val="00441A81"/>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441A81"/>
    <w:pPr>
      <w:widowControl/>
      <w:spacing w:before="100" w:beforeAutospacing="1" w:after="100" w:afterAutospacing="1"/>
      <w:jc w:val="left"/>
    </w:pPr>
    <w:rPr>
      <w:kern w:val="0"/>
      <w:sz w:val="24"/>
      <w:szCs w:val="24"/>
    </w:rPr>
  </w:style>
  <w:style w:type="character" w:styleId="a8">
    <w:name w:val="Hyperlink"/>
    <w:basedOn w:val="a0"/>
    <w:rsid w:val="00441A81"/>
    <w:rPr>
      <w:color w:val="0000FF"/>
      <w:u w:val="single"/>
    </w:rPr>
  </w:style>
  <w:style w:type="character" w:customStyle="1" w:styleId="Char1">
    <w:name w:val="页眉 Char"/>
    <w:basedOn w:val="a0"/>
    <w:link w:val="a6"/>
    <w:uiPriority w:val="99"/>
    <w:rsid w:val="00441A81"/>
    <w:rPr>
      <w:sz w:val="18"/>
      <w:szCs w:val="18"/>
    </w:rPr>
  </w:style>
  <w:style w:type="character" w:customStyle="1" w:styleId="Char0">
    <w:name w:val="页脚 Char"/>
    <w:basedOn w:val="a0"/>
    <w:link w:val="a5"/>
    <w:qFormat/>
    <w:rsid w:val="00441A81"/>
    <w:rPr>
      <w:sz w:val="18"/>
      <w:szCs w:val="18"/>
    </w:rPr>
  </w:style>
  <w:style w:type="paragraph" w:customStyle="1" w:styleId="Default">
    <w:name w:val="Default"/>
    <w:rsid w:val="00441A81"/>
    <w:pPr>
      <w:widowControl w:val="0"/>
      <w:autoSpaceDE w:val="0"/>
      <w:autoSpaceDN w:val="0"/>
      <w:adjustRightInd w:val="0"/>
    </w:pPr>
    <w:rPr>
      <w:rFonts w:ascii="黑体" w:eastAsia="黑体" w:cs="黑体"/>
      <w:color w:val="000000"/>
      <w:sz w:val="24"/>
      <w:szCs w:val="24"/>
    </w:rPr>
  </w:style>
  <w:style w:type="paragraph" w:styleId="a9">
    <w:name w:val="List Paragraph"/>
    <w:basedOn w:val="a"/>
    <w:uiPriority w:val="34"/>
    <w:qFormat/>
    <w:rsid w:val="00441A81"/>
    <w:pPr>
      <w:ind w:firstLineChars="200" w:firstLine="420"/>
    </w:pPr>
  </w:style>
  <w:style w:type="character" w:customStyle="1" w:styleId="Char">
    <w:name w:val="批注框文本 Char"/>
    <w:basedOn w:val="a0"/>
    <w:link w:val="a4"/>
    <w:uiPriority w:val="99"/>
    <w:semiHidden/>
    <w:rsid w:val="00441A81"/>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BE1B4-F51B-42BE-866E-F4F366213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15</Pages>
  <Words>652</Words>
  <Characters>3720</Characters>
  <Application>Microsoft Office Word</Application>
  <DocSecurity>0</DocSecurity>
  <Lines>31</Lines>
  <Paragraphs>8</Paragraphs>
  <ScaleCrop>false</ScaleCrop>
  <Company>Microsoft</Company>
  <LinksUpToDate>false</LinksUpToDate>
  <CharactersWithSpaces>4364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李宗懋</cp:lastModifiedBy>
  <cp:revision>29</cp:revision>
  <cp:lastPrinted>2022-09-06T09:02:00Z</cp:lastPrinted>
  <dcterms:created xsi:type="dcterms:W3CDTF">2022-09-06T03:17:00Z</dcterms:created>
  <dcterms:modified xsi:type="dcterms:W3CDTF">2023-10-08T01:28:00Z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11DBA726DFE74A41888CC92FA9708609</vt:lpwstr>
  </property>
</Properties>
</file>