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60B" w:rsidRDefault="008F660B">
      <w:pPr>
        <w:pStyle w:val="Default"/>
        <w:jc w:val="center"/>
        <w:rPr>
          <w:sz w:val="56"/>
          <w:szCs w:val="56"/>
        </w:rPr>
      </w:pPr>
    </w:p>
    <w:p w:rsidR="008F660B" w:rsidRDefault="008F660B">
      <w:pPr>
        <w:pStyle w:val="Default"/>
        <w:jc w:val="center"/>
        <w:rPr>
          <w:sz w:val="56"/>
          <w:szCs w:val="56"/>
        </w:rPr>
      </w:pPr>
    </w:p>
    <w:p w:rsidR="008F660B" w:rsidRDefault="008F660B">
      <w:pPr>
        <w:pStyle w:val="Default"/>
        <w:jc w:val="center"/>
        <w:rPr>
          <w:sz w:val="84"/>
          <w:szCs w:val="84"/>
        </w:rPr>
      </w:pPr>
    </w:p>
    <w:p w:rsidR="008F660B" w:rsidRDefault="008F660B">
      <w:pPr>
        <w:pStyle w:val="Default"/>
        <w:jc w:val="center"/>
        <w:rPr>
          <w:sz w:val="84"/>
          <w:szCs w:val="84"/>
        </w:rPr>
      </w:pPr>
    </w:p>
    <w:p w:rsidR="008F660B" w:rsidRDefault="00AC611E">
      <w:pPr>
        <w:pStyle w:val="Default"/>
        <w:jc w:val="center"/>
        <w:rPr>
          <w:sz w:val="84"/>
          <w:szCs w:val="84"/>
        </w:rPr>
      </w:pPr>
      <w:r>
        <w:rPr>
          <w:rFonts w:hint="eastAsia"/>
          <w:sz w:val="84"/>
          <w:szCs w:val="84"/>
        </w:rPr>
        <w:t>2021年度</w:t>
      </w:r>
    </w:p>
    <w:p w:rsidR="008F660B" w:rsidRDefault="00AC611E">
      <w:pPr>
        <w:pStyle w:val="Default"/>
        <w:jc w:val="center"/>
        <w:rPr>
          <w:sz w:val="52"/>
          <w:szCs w:val="52"/>
        </w:rPr>
      </w:pPr>
      <w:r>
        <w:rPr>
          <w:rFonts w:hint="eastAsia"/>
          <w:sz w:val="52"/>
          <w:szCs w:val="52"/>
        </w:rPr>
        <w:t>湖南省高速公路交通警察局</w:t>
      </w:r>
    </w:p>
    <w:p w:rsidR="008F660B" w:rsidRDefault="00AC611E">
      <w:pPr>
        <w:pStyle w:val="Default"/>
        <w:jc w:val="center"/>
        <w:rPr>
          <w:sz w:val="52"/>
          <w:szCs w:val="52"/>
        </w:rPr>
      </w:pPr>
      <w:r>
        <w:rPr>
          <w:rFonts w:hint="eastAsia"/>
          <w:sz w:val="52"/>
          <w:szCs w:val="52"/>
        </w:rPr>
        <w:t>郴州支队单位决算</w:t>
      </w:r>
    </w:p>
    <w:p w:rsidR="008F660B" w:rsidRDefault="008F660B">
      <w:pPr>
        <w:pStyle w:val="Default"/>
        <w:jc w:val="center"/>
        <w:rPr>
          <w:sz w:val="56"/>
          <w:szCs w:val="56"/>
        </w:rPr>
      </w:pPr>
    </w:p>
    <w:p w:rsidR="008F660B" w:rsidRDefault="008F660B">
      <w:pPr>
        <w:pStyle w:val="Default"/>
        <w:jc w:val="center"/>
        <w:rPr>
          <w:sz w:val="56"/>
          <w:szCs w:val="56"/>
        </w:rPr>
      </w:pPr>
    </w:p>
    <w:p w:rsidR="008F660B" w:rsidRDefault="008F660B">
      <w:pPr>
        <w:pStyle w:val="Default"/>
        <w:jc w:val="center"/>
        <w:rPr>
          <w:sz w:val="56"/>
          <w:szCs w:val="56"/>
        </w:rPr>
      </w:pPr>
    </w:p>
    <w:p w:rsidR="008F660B" w:rsidRDefault="008F660B">
      <w:pPr>
        <w:pStyle w:val="Default"/>
        <w:jc w:val="center"/>
        <w:rPr>
          <w:sz w:val="56"/>
          <w:szCs w:val="56"/>
        </w:rPr>
      </w:pPr>
    </w:p>
    <w:p w:rsidR="008F660B" w:rsidRDefault="008F660B">
      <w:pPr>
        <w:pStyle w:val="Default"/>
        <w:jc w:val="center"/>
        <w:rPr>
          <w:sz w:val="32"/>
          <w:szCs w:val="32"/>
        </w:rPr>
      </w:pPr>
    </w:p>
    <w:p w:rsidR="008F660B" w:rsidRDefault="008F660B">
      <w:pPr>
        <w:pStyle w:val="Default"/>
        <w:jc w:val="center"/>
        <w:rPr>
          <w:sz w:val="32"/>
          <w:szCs w:val="32"/>
        </w:rPr>
      </w:pPr>
    </w:p>
    <w:p w:rsidR="008F660B" w:rsidRDefault="008F660B">
      <w:pPr>
        <w:pStyle w:val="Default"/>
        <w:jc w:val="center"/>
        <w:rPr>
          <w:sz w:val="32"/>
          <w:szCs w:val="32"/>
        </w:rPr>
      </w:pPr>
    </w:p>
    <w:p w:rsidR="008F660B" w:rsidRDefault="008F660B">
      <w:pPr>
        <w:pStyle w:val="Default"/>
        <w:jc w:val="center"/>
        <w:rPr>
          <w:sz w:val="32"/>
          <w:szCs w:val="32"/>
        </w:rPr>
      </w:pPr>
    </w:p>
    <w:p w:rsidR="008F660B" w:rsidRDefault="008F660B">
      <w:pPr>
        <w:pStyle w:val="Default"/>
        <w:jc w:val="center"/>
        <w:rPr>
          <w:sz w:val="32"/>
          <w:szCs w:val="32"/>
        </w:rPr>
      </w:pPr>
    </w:p>
    <w:p w:rsidR="008F660B" w:rsidRDefault="008F660B">
      <w:pPr>
        <w:pStyle w:val="Default"/>
        <w:spacing w:line="540" w:lineRule="exact"/>
        <w:jc w:val="center"/>
        <w:rPr>
          <w:sz w:val="56"/>
          <w:szCs w:val="56"/>
        </w:rPr>
      </w:pPr>
    </w:p>
    <w:p w:rsidR="008F660B" w:rsidRDefault="008F660B">
      <w:pPr>
        <w:pStyle w:val="Default"/>
        <w:spacing w:line="500" w:lineRule="exact"/>
        <w:jc w:val="center"/>
        <w:rPr>
          <w:b/>
          <w:sz w:val="36"/>
          <w:szCs w:val="28"/>
        </w:rPr>
      </w:pPr>
    </w:p>
    <w:p w:rsidR="008F660B" w:rsidRDefault="00AC611E">
      <w:pPr>
        <w:pStyle w:val="Default"/>
        <w:spacing w:line="500" w:lineRule="exact"/>
        <w:jc w:val="center"/>
        <w:rPr>
          <w:b/>
          <w:sz w:val="36"/>
          <w:szCs w:val="28"/>
        </w:rPr>
      </w:pPr>
      <w:r>
        <w:rPr>
          <w:rFonts w:hint="eastAsia"/>
          <w:b/>
          <w:sz w:val="36"/>
          <w:szCs w:val="28"/>
        </w:rPr>
        <w:lastRenderedPageBreak/>
        <w:t>目录</w:t>
      </w:r>
    </w:p>
    <w:p w:rsidR="008F660B" w:rsidRDefault="00AC611E">
      <w:pPr>
        <w:pStyle w:val="Default"/>
        <w:spacing w:line="500" w:lineRule="exact"/>
        <w:rPr>
          <w:rFonts w:ascii="仿宋_GB2312" w:hAnsi="仿宋_GB2312" w:cs="仿宋_GB2312"/>
          <w:b/>
          <w:sz w:val="28"/>
          <w:szCs w:val="28"/>
        </w:rPr>
      </w:pPr>
      <w:r>
        <w:rPr>
          <w:rFonts w:hint="eastAsia"/>
          <w:b/>
          <w:sz w:val="28"/>
          <w:szCs w:val="28"/>
        </w:rPr>
        <w:t>第一部分湖南省高速公路交通警察局郴州支队概况</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8F660B" w:rsidRDefault="00AC611E">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21年度部门决算表</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8F660B" w:rsidRDefault="00AC611E">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21年度部门决算情况说明</w:t>
      </w:r>
    </w:p>
    <w:p w:rsidR="008F660B" w:rsidRDefault="00AC611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8F660B" w:rsidRDefault="00AC611E">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8F660B" w:rsidRDefault="00AC611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8F660B" w:rsidRDefault="00AC611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8F660B" w:rsidRDefault="00AC611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8F660B" w:rsidRDefault="00AC611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8F660B" w:rsidRDefault="00AC611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8F660B" w:rsidRDefault="00AC611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8F660B" w:rsidRDefault="00AC611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8F660B" w:rsidRDefault="00AC611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8F660B" w:rsidRDefault="00AC611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8F660B" w:rsidRDefault="00AC611E">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十二、国有资产占用情况说明</w:t>
      </w:r>
    </w:p>
    <w:p w:rsidR="008F660B" w:rsidRDefault="00AC611E">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w:t>
      </w:r>
      <w:r>
        <w:rPr>
          <w:rFonts w:asciiTheme="minorEastAsia" w:eastAsiaTheme="minorEastAsia" w:hAnsiTheme="minorEastAsia" w:cs="仿宋_GB2312" w:hint="eastAsia"/>
          <w:sz w:val="28"/>
          <w:szCs w:val="28"/>
        </w:rPr>
        <w:t>2021年</w:t>
      </w:r>
      <w:r>
        <w:rPr>
          <w:rFonts w:ascii="仿宋_GB2312" w:eastAsiaTheme="minorEastAsia" w:hAnsi="仿宋_GB2312" w:cs="仿宋_GB2312" w:hint="eastAsia"/>
          <w:sz w:val="28"/>
          <w:szCs w:val="28"/>
        </w:rPr>
        <w:t>度预算绩效情况说明</w:t>
      </w:r>
    </w:p>
    <w:p w:rsidR="008F660B" w:rsidRDefault="00AC611E">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8F660B" w:rsidRDefault="00AC611E">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8F660B" w:rsidRDefault="008F660B">
      <w:pPr>
        <w:jc w:val="center"/>
        <w:rPr>
          <w:sz w:val="72"/>
          <w:szCs w:val="72"/>
        </w:rPr>
      </w:pPr>
    </w:p>
    <w:p w:rsidR="008F660B" w:rsidRDefault="008F660B">
      <w:pPr>
        <w:jc w:val="center"/>
        <w:rPr>
          <w:sz w:val="72"/>
          <w:szCs w:val="72"/>
        </w:rPr>
      </w:pPr>
    </w:p>
    <w:p w:rsidR="008F660B" w:rsidRDefault="008F660B">
      <w:pPr>
        <w:jc w:val="center"/>
        <w:rPr>
          <w:sz w:val="72"/>
          <w:szCs w:val="72"/>
        </w:rPr>
      </w:pPr>
    </w:p>
    <w:p w:rsidR="008F660B" w:rsidRDefault="008F660B">
      <w:pPr>
        <w:jc w:val="center"/>
        <w:rPr>
          <w:sz w:val="72"/>
          <w:szCs w:val="72"/>
        </w:rPr>
      </w:pPr>
    </w:p>
    <w:p w:rsidR="008F660B" w:rsidRDefault="008F660B">
      <w:pPr>
        <w:rPr>
          <w:sz w:val="72"/>
          <w:szCs w:val="72"/>
        </w:rPr>
      </w:pPr>
    </w:p>
    <w:p w:rsidR="008F660B" w:rsidRDefault="00AC611E">
      <w:pPr>
        <w:pStyle w:val="Default"/>
        <w:jc w:val="center"/>
        <w:rPr>
          <w:sz w:val="84"/>
          <w:szCs w:val="84"/>
        </w:rPr>
      </w:pPr>
      <w:r>
        <w:rPr>
          <w:rFonts w:hint="eastAsia"/>
          <w:sz w:val="84"/>
          <w:szCs w:val="84"/>
        </w:rPr>
        <w:t>第一部分</w:t>
      </w:r>
    </w:p>
    <w:p w:rsidR="008F660B" w:rsidRDefault="008F660B">
      <w:pPr>
        <w:pStyle w:val="Default"/>
        <w:jc w:val="center"/>
        <w:rPr>
          <w:sz w:val="84"/>
          <w:szCs w:val="84"/>
        </w:rPr>
      </w:pPr>
    </w:p>
    <w:p w:rsidR="008F660B" w:rsidRDefault="00AC611E">
      <w:pPr>
        <w:pStyle w:val="Default"/>
        <w:jc w:val="center"/>
        <w:rPr>
          <w:sz w:val="52"/>
          <w:szCs w:val="52"/>
        </w:rPr>
      </w:pPr>
      <w:r>
        <w:rPr>
          <w:rFonts w:hint="eastAsia"/>
          <w:sz w:val="52"/>
          <w:szCs w:val="52"/>
        </w:rPr>
        <w:t>湖南省高速公路交通警察局</w:t>
      </w:r>
    </w:p>
    <w:p w:rsidR="008F660B" w:rsidRDefault="00AC611E">
      <w:pPr>
        <w:pStyle w:val="Default"/>
        <w:jc w:val="center"/>
        <w:rPr>
          <w:sz w:val="52"/>
          <w:szCs w:val="52"/>
        </w:rPr>
      </w:pPr>
      <w:r>
        <w:rPr>
          <w:rFonts w:hint="eastAsia"/>
          <w:sz w:val="52"/>
          <w:szCs w:val="52"/>
        </w:rPr>
        <w:t>郴州支队概况</w:t>
      </w:r>
    </w:p>
    <w:p w:rsidR="008F660B" w:rsidRDefault="008F660B">
      <w:pPr>
        <w:pStyle w:val="Default"/>
        <w:jc w:val="center"/>
        <w:rPr>
          <w:sz w:val="84"/>
          <w:szCs w:val="84"/>
        </w:rPr>
      </w:pPr>
    </w:p>
    <w:p w:rsidR="008F660B" w:rsidRDefault="008F660B">
      <w:pPr>
        <w:jc w:val="center"/>
        <w:rPr>
          <w:sz w:val="72"/>
          <w:szCs w:val="72"/>
        </w:rPr>
      </w:pPr>
    </w:p>
    <w:p w:rsidR="008F660B" w:rsidRDefault="008F660B">
      <w:pPr>
        <w:jc w:val="center"/>
        <w:rPr>
          <w:sz w:val="72"/>
          <w:szCs w:val="72"/>
        </w:rPr>
      </w:pPr>
    </w:p>
    <w:p w:rsidR="008F660B" w:rsidRDefault="008F660B">
      <w:pPr>
        <w:jc w:val="center"/>
        <w:rPr>
          <w:sz w:val="72"/>
          <w:szCs w:val="72"/>
        </w:rPr>
      </w:pPr>
    </w:p>
    <w:p w:rsidR="008F660B" w:rsidRDefault="008F660B">
      <w:pPr>
        <w:jc w:val="center"/>
        <w:rPr>
          <w:sz w:val="72"/>
          <w:szCs w:val="72"/>
        </w:rPr>
      </w:pPr>
    </w:p>
    <w:p w:rsidR="008F660B" w:rsidRDefault="008F660B">
      <w:pPr>
        <w:jc w:val="center"/>
        <w:rPr>
          <w:sz w:val="72"/>
          <w:szCs w:val="72"/>
        </w:rPr>
      </w:pPr>
    </w:p>
    <w:p w:rsidR="008F660B" w:rsidRDefault="008F660B">
      <w:pPr>
        <w:pStyle w:val="a8"/>
        <w:ind w:left="720" w:firstLineChars="0" w:firstLine="0"/>
        <w:jc w:val="left"/>
        <w:rPr>
          <w:rFonts w:ascii="黑体" w:eastAsia="黑体" w:hAnsi="黑体"/>
          <w:sz w:val="32"/>
          <w:szCs w:val="32"/>
        </w:rPr>
      </w:pPr>
    </w:p>
    <w:p w:rsidR="008F660B" w:rsidRDefault="008F660B">
      <w:pPr>
        <w:pStyle w:val="a8"/>
        <w:ind w:left="720" w:firstLineChars="0" w:firstLine="0"/>
        <w:jc w:val="left"/>
        <w:rPr>
          <w:rFonts w:ascii="黑体" w:eastAsia="黑体" w:hAnsi="黑体"/>
          <w:sz w:val="32"/>
          <w:szCs w:val="32"/>
        </w:rPr>
      </w:pPr>
    </w:p>
    <w:p w:rsidR="008F660B" w:rsidRDefault="008F660B">
      <w:pPr>
        <w:pStyle w:val="a8"/>
        <w:ind w:left="720" w:firstLineChars="0" w:firstLine="0"/>
        <w:jc w:val="left"/>
        <w:rPr>
          <w:rFonts w:ascii="黑体" w:eastAsia="黑体" w:hAnsi="黑体"/>
          <w:sz w:val="32"/>
          <w:szCs w:val="32"/>
        </w:rPr>
      </w:pPr>
    </w:p>
    <w:p w:rsidR="008F660B" w:rsidRDefault="00AC611E">
      <w:pPr>
        <w:pStyle w:val="a8"/>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8F660B" w:rsidRDefault="00AC611E">
      <w:pPr>
        <w:widowControl/>
        <w:spacing w:line="600" w:lineRule="exact"/>
        <w:ind w:firstLineChars="200" w:firstLine="640"/>
        <w:rPr>
          <w:rFonts w:ascii="Times New Roman" w:eastAsia="仿宋_GB2312" w:hAnsi="Times New Roman"/>
          <w:bCs/>
          <w:color w:val="000000"/>
          <w:sz w:val="32"/>
          <w:szCs w:val="32"/>
        </w:rPr>
      </w:pPr>
      <w:r>
        <w:rPr>
          <w:rFonts w:ascii="Times New Roman" w:eastAsia="仿宋_GB2312" w:hAnsi="Times New Roman" w:cs="Times New Roman"/>
          <w:bCs/>
          <w:color w:val="000000"/>
          <w:sz w:val="32"/>
          <w:szCs w:val="32"/>
        </w:rPr>
        <w:t>湖南省高速公路交通警察局</w:t>
      </w:r>
      <w:r>
        <w:rPr>
          <w:rFonts w:ascii="Times New Roman" w:eastAsia="仿宋_GB2312" w:hAnsi="Times New Roman" w:cs="Times New Roman" w:hint="eastAsia"/>
          <w:bCs/>
          <w:color w:val="000000"/>
          <w:sz w:val="32"/>
          <w:szCs w:val="32"/>
        </w:rPr>
        <w:t>郴州</w:t>
      </w:r>
      <w:r>
        <w:rPr>
          <w:rFonts w:ascii="Times New Roman" w:eastAsia="仿宋_GB2312" w:hAnsi="Times New Roman" w:cs="Times New Roman"/>
          <w:bCs/>
          <w:color w:val="000000"/>
          <w:sz w:val="32"/>
          <w:szCs w:val="32"/>
        </w:rPr>
        <w:t>支队是省公安厅</w:t>
      </w:r>
      <w:r>
        <w:rPr>
          <w:rFonts w:ascii="Times New Roman" w:eastAsia="仿宋_GB2312" w:hAnsi="Times New Roman" w:cs="Times New Roman" w:hint="eastAsia"/>
          <w:bCs/>
          <w:color w:val="000000"/>
          <w:sz w:val="32"/>
          <w:szCs w:val="32"/>
        </w:rPr>
        <w:t>交通管理局</w:t>
      </w:r>
      <w:r>
        <w:rPr>
          <w:rFonts w:ascii="Times New Roman" w:eastAsia="仿宋_GB2312" w:hAnsi="Times New Roman" w:cs="Times New Roman"/>
          <w:bCs/>
          <w:color w:val="000000"/>
          <w:sz w:val="32"/>
          <w:szCs w:val="32"/>
        </w:rPr>
        <w:t>下属主管高速公路交通秩序和安全的职能部门，</w:t>
      </w:r>
      <w:r>
        <w:rPr>
          <w:rFonts w:ascii="Times New Roman" w:eastAsia="仿宋_GB2312" w:hAnsi="Times New Roman" w:cs="Times New Roman" w:hint="eastAsia"/>
          <w:bCs/>
          <w:color w:val="000000"/>
          <w:sz w:val="32"/>
          <w:szCs w:val="32"/>
        </w:rPr>
        <w:t>主要职责为贯彻执行国家有关道路交通管理法律、法规；维护辖区高速公路交通秩序，排查辖区道路交通隐患，依法查处道路交通违法行为，预防和处理道路交通事故，组织开展道路交通安全宣传教育。</w:t>
      </w:r>
    </w:p>
    <w:p w:rsidR="008F660B" w:rsidRDefault="00AC611E">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8F660B" w:rsidRDefault="00AC611E">
      <w:pPr>
        <w:ind w:firstLineChars="200" w:firstLine="640"/>
        <w:jc w:val="left"/>
        <w:rPr>
          <w:rFonts w:ascii="宋体" w:eastAsia="宋体" w:hAnsi="宋体" w:cs="Times New Roman"/>
          <w:bCs/>
          <w:kern w:val="0"/>
          <w:sz w:val="32"/>
          <w:szCs w:val="32"/>
        </w:rPr>
      </w:pPr>
      <w:r>
        <w:rPr>
          <w:rFonts w:ascii="宋体" w:eastAsia="宋体" w:hAnsi="宋体" w:cs="Times New Roman" w:hint="eastAsia"/>
          <w:bCs/>
          <w:kern w:val="0"/>
          <w:sz w:val="32"/>
          <w:szCs w:val="32"/>
        </w:rPr>
        <w:t>（一）支队</w:t>
      </w:r>
      <w:r>
        <w:rPr>
          <w:rFonts w:ascii="宋体" w:eastAsia="宋体" w:hAnsi="宋体" w:cs="Times New Roman"/>
          <w:bCs/>
          <w:kern w:val="0"/>
          <w:sz w:val="32"/>
          <w:szCs w:val="32"/>
        </w:rPr>
        <w:t>现有</w:t>
      </w:r>
      <w:r>
        <w:rPr>
          <w:rFonts w:ascii="宋体" w:eastAsia="宋体" w:hAnsi="宋体" w:cs="Times New Roman" w:hint="eastAsia"/>
          <w:bCs/>
          <w:kern w:val="0"/>
          <w:sz w:val="32"/>
          <w:szCs w:val="32"/>
        </w:rPr>
        <w:t>19</w:t>
      </w:r>
      <w:r>
        <w:rPr>
          <w:rFonts w:ascii="宋体" w:eastAsia="宋体" w:hAnsi="宋体" w:cs="Times New Roman"/>
          <w:bCs/>
          <w:kern w:val="0"/>
          <w:sz w:val="32"/>
          <w:szCs w:val="32"/>
        </w:rPr>
        <w:t>个内设机构，即办公室、政工室、交管科、法制科、</w:t>
      </w:r>
      <w:r>
        <w:rPr>
          <w:rFonts w:ascii="宋体" w:eastAsia="宋体" w:hAnsi="宋体" w:cs="Times New Roman" w:hint="eastAsia"/>
          <w:bCs/>
          <w:kern w:val="0"/>
          <w:sz w:val="32"/>
          <w:szCs w:val="32"/>
        </w:rPr>
        <w:t>交通管理局</w:t>
      </w:r>
      <w:r>
        <w:rPr>
          <w:rFonts w:ascii="宋体" w:eastAsia="宋体" w:hAnsi="宋体" w:cs="Times New Roman"/>
          <w:bCs/>
          <w:kern w:val="0"/>
          <w:sz w:val="32"/>
          <w:szCs w:val="32"/>
        </w:rPr>
        <w:t>纪委派驻支队纪检监察组</w:t>
      </w:r>
      <w:r>
        <w:rPr>
          <w:rFonts w:ascii="宋体" w:eastAsia="宋体" w:hAnsi="宋体" w:cs="Times New Roman" w:hint="eastAsia"/>
          <w:bCs/>
          <w:kern w:val="0"/>
          <w:sz w:val="32"/>
          <w:szCs w:val="32"/>
        </w:rPr>
        <w:t>以及永兴</w:t>
      </w:r>
      <w:r>
        <w:rPr>
          <w:rFonts w:ascii="宋体" w:eastAsia="宋体" w:hAnsi="宋体" w:cs="Times New Roman"/>
          <w:bCs/>
          <w:kern w:val="0"/>
          <w:sz w:val="32"/>
          <w:szCs w:val="32"/>
        </w:rPr>
        <w:t>大队、</w:t>
      </w:r>
      <w:r>
        <w:rPr>
          <w:rFonts w:ascii="宋体" w:eastAsia="宋体" w:hAnsi="宋体" w:cs="Times New Roman" w:hint="eastAsia"/>
          <w:bCs/>
          <w:kern w:val="0"/>
          <w:sz w:val="32"/>
          <w:szCs w:val="32"/>
        </w:rPr>
        <w:t>苏仙</w:t>
      </w:r>
      <w:r>
        <w:rPr>
          <w:rFonts w:ascii="宋体" w:eastAsia="宋体" w:hAnsi="宋体" w:cs="Times New Roman"/>
          <w:bCs/>
          <w:kern w:val="0"/>
          <w:sz w:val="32"/>
          <w:szCs w:val="32"/>
        </w:rPr>
        <w:t>大队、</w:t>
      </w:r>
      <w:r>
        <w:rPr>
          <w:rFonts w:ascii="宋体" w:eastAsia="宋体" w:hAnsi="宋体" w:cs="Times New Roman" w:hint="eastAsia"/>
          <w:bCs/>
          <w:kern w:val="0"/>
          <w:sz w:val="32"/>
          <w:szCs w:val="32"/>
        </w:rPr>
        <w:t>宜章</w:t>
      </w:r>
      <w:r>
        <w:rPr>
          <w:rFonts w:ascii="宋体" w:eastAsia="宋体" w:hAnsi="宋体" w:cs="Times New Roman"/>
          <w:bCs/>
          <w:kern w:val="0"/>
          <w:sz w:val="32"/>
          <w:szCs w:val="32"/>
        </w:rPr>
        <w:t>大队、</w:t>
      </w:r>
      <w:r>
        <w:rPr>
          <w:rFonts w:ascii="宋体" w:eastAsia="宋体" w:hAnsi="宋体" w:cs="Times New Roman" w:hint="eastAsia"/>
          <w:bCs/>
          <w:kern w:val="0"/>
          <w:sz w:val="32"/>
          <w:szCs w:val="32"/>
        </w:rPr>
        <w:t>临武</w:t>
      </w:r>
      <w:r>
        <w:rPr>
          <w:rFonts w:ascii="宋体" w:eastAsia="宋体" w:hAnsi="宋体" w:cs="Times New Roman"/>
          <w:bCs/>
          <w:kern w:val="0"/>
          <w:sz w:val="32"/>
          <w:szCs w:val="32"/>
        </w:rPr>
        <w:t>大队、</w:t>
      </w:r>
      <w:r>
        <w:rPr>
          <w:rFonts w:ascii="宋体" w:eastAsia="宋体" w:hAnsi="宋体" w:cs="Times New Roman" w:hint="eastAsia"/>
          <w:bCs/>
          <w:kern w:val="0"/>
          <w:sz w:val="32"/>
          <w:szCs w:val="32"/>
        </w:rPr>
        <w:t>嘉禾</w:t>
      </w:r>
      <w:r>
        <w:rPr>
          <w:rFonts w:ascii="宋体" w:eastAsia="宋体" w:hAnsi="宋体" w:cs="Times New Roman"/>
          <w:bCs/>
          <w:kern w:val="0"/>
          <w:sz w:val="32"/>
          <w:szCs w:val="32"/>
        </w:rPr>
        <w:t>大队、</w:t>
      </w:r>
      <w:r>
        <w:rPr>
          <w:rFonts w:ascii="宋体" w:eastAsia="宋体" w:hAnsi="宋体" w:cs="Times New Roman" w:hint="eastAsia"/>
          <w:bCs/>
          <w:kern w:val="0"/>
          <w:sz w:val="32"/>
          <w:szCs w:val="32"/>
        </w:rPr>
        <w:t>桂阳</w:t>
      </w:r>
      <w:r>
        <w:rPr>
          <w:rFonts w:ascii="宋体" w:eastAsia="宋体" w:hAnsi="宋体" w:cs="Times New Roman"/>
          <w:bCs/>
          <w:kern w:val="0"/>
          <w:sz w:val="32"/>
          <w:szCs w:val="32"/>
        </w:rPr>
        <w:t>大队、</w:t>
      </w:r>
      <w:r>
        <w:rPr>
          <w:rFonts w:ascii="宋体" w:eastAsia="宋体" w:hAnsi="宋体" w:cs="Times New Roman" w:hint="eastAsia"/>
          <w:bCs/>
          <w:kern w:val="0"/>
          <w:sz w:val="32"/>
          <w:szCs w:val="32"/>
        </w:rPr>
        <w:t>北湖</w:t>
      </w:r>
      <w:r>
        <w:rPr>
          <w:rFonts w:ascii="宋体" w:eastAsia="宋体" w:hAnsi="宋体" w:cs="Times New Roman"/>
          <w:bCs/>
          <w:kern w:val="0"/>
          <w:sz w:val="32"/>
          <w:szCs w:val="32"/>
        </w:rPr>
        <w:t>大队、</w:t>
      </w:r>
      <w:r>
        <w:rPr>
          <w:rFonts w:ascii="宋体" w:eastAsia="宋体" w:hAnsi="宋体" w:cs="Times New Roman" w:hint="eastAsia"/>
          <w:bCs/>
          <w:kern w:val="0"/>
          <w:sz w:val="32"/>
          <w:szCs w:val="32"/>
        </w:rPr>
        <w:t>汝城</w:t>
      </w:r>
      <w:r>
        <w:rPr>
          <w:rFonts w:ascii="宋体" w:eastAsia="宋体" w:hAnsi="宋体" w:cs="Times New Roman"/>
          <w:bCs/>
          <w:kern w:val="0"/>
          <w:sz w:val="32"/>
          <w:szCs w:val="32"/>
        </w:rPr>
        <w:t>大队、</w:t>
      </w:r>
      <w:r>
        <w:rPr>
          <w:rFonts w:ascii="宋体" w:eastAsia="宋体" w:hAnsi="宋体" w:cs="Times New Roman" w:hint="eastAsia"/>
          <w:bCs/>
          <w:kern w:val="0"/>
          <w:sz w:val="32"/>
          <w:szCs w:val="32"/>
        </w:rPr>
        <w:t>桂东</w:t>
      </w:r>
      <w:r>
        <w:rPr>
          <w:rFonts w:ascii="宋体" w:eastAsia="宋体" w:hAnsi="宋体" w:cs="Times New Roman"/>
          <w:bCs/>
          <w:kern w:val="0"/>
          <w:sz w:val="32"/>
          <w:szCs w:val="32"/>
        </w:rPr>
        <w:t>大队</w:t>
      </w:r>
      <w:r>
        <w:rPr>
          <w:rFonts w:ascii="宋体" w:eastAsia="宋体" w:hAnsi="宋体" w:cs="Times New Roman" w:hint="eastAsia"/>
          <w:bCs/>
          <w:kern w:val="0"/>
          <w:sz w:val="32"/>
          <w:szCs w:val="32"/>
        </w:rPr>
        <w:t>和小塘</w:t>
      </w:r>
      <w:r>
        <w:rPr>
          <w:rFonts w:ascii="宋体" w:eastAsia="宋体" w:hAnsi="宋体" w:cs="Times New Roman"/>
          <w:bCs/>
          <w:kern w:val="0"/>
          <w:sz w:val="32"/>
          <w:szCs w:val="32"/>
        </w:rPr>
        <w:t>中队、</w:t>
      </w:r>
      <w:r>
        <w:rPr>
          <w:rFonts w:ascii="宋体" w:eastAsia="宋体" w:hAnsi="宋体" w:cs="Times New Roman" w:hint="eastAsia"/>
          <w:bCs/>
          <w:kern w:val="0"/>
          <w:sz w:val="32"/>
          <w:szCs w:val="32"/>
        </w:rPr>
        <w:t>堡城中队、热水中队、九龙江</w:t>
      </w:r>
      <w:r>
        <w:rPr>
          <w:rFonts w:ascii="宋体" w:eastAsia="宋体" w:hAnsi="宋体" w:cs="Times New Roman"/>
          <w:bCs/>
          <w:kern w:val="0"/>
          <w:sz w:val="32"/>
          <w:szCs w:val="32"/>
        </w:rPr>
        <w:t>中队、</w:t>
      </w:r>
      <w:r>
        <w:rPr>
          <w:rFonts w:ascii="宋体" w:eastAsia="宋体" w:hAnsi="宋体" w:cs="Times New Roman" w:hint="eastAsia"/>
          <w:bCs/>
          <w:kern w:val="0"/>
          <w:sz w:val="32"/>
          <w:szCs w:val="32"/>
        </w:rPr>
        <w:t>流峰</w:t>
      </w:r>
      <w:r>
        <w:rPr>
          <w:rFonts w:ascii="宋体" w:eastAsia="宋体" w:hAnsi="宋体" w:cs="Times New Roman"/>
          <w:bCs/>
          <w:kern w:val="0"/>
          <w:sz w:val="32"/>
          <w:szCs w:val="32"/>
        </w:rPr>
        <w:t>中队。</w:t>
      </w:r>
    </w:p>
    <w:p w:rsidR="008F660B" w:rsidRDefault="00AC611E">
      <w:pPr>
        <w:ind w:firstLineChars="200" w:firstLine="640"/>
        <w:jc w:val="left"/>
        <w:rPr>
          <w:rFonts w:ascii="宋体" w:eastAsia="宋体" w:hAnsi="宋体" w:cs="Times New Roman"/>
          <w:bCs/>
          <w:kern w:val="0"/>
          <w:sz w:val="32"/>
          <w:szCs w:val="32"/>
        </w:rPr>
      </w:pPr>
      <w:r>
        <w:rPr>
          <w:rFonts w:ascii="宋体" w:eastAsia="宋体" w:hAnsi="宋体" w:cs="Times New Roman" w:hint="eastAsia"/>
          <w:bCs/>
          <w:kern w:val="0"/>
          <w:sz w:val="32"/>
          <w:szCs w:val="32"/>
        </w:rPr>
        <w:t>（二）决算单位构成。湖南省高速交通警察局郴州支队单位本级决算。</w:t>
      </w:r>
    </w:p>
    <w:p w:rsidR="008F660B" w:rsidRDefault="008F660B">
      <w:pPr>
        <w:jc w:val="left"/>
        <w:rPr>
          <w:rFonts w:ascii="仿宋_GB2312" w:eastAsia="仿宋_GB2312" w:hAnsiTheme="minorEastAsia"/>
          <w:sz w:val="28"/>
          <w:szCs w:val="32"/>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rFonts w:ascii="黑体" w:eastAsia="黑体" w:hAnsi="黑体"/>
          <w:sz w:val="28"/>
          <w:szCs w:val="28"/>
        </w:rPr>
      </w:pPr>
    </w:p>
    <w:p w:rsidR="008F660B" w:rsidRDefault="008F660B">
      <w:pPr>
        <w:jc w:val="center"/>
        <w:rPr>
          <w:sz w:val="72"/>
          <w:szCs w:val="72"/>
        </w:rPr>
      </w:pPr>
    </w:p>
    <w:p w:rsidR="008F660B" w:rsidRDefault="008F660B">
      <w:pPr>
        <w:jc w:val="center"/>
        <w:rPr>
          <w:sz w:val="72"/>
          <w:szCs w:val="72"/>
        </w:rPr>
      </w:pPr>
    </w:p>
    <w:p w:rsidR="008F660B" w:rsidRDefault="008F660B">
      <w:pPr>
        <w:jc w:val="center"/>
        <w:rPr>
          <w:sz w:val="72"/>
          <w:szCs w:val="72"/>
        </w:rPr>
      </w:pPr>
    </w:p>
    <w:p w:rsidR="008F660B" w:rsidRDefault="008F660B">
      <w:pPr>
        <w:jc w:val="center"/>
        <w:rPr>
          <w:sz w:val="72"/>
          <w:szCs w:val="72"/>
        </w:rPr>
      </w:pPr>
    </w:p>
    <w:p w:rsidR="008F660B" w:rsidRDefault="008F660B">
      <w:pPr>
        <w:jc w:val="center"/>
        <w:rPr>
          <w:sz w:val="72"/>
          <w:szCs w:val="72"/>
        </w:rPr>
      </w:pPr>
    </w:p>
    <w:p w:rsidR="008F660B" w:rsidRDefault="00AC611E">
      <w:pPr>
        <w:jc w:val="center"/>
        <w:rPr>
          <w:sz w:val="72"/>
          <w:szCs w:val="72"/>
        </w:rPr>
      </w:pPr>
      <w:r>
        <w:rPr>
          <w:rFonts w:hint="eastAsia"/>
          <w:sz w:val="72"/>
          <w:szCs w:val="72"/>
        </w:rPr>
        <w:t>第二部分</w:t>
      </w:r>
    </w:p>
    <w:p w:rsidR="008F660B" w:rsidRDefault="008F660B">
      <w:pPr>
        <w:jc w:val="center"/>
        <w:rPr>
          <w:sz w:val="72"/>
          <w:szCs w:val="72"/>
        </w:rPr>
      </w:pPr>
    </w:p>
    <w:p w:rsidR="008F660B" w:rsidRDefault="00AC611E">
      <w:pPr>
        <w:jc w:val="center"/>
        <w:rPr>
          <w:sz w:val="72"/>
          <w:szCs w:val="72"/>
        </w:rPr>
      </w:pPr>
      <w:r>
        <w:rPr>
          <w:rFonts w:hint="eastAsia"/>
          <w:sz w:val="72"/>
          <w:szCs w:val="72"/>
        </w:rPr>
        <w:t>单位决算表</w:t>
      </w:r>
    </w:p>
    <w:p w:rsidR="008F660B" w:rsidRDefault="008F660B">
      <w:pPr>
        <w:jc w:val="center"/>
        <w:rPr>
          <w:sz w:val="72"/>
          <w:szCs w:val="72"/>
        </w:rPr>
      </w:pPr>
    </w:p>
    <w:p w:rsidR="008F660B" w:rsidRDefault="008F660B">
      <w:pPr>
        <w:jc w:val="center"/>
        <w:rPr>
          <w:sz w:val="72"/>
          <w:szCs w:val="72"/>
        </w:rPr>
      </w:pPr>
    </w:p>
    <w:p w:rsidR="008F660B" w:rsidRDefault="008F660B">
      <w:pPr>
        <w:jc w:val="center"/>
        <w:rPr>
          <w:sz w:val="72"/>
          <w:szCs w:val="72"/>
        </w:rPr>
      </w:pPr>
    </w:p>
    <w:p w:rsidR="008F660B" w:rsidRDefault="008F660B">
      <w:pPr>
        <w:jc w:val="left"/>
        <w:rPr>
          <w:rFonts w:asciiTheme="minorEastAsia" w:hAnsiTheme="minorEastAsia"/>
          <w:sz w:val="32"/>
          <w:szCs w:val="32"/>
        </w:rPr>
        <w:sectPr w:rsidR="008F660B">
          <w:pgSz w:w="11906" w:h="16838"/>
          <w:pgMar w:top="720" w:right="720" w:bottom="720" w:left="720" w:header="851" w:footer="992" w:gutter="0"/>
          <w:cols w:space="425"/>
          <w:docGrid w:type="lines" w:linePitch="312"/>
        </w:sectPr>
      </w:pPr>
    </w:p>
    <w:p w:rsidR="008F660B" w:rsidRDefault="00AC611E">
      <w:pPr>
        <w:jc w:val="left"/>
        <w:rPr>
          <w:rFonts w:ascii="黑体" w:eastAsia="黑体" w:hAnsi="黑体"/>
          <w:sz w:val="28"/>
          <w:szCs w:val="28"/>
        </w:rPr>
        <w:sectPr w:rsidR="008F660B">
          <w:pgSz w:w="16838" w:h="11906" w:orient="landscape"/>
          <w:pgMar w:top="1797" w:right="1440" w:bottom="1797" w:left="1440" w:header="851" w:footer="992" w:gutter="0"/>
          <w:cols w:space="425"/>
          <w:docGrid w:type="linesAndChars" w:linePitch="312"/>
        </w:sectPr>
      </w:pPr>
      <w:r>
        <w:rPr>
          <w:rFonts w:ascii="黑体" w:eastAsia="黑体" w:hAnsi="黑体" w:hint="eastAsia"/>
          <w:sz w:val="28"/>
          <w:szCs w:val="28"/>
        </w:rPr>
        <w:lastRenderedPageBreak/>
        <w:t>详见附件1</w:t>
      </w:r>
    </w:p>
    <w:p w:rsidR="008F660B" w:rsidRDefault="008F660B">
      <w:pPr>
        <w:pStyle w:val="Default"/>
        <w:rPr>
          <w:sz w:val="72"/>
          <w:szCs w:val="72"/>
        </w:rPr>
      </w:pPr>
    </w:p>
    <w:p w:rsidR="008F660B" w:rsidRDefault="008F660B">
      <w:pPr>
        <w:pStyle w:val="Default"/>
        <w:rPr>
          <w:sz w:val="72"/>
          <w:szCs w:val="72"/>
        </w:rPr>
      </w:pPr>
    </w:p>
    <w:p w:rsidR="008F660B" w:rsidRDefault="008F660B">
      <w:pPr>
        <w:pStyle w:val="Default"/>
        <w:rPr>
          <w:sz w:val="72"/>
          <w:szCs w:val="72"/>
        </w:rPr>
      </w:pPr>
    </w:p>
    <w:p w:rsidR="008F660B" w:rsidRDefault="008F660B">
      <w:pPr>
        <w:pStyle w:val="Default"/>
        <w:jc w:val="center"/>
        <w:rPr>
          <w:sz w:val="72"/>
          <w:szCs w:val="72"/>
        </w:rPr>
      </w:pPr>
    </w:p>
    <w:p w:rsidR="008F660B" w:rsidRDefault="008F660B">
      <w:pPr>
        <w:pStyle w:val="Default"/>
        <w:jc w:val="center"/>
        <w:rPr>
          <w:sz w:val="72"/>
          <w:szCs w:val="72"/>
        </w:rPr>
      </w:pPr>
    </w:p>
    <w:p w:rsidR="008F660B" w:rsidRDefault="00AC611E">
      <w:pPr>
        <w:pStyle w:val="Default"/>
        <w:jc w:val="center"/>
        <w:rPr>
          <w:sz w:val="72"/>
          <w:szCs w:val="72"/>
        </w:rPr>
      </w:pPr>
      <w:r>
        <w:rPr>
          <w:rFonts w:hint="eastAsia"/>
          <w:sz w:val="72"/>
          <w:szCs w:val="72"/>
        </w:rPr>
        <w:t>第三部分</w:t>
      </w:r>
    </w:p>
    <w:p w:rsidR="008F660B" w:rsidRDefault="008F660B">
      <w:pPr>
        <w:pStyle w:val="Default"/>
        <w:jc w:val="center"/>
        <w:rPr>
          <w:sz w:val="70"/>
          <w:szCs w:val="70"/>
        </w:rPr>
      </w:pPr>
    </w:p>
    <w:p w:rsidR="008F660B" w:rsidRDefault="00AC611E">
      <w:pPr>
        <w:pStyle w:val="Default"/>
        <w:jc w:val="center"/>
        <w:rPr>
          <w:sz w:val="70"/>
          <w:szCs w:val="70"/>
        </w:rPr>
      </w:pPr>
      <w:r>
        <w:rPr>
          <w:sz w:val="70"/>
          <w:szCs w:val="70"/>
        </w:rPr>
        <w:t>20</w:t>
      </w:r>
      <w:r>
        <w:rPr>
          <w:rFonts w:hint="eastAsia"/>
          <w:sz w:val="70"/>
          <w:szCs w:val="70"/>
        </w:rPr>
        <w:t>21年度单位决算情况说明</w:t>
      </w:r>
    </w:p>
    <w:p w:rsidR="008F660B" w:rsidRDefault="00AC611E">
      <w:pPr>
        <w:widowControl/>
        <w:jc w:val="left"/>
        <w:rPr>
          <w:rFonts w:ascii="黑体" w:eastAsia="黑体" w:cs="黑体"/>
          <w:color w:val="000000"/>
          <w:kern w:val="0"/>
          <w:sz w:val="70"/>
          <w:szCs w:val="70"/>
        </w:rPr>
      </w:pPr>
      <w:r>
        <w:rPr>
          <w:sz w:val="70"/>
          <w:szCs w:val="70"/>
        </w:rPr>
        <w:br w:type="page"/>
      </w:r>
    </w:p>
    <w:p w:rsidR="008F660B" w:rsidRDefault="008F660B">
      <w:pPr>
        <w:pStyle w:val="Default"/>
        <w:rPr>
          <w:rFonts w:asciiTheme="minorEastAsia" w:eastAsiaTheme="minorEastAsia" w:hAnsiTheme="minorEastAsia"/>
          <w:sz w:val="32"/>
          <w:szCs w:val="32"/>
        </w:rPr>
      </w:pPr>
    </w:p>
    <w:p w:rsidR="008F660B" w:rsidRDefault="00AC611E">
      <w:pPr>
        <w:pStyle w:val="Default"/>
        <w:rPr>
          <w:rFonts w:hAnsi="黑体"/>
          <w:b/>
          <w:sz w:val="32"/>
          <w:szCs w:val="32"/>
        </w:rPr>
      </w:pPr>
      <w:r>
        <w:rPr>
          <w:rFonts w:hAnsi="黑体" w:hint="eastAsia"/>
          <w:b/>
          <w:sz w:val="32"/>
          <w:szCs w:val="32"/>
        </w:rPr>
        <w:t>一、收入支出决算总体情况说明</w:t>
      </w:r>
    </w:p>
    <w:p w:rsidR="008F660B" w:rsidRDefault="00AC611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2021年度收、支总计</w:t>
      </w:r>
      <w:r>
        <w:rPr>
          <w:rFonts w:asciiTheme="minorEastAsia" w:eastAsiaTheme="minorEastAsia" w:hAnsiTheme="minorEastAsia"/>
          <w:sz w:val="32"/>
          <w:szCs w:val="32"/>
        </w:rPr>
        <w:t>3718.61</w:t>
      </w:r>
      <w:r>
        <w:rPr>
          <w:rFonts w:asciiTheme="minorEastAsia" w:eastAsiaTheme="minorEastAsia" w:hAnsiTheme="minorEastAsia" w:hint="eastAsia"/>
          <w:sz w:val="32"/>
          <w:szCs w:val="32"/>
        </w:rPr>
        <w:t>元。与上年相比，增加93.61元，增长2.59%，</w:t>
      </w:r>
      <w:r>
        <w:rPr>
          <w:rFonts w:ascii="宋体" w:eastAsia="宋体" w:hAnsi="宋体" w:hint="eastAsia"/>
          <w:sz w:val="32"/>
          <w:szCs w:val="32"/>
        </w:rPr>
        <w:t>主要是因为：一、结转上一年度基地维修改造预算经费；二、取得非同级财政经费拨款。</w:t>
      </w:r>
    </w:p>
    <w:p w:rsidR="008F660B" w:rsidRDefault="00AC611E">
      <w:pPr>
        <w:pStyle w:val="Default"/>
        <w:rPr>
          <w:rFonts w:hAnsi="黑体"/>
          <w:b/>
          <w:sz w:val="32"/>
          <w:szCs w:val="32"/>
        </w:rPr>
      </w:pPr>
      <w:r>
        <w:rPr>
          <w:rFonts w:hAnsi="黑体" w:hint="eastAsia"/>
          <w:b/>
          <w:sz w:val="32"/>
          <w:szCs w:val="32"/>
        </w:rPr>
        <w:t>二、收入决算情况说明</w:t>
      </w:r>
    </w:p>
    <w:p w:rsidR="008F660B" w:rsidRDefault="00AC611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2021年度收入合计3357万元，其中：财政拨款收入3207万元，占95.54%；其他收入150万元</w:t>
      </w:r>
      <w:r>
        <w:rPr>
          <w:rFonts w:ascii="宋体" w:eastAsia="宋体" w:hAnsi="宋体" w:hint="eastAsia"/>
          <w:sz w:val="32"/>
          <w:szCs w:val="32"/>
        </w:rPr>
        <w:t>（非同级财政顽瘴痼疾整治工作专项拨款）</w:t>
      </w:r>
      <w:r>
        <w:rPr>
          <w:rFonts w:asciiTheme="minorEastAsia" w:eastAsiaTheme="minorEastAsia" w:hAnsiTheme="minorEastAsia" w:hint="eastAsia"/>
          <w:sz w:val="32"/>
          <w:szCs w:val="32"/>
        </w:rPr>
        <w:t>，占4.46%。</w:t>
      </w:r>
    </w:p>
    <w:p w:rsidR="008F660B" w:rsidRDefault="00AC611E">
      <w:pPr>
        <w:pStyle w:val="Default"/>
        <w:rPr>
          <w:rFonts w:hAnsi="黑体"/>
          <w:b/>
          <w:sz w:val="32"/>
          <w:szCs w:val="32"/>
        </w:rPr>
      </w:pPr>
      <w:r>
        <w:rPr>
          <w:rFonts w:hAnsi="黑体" w:hint="eastAsia"/>
          <w:b/>
          <w:sz w:val="32"/>
          <w:szCs w:val="32"/>
        </w:rPr>
        <w:t>三、支出决算情况说明</w:t>
      </w:r>
    </w:p>
    <w:p w:rsidR="008F660B" w:rsidRDefault="00AC611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2021年度支出合计</w:t>
      </w:r>
      <w:r>
        <w:rPr>
          <w:rFonts w:asciiTheme="minorEastAsia" w:eastAsiaTheme="minorEastAsia" w:hAnsiTheme="minorEastAsia"/>
          <w:sz w:val="32"/>
          <w:szCs w:val="32"/>
        </w:rPr>
        <w:t>3491.15</w:t>
      </w:r>
      <w:r>
        <w:rPr>
          <w:rFonts w:asciiTheme="minorEastAsia" w:eastAsiaTheme="minorEastAsia" w:hAnsiTheme="minorEastAsia" w:hint="eastAsia"/>
          <w:sz w:val="32"/>
          <w:szCs w:val="32"/>
        </w:rPr>
        <w:t>万元，其中：基本支出</w:t>
      </w:r>
      <w:r>
        <w:rPr>
          <w:rFonts w:asciiTheme="minorEastAsia" w:eastAsiaTheme="minorEastAsia" w:hAnsiTheme="minorEastAsia"/>
          <w:sz w:val="32"/>
          <w:szCs w:val="32"/>
        </w:rPr>
        <w:t>1560.9</w:t>
      </w:r>
      <w:r>
        <w:rPr>
          <w:rFonts w:asciiTheme="minorEastAsia" w:eastAsiaTheme="minorEastAsia" w:hAnsiTheme="minorEastAsia" w:hint="eastAsia"/>
          <w:sz w:val="32"/>
          <w:szCs w:val="32"/>
        </w:rPr>
        <w:t>万元，占44.71%；项目支出</w:t>
      </w:r>
      <w:r>
        <w:rPr>
          <w:rFonts w:asciiTheme="minorEastAsia" w:eastAsiaTheme="minorEastAsia" w:hAnsiTheme="minorEastAsia"/>
          <w:sz w:val="32"/>
          <w:szCs w:val="32"/>
        </w:rPr>
        <w:t>1930.25</w:t>
      </w:r>
      <w:r>
        <w:rPr>
          <w:rFonts w:asciiTheme="minorEastAsia" w:eastAsiaTheme="minorEastAsia" w:hAnsiTheme="minorEastAsia" w:hint="eastAsia"/>
          <w:sz w:val="32"/>
          <w:szCs w:val="32"/>
        </w:rPr>
        <w:t>万元，占55.29%。</w:t>
      </w:r>
    </w:p>
    <w:p w:rsidR="008F660B" w:rsidRDefault="00AC611E">
      <w:pPr>
        <w:pStyle w:val="Default"/>
        <w:rPr>
          <w:rFonts w:hAnsi="黑体"/>
          <w:b/>
          <w:sz w:val="32"/>
          <w:szCs w:val="32"/>
        </w:rPr>
      </w:pPr>
      <w:r>
        <w:rPr>
          <w:rFonts w:hAnsi="黑体" w:hint="eastAsia"/>
          <w:b/>
          <w:sz w:val="32"/>
          <w:szCs w:val="32"/>
        </w:rPr>
        <w:t>四、财政拨款收入支出决算总体情况说明</w:t>
      </w:r>
    </w:p>
    <w:p w:rsidR="008F660B" w:rsidRDefault="00AC611E">
      <w:pPr>
        <w:pStyle w:val="Default"/>
        <w:ind w:firstLineChars="200" w:firstLine="640"/>
        <w:rPr>
          <w:rFonts w:ascii="宋体" w:eastAsia="宋体" w:hAnsi="宋体"/>
          <w:sz w:val="32"/>
          <w:szCs w:val="32"/>
        </w:rPr>
      </w:pPr>
      <w:r>
        <w:rPr>
          <w:rFonts w:asciiTheme="minorEastAsia" w:eastAsiaTheme="minorEastAsia" w:hAnsiTheme="minorEastAsia" w:hint="eastAsia"/>
          <w:sz w:val="32"/>
          <w:szCs w:val="32"/>
        </w:rPr>
        <w:t>2021年度财政拨款收、支总计</w:t>
      </w:r>
      <w:r>
        <w:rPr>
          <w:rFonts w:asciiTheme="minorEastAsia" w:eastAsiaTheme="minorEastAsia" w:hAnsiTheme="minorEastAsia"/>
          <w:sz w:val="32"/>
          <w:szCs w:val="32"/>
        </w:rPr>
        <w:t>3486.3</w:t>
      </w:r>
      <w:r>
        <w:rPr>
          <w:rFonts w:asciiTheme="minorEastAsia" w:eastAsiaTheme="minorEastAsia" w:hAnsiTheme="minorEastAsia" w:hint="eastAsia"/>
          <w:sz w:val="32"/>
          <w:szCs w:val="32"/>
        </w:rPr>
        <w:t>万元，与上年相比，减少138.7万元,减少3.83%，</w:t>
      </w:r>
      <w:r>
        <w:rPr>
          <w:rFonts w:ascii="宋体" w:eastAsia="宋体" w:hAnsi="宋体" w:hint="eastAsia"/>
          <w:sz w:val="32"/>
          <w:szCs w:val="32"/>
        </w:rPr>
        <w:t>主要是因为今年无新冠疫情防控相关补助和信息化建设项目减少。</w:t>
      </w:r>
    </w:p>
    <w:p w:rsidR="008F660B" w:rsidRDefault="00AC611E">
      <w:pPr>
        <w:pStyle w:val="Default"/>
        <w:rPr>
          <w:rFonts w:hAnsi="黑体"/>
          <w:b/>
          <w:sz w:val="32"/>
          <w:szCs w:val="32"/>
        </w:rPr>
      </w:pPr>
      <w:r>
        <w:rPr>
          <w:rFonts w:hAnsi="黑体" w:hint="eastAsia"/>
          <w:b/>
          <w:sz w:val="32"/>
          <w:szCs w:val="32"/>
        </w:rPr>
        <w:t>五、一般公共预算财政拨款支出决算情况说明</w:t>
      </w:r>
    </w:p>
    <w:p w:rsidR="008F660B" w:rsidRDefault="00AC611E" w:rsidP="0033376E">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8F660B" w:rsidRDefault="00AC611E">
      <w:pPr>
        <w:pStyle w:val="Default"/>
        <w:ind w:firstLineChars="200" w:firstLine="640"/>
        <w:rPr>
          <w:rFonts w:asciiTheme="minorEastAsia" w:eastAsia="宋体" w:hAnsiTheme="minorEastAsia"/>
          <w:sz w:val="32"/>
          <w:szCs w:val="32"/>
        </w:rPr>
      </w:pPr>
      <w:r>
        <w:rPr>
          <w:rFonts w:asciiTheme="minorEastAsia" w:eastAsiaTheme="minorEastAsia" w:hAnsiTheme="minorEastAsia" w:hint="eastAsia"/>
          <w:sz w:val="32"/>
          <w:szCs w:val="32"/>
        </w:rPr>
        <w:t>2021年度财政拨款支出</w:t>
      </w:r>
      <w:r>
        <w:rPr>
          <w:rFonts w:asciiTheme="minorEastAsia" w:eastAsiaTheme="minorEastAsia" w:hAnsiTheme="minorEastAsia"/>
          <w:sz w:val="32"/>
          <w:szCs w:val="32"/>
        </w:rPr>
        <w:t>3292.86</w:t>
      </w:r>
      <w:r>
        <w:rPr>
          <w:rFonts w:asciiTheme="minorEastAsia" w:eastAsiaTheme="minorEastAsia" w:hAnsiTheme="minorEastAsia" w:hint="eastAsia"/>
          <w:sz w:val="32"/>
          <w:szCs w:val="32"/>
        </w:rPr>
        <w:t>万元，占本年支出合计的94.32%，与上年相比，财政拨款支出减少212.33万元，减少6.06%，</w:t>
      </w:r>
      <w:r>
        <w:rPr>
          <w:rFonts w:ascii="宋体" w:eastAsia="宋体" w:hAnsi="宋体" w:hint="eastAsia"/>
          <w:sz w:val="32"/>
          <w:szCs w:val="32"/>
        </w:rPr>
        <w:t>主要是因为今年无新冠疫情防控相关补助、信息化建设项目减少和桂东大队、小塘中队基地提质改造项目未完工未全部形成支出。</w:t>
      </w:r>
    </w:p>
    <w:p w:rsidR="008F660B" w:rsidRDefault="00AC611E" w:rsidP="0033376E">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8F660B" w:rsidRDefault="00AC611E">
      <w:pPr>
        <w:pStyle w:val="Default"/>
        <w:ind w:firstLineChars="200" w:firstLine="640"/>
        <w:rPr>
          <w:rFonts w:asciiTheme="minorEastAsia" w:eastAsia="宋体" w:hAnsiTheme="minorEastAsia"/>
          <w:sz w:val="32"/>
          <w:szCs w:val="32"/>
        </w:rPr>
      </w:pPr>
      <w:r>
        <w:rPr>
          <w:rFonts w:asciiTheme="minorEastAsia" w:eastAsiaTheme="minorEastAsia" w:hAnsiTheme="minorEastAsia" w:hint="eastAsia"/>
          <w:sz w:val="32"/>
          <w:szCs w:val="32"/>
        </w:rPr>
        <w:t>2021年度财政拨款支出</w:t>
      </w:r>
      <w:r>
        <w:rPr>
          <w:rFonts w:asciiTheme="minorEastAsia" w:eastAsiaTheme="minorEastAsia" w:hAnsiTheme="minorEastAsia"/>
          <w:sz w:val="32"/>
          <w:szCs w:val="32"/>
        </w:rPr>
        <w:t>3292.86</w:t>
      </w:r>
      <w:r>
        <w:rPr>
          <w:rFonts w:asciiTheme="minorEastAsia" w:eastAsiaTheme="minorEastAsia" w:hAnsiTheme="minorEastAsia" w:hint="eastAsia"/>
          <w:sz w:val="32"/>
          <w:szCs w:val="32"/>
        </w:rPr>
        <w:t>万元，主要用于以下方面：</w:t>
      </w:r>
      <w:r>
        <w:rPr>
          <w:rFonts w:ascii="宋体" w:eastAsia="宋体" w:hAnsi="宋体" w:hint="eastAsia"/>
          <w:sz w:val="32"/>
          <w:szCs w:val="32"/>
        </w:rPr>
        <w:t>公共安全支出</w:t>
      </w:r>
      <w:r>
        <w:rPr>
          <w:rFonts w:ascii="宋体" w:eastAsia="宋体" w:hAnsi="宋体"/>
          <w:sz w:val="32"/>
          <w:szCs w:val="32"/>
        </w:rPr>
        <w:t>3282.86</w:t>
      </w:r>
      <w:r>
        <w:rPr>
          <w:rFonts w:ascii="宋体" w:eastAsia="宋体" w:hAnsi="宋体" w:hint="eastAsia"/>
          <w:sz w:val="32"/>
          <w:szCs w:val="32"/>
        </w:rPr>
        <w:t>万元，占99.69%；教育支出10万元，占0.31%。</w:t>
      </w:r>
    </w:p>
    <w:p w:rsidR="008F660B" w:rsidRDefault="00AC611E" w:rsidP="0033376E">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8F660B" w:rsidRDefault="00AC611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2021年度财政拨款支出年初预算数为3486.3万元，支出决算数为3292.86万元，完成年初预算的94.46%，其中：</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1、公共安全支出</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（1）公安行政运行</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年初预算为1550.9万元，支出决算为1550.9万元，完成年初预算的100%，决算数与年初预算数持平。</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（2）公安信息化建设</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年初预算为69万元，支出决算为69万元，完成年初预算的100%，决算数与年初预算数持平。</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（3）公安执法办案</w:t>
      </w:r>
    </w:p>
    <w:p w:rsidR="008F660B" w:rsidRDefault="00AC611E">
      <w:pPr>
        <w:pStyle w:val="Default"/>
        <w:ind w:firstLineChars="200" w:firstLine="640"/>
        <w:rPr>
          <w:rFonts w:asciiTheme="minorEastAsia" w:eastAsia="宋体" w:hAnsiTheme="minorEastAsia"/>
          <w:sz w:val="32"/>
          <w:szCs w:val="32"/>
        </w:rPr>
      </w:pPr>
      <w:r>
        <w:rPr>
          <w:rFonts w:ascii="宋体" w:eastAsia="宋体" w:hAnsi="宋体" w:hint="eastAsia"/>
          <w:sz w:val="32"/>
          <w:szCs w:val="32"/>
        </w:rPr>
        <w:t>年初预算为1925.4万元，支出决算为</w:t>
      </w:r>
      <w:r>
        <w:rPr>
          <w:rFonts w:ascii="宋体" w:eastAsia="宋体" w:hAnsi="宋体"/>
          <w:sz w:val="32"/>
          <w:szCs w:val="32"/>
        </w:rPr>
        <w:t>1662.96</w:t>
      </w:r>
      <w:r>
        <w:rPr>
          <w:rFonts w:ascii="宋体" w:eastAsia="宋体" w:hAnsi="宋体" w:hint="eastAsia"/>
          <w:sz w:val="32"/>
          <w:szCs w:val="32"/>
        </w:rPr>
        <w:t>万元，完成年初预算的86.37%，决算数小于于年初预算数的主要原因是：桂东大队和小塘中队基地提质改造项目未完工未全部形成支出。</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2、教育进修及培训培训支出</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年初预算10万元，支出决算10万元，完成年初预算数的100%，决算数与年初预算数持平。</w:t>
      </w:r>
    </w:p>
    <w:p w:rsidR="008F660B" w:rsidRDefault="00AC611E">
      <w:pPr>
        <w:pStyle w:val="Default"/>
        <w:rPr>
          <w:rFonts w:hAnsi="黑体"/>
          <w:b/>
          <w:sz w:val="32"/>
          <w:szCs w:val="32"/>
        </w:rPr>
      </w:pPr>
      <w:r>
        <w:rPr>
          <w:rFonts w:hAnsi="黑体" w:hint="eastAsia"/>
          <w:b/>
          <w:sz w:val="32"/>
          <w:szCs w:val="32"/>
        </w:rPr>
        <w:t>六、一般公共预算财政拨款基本支出决算情况说明</w:t>
      </w:r>
    </w:p>
    <w:p w:rsidR="008F660B" w:rsidRDefault="00AC611E">
      <w:pPr>
        <w:pStyle w:val="Default"/>
        <w:ind w:firstLineChars="200" w:firstLine="640"/>
        <w:jc w:val="both"/>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2021年度财政拨款基本支出1560.9万元，其中：人员经费932万元，占基本支出的59.71%，</w:t>
      </w:r>
      <w:r>
        <w:rPr>
          <w:rFonts w:ascii="宋体" w:eastAsia="宋体" w:hAnsi="宋体" w:hint="eastAsia"/>
          <w:sz w:val="32"/>
          <w:szCs w:val="32"/>
        </w:rPr>
        <w:t>为其他工资福利支出；公用经费628.9，占基本支出的40.29%,主要包括办公费、印刷费、水费、电费、邮电费、物业管理费、差旅费、维修（护）费、租赁费、会议费、培训费、公务接待费、劳务费、工会经费、福利费、其他商品和服务支出等。</w:t>
      </w:r>
    </w:p>
    <w:p w:rsidR="008F660B" w:rsidRDefault="00AC611E">
      <w:pPr>
        <w:pStyle w:val="Default"/>
        <w:rPr>
          <w:rFonts w:hAnsi="黑体"/>
          <w:b/>
          <w:sz w:val="32"/>
          <w:szCs w:val="32"/>
        </w:rPr>
      </w:pPr>
      <w:r>
        <w:rPr>
          <w:rFonts w:hAnsi="黑体" w:hint="eastAsia"/>
          <w:b/>
          <w:sz w:val="32"/>
          <w:szCs w:val="32"/>
        </w:rPr>
        <w:t>七、一般公共预算财政拨款“三公”经费支出决算情况说明</w:t>
      </w:r>
    </w:p>
    <w:p w:rsidR="008F660B" w:rsidRDefault="00AC611E">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8F660B" w:rsidRDefault="00AC611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2021年度“三公”经费财政拨款支出预算为374万元，支出决算为374</w:t>
      </w:r>
      <w:r>
        <w:rPr>
          <w:rFonts w:asciiTheme="minorEastAsia" w:eastAsiaTheme="minorEastAsia" w:hAnsiTheme="minorEastAsia" w:hint="eastAsia"/>
          <w:sz w:val="32"/>
          <w:szCs w:val="32"/>
        </w:rPr>
        <w:lastRenderedPageBreak/>
        <w:t>万元，完成预算的100%，其中：</w:t>
      </w:r>
    </w:p>
    <w:p w:rsidR="008F660B" w:rsidRDefault="00AC611E">
      <w:pPr>
        <w:pStyle w:val="Default"/>
        <w:ind w:firstLineChars="300" w:firstLine="960"/>
        <w:rPr>
          <w:rFonts w:ascii="宋体" w:eastAsia="宋体" w:hAnsi="宋体"/>
          <w:sz w:val="32"/>
          <w:szCs w:val="32"/>
        </w:rPr>
      </w:pPr>
      <w:r>
        <w:rPr>
          <w:rFonts w:ascii="宋体" w:eastAsia="宋体" w:hAnsi="宋体" w:hint="eastAsia"/>
          <w:sz w:val="32"/>
          <w:szCs w:val="32"/>
        </w:rPr>
        <w:t>因公出国(境)费支出预算为0万元,支出决算为0万元。</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公务接待费支出预算为6万元，支出决算为6万元，完成预算的100%，决算数与预算数持平。与上年相比持平。</w:t>
      </w:r>
    </w:p>
    <w:p w:rsidR="008F660B" w:rsidRDefault="00AC611E">
      <w:pPr>
        <w:pStyle w:val="Default"/>
        <w:ind w:firstLineChars="250" w:firstLine="800"/>
        <w:rPr>
          <w:rFonts w:ascii="宋体" w:eastAsiaTheme="minorEastAsia" w:hAnsi="宋体"/>
          <w:sz w:val="32"/>
          <w:szCs w:val="32"/>
        </w:rPr>
      </w:pPr>
      <w:r>
        <w:rPr>
          <w:rFonts w:asciiTheme="minorEastAsia" w:eastAsiaTheme="minorEastAsia" w:hAnsiTheme="minorEastAsia" w:hint="eastAsia"/>
          <w:sz w:val="32"/>
          <w:szCs w:val="32"/>
        </w:rPr>
        <w:t>公务用车购置费支出预算为0万元，支出决算为0万元。</w:t>
      </w:r>
    </w:p>
    <w:p w:rsidR="008F660B" w:rsidRDefault="00AC611E">
      <w:pPr>
        <w:pStyle w:val="Default"/>
        <w:ind w:firstLineChars="250" w:firstLine="800"/>
        <w:rPr>
          <w:rFonts w:ascii="宋体" w:eastAsia="宋体" w:hAnsi="宋体"/>
          <w:sz w:val="32"/>
          <w:szCs w:val="32"/>
        </w:rPr>
      </w:pPr>
      <w:r>
        <w:rPr>
          <w:rFonts w:ascii="宋体" w:eastAsia="宋体" w:hAnsi="宋体" w:hint="eastAsia"/>
          <w:sz w:val="32"/>
          <w:szCs w:val="32"/>
        </w:rPr>
        <w:t>公务用车运行维护费支出预算为368万元，支出决算为368万元，完成预算的100%。与上年相比增加11万元，增加3.09%，增加的主要原因是支队新增执勤执法车辆，相应运行维护费增加。</w:t>
      </w:r>
    </w:p>
    <w:p w:rsidR="008F660B" w:rsidRDefault="00AC611E">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8F660B" w:rsidRDefault="00AC611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2021年度“三公”经费财政拨款支出决算中，公务接待费支出决算6万元，占1.61%,因公出国（境）费支出决算0万元,公务用车购置费及运行维护费支出决算368万元，占98.39%。其中：</w:t>
      </w:r>
    </w:p>
    <w:p w:rsidR="008F660B" w:rsidRDefault="00AC611E">
      <w:pPr>
        <w:ind w:firstLineChars="250" w:firstLine="800"/>
        <w:rPr>
          <w:rFonts w:asciiTheme="minorEastAsia" w:hAnsiTheme="minorEastAsia"/>
          <w:sz w:val="32"/>
          <w:szCs w:val="32"/>
        </w:rPr>
      </w:pPr>
      <w:r>
        <w:rPr>
          <w:rFonts w:asciiTheme="minorEastAsia" w:hAnsiTheme="minorEastAsia" w:hint="eastAsia"/>
          <w:sz w:val="32"/>
          <w:szCs w:val="32"/>
        </w:rPr>
        <w:t>1、</w:t>
      </w:r>
      <w:r>
        <w:rPr>
          <w:rFonts w:ascii="宋体" w:hAnsi="宋体" w:cs="黑体" w:hint="eastAsia"/>
          <w:color w:val="000000"/>
          <w:kern w:val="0"/>
          <w:sz w:val="32"/>
          <w:szCs w:val="32"/>
        </w:rPr>
        <w:t>因公出国（境）费支出决算为0万元，全年因公出国（境）团</w:t>
      </w:r>
      <w:r w:rsidR="001E3D4F">
        <w:rPr>
          <w:rFonts w:ascii="宋体" w:hAnsi="宋体" w:cs="黑体" w:hint="eastAsia"/>
          <w:color w:val="000000"/>
          <w:kern w:val="0"/>
          <w:sz w:val="32"/>
          <w:szCs w:val="32"/>
        </w:rPr>
        <w:t>组0个，因公出国（境）人数0人</w:t>
      </w:r>
      <w:r>
        <w:rPr>
          <w:rFonts w:ascii="宋体" w:hAnsi="宋体" w:cs="黑体" w:hint="eastAsia"/>
          <w:color w:val="000000"/>
          <w:kern w:val="0"/>
          <w:sz w:val="32"/>
          <w:szCs w:val="32"/>
        </w:rPr>
        <w:t>。</w:t>
      </w:r>
    </w:p>
    <w:p w:rsidR="008F660B" w:rsidRDefault="00AC611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2、公务接待费支出决算为6万元，全年共接待来访团组13个、来宾159人次，</w:t>
      </w:r>
      <w:r>
        <w:rPr>
          <w:rFonts w:ascii="宋体" w:eastAsia="宋体" w:hAnsi="宋体" w:hint="eastAsia"/>
          <w:sz w:val="32"/>
          <w:szCs w:val="32"/>
        </w:rPr>
        <w:t>主要是国内公务接待活动发生的接待支出。</w:t>
      </w:r>
    </w:p>
    <w:p w:rsidR="008F660B" w:rsidRDefault="00AC611E">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3、公务用车购置费及运行维护费支出决算为368万元，</w:t>
      </w:r>
      <w:r w:rsidR="001E3D4F">
        <w:rPr>
          <w:rFonts w:ascii="宋体" w:hAnsi="宋体" w:cs="黑体" w:hint="eastAsia"/>
          <w:color w:val="000000"/>
          <w:kern w:val="0"/>
          <w:sz w:val="32"/>
          <w:szCs w:val="32"/>
        </w:rPr>
        <w:t>其中：公务用车购置费0万元，全年购置车辆0辆，</w:t>
      </w:r>
      <w:r>
        <w:rPr>
          <w:rFonts w:ascii="宋体" w:hAnsi="宋体" w:cs="黑体" w:hint="eastAsia"/>
          <w:color w:val="000000"/>
          <w:kern w:val="0"/>
          <w:sz w:val="32"/>
          <w:szCs w:val="32"/>
        </w:rPr>
        <w:t>公务用车运行维护费</w:t>
      </w:r>
      <w:r w:rsidR="001E3D4F">
        <w:rPr>
          <w:rFonts w:ascii="宋体" w:hAnsi="宋体" w:cs="黑体" w:hint="eastAsia"/>
          <w:color w:val="000000"/>
          <w:kern w:val="0"/>
          <w:sz w:val="32"/>
          <w:szCs w:val="32"/>
        </w:rPr>
        <w:t>368万元</w:t>
      </w:r>
      <w:r>
        <w:rPr>
          <w:rFonts w:ascii="宋体" w:hAnsi="宋体" w:cs="黑体" w:hint="eastAsia"/>
          <w:color w:val="000000"/>
          <w:kern w:val="0"/>
          <w:sz w:val="32"/>
          <w:szCs w:val="32"/>
        </w:rPr>
        <w:t>，主要是车辆维修及燃油支出，截止2021年12月31日，我单位开支财政拨款的公务用车保有量为74辆。</w:t>
      </w:r>
    </w:p>
    <w:p w:rsidR="008F660B" w:rsidRDefault="00AC611E">
      <w:pPr>
        <w:pStyle w:val="Default"/>
        <w:rPr>
          <w:rFonts w:hAnsi="黑体"/>
          <w:b/>
          <w:sz w:val="32"/>
          <w:szCs w:val="32"/>
        </w:rPr>
      </w:pPr>
      <w:r>
        <w:rPr>
          <w:rFonts w:hAnsi="黑体" w:hint="eastAsia"/>
          <w:b/>
          <w:sz w:val="32"/>
          <w:szCs w:val="32"/>
        </w:rPr>
        <w:t>八、政府性基金预算收入支出决算情况</w:t>
      </w:r>
    </w:p>
    <w:p w:rsidR="008F660B" w:rsidRDefault="00AC611E">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2021年度政府性基金预算财政拨款收入</w:t>
      </w:r>
      <w:r>
        <w:rPr>
          <w:rFonts w:ascii="宋体" w:eastAsia="宋体" w:hAnsi="宋体" w:hint="eastAsia"/>
          <w:sz w:val="32"/>
          <w:szCs w:val="32"/>
        </w:rPr>
        <w:t>0万元；支出0万元，因此，公开08表无数据。</w:t>
      </w:r>
    </w:p>
    <w:p w:rsidR="008F660B" w:rsidRDefault="00AC611E">
      <w:pPr>
        <w:pStyle w:val="Default"/>
        <w:rPr>
          <w:rFonts w:hAnsi="黑体"/>
          <w:b/>
          <w:sz w:val="32"/>
          <w:szCs w:val="32"/>
        </w:rPr>
      </w:pPr>
      <w:r>
        <w:rPr>
          <w:rFonts w:hAnsi="黑体" w:hint="eastAsia"/>
          <w:b/>
          <w:sz w:val="32"/>
          <w:szCs w:val="32"/>
        </w:rPr>
        <w:t>九、机关运行经费支出说明</w:t>
      </w:r>
    </w:p>
    <w:p w:rsidR="008F660B" w:rsidRDefault="00AC611E">
      <w:pPr>
        <w:pStyle w:val="Default"/>
        <w:ind w:firstLineChars="250" w:firstLine="800"/>
        <w:rPr>
          <w:rFonts w:ascii="宋体" w:eastAsia="宋体" w:hAnsi="宋体"/>
          <w:sz w:val="32"/>
          <w:szCs w:val="32"/>
        </w:rPr>
      </w:pPr>
      <w:r>
        <w:rPr>
          <w:rFonts w:asciiTheme="minorEastAsia" w:eastAsiaTheme="minorEastAsia" w:hAnsiTheme="minorEastAsia" w:hint="eastAsia"/>
          <w:sz w:val="32"/>
          <w:szCs w:val="32"/>
        </w:rPr>
        <w:t>本单位2021年度机关运行经费支出628.9万元,</w:t>
      </w:r>
      <w:r>
        <w:rPr>
          <w:rFonts w:ascii="宋体" w:eastAsia="宋体" w:hAnsi="宋体" w:hint="eastAsia"/>
          <w:sz w:val="32"/>
          <w:szCs w:val="32"/>
        </w:rPr>
        <w:t>决算数与年初预算数持</w:t>
      </w:r>
      <w:r>
        <w:rPr>
          <w:rFonts w:ascii="宋体" w:eastAsia="宋体" w:hAnsi="宋体" w:hint="eastAsia"/>
          <w:sz w:val="32"/>
          <w:szCs w:val="32"/>
        </w:rPr>
        <w:lastRenderedPageBreak/>
        <w:t>平。</w:t>
      </w:r>
    </w:p>
    <w:p w:rsidR="008F660B" w:rsidRDefault="00AC611E">
      <w:pPr>
        <w:pStyle w:val="Default"/>
        <w:rPr>
          <w:rFonts w:hAnsi="黑体"/>
          <w:b/>
          <w:sz w:val="32"/>
          <w:szCs w:val="32"/>
        </w:rPr>
      </w:pPr>
      <w:r>
        <w:rPr>
          <w:rFonts w:hAnsi="黑体" w:hint="eastAsia"/>
          <w:b/>
          <w:sz w:val="32"/>
          <w:szCs w:val="32"/>
        </w:rPr>
        <w:t>十、一般性支出情况说明</w:t>
      </w:r>
    </w:p>
    <w:p w:rsidR="008F660B" w:rsidRDefault="00AC611E">
      <w:pPr>
        <w:ind w:firstLineChars="200" w:firstLine="640"/>
        <w:rPr>
          <w:rFonts w:ascii="宋体" w:hAnsi="宋体"/>
          <w:color w:val="000000" w:themeColor="text1"/>
          <w:sz w:val="32"/>
          <w:szCs w:val="32"/>
        </w:rPr>
      </w:pPr>
      <w:r>
        <w:rPr>
          <w:rFonts w:asciiTheme="minorEastAsia" w:hAnsiTheme="minorEastAsia" w:hint="eastAsia"/>
          <w:color w:val="000000" w:themeColor="text1"/>
          <w:sz w:val="32"/>
          <w:szCs w:val="32"/>
        </w:rPr>
        <w:t>2021年本单位开支会议费10万元，</w:t>
      </w:r>
      <w:r>
        <w:rPr>
          <w:rFonts w:ascii="宋体" w:hAnsi="宋体" w:hint="eastAsia"/>
          <w:color w:val="000000" w:themeColor="text1"/>
          <w:sz w:val="32"/>
          <w:szCs w:val="32"/>
        </w:rPr>
        <w:t>用于开展春运暑运安保工作会议5次，人数155人，内容为春运暑运交通安保工作部署；支队重点业务工作会议4次，人数112人，内容为交通秩序管控、事故防控部署；支队护路联防业务工作会议4次，128人次，内容为道路安全隐患联防联控联席会；支队党员大会2次，人数145人，内容为支队全体党员大会；支队年度季度工作会议6次，人数129人，内容为年度季度重点工作推进部署；综合业务工作会议12次，人数246人次，内容为建党100周年、队伍教育整顿动员部署、事故座谈、事故深度调查等工作部署。</w:t>
      </w:r>
    </w:p>
    <w:p w:rsidR="008F660B" w:rsidRDefault="00AC611E">
      <w:pPr>
        <w:ind w:firstLine="660"/>
        <w:rPr>
          <w:rFonts w:asciiTheme="minorEastAsia" w:hAnsiTheme="minorEastAsia"/>
          <w:sz w:val="32"/>
          <w:szCs w:val="32"/>
        </w:rPr>
      </w:pPr>
      <w:r>
        <w:rPr>
          <w:rFonts w:asciiTheme="minorEastAsia" w:hAnsiTheme="minorEastAsia" w:hint="eastAsia"/>
          <w:sz w:val="32"/>
          <w:szCs w:val="32"/>
        </w:rPr>
        <w:t>开支培训费10万元，</w:t>
      </w:r>
      <w:r>
        <w:rPr>
          <w:rFonts w:ascii="宋体" w:hAnsi="宋体" w:hint="eastAsia"/>
          <w:sz w:val="32"/>
          <w:szCs w:val="32"/>
        </w:rPr>
        <w:t>用于开展纪检业务培训，人数65人，内容为纪检业务工作培训；交警专项业务培训，人数89人，内容为交管、法制业务的培训；综合类业务培训，人数146人，内容为办公室、政工室业务的培训。</w:t>
      </w:r>
    </w:p>
    <w:p w:rsidR="008F660B" w:rsidRDefault="00AC611E">
      <w:pPr>
        <w:pStyle w:val="Default"/>
        <w:rPr>
          <w:rFonts w:hAnsi="黑体"/>
          <w:b/>
          <w:sz w:val="32"/>
          <w:szCs w:val="32"/>
        </w:rPr>
      </w:pPr>
      <w:r>
        <w:rPr>
          <w:rFonts w:hAnsi="黑体" w:hint="eastAsia"/>
          <w:b/>
          <w:sz w:val="32"/>
          <w:szCs w:val="32"/>
        </w:rPr>
        <w:t>十一、政府采购支出说明</w:t>
      </w:r>
    </w:p>
    <w:p w:rsidR="008F660B" w:rsidRDefault="00AC611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本单位2021年度政府采购支出总额761万元，</w:t>
      </w:r>
      <w:r>
        <w:rPr>
          <w:rFonts w:ascii="宋体" w:eastAsia="宋体" w:hAnsi="宋体" w:hint="eastAsia"/>
          <w:sz w:val="32"/>
          <w:szCs w:val="32"/>
        </w:rPr>
        <w:t>政府采购货物支出</w:t>
      </w:r>
      <w:r w:rsidR="0033376E">
        <w:rPr>
          <w:rFonts w:ascii="宋体" w:eastAsia="宋体" w:hAnsi="宋体" w:hint="eastAsia"/>
          <w:sz w:val="32"/>
          <w:szCs w:val="32"/>
        </w:rPr>
        <w:t>761万元，服务支出0万元，工程支出0万元</w:t>
      </w:r>
      <w:r>
        <w:rPr>
          <w:rFonts w:ascii="宋体" w:eastAsia="宋体" w:hAnsi="宋体" w:hint="eastAsia"/>
          <w:sz w:val="32"/>
          <w:szCs w:val="32"/>
        </w:rPr>
        <w:t>。授予小微企业合同金额761万元，占政府采购支出总额的100%</w:t>
      </w:r>
      <w:r w:rsidR="0033376E">
        <w:rPr>
          <w:rFonts w:ascii="宋体" w:eastAsia="宋体" w:hAnsi="宋体" w:hint="eastAsia"/>
          <w:sz w:val="32"/>
          <w:szCs w:val="32"/>
        </w:rPr>
        <w:t>，</w:t>
      </w:r>
      <w:r w:rsidR="0033376E" w:rsidRPr="0033376E">
        <w:rPr>
          <w:rFonts w:ascii="宋体" w:eastAsia="宋体" w:hAnsi="宋体" w:hint="eastAsia"/>
          <w:sz w:val="32"/>
          <w:szCs w:val="32"/>
        </w:rPr>
        <w:t>授予中小企业的合同金额</w:t>
      </w:r>
      <w:r w:rsidR="0033376E">
        <w:rPr>
          <w:rFonts w:ascii="宋体" w:eastAsia="宋体" w:hAnsi="宋体" w:hint="eastAsia"/>
          <w:sz w:val="32"/>
          <w:szCs w:val="32"/>
        </w:rPr>
        <w:t>0万元</w:t>
      </w:r>
      <w:r>
        <w:rPr>
          <w:rFonts w:ascii="宋体" w:eastAsia="宋体" w:hAnsi="宋体" w:hint="eastAsia"/>
          <w:sz w:val="32"/>
          <w:szCs w:val="32"/>
        </w:rPr>
        <w:t>。</w:t>
      </w:r>
    </w:p>
    <w:p w:rsidR="008F660B" w:rsidRDefault="00AC611E">
      <w:pPr>
        <w:pStyle w:val="Default"/>
        <w:rPr>
          <w:rFonts w:hAnsi="黑体"/>
          <w:b/>
          <w:sz w:val="32"/>
          <w:szCs w:val="32"/>
        </w:rPr>
      </w:pPr>
      <w:r>
        <w:rPr>
          <w:rFonts w:hAnsi="黑体" w:hint="eastAsia"/>
          <w:b/>
          <w:sz w:val="32"/>
          <w:szCs w:val="32"/>
        </w:rPr>
        <w:t>十二、国有资产占用情况说明</w:t>
      </w:r>
    </w:p>
    <w:p w:rsidR="008F660B" w:rsidRDefault="00AC611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截至2021年12月31日，</w:t>
      </w:r>
      <w:r>
        <w:rPr>
          <w:rFonts w:ascii="宋体" w:eastAsia="宋体" w:hAnsi="宋体" w:hint="eastAsia"/>
          <w:sz w:val="32"/>
          <w:szCs w:val="32"/>
        </w:rPr>
        <w:t>本单位共有车辆74辆，</w:t>
      </w:r>
      <w:r w:rsidR="00875655">
        <w:rPr>
          <w:rFonts w:ascii="宋体" w:eastAsia="宋体" w:hAnsi="宋体" w:hint="eastAsia"/>
          <w:sz w:val="32"/>
          <w:szCs w:val="32"/>
        </w:rPr>
        <w:t>全年购置车辆0辆，</w:t>
      </w:r>
      <w:r>
        <w:rPr>
          <w:rFonts w:ascii="宋体" w:eastAsia="宋体" w:hAnsi="宋体" w:hint="eastAsia"/>
          <w:sz w:val="32"/>
          <w:szCs w:val="32"/>
        </w:rPr>
        <w:t>其中，机要通信用车1辆、执法执勤用车73辆。单位价值50万元以上通用设备0台，单位价值100万元以上专用设备0台。</w:t>
      </w:r>
      <w:bookmarkStart w:id="0" w:name="_GoBack"/>
      <w:bookmarkEnd w:id="0"/>
    </w:p>
    <w:p w:rsidR="008F660B" w:rsidRDefault="00AC611E">
      <w:pPr>
        <w:pStyle w:val="Default"/>
        <w:rPr>
          <w:rFonts w:hAnsi="黑体"/>
          <w:b/>
          <w:sz w:val="32"/>
          <w:szCs w:val="32"/>
        </w:rPr>
      </w:pPr>
      <w:r>
        <w:rPr>
          <w:rFonts w:hAnsi="黑体" w:hint="eastAsia"/>
          <w:b/>
          <w:sz w:val="32"/>
          <w:szCs w:val="32"/>
        </w:rPr>
        <w:t>十三、2021年度预算绩效情况说明</w:t>
      </w:r>
    </w:p>
    <w:p w:rsidR="008F660B" w:rsidRDefault="00AC611E">
      <w:pPr>
        <w:pStyle w:val="Default"/>
        <w:rPr>
          <w:rFonts w:ascii="宋体" w:eastAsia="宋体" w:hAnsi="宋体"/>
          <w:sz w:val="32"/>
          <w:szCs w:val="32"/>
        </w:rPr>
      </w:pPr>
      <w:r>
        <w:rPr>
          <w:rFonts w:ascii="宋体" w:eastAsia="宋体" w:hAnsi="宋体" w:hint="eastAsia"/>
          <w:sz w:val="32"/>
          <w:szCs w:val="32"/>
        </w:rPr>
        <w:t>本单位在收到《湖南省财政厅关于开展2021年度部门整体支出绩效自评工作的通知》后，领导高度重视，迅速组织开展自评。单位预算绩效管理开展情</w:t>
      </w:r>
      <w:r>
        <w:rPr>
          <w:rFonts w:ascii="宋体" w:eastAsia="宋体" w:hAnsi="宋体" w:hint="eastAsia"/>
          <w:sz w:val="32"/>
          <w:szCs w:val="32"/>
        </w:rPr>
        <w:lastRenderedPageBreak/>
        <w:t>况、绩效目标和绩效评价报告等按照财政绩效部门要求汇总至公安厅公开。</w:t>
      </w:r>
    </w:p>
    <w:p w:rsidR="008F660B" w:rsidRDefault="008F660B">
      <w:pPr>
        <w:pStyle w:val="Default"/>
        <w:rPr>
          <w:rFonts w:hAnsi="黑体"/>
          <w:b/>
          <w:sz w:val="32"/>
          <w:szCs w:val="32"/>
          <w:highlight w:val="yellow"/>
        </w:rPr>
      </w:pPr>
    </w:p>
    <w:p w:rsidR="008F660B" w:rsidRDefault="008F660B">
      <w:pPr>
        <w:pStyle w:val="Default"/>
        <w:jc w:val="center"/>
        <w:rPr>
          <w:sz w:val="72"/>
          <w:szCs w:val="72"/>
          <w:highlight w:val="yellow"/>
        </w:rPr>
      </w:pPr>
    </w:p>
    <w:p w:rsidR="008F660B" w:rsidRDefault="008F660B">
      <w:pPr>
        <w:pStyle w:val="Default"/>
        <w:jc w:val="center"/>
        <w:rPr>
          <w:sz w:val="72"/>
          <w:szCs w:val="72"/>
        </w:rPr>
      </w:pPr>
    </w:p>
    <w:p w:rsidR="008F660B" w:rsidRDefault="008F660B">
      <w:pPr>
        <w:pStyle w:val="Default"/>
        <w:jc w:val="both"/>
        <w:rPr>
          <w:sz w:val="72"/>
          <w:szCs w:val="72"/>
        </w:rPr>
      </w:pPr>
    </w:p>
    <w:p w:rsidR="008F660B" w:rsidRDefault="008F660B">
      <w:pPr>
        <w:pStyle w:val="Default"/>
        <w:jc w:val="center"/>
        <w:rPr>
          <w:sz w:val="72"/>
          <w:szCs w:val="72"/>
        </w:rPr>
      </w:pPr>
    </w:p>
    <w:p w:rsidR="008F660B" w:rsidRDefault="00AC611E">
      <w:pPr>
        <w:pStyle w:val="Default"/>
        <w:jc w:val="center"/>
        <w:rPr>
          <w:sz w:val="72"/>
          <w:szCs w:val="72"/>
        </w:rPr>
      </w:pPr>
      <w:r>
        <w:rPr>
          <w:rFonts w:hint="eastAsia"/>
          <w:sz w:val="72"/>
          <w:szCs w:val="72"/>
        </w:rPr>
        <w:t>第四部分</w:t>
      </w:r>
    </w:p>
    <w:p w:rsidR="008F660B" w:rsidRDefault="008F660B">
      <w:pPr>
        <w:jc w:val="center"/>
        <w:rPr>
          <w:rFonts w:ascii="黑体" w:eastAsia="黑体" w:cs="黑体"/>
          <w:color w:val="000000"/>
          <w:kern w:val="0"/>
          <w:sz w:val="70"/>
          <w:szCs w:val="70"/>
        </w:rPr>
      </w:pPr>
    </w:p>
    <w:p w:rsidR="008F660B" w:rsidRDefault="00AC611E">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8F660B" w:rsidRDefault="00AC611E">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F660B" w:rsidRDefault="008F660B">
      <w:pPr>
        <w:ind w:firstLineChars="200" w:firstLine="640"/>
        <w:jc w:val="left"/>
        <w:rPr>
          <w:rFonts w:asciiTheme="minorEastAsia" w:hAnsiTheme="minorEastAsia" w:cs="黑体"/>
          <w:color w:val="000000"/>
          <w:kern w:val="0"/>
          <w:sz w:val="32"/>
          <w:szCs w:val="32"/>
        </w:rPr>
      </w:pPr>
    </w:p>
    <w:p w:rsidR="008F660B" w:rsidRDefault="00AC611E">
      <w:pPr>
        <w:pStyle w:val="Default"/>
        <w:ind w:firstLineChars="200" w:firstLine="640"/>
        <w:rPr>
          <w:rFonts w:ascii="宋体" w:eastAsia="宋体" w:hAnsi="宋体"/>
          <w:sz w:val="32"/>
          <w:szCs w:val="32"/>
        </w:rPr>
      </w:pPr>
      <w:r>
        <w:rPr>
          <w:rFonts w:ascii="宋体" w:eastAsia="宋体" w:hAnsi="宋体" w:hint="eastAsia"/>
          <w:sz w:val="32"/>
          <w:szCs w:val="32"/>
        </w:rPr>
        <w:t>一、财政拨款收入：指同级财政当年拨付的资金。</w:t>
      </w:r>
    </w:p>
    <w:p w:rsidR="008F660B" w:rsidRDefault="00AC611E">
      <w:pPr>
        <w:pStyle w:val="Default"/>
        <w:rPr>
          <w:rFonts w:ascii="宋体" w:eastAsia="宋体" w:hAnsi="宋体"/>
          <w:sz w:val="32"/>
          <w:szCs w:val="32"/>
        </w:rPr>
      </w:pPr>
      <w:r>
        <w:rPr>
          <w:rFonts w:ascii="宋体" w:eastAsia="宋体" w:hAnsi="宋体" w:hint="eastAsia"/>
          <w:sz w:val="32"/>
          <w:szCs w:val="32"/>
        </w:rPr>
        <w:t xml:space="preserve">    二、事业收入：指事业单位开展专业业务活动及辅助活动所取得的收入。</w:t>
      </w:r>
    </w:p>
    <w:p w:rsidR="008F660B" w:rsidRDefault="00AC611E">
      <w:pPr>
        <w:pStyle w:val="Default"/>
        <w:rPr>
          <w:rFonts w:ascii="宋体" w:eastAsia="宋体" w:hAnsi="宋体"/>
          <w:sz w:val="32"/>
          <w:szCs w:val="32"/>
        </w:rPr>
      </w:pPr>
      <w:r>
        <w:rPr>
          <w:rFonts w:ascii="宋体" w:eastAsia="宋体" w:hAnsi="宋体" w:hint="eastAsia"/>
          <w:sz w:val="32"/>
          <w:szCs w:val="32"/>
        </w:rPr>
        <w:t xml:space="preserve">    三、其他收入：指除上述 “财政拨款收入”、“事业收入”、“经营收入”等以外的收入。主要是按规定动用的售房收入、存款利息收入等。</w:t>
      </w:r>
    </w:p>
    <w:p w:rsidR="008F660B" w:rsidRDefault="00AC611E">
      <w:pPr>
        <w:pStyle w:val="Default"/>
        <w:rPr>
          <w:rFonts w:ascii="宋体" w:eastAsia="宋体" w:hAnsi="宋体"/>
          <w:sz w:val="32"/>
          <w:szCs w:val="32"/>
        </w:rPr>
      </w:pPr>
      <w:r>
        <w:rPr>
          <w:rFonts w:ascii="宋体" w:eastAsia="宋体" w:hAnsi="宋体" w:hint="eastAsia"/>
          <w:sz w:val="32"/>
          <w:szCs w:val="32"/>
        </w:rPr>
        <w:t xml:space="preserve">    四、年初结转和结余：指以前年度尚未完成、结转到本年按有关规定继续使用的资金。</w:t>
      </w:r>
    </w:p>
    <w:p w:rsidR="008F660B" w:rsidRDefault="00AC611E">
      <w:pPr>
        <w:pStyle w:val="Default"/>
        <w:rPr>
          <w:rFonts w:ascii="宋体" w:eastAsia="宋体" w:hAnsi="宋体"/>
          <w:sz w:val="32"/>
          <w:szCs w:val="32"/>
        </w:rPr>
      </w:pPr>
      <w:r>
        <w:rPr>
          <w:rFonts w:ascii="宋体" w:eastAsia="宋体" w:hAnsi="宋体" w:hint="eastAsia"/>
          <w:sz w:val="32"/>
          <w:szCs w:val="32"/>
        </w:rPr>
        <w:t xml:space="preserve">    五、年末结转和结余：指本年度或以前年度预算安排、因客观条件发生变化无法按原计划实施， 需延迟到以后年度按有关规定继续使用的资金。</w:t>
      </w:r>
    </w:p>
    <w:p w:rsidR="008F660B" w:rsidRDefault="00AC611E">
      <w:pPr>
        <w:pStyle w:val="Default"/>
        <w:rPr>
          <w:rFonts w:ascii="宋体" w:eastAsia="宋体" w:hAnsi="宋体"/>
          <w:sz w:val="32"/>
          <w:szCs w:val="32"/>
        </w:rPr>
      </w:pPr>
      <w:r>
        <w:rPr>
          <w:rFonts w:ascii="宋体" w:eastAsia="宋体" w:hAnsi="宋体" w:hint="eastAsia"/>
          <w:sz w:val="32"/>
          <w:szCs w:val="32"/>
        </w:rPr>
        <w:t xml:space="preserve">    六、基本支出：指为保障机构正常运转、完成日常工作任务而发生的人员支出和公用支出。</w:t>
      </w:r>
    </w:p>
    <w:p w:rsidR="008F660B" w:rsidRDefault="00AC611E">
      <w:pPr>
        <w:pStyle w:val="Default"/>
        <w:rPr>
          <w:rFonts w:ascii="宋体" w:eastAsia="宋体" w:hAnsi="宋体"/>
          <w:sz w:val="32"/>
          <w:szCs w:val="32"/>
        </w:rPr>
      </w:pPr>
      <w:r>
        <w:rPr>
          <w:rFonts w:ascii="宋体" w:eastAsia="宋体" w:hAnsi="宋体" w:hint="eastAsia"/>
          <w:sz w:val="32"/>
          <w:szCs w:val="32"/>
        </w:rPr>
        <w:t xml:space="preserve">    七、项目支出：指在基本支出之外为完成特定行政任务和事业发展目标所发生的支出。</w:t>
      </w:r>
    </w:p>
    <w:p w:rsidR="008F660B" w:rsidRDefault="00AC611E">
      <w:pPr>
        <w:pStyle w:val="Default"/>
        <w:rPr>
          <w:rFonts w:ascii="宋体" w:eastAsia="宋体" w:hAnsi="宋体"/>
          <w:sz w:val="32"/>
          <w:szCs w:val="32"/>
        </w:rPr>
      </w:pPr>
      <w:r>
        <w:rPr>
          <w:rFonts w:ascii="宋体" w:eastAsia="宋体" w:hAnsi="宋体" w:hint="eastAsia"/>
          <w:sz w:val="32"/>
          <w:szCs w:val="32"/>
        </w:rPr>
        <w:t xml:space="preserve">    八、经营支出：指事业单位在专业业务活动及其辅助活动之外开展非独立核算经营活动发生的支出。</w:t>
      </w:r>
    </w:p>
    <w:p w:rsidR="008F660B" w:rsidRDefault="00AC611E">
      <w:pPr>
        <w:pStyle w:val="Default"/>
        <w:rPr>
          <w:rFonts w:ascii="宋体" w:eastAsia="宋体" w:hAnsi="宋体"/>
          <w:sz w:val="32"/>
          <w:szCs w:val="32"/>
        </w:rPr>
      </w:pPr>
      <w:r>
        <w:rPr>
          <w:rFonts w:ascii="宋体" w:eastAsia="宋体" w:hAnsi="宋体" w:hint="eastAsia"/>
          <w:sz w:val="32"/>
          <w:szCs w:val="32"/>
        </w:rPr>
        <w:t xml:space="preserve">    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8F660B" w:rsidRDefault="00AC611E">
      <w:pPr>
        <w:pStyle w:val="Default"/>
        <w:rPr>
          <w:sz w:val="72"/>
          <w:szCs w:val="72"/>
        </w:rPr>
      </w:pPr>
      <w:r>
        <w:rPr>
          <w:rFonts w:ascii="宋体" w:eastAsia="宋体" w:hAnsi="宋体" w:hint="eastAsia"/>
          <w:sz w:val="32"/>
          <w:szCs w:val="32"/>
        </w:rPr>
        <w:t xml:space="preserve">    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8F660B" w:rsidRDefault="008F660B">
      <w:pPr>
        <w:pStyle w:val="Default"/>
        <w:jc w:val="center"/>
        <w:rPr>
          <w:sz w:val="72"/>
          <w:szCs w:val="72"/>
        </w:rPr>
      </w:pPr>
    </w:p>
    <w:p w:rsidR="008F660B" w:rsidRDefault="008F660B">
      <w:pPr>
        <w:pStyle w:val="Default"/>
        <w:jc w:val="center"/>
        <w:rPr>
          <w:sz w:val="72"/>
          <w:szCs w:val="72"/>
        </w:rPr>
      </w:pPr>
    </w:p>
    <w:p w:rsidR="008F660B" w:rsidRDefault="008F660B">
      <w:pPr>
        <w:pStyle w:val="Default"/>
        <w:jc w:val="center"/>
        <w:rPr>
          <w:sz w:val="72"/>
          <w:szCs w:val="72"/>
        </w:rPr>
      </w:pPr>
    </w:p>
    <w:p w:rsidR="008F660B" w:rsidRDefault="008F660B">
      <w:pPr>
        <w:pStyle w:val="Default"/>
        <w:jc w:val="center"/>
        <w:rPr>
          <w:sz w:val="72"/>
          <w:szCs w:val="72"/>
        </w:rPr>
      </w:pPr>
    </w:p>
    <w:p w:rsidR="008F660B" w:rsidRDefault="00AC611E">
      <w:pPr>
        <w:pStyle w:val="Default"/>
        <w:jc w:val="center"/>
        <w:rPr>
          <w:sz w:val="72"/>
          <w:szCs w:val="72"/>
        </w:rPr>
      </w:pPr>
      <w:r>
        <w:rPr>
          <w:rFonts w:hint="eastAsia"/>
          <w:sz w:val="72"/>
          <w:szCs w:val="72"/>
        </w:rPr>
        <w:t>第五部分</w:t>
      </w:r>
    </w:p>
    <w:p w:rsidR="008F660B" w:rsidRDefault="008F660B">
      <w:pPr>
        <w:jc w:val="center"/>
        <w:rPr>
          <w:rFonts w:ascii="黑体" w:eastAsia="黑体" w:cs="黑体"/>
          <w:color w:val="000000"/>
          <w:kern w:val="0"/>
          <w:sz w:val="70"/>
          <w:szCs w:val="70"/>
        </w:rPr>
      </w:pPr>
    </w:p>
    <w:p w:rsidR="008F660B" w:rsidRDefault="00AC611E">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8F660B" w:rsidRDefault="00AC611E">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F660B" w:rsidRDefault="008F660B">
      <w:pPr>
        <w:jc w:val="center"/>
        <w:rPr>
          <w:rFonts w:ascii="黑体" w:eastAsia="黑体" w:cs="黑体"/>
          <w:color w:val="000000"/>
          <w:kern w:val="0"/>
          <w:sz w:val="70"/>
          <w:szCs w:val="70"/>
        </w:rPr>
      </w:pPr>
    </w:p>
    <w:p w:rsidR="008F660B" w:rsidRDefault="00AC611E">
      <w:pPr>
        <w:ind w:firstLineChars="200" w:firstLine="640"/>
        <w:jc w:val="left"/>
        <w:rPr>
          <w:rFonts w:ascii="宋体" w:hAnsi="宋体"/>
          <w:sz w:val="32"/>
          <w:szCs w:val="32"/>
        </w:rPr>
      </w:pPr>
      <w:r>
        <w:rPr>
          <w:rFonts w:ascii="宋体" w:hAnsi="宋体" w:hint="eastAsia"/>
          <w:sz w:val="32"/>
          <w:szCs w:val="32"/>
        </w:rPr>
        <w:t>附件1.湖南省高速公路交通管理局郴州支队2021年度部门决算公开表</w:t>
      </w:r>
    </w:p>
    <w:p w:rsidR="008F660B" w:rsidRDefault="00AC611E">
      <w:pPr>
        <w:pStyle w:val="a0"/>
        <w:rPr>
          <w:rFonts w:ascii="宋体" w:hAnsi="宋体"/>
          <w:sz w:val="32"/>
          <w:szCs w:val="32"/>
        </w:rPr>
      </w:pPr>
      <w:r>
        <w:rPr>
          <w:rFonts w:ascii="宋体" w:hAnsi="宋体" w:hint="eastAsia"/>
          <w:sz w:val="32"/>
          <w:szCs w:val="32"/>
        </w:rPr>
        <w:t xml:space="preserve">    附件2.湖南省高速公路交通管理局郴州支队2021年度部门整体支出绩效自评报告</w:t>
      </w:r>
    </w:p>
    <w:sectPr w:rsidR="008F660B" w:rsidSect="008F660B">
      <w:pgSz w:w="11906" w:h="16838"/>
      <w:pgMar w:top="663" w:right="720" w:bottom="607" w:left="720" w:header="851" w:footer="992" w:gutter="0"/>
      <w:cols w:space="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1DC" w:rsidRDefault="00F141DC" w:rsidP="0033376E">
      <w:r>
        <w:separator/>
      </w:r>
    </w:p>
  </w:endnote>
  <w:endnote w:type="continuationSeparator" w:id="0">
    <w:p w:rsidR="00F141DC" w:rsidRDefault="00F141DC" w:rsidP="003337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1DC" w:rsidRDefault="00F141DC" w:rsidP="0033376E">
      <w:r>
        <w:separator/>
      </w:r>
    </w:p>
  </w:footnote>
  <w:footnote w:type="continuationSeparator" w:id="0">
    <w:p w:rsidR="00F141DC" w:rsidRDefault="00F141DC" w:rsidP="003337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OWVjODQyZmE2NzU0YTFmZmUyMzg2MjQ2MzUyZTkwY2M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423B0"/>
    <w:rsid w:val="00152C6D"/>
    <w:rsid w:val="00162D39"/>
    <w:rsid w:val="001678BD"/>
    <w:rsid w:val="00182372"/>
    <w:rsid w:val="00182373"/>
    <w:rsid w:val="001A67DB"/>
    <w:rsid w:val="001C3C29"/>
    <w:rsid w:val="001D51E5"/>
    <w:rsid w:val="001E080D"/>
    <w:rsid w:val="001E3D4F"/>
    <w:rsid w:val="001E53D0"/>
    <w:rsid w:val="001F0C3B"/>
    <w:rsid w:val="00202C14"/>
    <w:rsid w:val="00202C82"/>
    <w:rsid w:val="00214427"/>
    <w:rsid w:val="00226CB7"/>
    <w:rsid w:val="00264552"/>
    <w:rsid w:val="00264EF9"/>
    <w:rsid w:val="00265724"/>
    <w:rsid w:val="0027426B"/>
    <w:rsid w:val="002E0A30"/>
    <w:rsid w:val="002F2989"/>
    <w:rsid w:val="00311017"/>
    <w:rsid w:val="003130C4"/>
    <w:rsid w:val="00316C4B"/>
    <w:rsid w:val="0032192B"/>
    <w:rsid w:val="0033376E"/>
    <w:rsid w:val="003479BD"/>
    <w:rsid w:val="0037197D"/>
    <w:rsid w:val="003768D5"/>
    <w:rsid w:val="003C4197"/>
    <w:rsid w:val="003C47E6"/>
    <w:rsid w:val="003C4FC2"/>
    <w:rsid w:val="003E2331"/>
    <w:rsid w:val="003F495E"/>
    <w:rsid w:val="00416E61"/>
    <w:rsid w:val="0042790C"/>
    <w:rsid w:val="004506F9"/>
    <w:rsid w:val="00470F0E"/>
    <w:rsid w:val="004717A2"/>
    <w:rsid w:val="00473DF3"/>
    <w:rsid w:val="00487911"/>
    <w:rsid w:val="00491741"/>
    <w:rsid w:val="00496523"/>
    <w:rsid w:val="004B0228"/>
    <w:rsid w:val="004B0CEE"/>
    <w:rsid w:val="004B1F74"/>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065C7"/>
    <w:rsid w:val="0062378F"/>
    <w:rsid w:val="00641842"/>
    <w:rsid w:val="00651EEC"/>
    <w:rsid w:val="006715F6"/>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6571A"/>
    <w:rsid w:val="00787B42"/>
    <w:rsid w:val="007B243A"/>
    <w:rsid w:val="007C441F"/>
    <w:rsid w:val="007C4539"/>
    <w:rsid w:val="007F3657"/>
    <w:rsid w:val="00812ED5"/>
    <w:rsid w:val="008277D9"/>
    <w:rsid w:val="0083659D"/>
    <w:rsid w:val="0084478C"/>
    <w:rsid w:val="00846513"/>
    <w:rsid w:val="00864864"/>
    <w:rsid w:val="0086638C"/>
    <w:rsid w:val="00875655"/>
    <w:rsid w:val="00886ACC"/>
    <w:rsid w:val="00895A56"/>
    <w:rsid w:val="008A3E8D"/>
    <w:rsid w:val="008F660B"/>
    <w:rsid w:val="009237C4"/>
    <w:rsid w:val="00944C48"/>
    <w:rsid w:val="00950252"/>
    <w:rsid w:val="00967850"/>
    <w:rsid w:val="00967F5D"/>
    <w:rsid w:val="009A0F95"/>
    <w:rsid w:val="009B3ADF"/>
    <w:rsid w:val="009C3B52"/>
    <w:rsid w:val="009E6817"/>
    <w:rsid w:val="009E6E9A"/>
    <w:rsid w:val="00A0150D"/>
    <w:rsid w:val="00A01D2B"/>
    <w:rsid w:val="00A26D57"/>
    <w:rsid w:val="00A42218"/>
    <w:rsid w:val="00A70249"/>
    <w:rsid w:val="00A70B02"/>
    <w:rsid w:val="00A71D9F"/>
    <w:rsid w:val="00A80EB3"/>
    <w:rsid w:val="00A85B70"/>
    <w:rsid w:val="00A90BBA"/>
    <w:rsid w:val="00A9223A"/>
    <w:rsid w:val="00A92E9F"/>
    <w:rsid w:val="00AC55E3"/>
    <w:rsid w:val="00AC611E"/>
    <w:rsid w:val="00AD6196"/>
    <w:rsid w:val="00B220ED"/>
    <w:rsid w:val="00B33BEA"/>
    <w:rsid w:val="00B57C9F"/>
    <w:rsid w:val="00B63572"/>
    <w:rsid w:val="00B71385"/>
    <w:rsid w:val="00B845B3"/>
    <w:rsid w:val="00B85D8B"/>
    <w:rsid w:val="00BA1BCE"/>
    <w:rsid w:val="00BB4A40"/>
    <w:rsid w:val="00BD6C3E"/>
    <w:rsid w:val="00BE3674"/>
    <w:rsid w:val="00BE6E07"/>
    <w:rsid w:val="00C10681"/>
    <w:rsid w:val="00C3049A"/>
    <w:rsid w:val="00C31B1E"/>
    <w:rsid w:val="00C77645"/>
    <w:rsid w:val="00CE04C3"/>
    <w:rsid w:val="00CE76A0"/>
    <w:rsid w:val="00D148C6"/>
    <w:rsid w:val="00D17A8A"/>
    <w:rsid w:val="00D35063"/>
    <w:rsid w:val="00D415BA"/>
    <w:rsid w:val="00D63780"/>
    <w:rsid w:val="00D644EE"/>
    <w:rsid w:val="00D75489"/>
    <w:rsid w:val="00DA2135"/>
    <w:rsid w:val="00DD06FF"/>
    <w:rsid w:val="00DD5FE9"/>
    <w:rsid w:val="00E00C7A"/>
    <w:rsid w:val="00E10226"/>
    <w:rsid w:val="00E209CF"/>
    <w:rsid w:val="00E31CB4"/>
    <w:rsid w:val="00E37D6C"/>
    <w:rsid w:val="00E55B68"/>
    <w:rsid w:val="00E64F9B"/>
    <w:rsid w:val="00E67BE6"/>
    <w:rsid w:val="00E8683C"/>
    <w:rsid w:val="00EA2B72"/>
    <w:rsid w:val="00EA2E7B"/>
    <w:rsid w:val="00ED7421"/>
    <w:rsid w:val="00F141DC"/>
    <w:rsid w:val="00F55E94"/>
    <w:rsid w:val="00F74360"/>
    <w:rsid w:val="00FB462F"/>
    <w:rsid w:val="00FE16FA"/>
    <w:rsid w:val="00FE328A"/>
    <w:rsid w:val="00FE6269"/>
    <w:rsid w:val="00FF5CD6"/>
    <w:rsid w:val="0122562B"/>
    <w:rsid w:val="017E0B94"/>
    <w:rsid w:val="03AD26FC"/>
    <w:rsid w:val="04247448"/>
    <w:rsid w:val="05702D8D"/>
    <w:rsid w:val="05CA1C73"/>
    <w:rsid w:val="07016EE2"/>
    <w:rsid w:val="07AA1992"/>
    <w:rsid w:val="0C302109"/>
    <w:rsid w:val="0C675390"/>
    <w:rsid w:val="0D604BB4"/>
    <w:rsid w:val="0EB33F0A"/>
    <w:rsid w:val="10413851"/>
    <w:rsid w:val="104F0566"/>
    <w:rsid w:val="10A717DD"/>
    <w:rsid w:val="11AE7CD8"/>
    <w:rsid w:val="12247627"/>
    <w:rsid w:val="127849A9"/>
    <w:rsid w:val="12C13B2A"/>
    <w:rsid w:val="134B207B"/>
    <w:rsid w:val="141E7C33"/>
    <w:rsid w:val="14562A66"/>
    <w:rsid w:val="16062238"/>
    <w:rsid w:val="1616015F"/>
    <w:rsid w:val="16647A4A"/>
    <w:rsid w:val="168332DD"/>
    <w:rsid w:val="16CF4F70"/>
    <w:rsid w:val="16DE3218"/>
    <w:rsid w:val="171B6D88"/>
    <w:rsid w:val="171D227F"/>
    <w:rsid w:val="17946A4E"/>
    <w:rsid w:val="182327F3"/>
    <w:rsid w:val="188B18F9"/>
    <w:rsid w:val="1A051374"/>
    <w:rsid w:val="1A941014"/>
    <w:rsid w:val="1A951EC9"/>
    <w:rsid w:val="1AC8514C"/>
    <w:rsid w:val="1AEB420C"/>
    <w:rsid w:val="1B271598"/>
    <w:rsid w:val="1B7268AB"/>
    <w:rsid w:val="1B820718"/>
    <w:rsid w:val="1BB5531A"/>
    <w:rsid w:val="1D5D5040"/>
    <w:rsid w:val="1E6F4556"/>
    <w:rsid w:val="1EAF7AE4"/>
    <w:rsid w:val="1EE018FB"/>
    <w:rsid w:val="1F09545C"/>
    <w:rsid w:val="1F1259AF"/>
    <w:rsid w:val="1F454DBA"/>
    <w:rsid w:val="1FA5621F"/>
    <w:rsid w:val="1FFA1BA6"/>
    <w:rsid w:val="20163DDB"/>
    <w:rsid w:val="20177D29"/>
    <w:rsid w:val="205C63CF"/>
    <w:rsid w:val="209F4B79"/>
    <w:rsid w:val="20E1578D"/>
    <w:rsid w:val="222265CA"/>
    <w:rsid w:val="23477140"/>
    <w:rsid w:val="237F1A4C"/>
    <w:rsid w:val="23A83BC6"/>
    <w:rsid w:val="23B32186"/>
    <w:rsid w:val="240E49B2"/>
    <w:rsid w:val="24734652"/>
    <w:rsid w:val="247E5B88"/>
    <w:rsid w:val="25437A66"/>
    <w:rsid w:val="25816C3E"/>
    <w:rsid w:val="27E97B58"/>
    <w:rsid w:val="27FE0B4B"/>
    <w:rsid w:val="27FE560B"/>
    <w:rsid w:val="28F163A1"/>
    <w:rsid w:val="29172C74"/>
    <w:rsid w:val="29824952"/>
    <w:rsid w:val="29CA2F57"/>
    <w:rsid w:val="2A6E70B2"/>
    <w:rsid w:val="2A75119E"/>
    <w:rsid w:val="2B56230D"/>
    <w:rsid w:val="2C6F2893"/>
    <w:rsid w:val="2C810AB3"/>
    <w:rsid w:val="2CAC2613"/>
    <w:rsid w:val="2D783383"/>
    <w:rsid w:val="2D834F5C"/>
    <w:rsid w:val="2D9D1822"/>
    <w:rsid w:val="2E536680"/>
    <w:rsid w:val="2EBB2782"/>
    <w:rsid w:val="2ECF2A5B"/>
    <w:rsid w:val="2F281593"/>
    <w:rsid w:val="31463B70"/>
    <w:rsid w:val="32292945"/>
    <w:rsid w:val="327972F8"/>
    <w:rsid w:val="331E30B7"/>
    <w:rsid w:val="335D517A"/>
    <w:rsid w:val="33880A3C"/>
    <w:rsid w:val="33DE2197"/>
    <w:rsid w:val="344D3750"/>
    <w:rsid w:val="356E63FF"/>
    <w:rsid w:val="359870B6"/>
    <w:rsid w:val="376A3F2B"/>
    <w:rsid w:val="37781A94"/>
    <w:rsid w:val="389545C9"/>
    <w:rsid w:val="38B15ACE"/>
    <w:rsid w:val="394139DD"/>
    <w:rsid w:val="39E63D01"/>
    <w:rsid w:val="3ACC7567"/>
    <w:rsid w:val="3B6F66E7"/>
    <w:rsid w:val="3B830A10"/>
    <w:rsid w:val="3C825A57"/>
    <w:rsid w:val="3CAC61CD"/>
    <w:rsid w:val="3CCD54BC"/>
    <w:rsid w:val="3DD23C92"/>
    <w:rsid w:val="409815A4"/>
    <w:rsid w:val="40C52F51"/>
    <w:rsid w:val="41A1586D"/>
    <w:rsid w:val="428C6656"/>
    <w:rsid w:val="42944EEB"/>
    <w:rsid w:val="43012AEA"/>
    <w:rsid w:val="431272BC"/>
    <w:rsid w:val="444668DA"/>
    <w:rsid w:val="44CC03CE"/>
    <w:rsid w:val="44F61816"/>
    <w:rsid w:val="45265D41"/>
    <w:rsid w:val="457E0730"/>
    <w:rsid w:val="46681B75"/>
    <w:rsid w:val="46E71DBB"/>
    <w:rsid w:val="47972F3E"/>
    <w:rsid w:val="47DD7409"/>
    <w:rsid w:val="47F62E96"/>
    <w:rsid w:val="48F44323"/>
    <w:rsid w:val="49B91851"/>
    <w:rsid w:val="4A554CAA"/>
    <w:rsid w:val="4A567F1D"/>
    <w:rsid w:val="4A6A07AC"/>
    <w:rsid w:val="4A8D32E6"/>
    <w:rsid w:val="4B404B92"/>
    <w:rsid w:val="4B481268"/>
    <w:rsid w:val="4BC26498"/>
    <w:rsid w:val="4BF50593"/>
    <w:rsid w:val="4C5946E8"/>
    <w:rsid w:val="4D886E53"/>
    <w:rsid w:val="50624C37"/>
    <w:rsid w:val="50E86A65"/>
    <w:rsid w:val="514269D7"/>
    <w:rsid w:val="51A15338"/>
    <w:rsid w:val="522D61B7"/>
    <w:rsid w:val="53AD2087"/>
    <w:rsid w:val="562156A2"/>
    <w:rsid w:val="569305A6"/>
    <w:rsid w:val="57327262"/>
    <w:rsid w:val="57E860DC"/>
    <w:rsid w:val="593E63BA"/>
    <w:rsid w:val="5AAD4682"/>
    <w:rsid w:val="5AAE60D5"/>
    <w:rsid w:val="5AD04809"/>
    <w:rsid w:val="5B96234E"/>
    <w:rsid w:val="5BBE3858"/>
    <w:rsid w:val="5BBF1E97"/>
    <w:rsid w:val="5BDC4D60"/>
    <w:rsid w:val="5D507201"/>
    <w:rsid w:val="5D621276"/>
    <w:rsid w:val="60602A04"/>
    <w:rsid w:val="61150DFA"/>
    <w:rsid w:val="615E3F63"/>
    <w:rsid w:val="62606E28"/>
    <w:rsid w:val="62EA1A21"/>
    <w:rsid w:val="63857969"/>
    <w:rsid w:val="63B30C79"/>
    <w:rsid w:val="63C21DD1"/>
    <w:rsid w:val="63F57FD9"/>
    <w:rsid w:val="65CC2BC3"/>
    <w:rsid w:val="668A71DF"/>
    <w:rsid w:val="66F73037"/>
    <w:rsid w:val="676E77AB"/>
    <w:rsid w:val="67D370A0"/>
    <w:rsid w:val="68F87024"/>
    <w:rsid w:val="698275D4"/>
    <w:rsid w:val="69D14839"/>
    <w:rsid w:val="69F70CAF"/>
    <w:rsid w:val="6B04482D"/>
    <w:rsid w:val="6B064388"/>
    <w:rsid w:val="6C01511A"/>
    <w:rsid w:val="6CC6707D"/>
    <w:rsid w:val="6D3359B7"/>
    <w:rsid w:val="6D3E1059"/>
    <w:rsid w:val="6E256578"/>
    <w:rsid w:val="6F4F27EB"/>
    <w:rsid w:val="6FD14AB8"/>
    <w:rsid w:val="6FF85D9E"/>
    <w:rsid w:val="70552E7C"/>
    <w:rsid w:val="7168461D"/>
    <w:rsid w:val="717E339F"/>
    <w:rsid w:val="71F04F81"/>
    <w:rsid w:val="728A2E0E"/>
    <w:rsid w:val="7295482A"/>
    <w:rsid w:val="749957AE"/>
    <w:rsid w:val="75B675E8"/>
    <w:rsid w:val="76AF5C4D"/>
    <w:rsid w:val="77803276"/>
    <w:rsid w:val="77FD2045"/>
    <w:rsid w:val="78204031"/>
    <w:rsid w:val="79435CA4"/>
    <w:rsid w:val="79A81659"/>
    <w:rsid w:val="7A50075C"/>
    <w:rsid w:val="7D57083C"/>
    <w:rsid w:val="7DD03174"/>
    <w:rsid w:val="7FE87B7B"/>
    <w:rsid w:val="7FE926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oa heading"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F660B"/>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qFormat/>
    <w:rsid w:val="008F660B"/>
    <w:pPr>
      <w:spacing w:before="120" w:after="200" w:line="276" w:lineRule="auto"/>
    </w:pPr>
    <w:rPr>
      <w:rFonts w:ascii="Arial" w:hAnsi="Arial"/>
      <w:sz w:val="24"/>
      <w:szCs w:val="24"/>
    </w:rPr>
  </w:style>
  <w:style w:type="paragraph" w:styleId="a4">
    <w:name w:val="Body Text"/>
    <w:basedOn w:val="a"/>
    <w:unhideWhenUsed/>
    <w:qFormat/>
    <w:rsid w:val="008F660B"/>
    <w:pPr>
      <w:spacing w:after="120"/>
    </w:pPr>
    <w:rPr>
      <w:kern w:val="0"/>
      <w:sz w:val="20"/>
    </w:rPr>
  </w:style>
  <w:style w:type="paragraph" w:styleId="a5">
    <w:name w:val="Balloon Text"/>
    <w:basedOn w:val="a"/>
    <w:link w:val="Char"/>
    <w:uiPriority w:val="99"/>
    <w:semiHidden/>
    <w:unhideWhenUsed/>
    <w:qFormat/>
    <w:rsid w:val="008F660B"/>
    <w:rPr>
      <w:sz w:val="18"/>
      <w:szCs w:val="18"/>
    </w:rPr>
  </w:style>
  <w:style w:type="paragraph" w:styleId="a6">
    <w:name w:val="footer"/>
    <w:basedOn w:val="a"/>
    <w:link w:val="Char0"/>
    <w:uiPriority w:val="99"/>
    <w:unhideWhenUsed/>
    <w:qFormat/>
    <w:rsid w:val="008F660B"/>
    <w:pPr>
      <w:tabs>
        <w:tab w:val="center" w:pos="4153"/>
        <w:tab w:val="right" w:pos="8306"/>
      </w:tabs>
      <w:snapToGrid w:val="0"/>
      <w:jc w:val="left"/>
    </w:pPr>
    <w:rPr>
      <w:sz w:val="18"/>
      <w:szCs w:val="18"/>
    </w:rPr>
  </w:style>
  <w:style w:type="paragraph" w:styleId="a7">
    <w:name w:val="header"/>
    <w:basedOn w:val="a"/>
    <w:link w:val="Char1"/>
    <w:uiPriority w:val="99"/>
    <w:unhideWhenUsed/>
    <w:qFormat/>
    <w:rsid w:val="008F660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qFormat/>
    <w:rsid w:val="008F660B"/>
    <w:rPr>
      <w:sz w:val="18"/>
      <w:szCs w:val="18"/>
    </w:rPr>
  </w:style>
  <w:style w:type="character" w:customStyle="1" w:styleId="Char0">
    <w:name w:val="页脚 Char"/>
    <w:basedOn w:val="a1"/>
    <w:link w:val="a6"/>
    <w:uiPriority w:val="99"/>
    <w:qFormat/>
    <w:rsid w:val="008F660B"/>
    <w:rPr>
      <w:sz w:val="18"/>
      <w:szCs w:val="18"/>
    </w:rPr>
  </w:style>
  <w:style w:type="paragraph" w:customStyle="1" w:styleId="Default">
    <w:name w:val="Default"/>
    <w:qFormat/>
    <w:rsid w:val="008F660B"/>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rsid w:val="008F660B"/>
    <w:pPr>
      <w:ind w:firstLineChars="200" w:firstLine="420"/>
    </w:pPr>
  </w:style>
  <w:style w:type="character" w:customStyle="1" w:styleId="Char">
    <w:name w:val="批注框文本 Char"/>
    <w:basedOn w:val="a1"/>
    <w:link w:val="a5"/>
    <w:uiPriority w:val="99"/>
    <w:semiHidden/>
    <w:qFormat/>
    <w:rsid w:val="008F660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C5665-52BB-451E-B1C5-0F7C5C6CE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15</Pages>
  <Words>645</Words>
  <Characters>3680</Characters>
  <Application>Microsoft Office Word</Application>
  <DocSecurity>0</DocSecurity>
  <Lines>30</Lines>
  <Paragraphs>8</Paragraphs>
  <ScaleCrop>false</ScaleCrop>
  <Company>Microsoft</Company>
  <LinksUpToDate>false</LinksUpToDate>
  <CharactersWithSpaces>4317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李宗懋</cp:lastModifiedBy>
  <cp:revision>32</cp:revision>
  <cp:lastPrinted>2022-09-06T07:53:00Z</cp:lastPrinted>
  <dcterms:created xsi:type="dcterms:W3CDTF">2022-09-09T07:47:00Z</dcterms:created>
  <dcterms:modified xsi:type="dcterms:W3CDTF">2023-10-08T01:51:00Z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FC9D0BE559024F09B37E39FE38A0A58C</vt:lpwstr>
  </property>
</Properties>
</file>