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B4F" w:rsidRDefault="008F0B4F">
      <w:pPr>
        <w:pStyle w:val="Default"/>
        <w:jc w:val="center"/>
        <w:rPr>
          <w:sz w:val="56"/>
          <w:szCs w:val="56"/>
        </w:rPr>
      </w:pPr>
    </w:p>
    <w:p w:rsidR="008F0B4F" w:rsidRDefault="008F0B4F">
      <w:pPr>
        <w:pStyle w:val="Default"/>
        <w:jc w:val="center"/>
        <w:rPr>
          <w:sz w:val="56"/>
          <w:szCs w:val="56"/>
        </w:rPr>
      </w:pPr>
    </w:p>
    <w:p w:rsidR="008F0B4F" w:rsidRDefault="008F0B4F">
      <w:pPr>
        <w:pStyle w:val="Default"/>
        <w:jc w:val="center"/>
        <w:rPr>
          <w:sz w:val="84"/>
          <w:szCs w:val="84"/>
        </w:rPr>
      </w:pPr>
    </w:p>
    <w:p w:rsidR="008F0B4F" w:rsidRDefault="008F0B4F">
      <w:pPr>
        <w:pStyle w:val="Default"/>
        <w:jc w:val="center"/>
        <w:rPr>
          <w:sz w:val="84"/>
          <w:szCs w:val="84"/>
        </w:rPr>
      </w:pPr>
    </w:p>
    <w:p w:rsidR="008F0B4F" w:rsidRDefault="0070667A">
      <w:pPr>
        <w:pStyle w:val="Default"/>
        <w:jc w:val="center"/>
        <w:rPr>
          <w:sz w:val="84"/>
          <w:szCs w:val="84"/>
        </w:rPr>
      </w:pPr>
      <w:r>
        <w:rPr>
          <w:rFonts w:hint="eastAsia"/>
          <w:sz w:val="84"/>
          <w:szCs w:val="84"/>
        </w:rPr>
        <w:t>2021年度</w:t>
      </w:r>
    </w:p>
    <w:p w:rsidR="008F0B4F" w:rsidRDefault="0070667A">
      <w:pPr>
        <w:pStyle w:val="Default"/>
        <w:jc w:val="center"/>
        <w:rPr>
          <w:sz w:val="52"/>
          <w:szCs w:val="52"/>
        </w:rPr>
      </w:pPr>
      <w:r>
        <w:rPr>
          <w:rFonts w:hint="eastAsia"/>
          <w:sz w:val="52"/>
          <w:szCs w:val="52"/>
        </w:rPr>
        <w:t>湖南省高速公路交通警察局</w:t>
      </w:r>
    </w:p>
    <w:p w:rsidR="008F0B4F" w:rsidRDefault="0070667A">
      <w:pPr>
        <w:pStyle w:val="Default"/>
        <w:jc w:val="center"/>
        <w:rPr>
          <w:sz w:val="52"/>
          <w:szCs w:val="52"/>
        </w:rPr>
      </w:pPr>
      <w:r>
        <w:rPr>
          <w:rFonts w:hint="eastAsia"/>
          <w:sz w:val="52"/>
          <w:szCs w:val="52"/>
        </w:rPr>
        <w:t>岳阳支队单位决算</w:t>
      </w:r>
    </w:p>
    <w:p w:rsidR="008F0B4F" w:rsidRDefault="008F0B4F">
      <w:pPr>
        <w:pStyle w:val="Default"/>
        <w:jc w:val="center"/>
        <w:rPr>
          <w:sz w:val="56"/>
          <w:szCs w:val="56"/>
        </w:rPr>
      </w:pPr>
    </w:p>
    <w:p w:rsidR="008F0B4F" w:rsidRDefault="008F0B4F">
      <w:pPr>
        <w:pStyle w:val="Default"/>
        <w:jc w:val="center"/>
        <w:rPr>
          <w:sz w:val="56"/>
          <w:szCs w:val="56"/>
        </w:rPr>
      </w:pPr>
    </w:p>
    <w:p w:rsidR="008F0B4F" w:rsidRDefault="008F0B4F">
      <w:pPr>
        <w:pStyle w:val="Default"/>
        <w:jc w:val="center"/>
        <w:rPr>
          <w:sz w:val="56"/>
          <w:szCs w:val="56"/>
        </w:rPr>
      </w:pPr>
    </w:p>
    <w:p w:rsidR="008F0B4F" w:rsidRDefault="008F0B4F">
      <w:pPr>
        <w:pStyle w:val="Default"/>
        <w:jc w:val="center"/>
        <w:rPr>
          <w:sz w:val="56"/>
          <w:szCs w:val="56"/>
        </w:rPr>
      </w:pPr>
    </w:p>
    <w:p w:rsidR="008F0B4F" w:rsidRDefault="008F0B4F">
      <w:pPr>
        <w:pStyle w:val="Default"/>
        <w:jc w:val="center"/>
        <w:rPr>
          <w:sz w:val="32"/>
          <w:szCs w:val="32"/>
        </w:rPr>
      </w:pPr>
    </w:p>
    <w:p w:rsidR="008F0B4F" w:rsidRDefault="008F0B4F">
      <w:pPr>
        <w:pStyle w:val="Default"/>
        <w:jc w:val="center"/>
        <w:rPr>
          <w:sz w:val="32"/>
          <w:szCs w:val="32"/>
        </w:rPr>
      </w:pPr>
    </w:p>
    <w:p w:rsidR="008F0B4F" w:rsidRDefault="008F0B4F">
      <w:pPr>
        <w:pStyle w:val="Default"/>
        <w:spacing w:line="540" w:lineRule="exact"/>
        <w:jc w:val="both"/>
        <w:rPr>
          <w:sz w:val="56"/>
          <w:szCs w:val="56"/>
        </w:rPr>
      </w:pPr>
    </w:p>
    <w:p w:rsidR="008F0B4F" w:rsidRDefault="008F0B4F">
      <w:pPr>
        <w:pStyle w:val="Default"/>
        <w:spacing w:line="500" w:lineRule="exact"/>
        <w:jc w:val="center"/>
        <w:rPr>
          <w:b/>
          <w:sz w:val="36"/>
          <w:szCs w:val="28"/>
        </w:rPr>
      </w:pPr>
    </w:p>
    <w:p w:rsidR="008F0B4F" w:rsidRDefault="008F0B4F">
      <w:pPr>
        <w:pStyle w:val="Default"/>
        <w:spacing w:line="500" w:lineRule="exact"/>
        <w:jc w:val="center"/>
        <w:rPr>
          <w:b/>
          <w:sz w:val="36"/>
          <w:szCs w:val="28"/>
        </w:rPr>
      </w:pPr>
    </w:p>
    <w:p w:rsidR="008F0B4F" w:rsidRDefault="008F0B4F">
      <w:pPr>
        <w:pStyle w:val="Default"/>
        <w:spacing w:line="500" w:lineRule="exact"/>
        <w:jc w:val="center"/>
        <w:rPr>
          <w:b/>
          <w:sz w:val="36"/>
          <w:szCs w:val="28"/>
        </w:rPr>
      </w:pPr>
    </w:p>
    <w:p w:rsidR="008F0B4F" w:rsidRDefault="008F0B4F">
      <w:pPr>
        <w:pStyle w:val="Default"/>
        <w:spacing w:line="500" w:lineRule="exact"/>
        <w:jc w:val="center"/>
        <w:rPr>
          <w:b/>
          <w:sz w:val="36"/>
          <w:szCs w:val="28"/>
        </w:rPr>
      </w:pPr>
    </w:p>
    <w:p w:rsidR="008F0B4F" w:rsidRDefault="0070667A">
      <w:pPr>
        <w:pStyle w:val="Default"/>
        <w:spacing w:line="500" w:lineRule="exact"/>
        <w:jc w:val="center"/>
        <w:rPr>
          <w:b/>
          <w:sz w:val="36"/>
          <w:szCs w:val="28"/>
        </w:rPr>
      </w:pPr>
      <w:r>
        <w:rPr>
          <w:rFonts w:hint="eastAsia"/>
          <w:b/>
          <w:sz w:val="36"/>
          <w:szCs w:val="28"/>
        </w:rPr>
        <w:lastRenderedPageBreak/>
        <w:t>目录</w:t>
      </w:r>
    </w:p>
    <w:p w:rsidR="008F0B4F" w:rsidRDefault="0070667A">
      <w:pPr>
        <w:pStyle w:val="Default"/>
        <w:spacing w:line="500" w:lineRule="exact"/>
        <w:rPr>
          <w:rFonts w:ascii="仿宋_GB2312" w:hAnsi="仿宋_GB2312" w:cs="仿宋_GB2312"/>
          <w:b/>
          <w:sz w:val="28"/>
          <w:szCs w:val="28"/>
        </w:rPr>
      </w:pPr>
      <w:r>
        <w:rPr>
          <w:rFonts w:hint="eastAsia"/>
          <w:b/>
          <w:sz w:val="28"/>
          <w:szCs w:val="28"/>
        </w:rPr>
        <w:t>第一部分湖南省高速公路交通警察局岳阳支队概况</w:t>
      </w:r>
    </w:p>
    <w:p w:rsidR="008F0B4F" w:rsidRDefault="0070667A">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8F0B4F" w:rsidRDefault="0070667A">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8F0B4F" w:rsidRDefault="0070667A">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21年度部门决算表</w:t>
      </w:r>
    </w:p>
    <w:p w:rsidR="008F0B4F" w:rsidRDefault="0070667A">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8F0B4F" w:rsidRDefault="0070667A">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8F0B4F" w:rsidRDefault="0070667A">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8F0B4F" w:rsidRDefault="0070667A">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8F0B4F" w:rsidRDefault="0070667A">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8F0B4F" w:rsidRDefault="0070667A">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w:t>
      </w:r>
      <w:r>
        <w:rPr>
          <w:rFonts w:asciiTheme="minorEastAsia" w:eastAsiaTheme="minorEastAsia" w:hAnsiTheme="minorEastAsia" w:cs="仿宋_GB2312" w:hint="eastAsia"/>
          <w:sz w:val="28"/>
          <w:szCs w:val="28"/>
        </w:rPr>
        <w:t>明细</w:t>
      </w:r>
      <w:r>
        <w:rPr>
          <w:rFonts w:asciiTheme="minorEastAsia" w:eastAsiaTheme="minorEastAsia" w:hAnsiTheme="minorEastAsia" w:cs="仿宋_GB2312"/>
          <w:sz w:val="28"/>
          <w:szCs w:val="28"/>
        </w:rPr>
        <w:t>表</w:t>
      </w:r>
    </w:p>
    <w:p w:rsidR="008F0B4F" w:rsidRDefault="0070667A">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七、一般公共预算财政拨款“三公”经费支出决算表</w:t>
      </w:r>
    </w:p>
    <w:p w:rsidR="008F0B4F" w:rsidRDefault="0070667A">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8F0B4F" w:rsidRDefault="0070667A">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8F0B4F" w:rsidRDefault="0070667A">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21年度部门决算情况说明</w:t>
      </w:r>
    </w:p>
    <w:p w:rsidR="008F0B4F" w:rsidRDefault="0070667A">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8F0B4F" w:rsidRDefault="0070667A">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8F0B4F" w:rsidRDefault="0070667A">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8F0B4F" w:rsidRDefault="0070667A">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8F0B4F" w:rsidRDefault="0070667A">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8F0B4F" w:rsidRDefault="0070667A">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8F0B4F" w:rsidRDefault="0070667A">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w:t>
      </w:r>
      <w:r>
        <w:rPr>
          <w:rFonts w:ascii="仿宋_GB2312" w:hAnsi="仿宋_GB2312" w:cs="仿宋_GB2312" w:hint="eastAsia"/>
          <w:color w:val="000000"/>
          <w:kern w:val="0"/>
          <w:sz w:val="28"/>
          <w:szCs w:val="28"/>
        </w:rPr>
        <w:t>“</w:t>
      </w:r>
      <w:r>
        <w:rPr>
          <w:rFonts w:ascii="仿宋_GB2312" w:hAnsi="仿宋_GB2312" w:cs="仿宋_GB2312"/>
          <w:color w:val="000000"/>
          <w:kern w:val="0"/>
          <w:sz w:val="28"/>
          <w:szCs w:val="28"/>
        </w:rPr>
        <w:t>三公</w:t>
      </w:r>
      <w:r>
        <w:rPr>
          <w:rFonts w:ascii="仿宋_GB2312" w:hAnsi="仿宋_GB2312" w:cs="仿宋_GB2312" w:hint="eastAsia"/>
          <w:color w:val="000000"/>
          <w:kern w:val="0"/>
          <w:sz w:val="28"/>
          <w:szCs w:val="28"/>
        </w:rPr>
        <w:t>”</w:t>
      </w:r>
      <w:r>
        <w:rPr>
          <w:rFonts w:ascii="仿宋_GB2312" w:hAnsi="仿宋_GB2312" w:cs="仿宋_GB2312"/>
          <w:color w:val="000000"/>
          <w:kern w:val="0"/>
          <w:sz w:val="28"/>
          <w:szCs w:val="28"/>
        </w:rPr>
        <w:t>经费支出决算情况说明</w:t>
      </w:r>
    </w:p>
    <w:p w:rsidR="008F0B4F" w:rsidRDefault="0070667A">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8F0B4F" w:rsidRDefault="0070667A">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机关运行经费支出说明</w:t>
      </w:r>
    </w:p>
    <w:p w:rsidR="008F0B4F" w:rsidRDefault="0070667A">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十、一般性支出情况说明</w:t>
      </w:r>
    </w:p>
    <w:p w:rsidR="008F0B4F" w:rsidRDefault="0070667A">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十一、政府采购支出说明</w:t>
      </w:r>
    </w:p>
    <w:p w:rsidR="008F0B4F" w:rsidRDefault="0070667A">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十二、国有资产占用情况说明</w:t>
      </w:r>
    </w:p>
    <w:p w:rsidR="008F0B4F" w:rsidRDefault="0070667A">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w:t>
      </w:r>
      <w:r>
        <w:rPr>
          <w:rFonts w:asciiTheme="minorEastAsia" w:eastAsiaTheme="minorEastAsia" w:hAnsiTheme="minorEastAsia" w:cs="仿宋_GB2312" w:hint="eastAsia"/>
          <w:sz w:val="28"/>
          <w:szCs w:val="28"/>
        </w:rPr>
        <w:t>2021年</w:t>
      </w:r>
      <w:r>
        <w:rPr>
          <w:rFonts w:ascii="仿宋_GB2312" w:eastAsiaTheme="minorEastAsia" w:hAnsi="仿宋_GB2312" w:cs="仿宋_GB2312" w:hint="eastAsia"/>
          <w:sz w:val="28"/>
          <w:szCs w:val="28"/>
        </w:rPr>
        <w:t>度预算绩效情况说明</w:t>
      </w:r>
    </w:p>
    <w:p w:rsidR="008F0B4F" w:rsidRDefault="0070667A">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8F0B4F" w:rsidRDefault="0070667A">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8F0B4F" w:rsidRDefault="008F0B4F">
      <w:pPr>
        <w:jc w:val="center"/>
        <w:rPr>
          <w:sz w:val="72"/>
          <w:szCs w:val="72"/>
        </w:rPr>
      </w:pPr>
    </w:p>
    <w:p w:rsidR="008F0B4F" w:rsidRDefault="008F0B4F">
      <w:pPr>
        <w:jc w:val="center"/>
        <w:rPr>
          <w:sz w:val="72"/>
          <w:szCs w:val="72"/>
        </w:rPr>
      </w:pPr>
    </w:p>
    <w:p w:rsidR="008F0B4F" w:rsidRDefault="008F0B4F">
      <w:pPr>
        <w:jc w:val="center"/>
        <w:rPr>
          <w:sz w:val="72"/>
          <w:szCs w:val="72"/>
        </w:rPr>
      </w:pPr>
    </w:p>
    <w:p w:rsidR="008F0B4F" w:rsidRDefault="008F0B4F">
      <w:pPr>
        <w:jc w:val="center"/>
        <w:rPr>
          <w:sz w:val="72"/>
          <w:szCs w:val="72"/>
        </w:rPr>
      </w:pPr>
    </w:p>
    <w:p w:rsidR="008F0B4F" w:rsidRDefault="008F0B4F">
      <w:pPr>
        <w:rPr>
          <w:sz w:val="72"/>
          <w:szCs w:val="72"/>
        </w:rPr>
      </w:pPr>
    </w:p>
    <w:p w:rsidR="008F0B4F" w:rsidRDefault="0070667A">
      <w:pPr>
        <w:pStyle w:val="Default"/>
        <w:jc w:val="center"/>
        <w:rPr>
          <w:sz w:val="84"/>
          <w:szCs w:val="84"/>
        </w:rPr>
      </w:pPr>
      <w:r>
        <w:rPr>
          <w:rFonts w:hint="eastAsia"/>
          <w:sz w:val="84"/>
          <w:szCs w:val="84"/>
        </w:rPr>
        <w:t>第一部分</w:t>
      </w:r>
      <w:r>
        <w:rPr>
          <w:sz w:val="84"/>
          <w:szCs w:val="84"/>
        </w:rPr>
        <w:t xml:space="preserve"> </w:t>
      </w:r>
    </w:p>
    <w:p w:rsidR="008F0B4F" w:rsidRDefault="008F0B4F">
      <w:pPr>
        <w:pStyle w:val="Default"/>
        <w:jc w:val="center"/>
        <w:rPr>
          <w:sz w:val="84"/>
          <w:szCs w:val="84"/>
        </w:rPr>
      </w:pPr>
    </w:p>
    <w:p w:rsidR="008F0B4F" w:rsidRDefault="0070667A">
      <w:pPr>
        <w:pStyle w:val="Default"/>
        <w:jc w:val="center"/>
        <w:rPr>
          <w:sz w:val="52"/>
          <w:szCs w:val="52"/>
        </w:rPr>
      </w:pPr>
      <w:r>
        <w:rPr>
          <w:rFonts w:hint="eastAsia"/>
          <w:sz w:val="52"/>
          <w:szCs w:val="52"/>
        </w:rPr>
        <w:t>湖南省高速公路交通警察局</w:t>
      </w:r>
    </w:p>
    <w:p w:rsidR="008F0B4F" w:rsidRDefault="0070667A">
      <w:pPr>
        <w:pStyle w:val="Default"/>
        <w:jc w:val="center"/>
        <w:rPr>
          <w:sz w:val="52"/>
          <w:szCs w:val="52"/>
        </w:rPr>
      </w:pPr>
      <w:r>
        <w:rPr>
          <w:rFonts w:hint="eastAsia"/>
          <w:sz w:val="52"/>
          <w:szCs w:val="52"/>
        </w:rPr>
        <w:t>岳阳支队概况</w:t>
      </w:r>
    </w:p>
    <w:p w:rsidR="008F0B4F" w:rsidRDefault="008F0B4F">
      <w:pPr>
        <w:pStyle w:val="Default"/>
        <w:jc w:val="center"/>
        <w:rPr>
          <w:sz w:val="84"/>
          <w:szCs w:val="84"/>
        </w:rPr>
      </w:pPr>
    </w:p>
    <w:p w:rsidR="008F0B4F" w:rsidRDefault="008F0B4F">
      <w:pPr>
        <w:jc w:val="center"/>
        <w:rPr>
          <w:sz w:val="72"/>
          <w:szCs w:val="72"/>
        </w:rPr>
      </w:pPr>
    </w:p>
    <w:p w:rsidR="008F0B4F" w:rsidRDefault="008F0B4F">
      <w:pPr>
        <w:jc w:val="center"/>
        <w:rPr>
          <w:sz w:val="72"/>
          <w:szCs w:val="72"/>
        </w:rPr>
      </w:pPr>
    </w:p>
    <w:p w:rsidR="008F0B4F" w:rsidRDefault="008F0B4F">
      <w:pPr>
        <w:jc w:val="center"/>
        <w:rPr>
          <w:sz w:val="72"/>
          <w:szCs w:val="72"/>
        </w:rPr>
      </w:pPr>
    </w:p>
    <w:p w:rsidR="008F0B4F" w:rsidRDefault="008F0B4F">
      <w:pPr>
        <w:jc w:val="center"/>
        <w:rPr>
          <w:sz w:val="72"/>
          <w:szCs w:val="72"/>
        </w:rPr>
      </w:pPr>
    </w:p>
    <w:p w:rsidR="008F0B4F" w:rsidRDefault="008F0B4F">
      <w:pPr>
        <w:jc w:val="center"/>
        <w:rPr>
          <w:sz w:val="72"/>
          <w:szCs w:val="72"/>
        </w:rPr>
      </w:pPr>
    </w:p>
    <w:p w:rsidR="008F0B4F" w:rsidRDefault="008F0B4F">
      <w:pPr>
        <w:pStyle w:val="a8"/>
        <w:ind w:left="720" w:firstLineChars="0" w:firstLine="0"/>
        <w:jc w:val="left"/>
        <w:rPr>
          <w:rFonts w:ascii="黑体" w:eastAsia="黑体" w:hAnsi="黑体"/>
          <w:sz w:val="32"/>
          <w:szCs w:val="32"/>
        </w:rPr>
      </w:pPr>
    </w:p>
    <w:p w:rsidR="008F0B4F" w:rsidRDefault="008F0B4F">
      <w:pPr>
        <w:pStyle w:val="a8"/>
        <w:ind w:left="720" w:firstLineChars="0" w:firstLine="0"/>
        <w:jc w:val="left"/>
        <w:rPr>
          <w:rFonts w:ascii="黑体" w:eastAsia="黑体" w:hAnsi="黑体"/>
          <w:sz w:val="32"/>
          <w:szCs w:val="32"/>
        </w:rPr>
      </w:pPr>
    </w:p>
    <w:p w:rsidR="008F0B4F" w:rsidRDefault="008F0B4F">
      <w:pPr>
        <w:pStyle w:val="a8"/>
        <w:ind w:left="720" w:firstLineChars="0" w:firstLine="0"/>
        <w:jc w:val="left"/>
        <w:rPr>
          <w:rFonts w:ascii="黑体" w:eastAsia="黑体" w:hAnsi="黑体"/>
          <w:sz w:val="32"/>
          <w:szCs w:val="32"/>
        </w:rPr>
      </w:pPr>
    </w:p>
    <w:p w:rsidR="008F0B4F" w:rsidRDefault="0070667A">
      <w:pPr>
        <w:pStyle w:val="a8"/>
        <w:numPr>
          <w:ilvl w:val="0"/>
          <w:numId w:val="1"/>
        </w:numPr>
        <w:ind w:firstLineChars="0"/>
        <w:jc w:val="left"/>
        <w:rPr>
          <w:rFonts w:ascii="黑体" w:eastAsia="黑体" w:hAnsi="黑体"/>
          <w:sz w:val="32"/>
          <w:szCs w:val="32"/>
        </w:rPr>
      </w:pPr>
      <w:r>
        <w:rPr>
          <w:rFonts w:ascii="黑体" w:eastAsia="黑体" w:hAnsi="黑体"/>
          <w:sz w:val="32"/>
          <w:szCs w:val="32"/>
        </w:rPr>
        <w:t>部门职责</w:t>
      </w:r>
    </w:p>
    <w:p w:rsidR="008F0B4F" w:rsidRDefault="0070667A">
      <w:pPr>
        <w:widowControl/>
        <w:spacing w:line="600" w:lineRule="exact"/>
        <w:ind w:firstLineChars="200" w:firstLine="640"/>
        <w:rPr>
          <w:rFonts w:ascii="Times New Roman" w:eastAsia="仿宋_GB2312" w:hAnsi="Times New Roman"/>
          <w:color w:val="000000"/>
          <w:kern w:val="0"/>
          <w:sz w:val="32"/>
          <w:szCs w:val="32"/>
        </w:rPr>
      </w:pPr>
      <w:r>
        <w:rPr>
          <w:rFonts w:ascii="Times New Roman" w:eastAsia="仿宋_GB2312" w:hAnsi="Times New Roman"/>
          <w:color w:val="000000"/>
          <w:sz w:val="32"/>
          <w:szCs w:val="32"/>
        </w:rPr>
        <w:t>省</w:t>
      </w:r>
      <w:r>
        <w:rPr>
          <w:rFonts w:ascii="Times New Roman" w:eastAsia="仿宋_GB2312" w:hAnsi="Times New Roman" w:hint="eastAsia"/>
          <w:color w:val="000000"/>
          <w:sz w:val="32"/>
          <w:szCs w:val="32"/>
        </w:rPr>
        <w:t>高警局岳阳支队</w:t>
      </w:r>
      <w:r>
        <w:rPr>
          <w:rFonts w:ascii="Times New Roman" w:eastAsia="仿宋_GB2312" w:hAnsi="Times New Roman"/>
          <w:color w:val="000000"/>
          <w:kern w:val="0"/>
          <w:sz w:val="32"/>
          <w:szCs w:val="32"/>
        </w:rPr>
        <w:t>为副</w:t>
      </w:r>
      <w:r>
        <w:rPr>
          <w:rFonts w:ascii="Times New Roman" w:eastAsia="仿宋_GB2312" w:hAnsi="Times New Roman" w:hint="eastAsia"/>
          <w:color w:val="000000"/>
          <w:kern w:val="0"/>
          <w:sz w:val="32"/>
          <w:szCs w:val="32"/>
        </w:rPr>
        <w:t>处</w:t>
      </w:r>
      <w:r>
        <w:rPr>
          <w:rFonts w:ascii="Times New Roman" w:eastAsia="仿宋_GB2312" w:hAnsi="Times New Roman"/>
          <w:color w:val="000000"/>
          <w:kern w:val="0"/>
          <w:sz w:val="32"/>
          <w:szCs w:val="32"/>
        </w:rPr>
        <w:t>级单位，主要担负</w:t>
      </w:r>
      <w:r>
        <w:rPr>
          <w:rFonts w:ascii="Times New Roman" w:eastAsia="仿宋_GB2312" w:hAnsi="Times New Roman" w:hint="eastAsia"/>
          <w:color w:val="000000"/>
          <w:kern w:val="0"/>
          <w:sz w:val="32"/>
          <w:szCs w:val="32"/>
        </w:rPr>
        <w:t>岳阳市辖区高速公路交通秩序管理、交通事故处理、刑事、治安案件期处置及交通安全宣传等工作职责。</w:t>
      </w:r>
    </w:p>
    <w:p w:rsidR="008F0B4F" w:rsidRDefault="0070667A">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8F0B4F" w:rsidRDefault="0070667A">
      <w:pPr>
        <w:pStyle w:val="a0"/>
        <w:spacing w:before="0" w:after="0" w:line="600" w:lineRule="exact"/>
        <w:ind w:firstLineChars="200" w:firstLine="640"/>
        <w:rPr>
          <w:rFonts w:ascii="Times New Roman" w:eastAsia="仿宋_GB2312" w:hAnsi="Times New Roman"/>
          <w:sz w:val="32"/>
          <w:szCs w:val="32"/>
        </w:rPr>
      </w:pPr>
      <w:r>
        <w:rPr>
          <w:rFonts w:ascii="宋体" w:hAnsi="宋体" w:hint="eastAsia"/>
          <w:bCs/>
          <w:kern w:val="0"/>
          <w:sz w:val="32"/>
          <w:szCs w:val="32"/>
        </w:rPr>
        <w:t>（一）内设机构设置。支队</w:t>
      </w:r>
      <w:r>
        <w:rPr>
          <w:rFonts w:ascii="Times New Roman" w:eastAsia="仿宋_GB2312" w:hAnsi="Times New Roman"/>
          <w:sz w:val="32"/>
          <w:szCs w:val="32"/>
        </w:rPr>
        <w:t>内设机关和大队两级机构，支队机关设有</w:t>
      </w:r>
      <w:r>
        <w:rPr>
          <w:rFonts w:ascii="仿宋" w:eastAsia="仿宋" w:hAnsi="仿宋" w:cs="仿宋"/>
          <w:sz w:val="30"/>
          <w:szCs w:val="30"/>
        </w:rPr>
        <w:t>驻支队纪检监察组</w:t>
      </w:r>
      <w:r>
        <w:rPr>
          <w:rFonts w:ascii="Times New Roman" w:eastAsia="仿宋_GB2312" w:hAnsi="Times New Roman" w:hint="eastAsia"/>
          <w:color w:val="000000"/>
          <w:sz w:val="32"/>
          <w:szCs w:val="32"/>
        </w:rPr>
        <w:t>、</w:t>
      </w:r>
      <w:r>
        <w:rPr>
          <w:rFonts w:ascii="Times New Roman" w:eastAsia="仿宋_GB2312" w:hAnsi="Times New Roman"/>
          <w:sz w:val="32"/>
          <w:szCs w:val="32"/>
        </w:rPr>
        <w:t>政工纪检室、办公室、交通秩序管理科、法制科</w:t>
      </w:r>
      <w:r>
        <w:rPr>
          <w:rFonts w:ascii="Times New Roman" w:eastAsia="仿宋_GB2312" w:hAnsi="Times New Roman" w:hint="eastAsia"/>
          <w:sz w:val="32"/>
          <w:szCs w:val="32"/>
        </w:rPr>
        <w:t>五</w:t>
      </w:r>
      <w:r>
        <w:rPr>
          <w:rFonts w:ascii="Times New Roman" w:eastAsia="仿宋_GB2312" w:hAnsi="Times New Roman"/>
          <w:sz w:val="32"/>
          <w:szCs w:val="32"/>
        </w:rPr>
        <w:t>个正科级单位。下辖临湘、汨罗、岳阳南、湘阴、平江、华容、岳阳楼七个正科级大队</w:t>
      </w:r>
      <w:r>
        <w:rPr>
          <w:rFonts w:ascii="Times New Roman" w:eastAsia="仿宋_GB2312" w:hAnsi="Times New Roman" w:hint="eastAsia"/>
          <w:sz w:val="32"/>
          <w:szCs w:val="32"/>
        </w:rPr>
        <w:t>。</w:t>
      </w:r>
    </w:p>
    <w:p w:rsidR="008F0B4F" w:rsidRDefault="0070667A">
      <w:pPr>
        <w:pStyle w:val="a0"/>
        <w:spacing w:before="0" w:after="0" w:line="600" w:lineRule="exact"/>
        <w:ind w:firstLineChars="200" w:firstLine="640"/>
        <w:rPr>
          <w:rFonts w:ascii="仿宋_GB2312" w:eastAsia="仿宋_GB2312" w:hAnsi="宋体"/>
          <w:sz w:val="28"/>
          <w:szCs w:val="32"/>
        </w:rPr>
      </w:pPr>
      <w:r>
        <w:rPr>
          <w:rFonts w:ascii="宋体" w:hAnsi="宋体" w:hint="eastAsia"/>
          <w:bCs/>
          <w:kern w:val="0"/>
          <w:sz w:val="32"/>
          <w:szCs w:val="32"/>
        </w:rPr>
        <w:t>（二）决算单位构成。</w:t>
      </w:r>
      <w:r>
        <w:rPr>
          <w:rFonts w:ascii="Times New Roman" w:eastAsia="仿宋_GB2312" w:hAnsi="Times New Roman" w:hint="eastAsia"/>
          <w:sz w:val="32"/>
          <w:szCs w:val="32"/>
        </w:rPr>
        <w:t>湖南省高速交通警察局岳阳支队单位本级决算</w:t>
      </w:r>
      <w:r>
        <w:rPr>
          <w:rFonts w:ascii="Times New Roman" w:eastAsia="仿宋_GB2312" w:hAnsi="Times New Roman" w:hint="eastAsia"/>
          <w:color w:val="000000"/>
          <w:sz w:val="32"/>
          <w:szCs w:val="32"/>
        </w:rPr>
        <w:t>。</w:t>
      </w:r>
    </w:p>
    <w:p w:rsidR="008F0B4F" w:rsidRDefault="008F0B4F">
      <w:pPr>
        <w:jc w:val="left"/>
        <w:rPr>
          <w:rFonts w:ascii="仿宋_GB2312" w:eastAsia="仿宋_GB2312" w:hAnsiTheme="minorEastAsia"/>
          <w:sz w:val="28"/>
          <w:szCs w:val="32"/>
        </w:rPr>
      </w:pPr>
    </w:p>
    <w:p w:rsidR="008F0B4F" w:rsidRDefault="008F0B4F">
      <w:pPr>
        <w:jc w:val="center"/>
        <w:rPr>
          <w:rFonts w:ascii="黑体" w:eastAsia="黑体" w:hAnsi="黑体"/>
          <w:sz w:val="28"/>
          <w:szCs w:val="28"/>
        </w:rPr>
      </w:pPr>
    </w:p>
    <w:p w:rsidR="008F0B4F" w:rsidRDefault="008F0B4F">
      <w:pPr>
        <w:jc w:val="center"/>
        <w:rPr>
          <w:rFonts w:ascii="黑体" w:eastAsia="黑体" w:hAnsi="黑体"/>
          <w:sz w:val="28"/>
          <w:szCs w:val="28"/>
        </w:rPr>
      </w:pPr>
    </w:p>
    <w:p w:rsidR="008F0B4F" w:rsidRDefault="008F0B4F">
      <w:pPr>
        <w:jc w:val="center"/>
        <w:rPr>
          <w:rFonts w:ascii="黑体" w:eastAsia="黑体" w:hAnsi="黑体"/>
          <w:sz w:val="28"/>
          <w:szCs w:val="28"/>
        </w:rPr>
      </w:pPr>
    </w:p>
    <w:p w:rsidR="008F0B4F" w:rsidRDefault="008F0B4F">
      <w:pPr>
        <w:rPr>
          <w:sz w:val="72"/>
          <w:szCs w:val="72"/>
        </w:rPr>
      </w:pPr>
    </w:p>
    <w:p w:rsidR="008F0B4F" w:rsidRDefault="008F0B4F">
      <w:pPr>
        <w:jc w:val="center"/>
        <w:rPr>
          <w:sz w:val="72"/>
          <w:szCs w:val="72"/>
        </w:rPr>
      </w:pPr>
    </w:p>
    <w:p w:rsidR="008F0B4F" w:rsidRDefault="008F0B4F">
      <w:pPr>
        <w:jc w:val="center"/>
        <w:rPr>
          <w:sz w:val="72"/>
          <w:szCs w:val="72"/>
        </w:rPr>
      </w:pPr>
    </w:p>
    <w:p w:rsidR="008F0B4F" w:rsidRDefault="008F0B4F">
      <w:pPr>
        <w:jc w:val="center"/>
        <w:rPr>
          <w:sz w:val="72"/>
          <w:szCs w:val="72"/>
        </w:rPr>
      </w:pPr>
    </w:p>
    <w:p w:rsidR="008F0B4F" w:rsidRDefault="008F0B4F">
      <w:pPr>
        <w:jc w:val="center"/>
        <w:rPr>
          <w:sz w:val="72"/>
          <w:szCs w:val="72"/>
        </w:rPr>
      </w:pPr>
    </w:p>
    <w:p w:rsidR="008F0B4F" w:rsidRDefault="008F0B4F">
      <w:pPr>
        <w:jc w:val="center"/>
        <w:rPr>
          <w:sz w:val="72"/>
          <w:szCs w:val="72"/>
        </w:rPr>
      </w:pPr>
    </w:p>
    <w:p w:rsidR="008F0B4F" w:rsidRDefault="008F0B4F">
      <w:pPr>
        <w:jc w:val="center"/>
        <w:rPr>
          <w:sz w:val="72"/>
          <w:szCs w:val="72"/>
        </w:rPr>
      </w:pPr>
    </w:p>
    <w:p w:rsidR="008F0B4F" w:rsidRDefault="008F0B4F">
      <w:pPr>
        <w:jc w:val="center"/>
        <w:rPr>
          <w:sz w:val="72"/>
          <w:szCs w:val="72"/>
        </w:rPr>
      </w:pPr>
    </w:p>
    <w:p w:rsidR="008F0B4F" w:rsidRDefault="0070667A">
      <w:pPr>
        <w:pStyle w:val="Default"/>
        <w:jc w:val="center"/>
        <w:rPr>
          <w:sz w:val="72"/>
          <w:szCs w:val="72"/>
        </w:rPr>
      </w:pPr>
      <w:r>
        <w:rPr>
          <w:rFonts w:hint="eastAsia"/>
          <w:sz w:val="72"/>
          <w:szCs w:val="72"/>
        </w:rPr>
        <w:t>第二部分</w:t>
      </w:r>
    </w:p>
    <w:p w:rsidR="008F0B4F" w:rsidRDefault="008F0B4F">
      <w:pPr>
        <w:pStyle w:val="Default"/>
        <w:jc w:val="center"/>
        <w:rPr>
          <w:sz w:val="72"/>
          <w:szCs w:val="72"/>
        </w:rPr>
      </w:pPr>
    </w:p>
    <w:p w:rsidR="008F0B4F" w:rsidRDefault="0070667A">
      <w:pPr>
        <w:pStyle w:val="Default"/>
        <w:jc w:val="center"/>
        <w:rPr>
          <w:sz w:val="72"/>
          <w:szCs w:val="72"/>
        </w:rPr>
      </w:pPr>
      <w:r>
        <w:rPr>
          <w:rFonts w:hint="eastAsia"/>
          <w:sz w:val="72"/>
          <w:szCs w:val="72"/>
        </w:rPr>
        <w:t>单位决算</w:t>
      </w:r>
      <w:bookmarkStart w:id="0" w:name="RANGE!A1:I22"/>
      <w:bookmarkEnd w:id="0"/>
      <w:r>
        <w:rPr>
          <w:rFonts w:hint="eastAsia"/>
          <w:sz w:val="72"/>
          <w:szCs w:val="72"/>
        </w:rPr>
        <w:t>表</w:t>
      </w:r>
    </w:p>
    <w:p w:rsidR="008F0B4F" w:rsidRDefault="008F0B4F">
      <w:pPr>
        <w:pStyle w:val="Default"/>
        <w:jc w:val="center"/>
        <w:rPr>
          <w:sz w:val="72"/>
          <w:szCs w:val="72"/>
        </w:rPr>
      </w:pPr>
    </w:p>
    <w:p w:rsidR="008F0B4F" w:rsidRDefault="0070667A">
      <w:pPr>
        <w:pStyle w:val="Default"/>
        <w:jc w:val="center"/>
        <w:rPr>
          <w:rFonts w:ascii="Times New Roman" w:eastAsia="仿宋_GB2312" w:hAnsi="Times New Roman" w:cstheme="minorBidi"/>
          <w:b/>
          <w:bCs/>
          <w:color w:val="auto"/>
          <w:kern w:val="2"/>
          <w:sz w:val="32"/>
          <w:szCs w:val="32"/>
        </w:rPr>
        <w:sectPr w:rsidR="008F0B4F">
          <w:pgSz w:w="11906" w:h="16838"/>
          <w:pgMar w:top="720" w:right="720" w:bottom="720" w:left="720" w:header="851" w:footer="992" w:gutter="0"/>
          <w:cols w:space="425"/>
          <w:docGrid w:type="lines" w:linePitch="312"/>
        </w:sectPr>
      </w:pPr>
      <w:r>
        <w:rPr>
          <w:rFonts w:ascii="Times New Roman" w:eastAsia="仿宋_GB2312" w:hAnsi="Times New Roman" w:cstheme="minorBidi" w:hint="eastAsia"/>
          <w:b/>
          <w:bCs/>
          <w:color w:val="auto"/>
          <w:kern w:val="2"/>
          <w:sz w:val="32"/>
          <w:szCs w:val="32"/>
        </w:rPr>
        <w:t>详见附件</w:t>
      </w:r>
      <w:r>
        <w:rPr>
          <w:rFonts w:ascii="Times New Roman" w:eastAsia="仿宋_GB2312" w:hAnsi="Times New Roman" w:cstheme="minorBidi" w:hint="eastAsia"/>
          <w:b/>
          <w:bCs/>
          <w:color w:val="auto"/>
          <w:kern w:val="2"/>
          <w:sz w:val="32"/>
          <w:szCs w:val="32"/>
        </w:rPr>
        <w:t>1</w:t>
      </w:r>
      <w:r>
        <w:rPr>
          <w:rFonts w:ascii="Times New Roman" w:eastAsia="仿宋_GB2312" w:hAnsi="Times New Roman" w:cstheme="minorBidi" w:hint="eastAsia"/>
          <w:b/>
          <w:bCs/>
          <w:color w:val="auto"/>
          <w:kern w:val="2"/>
          <w:sz w:val="32"/>
          <w:szCs w:val="32"/>
        </w:rPr>
        <w:t>。</w:t>
      </w:r>
    </w:p>
    <w:p w:rsidR="008F0B4F" w:rsidRDefault="008F0B4F">
      <w:pPr>
        <w:pStyle w:val="Default"/>
        <w:rPr>
          <w:sz w:val="72"/>
          <w:szCs w:val="72"/>
        </w:rPr>
      </w:pPr>
    </w:p>
    <w:p w:rsidR="008F0B4F" w:rsidRDefault="008F0B4F">
      <w:pPr>
        <w:pStyle w:val="Default"/>
        <w:rPr>
          <w:sz w:val="72"/>
          <w:szCs w:val="72"/>
        </w:rPr>
      </w:pPr>
    </w:p>
    <w:p w:rsidR="008F0B4F" w:rsidRDefault="008F0B4F">
      <w:pPr>
        <w:pStyle w:val="Default"/>
        <w:jc w:val="center"/>
        <w:rPr>
          <w:sz w:val="72"/>
          <w:szCs w:val="72"/>
        </w:rPr>
      </w:pPr>
    </w:p>
    <w:p w:rsidR="008F0B4F" w:rsidRDefault="008F0B4F">
      <w:pPr>
        <w:pStyle w:val="Default"/>
        <w:jc w:val="center"/>
        <w:rPr>
          <w:sz w:val="72"/>
          <w:szCs w:val="72"/>
        </w:rPr>
      </w:pPr>
    </w:p>
    <w:p w:rsidR="008F0B4F" w:rsidRDefault="0070667A">
      <w:pPr>
        <w:pStyle w:val="Default"/>
        <w:jc w:val="center"/>
        <w:rPr>
          <w:sz w:val="72"/>
          <w:szCs w:val="72"/>
        </w:rPr>
      </w:pPr>
      <w:r>
        <w:rPr>
          <w:rFonts w:hint="eastAsia"/>
          <w:sz w:val="72"/>
          <w:szCs w:val="72"/>
        </w:rPr>
        <w:t>第三部分</w:t>
      </w:r>
    </w:p>
    <w:p w:rsidR="008F0B4F" w:rsidRDefault="008F0B4F">
      <w:pPr>
        <w:pStyle w:val="Default"/>
        <w:jc w:val="center"/>
        <w:rPr>
          <w:sz w:val="70"/>
          <w:szCs w:val="70"/>
        </w:rPr>
      </w:pPr>
    </w:p>
    <w:p w:rsidR="008F0B4F" w:rsidRDefault="0070667A">
      <w:pPr>
        <w:pStyle w:val="Default"/>
        <w:jc w:val="center"/>
        <w:rPr>
          <w:sz w:val="70"/>
          <w:szCs w:val="70"/>
        </w:rPr>
      </w:pPr>
      <w:r>
        <w:rPr>
          <w:sz w:val="70"/>
          <w:szCs w:val="70"/>
        </w:rPr>
        <w:t>20</w:t>
      </w:r>
      <w:r>
        <w:rPr>
          <w:rFonts w:hint="eastAsia"/>
          <w:sz w:val="70"/>
          <w:szCs w:val="70"/>
        </w:rPr>
        <w:t>21年度单位决算情况说明</w:t>
      </w:r>
    </w:p>
    <w:p w:rsidR="008F0B4F" w:rsidRDefault="0070667A">
      <w:pPr>
        <w:widowControl/>
        <w:jc w:val="left"/>
        <w:rPr>
          <w:rFonts w:ascii="黑体" w:eastAsia="黑体" w:cs="黑体"/>
          <w:color w:val="000000"/>
          <w:kern w:val="0"/>
          <w:sz w:val="70"/>
          <w:szCs w:val="70"/>
        </w:rPr>
      </w:pPr>
      <w:r>
        <w:rPr>
          <w:sz w:val="70"/>
          <w:szCs w:val="70"/>
        </w:rPr>
        <w:br w:type="page"/>
      </w:r>
    </w:p>
    <w:p w:rsidR="008F0B4F" w:rsidRDefault="008F0B4F">
      <w:pPr>
        <w:pStyle w:val="Default"/>
        <w:rPr>
          <w:rFonts w:asciiTheme="minorEastAsia" w:eastAsiaTheme="minorEastAsia" w:hAnsiTheme="minorEastAsia"/>
          <w:sz w:val="32"/>
          <w:szCs w:val="32"/>
        </w:rPr>
      </w:pPr>
    </w:p>
    <w:p w:rsidR="008F0B4F" w:rsidRDefault="0070667A">
      <w:pPr>
        <w:pStyle w:val="Default"/>
        <w:rPr>
          <w:rFonts w:hAnsi="黑体"/>
          <w:b/>
          <w:sz w:val="32"/>
          <w:szCs w:val="32"/>
        </w:rPr>
      </w:pPr>
      <w:r>
        <w:rPr>
          <w:rFonts w:hAnsi="黑体" w:hint="eastAsia"/>
          <w:b/>
          <w:sz w:val="32"/>
          <w:szCs w:val="32"/>
        </w:rPr>
        <w:t>一、收入支出决算总体情况说明</w:t>
      </w:r>
    </w:p>
    <w:p w:rsidR="008F0B4F" w:rsidRDefault="0070667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2021年度收、支总计2543.23万元。与上年相比，减少310.33万元，减少10.88%，</w:t>
      </w:r>
      <w:r>
        <w:rPr>
          <w:rFonts w:ascii="宋体" w:eastAsia="宋体" w:hAnsi="宋体" w:hint="eastAsia"/>
          <w:sz w:val="32"/>
          <w:szCs w:val="32"/>
        </w:rPr>
        <w:t>主要是因为：一、今年无新冠疫情防控相关补助；二、信息化建设项目减少。</w:t>
      </w:r>
    </w:p>
    <w:p w:rsidR="008F0B4F" w:rsidRDefault="0070667A">
      <w:pPr>
        <w:pStyle w:val="Default"/>
        <w:rPr>
          <w:rFonts w:hAnsi="黑体"/>
          <w:b/>
          <w:sz w:val="32"/>
          <w:szCs w:val="32"/>
        </w:rPr>
      </w:pPr>
      <w:r>
        <w:rPr>
          <w:rFonts w:hAnsi="黑体" w:hint="eastAsia"/>
          <w:b/>
          <w:sz w:val="32"/>
          <w:szCs w:val="32"/>
        </w:rPr>
        <w:t>二、收入决算情况说明</w:t>
      </w:r>
    </w:p>
    <w:p w:rsidR="008F0B4F" w:rsidRDefault="0070667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2021年度收入合计2539万元，其中：财政拨款收入2509万元，占98.82%；其他收入30万元，占1.18%。</w:t>
      </w:r>
    </w:p>
    <w:p w:rsidR="008F0B4F" w:rsidRDefault="0070667A">
      <w:pPr>
        <w:pStyle w:val="Default"/>
        <w:rPr>
          <w:rFonts w:hAnsi="黑体"/>
          <w:b/>
          <w:sz w:val="32"/>
          <w:szCs w:val="32"/>
        </w:rPr>
      </w:pPr>
      <w:r>
        <w:rPr>
          <w:rFonts w:hAnsi="黑体" w:hint="eastAsia"/>
          <w:b/>
          <w:sz w:val="32"/>
          <w:szCs w:val="32"/>
        </w:rPr>
        <w:t>三、支出决算情况说明</w:t>
      </w:r>
    </w:p>
    <w:p w:rsidR="008F0B4F" w:rsidRDefault="0070667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2021年度支出合计2465.48万元，其中：基本支出1505万元，占61.04%；项目支出960.48万元，占38.96%。</w:t>
      </w:r>
    </w:p>
    <w:p w:rsidR="008F0B4F" w:rsidRDefault="0070667A">
      <w:pPr>
        <w:pStyle w:val="Default"/>
        <w:rPr>
          <w:rFonts w:hAnsi="黑体"/>
          <w:b/>
          <w:sz w:val="32"/>
          <w:szCs w:val="32"/>
        </w:rPr>
      </w:pPr>
      <w:r>
        <w:rPr>
          <w:rFonts w:hAnsi="黑体" w:hint="eastAsia"/>
          <w:b/>
          <w:sz w:val="32"/>
          <w:szCs w:val="32"/>
        </w:rPr>
        <w:t>四、财政拨款收入支出决算总体情况说明</w:t>
      </w:r>
    </w:p>
    <w:p w:rsidR="008F0B4F" w:rsidRDefault="0070667A">
      <w:pPr>
        <w:pStyle w:val="Default"/>
        <w:ind w:firstLineChars="200" w:firstLine="640"/>
        <w:rPr>
          <w:rFonts w:ascii="宋体" w:eastAsia="宋体" w:hAnsi="宋体"/>
          <w:sz w:val="32"/>
          <w:szCs w:val="32"/>
        </w:rPr>
      </w:pPr>
      <w:r>
        <w:rPr>
          <w:rFonts w:asciiTheme="minorEastAsia" w:eastAsiaTheme="minorEastAsia" w:hAnsiTheme="minorEastAsia" w:hint="eastAsia"/>
          <w:sz w:val="32"/>
          <w:szCs w:val="32"/>
        </w:rPr>
        <w:t>2021年度财政拨款收、支总计2513.23万元，与上年相比，减少340.33万元,减少11.93%，</w:t>
      </w:r>
      <w:r>
        <w:rPr>
          <w:rFonts w:ascii="宋体" w:eastAsia="宋体" w:hAnsi="宋体" w:hint="eastAsia"/>
          <w:sz w:val="32"/>
          <w:szCs w:val="32"/>
        </w:rPr>
        <w:t>主要是因为今年无新冠疫情防控相关补助和信息化建设项目减少。</w:t>
      </w:r>
    </w:p>
    <w:p w:rsidR="008F0B4F" w:rsidRDefault="0070667A">
      <w:pPr>
        <w:pStyle w:val="Default"/>
        <w:rPr>
          <w:rFonts w:hAnsi="黑体"/>
          <w:b/>
          <w:sz w:val="32"/>
          <w:szCs w:val="32"/>
        </w:rPr>
      </w:pPr>
      <w:r>
        <w:rPr>
          <w:rFonts w:hAnsi="黑体" w:hint="eastAsia"/>
          <w:b/>
          <w:sz w:val="32"/>
          <w:szCs w:val="32"/>
        </w:rPr>
        <w:t>五、一般公共预算财政拨款支出决算情况说明</w:t>
      </w:r>
    </w:p>
    <w:p w:rsidR="008F0B4F" w:rsidRDefault="0070667A" w:rsidP="00900820">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8F0B4F" w:rsidRDefault="0070667A">
      <w:pPr>
        <w:pStyle w:val="Default"/>
        <w:ind w:firstLineChars="200" w:firstLine="640"/>
        <w:rPr>
          <w:rFonts w:asciiTheme="minorEastAsia" w:eastAsia="宋体" w:hAnsiTheme="minorEastAsia"/>
          <w:sz w:val="32"/>
          <w:szCs w:val="32"/>
        </w:rPr>
      </w:pPr>
      <w:r>
        <w:rPr>
          <w:rFonts w:asciiTheme="minorEastAsia" w:eastAsiaTheme="minorEastAsia" w:hAnsiTheme="minorEastAsia" w:hint="eastAsia"/>
          <w:sz w:val="32"/>
          <w:szCs w:val="32"/>
        </w:rPr>
        <w:t>2021年度财政拨款支出2453.52万元，占本年支出合计的99.51%，与上年相比，财政拨款支出减少395.85万元，减少13.89%，</w:t>
      </w:r>
      <w:r>
        <w:rPr>
          <w:rFonts w:ascii="宋体" w:eastAsia="宋体" w:hAnsi="宋体" w:hint="eastAsia"/>
          <w:sz w:val="32"/>
          <w:szCs w:val="32"/>
        </w:rPr>
        <w:t>主要是因为今年无新冠疫情防控相关补助、信息化建设项目减少和汨罗大队基地提质改造项目未完工未全部形成支出。</w:t>
      </w:r>
    </w:p>
    <w:p w:rsidR="008F0B4F" w:rsidRDefault="0070667A" w:rsidP="00900820">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t>（二）财政拨款支出决算结构情况</w:t>
      </w:r>
    </w:p>
    <w:p w:rsidR="008F0B4F" w:rsidRDefault="0070667A">
      <w:pPr>
        <w:pStyle w:val="Default"/>
        <w:ind w:firstLineChars="200" w:firstLine="640"/>
        <w:rPr>
          <w:rFonts w:asciiTheme="minorEastAsia" w:eastAsia="宋体" w:hAnsiTheme="minorEastAsia"/>
          <w:sz w:val="32"/>
          <w:szCs w:val="32"/>
        </w:rPr>
      </w:pPr>
      <w:r>
        <w:rPr>
          <w:rFonts w:asciiTheme="minorEastAsia" w:eastAsiaTheme="minorEastAsia" w:hAnsiTheme="minorEastAsia" w:hint="eastAsia"/>
          <w:sz w:val="32"/>
          <w:szCs w:val="32"/>
        </w:rPr>
        <w:t>2021年度财政拨款支出2453.52万元，主要用于以下方面：</w:t>
      </w:r>
      <w:r>
        <w:rPr>
          <w:rFonts w:ascii="宋体" w:eastAsia="宋体" w:hAnsi="宋体" w:hint="eastAsia"/>
          <w:sz w:val="32"/>
          <w:szCs w:val="32"/>
        </w:rPr>
        <w:t>公共安全支出2445.52万元，占99.67%；教育支出8万元，占0.33%。</w:t>
      </w:r>
    </w:p>
    <w:p w:rsidR="008F0B4F" w:rsidRDefault="0070667A" w:rsidP="00900820">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8F0B4F" w:rsidRDefault="0070667A">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2021年度财政拨款支出年初预算数为2509万元，支出决算数为2453.52万元，完成年初预算的97.79%，其中：</w:t>
      </w:r>
    </w:p>
    <w:p w:rsidR="008F0B4F" w:rsidRDefault="0070667A">
      <w:pPr>
        <w:pStyle w:val="Default"/>
        <w:ind w:firstLineChars="250" w:firstLine="800"/>
        <w:rPr>
          <w:rFonts w:ascii="宋体" w:eastAsia="宋体" w:hAnsi="宋体"/>
          <w:sz w:val="32"/>
          <w:szCs w:val="32"/>
        </w:rPr>
      </w:pPr>
      <w:r>
        <w:rPr>
          <w:rFonts w:ascii="宋体" w:eastAsia="宋体" w:hAnsi="宋体" w:hint="eastAsia"/>
          <w:sz w:val="32"/>
          <w:szCs w:val="32"/>
        </w:rPr>
        <w:t>1、公共安全支出</w:t>
      </w:r>
    </w:p>
    <w:p w:rsidR="008F0B4F" w:rsidRDefault="0070667A">
      <w:pPr>
        <w:pStyle w:val="Default"/>
        <w:ind w:firstLineChars="250" w:firstLine="800"/>
        <w:rPr>
          <w:rFonts w:ascii="宋体" w:eastAsia="宋体" w:hAnsi="宋体"/>
          <w:sz w:val="32"/>
          <w:szCs w:val="32"/>
        </w:rPr>
      </w:pPr>
      <w:r>
        <w:rPr>
          <w:rFonts w:ascii="宋体" w:eastAsia="宋体" w:hAnsi="宋体" w:hint="eastAsia"/>
          <w:sz w:val="32"/>
          <w:szCs w:val="32"/>
        </w:rPr>
        <w:t>（1）公安行政运行</w:t>
      </w:r>
    </w:p>
    <w:p w:rsidR="008F0B4F" w:rsidRDefault="0070667A">
      <w:pPr>
        <w:pStyle w:val="Default"/>
        <w:ind w:firstLineChars="250" w:firstLine="800"/>
        <w:rPr>
          <w:rFonts w:ascii="宋体" w:eastAsia="宋体" w:hAnsi="宋体"/>
          <w:sz w:val="32"/>
          <w:szCs w:val="32"/>
        </w:rPr>
      </w:pPr>
      <w:r>
        <w:rPr>
          <w:rFonts w:ascii="宋体" w:eastAsia="宋体" w:hAnsi="宋体" w:hint="eastAsia"/>
          <w:sz w:val="32"/>
          <w:szCs w:val="32"/>
        </w:rPr>
        <w:t>年初预算为1497万元，支出决算为1497万元，完成年初预算的100%，决算数与年初预算数持平。</w:t>
      </w:r>
    </w:p>
    <w:p w:rsidR="008F0B4F" w:rsidRDefault="0070667A">
      <w:pPr>
        <w:pStyle w:val="Default"/>
        <w:ind w:firstLineChars="250" w:firstLine="800"/>
        <w:rPr>
          <w:rFonts w:ascii="宋体" w:eastAsia="宋体" w:hAnsi="宋体"/>
          <w:sz w:val="32"/>
          <w:szCs w:val="32"/>
        </w:rPr>
      </w:pPr>
      <w:r>
        <w:rPr>
          <w:rFonts w:ascii="宋体" w:eastAsia="宋体" w:hAnsi="宋体" w:hint="eastAsia"/>
          <w:sz w:val="32"/>
          <w:szCs w:val="32"/>
        </w:rPr>
        <w:t>（2）公安信息化建设</w:t>
      </w:r>
    </w:p>
    <w:p w:rsidR="008F0B4F" w:rsidRDefault="0070667A">
      <w:pPr>
        <w:pStyle w:val="Default"/>
        <w:ind w:firstLineChars="250" w:firstLine="800"/>
        <w:rPr>
          <w:rFonts w:ascii="宋体" w:eastAsia="宋体" w:hAnsi="宋体"/>
          <w:sz w:val="32"/>
          <w:szCs w:val="32"/>
        </w:rPr>
      </w:pPr>
      <w:r>
        <w:rPr>
          <w:rFonts w:ascii="宋体" w:eastAsia="宋体" w:hAnsi="宋体" w:hint="eastAsia"/>
          <w:sz w:val="32"/>
          <w:szCs w:val="32"/>
        </w:rPr>
        <w:t>年初预算为88万元，支出决算为88万元，完成年初预算的100%，决算数与年初预算数持平。</w:t>
      </w:r>
    </w:p>
    <w:p w:rsidR="008F0B4F" w:rsidRDefault="0070667A">
      <w:pPr>
        <w:pStyle w:val="Default"/>
        <w:ind w:firstLineChars="250" w:firstLine="800"/>
        <w:rPr>
          <w:rFonts w:ascii="宋体" w:eastAsia="宋体" w:hAnsi="宋体"/>
          <w:sz w:val="32"/>
          <w:szCs w:val="32"/>
        </w:rPr>
      </w:pPr>
      <w:r>
        <w:rPr>
          <w:rFonts w:ascii="宋体" w:eastAsia="宋体" w:hAnsi="宋体" w:hint="eastAsia"/>
          <w:sz w:val="32"/>
          <w:szCs w:val="32"/>
        </w:rPr>
        <w:t>（3）公安执法办案</w:t>
      </w:r>
    </w:p>
    <w:p w:rsidR="008F0B4F" w:rsidRDefault="0070667A">
      <w:pPr>
        <w:pStyle w:val="Default"/>
        <w:ind w:firstLineChars="200" w:firstLine="640"/>
        <w:rPr>
          <w:rFonts w:asciiTheme="minorEastAsia" w:eastAsia="宋体" w:hAnsiTheme="minorEastAsia"/>
          <w:sz w:val="32"/>
          <w:szCs w:val="32"/>
        </w:rPr>
      </w:pPr>
      <w:r>
        <w:rPr>
          <w:rFonts w:ascii="宋体" w:eastAsia="宋体" w:hAnsi="宋体" w:hint="eastAsia"/>
          <w:sz w:val="32"/>
          <w:szCs w:val="32"/>
        </w:rPr>
        <w:t>年初预算为916万元，支出决算为860.52万元，完成年初预算的93.94%，决算数小于于年初预算数的主要原因是：汨罗大队基地提质改造项目未完工未全部形成支出。</w:t>
      </w:r>
    </w:p>
    <w:p w:rsidR="008F0B4F" w:rsidRDefault="0070667A">
      <w:pPr>
        <w:pStyle w:val="Default"/>
        <w:ind w:firstLineChars="250" w:firstLine="800"/>
        <w:rPr>
          <w:rFonts w:ascii="宋体" w:eastAsia="宋体" w:hAnsi="宋体"/>
          <w:sz w:val="32"/>
          <w:szCs w:val="32"/>
        </w:rPr>
      </w:pPr>
      <w:r>
        <w:rPr>
          <w:rFonts w:ascii="宋体" w:eastAsia="宋体" w:hAnsi="宋体" w:hint="eastAsia"/>
          <w:sz w:val="32"/>
          <w:szCs w:val="32"/>
        </w:rPr>
        <w:t>2、教育进修及培训培训支出</w:t>
      </w:r>
    </w:p>
    <w:p w:rsidR="008F0B4F" w:rsidRDefault="0070667A">
      <w:pPr>
        <w:pStyle w:val="Default"/>
        <w:ind w:firstLineChars="250" w:firstLine="800"/>
        <w:rPr>
          <w:rFonts w:ascii="宋体" w:eastAsia="宋体" w:hAnsi="宋体"/>
          <w:sz w:val="32"/>
          <w:szCs w:val="32"/>
        </w:rPr>
      </w:pPr>
      <w:r>
        <w:rPr>
          <w:rFonts w:ascii="宋体" w:eastAsia="宋体" w:hAnsi="宋体" w:hint="eastAsia"/>
          <w:sz w:val="32"/>
          <w:szCs w:val="32"/>
        </w:rPr>
        <w:t>年初预算8万元，支出决算8万元，完成年初预算数的100%，决算数与年初预算数持平。</w:t>
      </w:r>
    </w:p>
    <w:p w:rsidR="008F0B4F" w:rsidRDefault="0070667A">
      <w:pPr>
        <w:pStyle w:val="Default"/>
        <w:rPr>
          <w:rFonts w:hAnsi="黑体"/>
          <w:b/>
          <w:sz w:val="32"/>
          <w:szCs w:val="32"/>
        </w:rPr>
      </w:pPr>
      <w:r>
        <w:rPr>
          <w:rFonts w:hAnsi="黑体" w:hint="eastAsia"/>
          <w:b/>
          <w:sz w:val="32"/>
          <w:szCs w:val="32"/>
        </w:rPr>
        <w:t>六、一般公共预算财政拨款基本支出决算情况说明</w:t>
      </w:r>
    </w:p>
    <w:p w:rsidR="008F0B4F" w:rsidRDefault="0070667A">
      <w:pPr>
        <w:pStyle w:val="Default"/>
        <w:ind w:firstLineChars="200" w:firstLine="640"/>
        <w:jc w:val="both"/>
        <w:rPr>
          <w:rFonts w:asciiTheme="minorEastAsia" w:eastAsiaTheme="minorEastAsia" w:hAnsiTheme="minorEastAsia"/>
          <w:i/>
          <w:color w:val="FF0000"/>
          <w:sz w:val="32"/>
          <w:szCs w:val="32"/>
        </w:rPr>
      </w:pPr>
      <w:r>
        <w:rPr>
          <w:rFonts w:asciiTheme="minorEastAsia" w:eastAsiaTheme="minorEastAsia" w:hAnsiTheme="minorEastAsia" w:hint="eastAsia"/>
          <w:sz w:val="32"/>
          <w:szCs w:val="32"/>
        </w:rPr>
        <w:t>2021年度财政拨款基本支出1505万元，其中：人员经费918万元，占基本支出的61%，</w:t>
      </w:r>
      <w:r>
        <w:rPr>
          <w:rFonts w:ascii="宋体" w:eastAsia="宋体" w:hAnsi="宋体" w:hint="eastAsia"/>
          <w:sz w:val="32"/>
          <w:szCs w:val="32"/>
        </w:rPr>
        <w:t>为其他工资福利支出；公用经费587，占基本支出的39%,主要包括办公费、水费、电费、邮电费、物业管理费、维修（护）费、租赁费、会议费、培训费、公务接待费、工会经费、福利费、其他商品和服务支出等。</w:t>
      </w:r>
    </w:p>
    <w:p w:rsidR="008F0B4F" w:rsidRDefault="0070667A">
      <w:pPr>
        <w:pStyle w:val="Default"/>
        <w:rPr>
          <w:rFonts w:hAnsi="黑体"/>
          <w:b/>
          <w:sz w:val="32"/>
          <w:szCs w:val="32"/>
        </w:rPr>
      </w:pPr>
      <w:r>
        <w:rPr>
          <w:rFonts w:hAnsi="黑体" w:hint="eastAsia"/>
          <w:b/>
          <w:sz w:val="32"/>
          <w:szCs w:val="32"/>
        </w:rPr>
        <w:t>七、一般公共预算财政拨款“三公”经费支出决算情况说明</w:t>
      </w:r>
    </w:p>
    <w:p w:rsidR="008F0B4F" w:rsidRDefault="0070667A">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8F0B4F" w:rsidRDefault="0070667A">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2021年度“三公”经费财政拨款支出预算为322万元，支出决算为321.99万元，完成预算的100%，其中：</w:t>
      </w:r>
    </w:p>
    <w:p w:rsidR="008F0B4F" w:rsidRDefault="0070667A">
      <w:pPr>
        <w:pStyle w:val="Default"/>
        <w:ind w:firstLineChars="300" w:firstLine="960"/>
        <w:rPr>
          <w:rFonts w:ascii="宋体" w:eastAsia="宋体" w:hAnsi="宋体"/>
          <w:sz w:val="32"/>
          <w:szCs w:val="32"/>
        </w:rPr>
      </w:pPr>
      <w:r>
        <w:rPr>
          <w:rFonts w:ascii="宋体" w:eastAsia="宋体" w:hAnsi="宋体" w:hint="eastAsia"/>
          <w:sz w:val="32"/>
          <w:szCs w:val="32"/>
        </w:rPr>
        <w:lastRenderedPageBreak/>
        <w:t>因公出国(境)费支出预算为0万元,支出决算为0万元。</w:t>
      </w:r>
    </w:p>
    <w:p w:rsidR="008F0B4F" w:rsidRDefault="0070667A">
      <w:pPr>
        <w:pStyle w:val="Default"/>
        <w:ind w:firstLineChars="250" w:firstLine="800"/>
        <w:rPr>
          <w:rFonts w:ascii="宋体" w:eastAsia="宋体" w:hAnsi="宋体"/>
          <w:sz w:val="32"/>
          <w:szCs w:val="32"/>
        </w:rPr>
      </w:pPr>
      <w:r>
        <w:rPr>
          <w:rFonts w:ascii="宋体" w:eastAsia="宋体" w:hAnsi="宋体" w:hint="eastAsia"/>
          <w:sz w:val="32"/>
          <w:szCs w:val="32"/>
        </w:rPr>
        <w:t>公务接待费支出预算为1万元，支出决算为0.99万元，完成预算的99%，决算数与预算数基本持平。与上年相比增加0.67万元，增加209.38%,增加的主要原因是实际需求增加。</w:t>
      </w:r>
    </w:p>
    <w:p w:rsidR="008F0B4F" w:rsidRDefault="0070667A">
      <w:pPr>
        <w:pStyle w:val="Default"/>
        <w:ind w:firstLineChars="250" w:firstLine="800"/>
        <w:rPr>
          <w:rFonts w:ascii="宋体" w:eastAsiaTheme="minorEastAsia" w:hAnsi="宋体"/>
          <w:sz w:val="32"/>
          <w:szCs w:val="32"/>
        </w:rPr>
      </w:pPr>
      <w:r>
        <w:rPr>
          <w:rFonts w:asciiTheme="minorEastAsia" w:eastAsiaTheme="minorEastAsia" w:hAnsiTheme="minorEastAsia" w:hint="eastAsia"/>
          <w:sz w:val="32"/>
          <w:szCs w:val="32"/>
        </w:rPr>
        <w:t>公务用车购置费支出预算为0万元，支出决算为0万元。</w:t>
      </w:r>
    </w:p>
    <w:p w:rsidR="008F0B4F" w:rsidRDefault="0070667A">
      <w:pPr>
        <w:pStyle w:val="Default"/>
        <w:ind w:firstLineChars="250" w:firstLine="800"/>
        <w:rPr>
          <w:rFonts w:asciiTheme="minorEastAsia" w:eastAsiaTheme="minorEastAsia" w:hAnsiTheme="minorEastAsia"/>
          <w:sz w:val="32"/>
          <w:szCs w:val="32"/>
        </w:rPr>
      </w:pPr>
      <w:r>
        <w:rPr>
          <w:rFonts w:ascii="宋体" w:eastAsia="宋体" w:hAnsi="宋体" w:hint="eastAsia"/>
          <w:sz w:val="32"/>
          <w:szCs w:val="32"/>
        </w:rPr>
        <w:t>公务用车运行维护费支出预算为321万元，支出决算为321万元，完成预算的100%。与上年一致。</w:t>
      </w:r>
    </w:p>
    <w:p w:rsidR="008F0B4F" w:rsidRDefault="0070667A">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8F0B4F" w:rsidRDefault="0070667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2021年度“三公”经费财政拨款支出决算中，公务接待费支出决算0.99万元，占0.31%,因公出国（境）费支出决算0万元,公务用车购置费及运行维护费支出决算321万元，占99.69%。其中：</w:t>
      </w:r>
    </w:p>
    <w:p w:rsidR="008F0B4F" w:rsidRDefault="0070667A">
      <w:pPr>
        <w:ind w:firstLineChars="250" w:firstLine="800"/>
        <w:rPr>
          <w:rFonts w:asciiTheme="minorEastAsia" w:hAnsiTheme="minorEastAsia"/>
          <w:sz w:val="32"/>
          <w:szCs w:val="32"/>
        </w:rPr>
      </w:pPr>
      <w:r>
        <w:rPr>
          <w:rFonts w:asciiTheme="minorEastAsia" w:hAnsiTheme="minorEastAsia" w:hint="eastAsia"/>
          <w:sz w:val="32"/>
          <w:szCs w:val="32"/>
        </w:rPr>
        <w:t>1、</w:t>
      </w:r>
      <w:r>
        <w:rPr>
          <w:rFonts w:ascii="宋体" w:hAnsi="宋体" w:cs="黑体" w:hint="eastAsia"/>
          <w:color w:val="000000"/>
          <w:kern w:val="0"/>
          <w:sz w:val="32"/>
          <w:szCs w:val="32"/>
        </w:rPr>
        <w:t>因公出国（境）费支出决算为0万元，全年因公出国（境）团</w:t>
      </w:r>
      <w:r w:rsidR="00AD482E">
        <w:rPr>
          <w:rFonts w:ascii="宋体" w:hAnsi="宋体" w:cs="黑体" w:hint="eastAsia"/>
          <w:color w:val="000000"/>
          <w:kern w:val="0"/>
          <w:sz w:val="32"/>
          <w:szCs w:val="32"/>
        </w:rPr>
        <w:t>0个、因公出国（境）人数0人</w:t>
      </w:r>
      <w:r>
        <w:rPr>
          <w:rFonts w:ascii="宋体" w:hAnsi="宋体" w:cs="黑体" w:hint="eastAsia"/>
          <w:color w:val="000000"/>
          <w:kern w:val="0"/>
          <w:sz w:val="32"/>
          <w:szCs w:val="32"/>
        </w:rPr>
        <w:t>。</w:t>
      </w:r>
    </w:p>
    <w:p w:rsidR="008F0B4F" w:rsidRDefault="0070667A">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2、公务接待费支出决算为0.99万元，全年共接待来访团组7个、来宾86人次，</w:t>
      </w:r>
      <w:r>
        <w:rPr>
          <w:rFonts w:ascii="宋体" w:eastAsia="宋体" w:hAnsi="宋体" w:hint="eastAsia"/>
          <w:sz w:val="32"/>
          <w:szCs w:val="32"/>
        </w:rPr>
        <w:t>主要是国内公务接待活动发生的接待支出。</w:t>
      </w:r>
    </w:p>
    <w:p w:rsidR="008F0B4F" w:rsidRDefault="0070667A">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t>3、公务用车购置费及运行维护费支出决算为321万元，</w:t>
      </w:r>
      <w:r>
        <w:rPr>
          <w:rFonts w:ascii="宋体" w:hAnsi="宋体" w:cs="黑体" w:hint="eastAsia"/>
          <w:color w:val="000000"/>
          <w:kern w:val="0"/>
          <w:sz w:val="32"/>
          <w:szCs w:val="32"/>
        </w:rPr>
        <w:t>全部为公务用车运行维护费，主要是车辆维修及燃油支出</w:t>
      </w:r>
      <w:r w:rsidR="00AD482E">
        <w:rPr>
          <w:rFonts w:ascii="宋体" w:hAnsi="宋体" w:cs="黑体" w:hint="eastAsia"/>
          <w:color w:val="000000"/>
          <w:kern w:val="0"/>
          <w:sz w:val="32"/>
          <w:szCs w:val="32"/>
        </w:rPr>
        <w:t>。全年购置车辆0辆，</w:t>
      </w:r>
      <w:r>
        <w:rPr>
          <w:rFonts w:ascii="宋体" w:hAnsi="宋体" w:cs="黑体" w:hint="eastAsia"/>
          <w:color w:val="000000"/>
          <w:kern w:val="0"/>
          <w:sz w:val="32"/>
          <w:szCs w:val="32"/>
        </w:rPr>
        <w:t>截止2021年12月31日，我单位开支财政拨款的公务用车保有量为63辆。</w:t>
      </w:r>
    </w:p>
    <w:p w:rsidR="008F0B4F" w:rsidRDefault="0070667A">
      <w:pPr>
        <w:pStyle w:val="Default"/>
        <w:rPr>
          <w:rFonts w:hAnsi="黑体"/>
          <w:b/>
          <w:sz w:val="32"/>
          <w:szCs w:val="32"/>
        </w:rPr>
      </w:pPr>
      <w:r>
        <w:rPr>
          <w:rFonts w:hAnsi="黑体" w:hint="eastAsia"/>
          <w:b/>
          <w:sz w:val="32"/>
          <w:szCs w:val="32"/>
        </w:rPr>
        <w:t>八、政府性基金预算收入支出决算情况</w:t>
      </w:r>
    </w:p>
    <w:p w:rsidR="008F0B4F" w:rsidRDefault="0070667A">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 xml:space="preserve">     2021年度政府性基金预算财政拨款收入</w:t>
      </w:r>
      <w:r>
        <w:rPr>
          <w:rFonts w:ascii="宋体" w:eastAsia="宋体" w:hAnsi="宋体" w:hint="eastAsia"/>
          <w:sz w:val="32"/>
          <w:szCs w:val="32"/>
        </w:rPr>
        <w:t>0万元；支出0万元，因此，公开08表无数据。</w:t>
      </w:r>
    </w:p>
    <w:p w:rsidR="008F0B4F" w:rsidRDefault="0070667A">
      <w:pPr>
        <w:pStyle w:val="Default"/>
        <w:rPr>
          <w:rFonts w:hAnsi="黑体"/>
          <w:b/>
          <w:sz w:val="32"/>
          <w:szCs w:val="32"/>
        </w:rPr>
      </w:pPr>
      <w:r>
        <w:rPr>
          <w:rFonts w:hAnsi="黑体" w:hint="eastAsia"/>
          <w:b/>
          <w:sz w:val="32"/>
          <w:szCs w:val="32"/>
        </w:rPr>
        <w:t>九、机关运行经费支出说明</w:t>
      </w:r>
    </w:p>
    <w:p w:rsidR="008F0B4F" w:rsidRDefault="0070667A">
      <w:pPr>
        <w:pStyle w:val="Default"/>
        <w:ind w:firstLineChars="250" w:firstLine="800"/>
        <w:rPr>
          <w:rFonts w:ascii="宋体" w:eastAsia="宋体" w:hAnsi="宋体"/>
          <w:sz w:val="32"/>
          <w:szCs w:val="32"/>
        </w:rPr>
      </w:pPr>
      <w:r>
        <w:rPr>
          <w:rFonts w:asciiTheme="minorEastAsia" w:eastAsiaTheme="minorEastAsia" w:hAnsiTheme="minorEastAsia" w:hint="eastAsia"/>
          <w:sz w:val="32"/>
          <w:szCs w:val="32"/>
        </w:rPr>
        <w:t>本单位2021年度机关运行经费支出587万元,</w:t>
      </w:r>
      <w:r>
        <w:rPr>
          <w:rFonts w:ascii="宋体" w:eastAsia="宋体" w:hAnsi="宋体" w:hint="eastAsia"/>
          <w:sz w:val="32"/>
          <w:szCs w:val="32"/>
        </w:rPr>
        <w:t>决算数与年初预算数持平。</w:t>
      </w:r>
    </w:p>
    <w:p w:rsidR="008F0B4F" w:rsidRDefault="0070667A">
      <w:pPr>
        <w:pStyle w:val="Default"/>
        <w:rPr>
          <w:rFonts w:hAnsi="黑体"/>
          <w:b/>
          <w:sz w:val="32"/>
          <w:szCs w:val="32"/>
        </w:rPr>
      </w:pPr>
      <w:r>
        <w:rPr>
          <w:rFonts w:hAnsi="黑体" w:hint="eastAsia"/>
          <w:b/>
          <w:sz w:val="32"/>
          <w:szCs w:val="32"/>
        </w:rPr>
        <w:t>十、一般性支出情况说明</w:t>
      </w:r>
    </w:p>
    <w:p w:rsidR="008F0B4F" w:rsidRDefault="0070667A">
      <w:pPr>
        <w:ind w:firstLineChars="200" w:firstLine="640"/>
        <w:rPr>
          <w:rFonts w:ascii="宋体" w:hAnsi="宋体"/>
          <w:color w:val="000000" w:themeColor="text1"/>
          <w:sz w:val="32"/>
          <w:szCs w:val="32"/>
        </w:rPr>
      </w:pPr>
      <w:r>
        <w:rPr>
          <w:rFonts w:asciiTheme="minorEastAsia" w:hAnsiTheme="minorEastAsia" w:hint="eastAsia"/>
          <w:color w:val="000000" w:themeColor="text1"/>
          <w:sz w:val="32"/>
          <w:szCs w:val="32"/>
        </w:rPr>
        <w:lastRenderedPageBreak/>
        <w:t>2021年本单位开支会议费5.52万元，</w:t>
      </w:r>
      <w:r>
        <w:rPr>
          <w:rFonts w:ascii="宋体" w:hAnsi="宋体" w:hint="eastAsia"/>
          <w:color w:val="000000" w:themeColor="text1"/>
          <w:sz w:val="32"/>
          <w:szCs w:val="32"/>
        </w:rPr>
        <w:t>用于开展民主评议会议，人数132人，内容为民警民主测评；支队公安交管工作会议12次，394人次，内容为年度收官工作会议、春运动员会议、春运阶段会议、春运总结会议、业务工作和队伍建设调研会议、施工安全会议、护路联防联席会议、年度交管工作会议、节点安保会议；支队月工作例会4次，124人次，内容为月度工作总结和下月工作部署；支队党员大会，人数107人，内容为党员大会；支队科技、财务会议，人数42人，内容为年度科技、财务总结和部署；教育整顿会议6次，人数470人次，内容为队伍教育整顿动员部署、整改、“回头看”；事故业务工作会议2次，37人次，内容为事故座谈、事故深度调查。</w:t>
      </w:r>
    </w:p>
    <w:p w:rsidR="008F0B4F" w:rsidRDefault="0070667A">
      <w:pPr>
        <w:ind w:firstLine="660"/>
        <w:rPr>
          <w:rFonts w:asciiTheme="minorEastAsia" w:hAnsiTheme="minorEastAsia"/>
          <w:sz w:val="32"/>
          <w:szCs w:val="32"/>
        </w:rPr>
      </w:pPr>
      <w:r>
        <w:rPr>
          <w:rFonts w:asciiTheme="minorEastAsia" w:hAnsiTheme="minorEastAsia" w:hint="eastAsia"/>
          <w:sz w:val="32"/>
          <w:szCs w:val="32"/>
        </w:rPr>
        <w:t>开支培训费8万元，</w:t>
      </w:r>
      <w:r>
        <w:rPr>
          <w:rFonts w:ascii="宋体" w:hAnsi="宋体" w:hint="eastAsia"/>
          <w:sz w:val="32"/>
          <w:szCs w:val="32"/>
        </w:rPr>
        <w:t>用于开展业务培训，人数6人，内容为新招录辅警上岗业务培训；文秘培训，人数3人，内容为新媒体宣传培训；业务培训，人数58人，内容为大练兵实战培训；业务培训，人数3人，内容为行政执法工作培训；思想教育培训，人数80人，内容为党史学习教育培训；党员培训，人数1人，内容为入党培训。</w:t>
      </w:r>
    </w:p>
    <w:p w:rsidR="008F0B4F" w:rsidRDefault="0070667A">
      <w:pPr>
        <w:pStyle w:val="Default"/>
        <w:rPr>
          <w:rFonts w:hAnsi="黑体"/>
          <w:b/>
          <w:sz w:val="32"/>
          <w:szCs w:val="32"/>
        </w:rPr>
      </w:pPr>
      <w:r>
        <w:rPr>
          <w:rFonts w:hAnsi="黑体" w:hint="eastAsia"/>
          <w:b/>
          <w:sz w:val="32"/>
          <w:szCs w:val="32"/>
        </w:rPr>
        <w:t>十一、政府采购支出说明</w:t>
      </w:r>
    </w:p>
    <w:p w:rsidR="008F0B4F" w:rsidRDefault="0070667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本单位2021年度政府采购支出总额212.19万元，</w:t>
      </w:r>
      <w:r>
        <w:rPr>
          <w:rFonts w:ascii="宋体" w:eastAsia="宋体" w:hAnsi="宋体" w:hint="eastAsia"/>
          <w:sz w:val="32"/>
          <w:szCs w:val="32"/>
        </w:rPr>
        <w:t>其中：政府采购货物支出40.39 万元、政府采购工程支出25.8 万元、政府采购服务支出146万元。授予</w:t>
      </w:r>
      <w:r w:rsidR="00900820">
        <w:rPr>
          <w:rFonts w:ascii="宋体" w:eastAsia="宋体" w:hAnsi="宋体" w:hint="eastAsia"/>
          <w:sz w:val="32"/>
          <w:szCs w:val="32"/>
        </w:rPr>
        <w:t>中小</w:t>
      </w:r>
      <w:r>
        <w:rPr>
          <w:rFonts w:ascii="宋体" w:eastAsia="宋体" w:hAnsi="宋体" w:hint="eastAsia"/>
          <w:sz w:val="32"/>
          <w:szCs w:val="32"/>
        </w:rPr>
        <w:t>企业合同金额212.19万元，占政府采购支出总额的100%。</w:t>
      </w:r>
    </w:p>
    <w:p w:rsidR="008F0B4F" w:rsidRDefault="0070667A">
      <w:pPr>
        <w:pStyle w:val="Default"/>
        <w:rPr>
          <w:rFonts w:hAnsi="黑体"/>
          <w:b/>
          <w:sz w:val="32"/>
          <w:szCs w:val="32"/>
        </w:rPr>
      </w:pPr>
      <w:r>
        <w:rPr>
          <w:rFonts w:hAnsi="黑体" w:hint="eastAsia"/>
          <w:b/>
          <w:sz w:val="32"/>
          <w:szCs w:val="32"/>
        </w:rPr>
        <w:t>十二、国有资产占用情况说明</w:t>
      </w:r>
    </w:p>
    <w:p w:rsidR="008F0B4F" w:rsidRDefault="0070667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截至2021年12月31日，</w:t>
      </w:r>
      <w:r>
        <w:rPr>
          <w:rFonts w:ascii="宋体" w:eastAsia="宋体" w:hAnsi="宋体" w:hint="eastAsia"/>
          <w:sz w:val="32"/>
          <w:szCs w:val="32"/>
        </w:rPr>
        <w:t>本单位共有车辆63辆，</w:t>
      </w:r>
      <w:r w:rsidR="00900820">
        <w:rPr>
          <w:rFonts w:ascii="宋体" w:eastAsia="宋体" w:hAnsi="宋体" w:hint="eastAsia"/>
          <w:sz w:val="32"/>
          <w:szCs w:val="32"/>
        </w:rPr>
        <w:t>全年购置车辆0辆，</w:t>
      </w:r>
      <w:r>
        <w:rPr>
          <w:rFonts w:ascii="宋体" w:eastAsia="宋体" w:hAnsi="宋体" w:hint="eastAsia"/>
          <w:sz w:val="32"/>
          <w:szCs w:val="32"/>
        </w:rPr>
        <w:t>其中，机要通信用车1辆、执法执勤用车62辆。单位价值50万元以上通用设备0台，单位价值100万元以上专用设备0台。</w:t>
      </w:r>
      <w:bookmarkStart w:id="1" w:name="_GoBack"/>
      <w:bookmarkEnd w:id="1"/>
    </w:p>
    <w:p w:rsidR="008F0B4F" w:rsidRDefault="0070667A">
      <w:pPr>
        <w:pStyle w:val="Default"/>
        <w:rPr>
          <w:rFonts w:hAnsi="黑体"/>
          <w:b/>
          <w:sz w:val="32"/>
          <w:szCs w:val="32"/>
        </w:rPr>
      </w:pPr>
      <w:r>
        <w:rPr>
          <w:rFonts w:hAnsi="黑体" w:hint="eastAsia"/>
          <w:b/>
          <w:sz w:val="32"/>
          <w:szCs w:val="32"/>
        </w:rPr>
        <w:t>十三、2021年度预算绩效情况说明</w:t>
      </w:r>
    </w:p>
    <w:p w:rsidR="008F0B4F" w:rsidRDefault="0070667A">
      <w:pPr>
        <w:pStyle w:val="Default"/>
        <w:rPr>
          <w:rFonts w:ascii="宋体" w:eastAsia="宋体" w:hAnsi="宋体"/>
          <w:sz w:val="32"/>
          <w:szCs w:val="32"/>
        </w:rPr>
      </w:pPr>
      <w:r>
        <w:rPr>
          <w:rFonts w:ascii="宋体" w:eastAsia="宋体" w:hAnsi="宋体" w:hint="eastAsia"/>
          <w:sz w:val="32"/>
          <w:szCs w:val="32"/>
        </w:rPr>
        <w:t xml:space="preserve">    本单位在收到《湖南省财政厅关于开展2021年度部门整体支出绩效自评</w:t>
      </w:r>
      <w:r>
        <w:rPr>
          <w:rFonts w:ascii="宋体" w:eastAsia="宋体" w:hAnsi="宋体" w:hint="eastAsia"/>
          <w:sz w:val="32"/>
          <w:szCs w:val="32"/>
        </w:rPr>
        <w:lastRenderedPageBreak/>
        <w:t>工作的通知》后，领导高度重视，迅速组织开展自评。单位预算绩效管理开展情况、绩效目标和绩效评价报告等按照财政绩效部门要求汇总至公安厅公开。</w:t>
      </w:r>
    </w:p>
    <w:p w:rsidR="008F0B4F" w:rsidRDefault="008F0B4F">
      <w:pPr>
        <w:pStyle w:val="Default"/>
        <w:rPr>
          <w:rFonts w:hAnsi="黑体"/>
          <w:b/>
          <w:sz w:val="32"/>
          <w:szCs w:val="32"/>
          <w:highlight w:val="yellow"/>
        </w:rPr>
      </w:pPr>
    </w:p>
    <w:p w:rsidR="008F0B4F" w:rsidRDefault="008F0B4F">
      <w:pPr>
        <w:pStyle w:val="Default"/>
        <w:jc w:val="center"/>
        <w:rPr>
          <w:sz w:val="72"/>
          <w:szCs w:val="72"/>
          <w:highlight w:val="yellow"/>
        </w:rPr>
      </w:pPr>
    </w:p>
    <w:p w:rsidR="008F0B4F" w:rsidRDefault="008F0B4F">
      <w:pPr>
        <w:pStyle w:val="Default"/>
        <w:jc w:val="center"/>
        <w:rPr>
          <w:sz w:val="72"/>
          <w:szCs w:val="72"/>
        </w:rPr>
      </w:pPr>
    </w:p>
    <w:p w:rsidR="008F0B4F" w:rsidRDefault="008F0B4F">
      <w:pPr>
        <w:pStyle w:val="Default"/>
        <w:jc w:val="both"/>
        <w:rPr>
          <w:sz w:val="72"/>
          <w:szCs w:val="72"/>
        </w:rPr>
      </w:pPr>
    </w:p>
    <w:p w:rsidR="008F0B4F" w:rsidRDefault="008F0B4F">
      <w:pPr>
        <w:pStyle w:val="Default"/>
        <w:jc w:val="center"/>
        <w:rPr>
          <w:sz w:val="72"/>
          <w:szCs w:val="72"/>
        </w:rPr>
      </w:pPr>
    </w:p>
    <w:p w:rsidR="008F0B4F" w:rsidRDefault="0070667A">
      <w:pPr>
        <w:pStyle w:val="Default"/>
        <w:jc w:val="center"/>
        <w:rPr>
          <w:sz w:val="72"/>
          <w:szCs w:val="72"/>
        </w:rPr>
      </w:pPr>
      <w:r>
        <w:rPr>
          <w:rFonts w:hint="eastAsia"/>
          <w:sz w:val="72"/>
          <w:szCs w:val="72"/>
        </w:rPr>
        <w:t>第四部分</w:t>
      </w:r>
    </w:p>
    <w:p w:rsidR="008F0B4F" w:rsidRDefault="008F0B4F">
      <w:pPr>
        <w:jc w:val="center"/>
        <w:rPr>
          <w:rFonts w:ascii="黑体" w:eastAsia="黑体" w:cs="黑体"/>
          <w:color w:val="000000"/>
          <w:kern w:val="0"/>
          <w:sz w:val="70"/>
          <w:szCs w:val="70"/>
        </w:rPr>
      </w:pPr>
    </w:p>
    <w:p w:rsidR="008F0B4F" w:rsidRDefault="0070667A">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8F0B4F" w:rsidRDefault="0070667A">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8F0B4F" w:rsidRDefault="008F0B4F">
      <w:pPr>
        <w:ind w:firstLineChars="200" w:firstLine="640"/>
        <w:jc w:val="left"/>
        <w:rPr>
          <w:rFonts w:asciiTheme="minorEastAsia" w:hAnsiTheme="minorEastAsia" w:cs="黑体"/>
          <w:color w:val="000000"/>
          <w:kern w:val="0"/>
          <w:sz w:val="32"/>
          <w:szCs w:val="32"/>
        </w:rPr>
      </w:pPr>
    </w:p>
    <w:p w:rsidR="008F0B4F" w:rsidRDefault="0070667A">
      <w:pPr>
        <w:pStyle w:val="Default"/>
        <w:ind w:firstLineChars="200" w:firstLine="640"/>
        <w:rPr>
          <w:rFonts w:ascii="宋体" w:eastAsia="宋体" w:hAnsi="宋体"/>
          <w:sz w:val="32"/>
          <w:szCs w:val="32"/>
        </w:rPr>
      </w:pPr>
      <w:r>
        <w:rPr>
          <w:rFonts w:ascii="宋体" w:eastAsia="宋体" w:hAnsi="宋体" w:hint="eastAsia"/>
          <w:sz w:val="32"/>
          <w:szCs w:val="32"/>
        </w:rPr>
        <w:t>一、财政拨款收入：指同级财政当年拨付的资金。</w:t>
      </w:r>
    </w:p>
    <w:p w:rsidR="008F0B4F" w:rsidRDefault="0070667A">
      <w:pPr>
        <w:pStyle w:val="Default"/>
        <w:rPr>
          <w:rFonts w:ascii="宋体" w:eastAsia="宋体" w:hAnsi="宋体"/>
          <w:sz w:val="32"/>
          <w:szCs w:val="32"/>
        </w:rPr>
      </w:pPr>
      <w:r>
        <w:rPr>
          <w:rFonts w:ascii="宋体" w:eastAsia="宋体" w:hAnsi="宋体" w:hint="eastAsia"/>
          <w:sz w:val="32"/>
          <w:szCs w:val="32"/>
        </w:rPr>
        <w:t xml:space="preserve">    二、事业收入：指事业单位开展专业业务活动及辅助活动所取得的收入。</w:t>
      </w:r>
    </w:p>
    <w:p w:rsidR="008F0B4F" w:rsidRDefault="0070667A">
      <w:pPr>
        <w:pStyle w:val="Default"/>
        <w:rPr>
          <w:rFonts w:ascii="宋体" w:eastAsia="宋体" w:hAnsi="宋体"/>
          <w:sz w:val="32"/>
          <w:szCs w:val="32"/>
        </w:rPr>
      </w:pPr>
      <w:r>
        <w:rPr>
          <w:rFonts w:ascii="宋体" w:eastAsia="宋体" w:hAnsi="宋体" w:hint="eastAsia"/>
          <w:sz w:val="32"/>
          <w:szCs w:val="32"/>
        </w:rPr>
        <w:t xml:space="preserve">    三、其他收入：指除上述 “财政拨款收入”、“事业收入”、“经营收入”等以外的收入。主要是按规定动用的售房收入、存款利息收入等。</w:t>
      </w:r>
    </w:p>
    <w:p w:rsidR="008F0B4F" w:rsidRDefault="0070667A">
      <w:pPr>
        <w:pStyle w:val="Default"/>
        <w:rPr>
          <w:rFonts w:ascii="宋体" w:eastAsia="宋体" w:hAnsi="宋体"/>
          <w:sz w:val="32"/>
          <w:szCs w:val="32"/>
        </w:rPr>
      </w:pPr>
      <w:r>
        <w:rPr>
          <w:rFonts w:ascii="宋体" w:eastAsia="宋体" w:hAnsi="宋体" w:hint="eastAsia"/>
          <w:sz w:val="32"/>
          <w:szCs w:val="32"/>
        </w:rPr>
        <w:t xml:space="preserve">    四、年初结转和结余：指以前年度尚未完成、结转到本年按有关规定继续使用的资金。</w:t>
      </w:r>
    </w:p>
    <w:p w:rsidR="008F0B4F" w:rsidRDefault="0070667A">
      <w:pPr>
        <w:pStyle w:val="Default"/>
        <w:rPr>
          <w:rFonts w:ascii="宋体" w:eastAsia="宋体" w:hAnsi="宋体"/>
          <w:sz w:val="32"/>
          <w:szCs w:val="32"/>
        </w:rPr>
      </w:pPr>
      <w:r>
        <w:rPr>
          <w:rFonts w:ascii="宋体" w:eastAsia="宋体" w:hAnsi="宋体" w:hint="eastAsia"/>
          <w:sz w:val="32"/>
          <w:szCs w:val="32"/>
        </w:rPr>
        <w:t xml:space="preserve">    五、年末结转和结余：指本年度或以前年度预算安排、因客观条件发生变化无法按原计划实施， 需延迟到以后年度按有关规定继续使用的资金。</w:t>
      </w:r>
    </w:p>
    <w:p w:rsidR="008F0B4F" w:rsidRDefault="0070667A">
      <w:pPr>
        <w:pStyle w:val="Default"/>
        <w:rPr>
          <w:rFonts w:ascii="宋体" w:eastAsia="宋体" w:hAnsi="宋体"/>
          <w:sz w:val="32"/>
          <w:szCs w:val="32"/>
        </w:rPr>
      </w:pPr>
      <w:r>
        <w:rPr>
          <w:rFonts w:ascii="宋体" w:eastAsia="宋体" w:hAnsi="宋体" w:hint="eastAsia"/>
          <w:sz w:val="32"/>
          <w:szCs w:val="32"/>
        </w:rPr>
        <w:t xml:space="preserve">    六、基本支出：指为保障机构正常运转、完成日常工作任务而发生的人员支出和公用支出。</w:t>
      </w:r>
    </w:p>
    <w:p w:rsidR="008F0B4F" w:rsidRDefault="0070667A">
      <w:pPr>
        <w:pStyle w:val="Default"/>
        <w:rPr>
          <w:rFonts w:ascii="宋体" w:eastAsia="宋体" w:hAnsi="宋体"/>
          <w:sz w:val="32"/>
          <w:szCs w:val="32"/>
        </w:rPr>
      </w:pPr>
      <w:r>
        <w:rPr>
          <w:rFonts w:ascii="宋体" w:eastAsia="宋体" w:hAnsi="宋体" w:hint="eastAsia"/>
          <w:sz w:val="32"/>
          <w:szCs w:val="32"/>
        </w:rPr>
        <w:t xml:space="preserve">    七、项目支出：指在基本支出之外为完成特定行政任务和事业发展目标所发生的支出。</w:t>
      </w:r>
    </w:p>
    <w:p w:rsidR="008F0B4F" w:rsidRDefault="0070667A">
      <w:pPr>
        <w:pStyle w:val="Default"/>
        <w:rPr>
          <w:rFonts w:ascii="宋体" w:eastAsia="宋体" w:hAnsi="宋体"/>
          <w:sz w:val="32"/>
          <w:szCs w:val="32"/>
        </w:rPr>
      </w:pPr>
      <w:r>
        <w:rPr>
          <w:rFonts w:ascii="宋体" w:eastAsia="宋体" w:hAnsi="宋体" w:hint="eastAsia"/>
          <w:sz w:val="32"/>
          <w:szCs w:val="32"/>
        </w:rPr>
        <w:t xml:space="preserve">    八、经营支出：指事业单位在专业业务活动及其辅助活动之外开展非独立核算经营活动发生的支出。</w:t>
      </w:r>
    </w:p>
    <w:p w:rsidR="008F0B4F" w:rsidRDefault="0070667A">
      <w:pPr>
        <w:pStyle w:val="Default"/>
        <w:rPr>
          <w:rFonts w:ascii="宋体" w:eastAsia="宋体" w:hAnsi="宋体"/>
          <w:sz w:val="32"/>
          <w:szCs w:val="32"/>
        </w:rPr>
      </w:pPr>
      <w:r>
        <w:rPr>
          <w:rFonts w:ascii="宋体" w:eastAsia="宋体" w:hAnsi="宋体" w:hint="eastAsia"/>
          <w:sz w:val="32"/>
          <w:szCs w:val="32"/>
        </w:rPr>
        <w:t xml:space="preserve">    九、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rsidR="008F0B4F" w:rsidRDefault="0070667A">
      <w:pPr>
        <w:pStyle w:val="Default"/>
        <w:rPr>
          <w:sz w:val="72"/>
          <w:szCs w:val="72"/>
        </w:rPr>
      </w:pPr>
      <w:r>
        <w:rPr>
          <w:rFonts w:ascii="宋体" w:eastAsia="宋体" w:hAnsi="宋体" w:hint="eastAsia"/>
          <w:sz w:val="32"/>
          <w:szCs w:val="32"/>
        </w:rPr>
        <w:t xml:space="preserve">    十、“三公”经费：纳入省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8F0B4F" w:rsidRDefault="008F0B4F">
      <w:pPr>
        <w:pStyle w:val="Default"/>
        <w:jc w:val="center"/>
        <w:rPr>
          <w:sz w:val="72"/>
          <w:szCs w:val="72"/>
        </w:rPr>
      </w:pPr>
    </w:p>
    <w:p w:rsidR="008F0B4F" w:rsidRDefault="008F0B4F">
      <w:pPr>
        <w:pStyle w:val="Default"/>
        <w:jc w:val="center"/>
        <w:rPr>
          <w:sz w:val="72"/>
          <w:szCs w:val="72"/>
        </w:rPr>
      </w:pPr>
    </w:p>
    <w:p w:rsidR="008F0B4F" w:rsidRDefault="008F0B4F">
      <w:pPr>
        <w:pStyle w:val="Default"/>
        <w:jc w:val="center"/>
        <w:rPr>
          <w:sz w:val="72"/>
          <w:szCs w:val="72"/>
        </w:rPr>
      </w:pPr>
    </w:p>
    <w:p w:rsidR="008F0B4F" w:rsidRDefault="008F0B4F">
      <w:pPr>
        <w:pStyle w:val="Default"/>
        <w:jc w:val="center"/>
        <w:rPr>
          <w:sz w:val="72"/>
          <w:szCs w:val="72"/>
        </w:rPr>
      </w:pPr>
    </w:p>
    <w:p w:rsidR="008F0B4F" w:rsidRDefault="0070667A">
      <w:pPr>
        <w:pStyle w:val="Default"/>
        <w:jc w:val="center"/>
        <w:rPr>
          <w:sz w:val="72"/>
          <w:szCs w:val="72"/>
        </w:rPr>
      </w:pPr>
      <w:r>
        <w:rPr>
          <w:rFonts w:hint="eastAsia"/>
          <w:sz w:val="72"/>
          <w:szCs w:val="72"/>
        </w:rPr>
        <w:t>第五部分</w:t>
      </w:r>
    </w:p>
    <w:p w:rsidR="008F0B4F" w:rsidRDefault="008F0B4F">
      <w:pPr>
        <w:jc w:val="center"/>
        <w:rPr>
          <w:rFonts w:ascii="黑体" w:eastAsia="黑体" w:cs="黑体"/>
          <w:color w:val="000000"/>
          <w:kern w:val="0"/>
          <w:sz w:val="70"/>
          <w:szCs w:val="70"/>
        </w:rPr>
      </w:pPr>
    </w:p>
    <w:p w:rsidR="008F0B4F" w:rsidRDefault="0070667A">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8F0B4F" w:rsidRDefault="008F0B4F">
      <w:pPr>
        <w:widowControl/>
        <w:jc w:val="left"/>
        <w:rPr>
          <w:rFonts w:ascii="宋体" w:hAnsi="宋体" w:cs="黑体"/>
          <w:color w:val="000000"/>
          <w:kern w:val="0"/>
          <w:sz w:val="32"/>
          <w:szCs w:val="32"/>
        </w:rPr>
      </w:pPr>
    </w:p>
    <w:p w:rsidR="008F0B4F" w:rsidRDefault="008F0B4F">
      <w:pPr>
        <w:widowControl/>
        <w:jc w:val="left"/>
        <w:rPr>
          <w:rFonts w:ascii="宋体" w:hAnsi="宋体" w:cs="黑体"/>
          <w:color w:val="000000"/>
          <w:kern w:val="0"/>
          <w:sz w:val="32"/>
          <w:szCs w:val="32"/>
        </w:rPr>
      </w:pPr>
    </w:p>
    <w:p w:rsidR="008F0B4F" w:rsidRDefault="008F0B4F">
      <w:pPr>
        <w:widowControl/>
        <w:jc w:val="left"/>
        <w:rPr>
          <w:rFonts w:ascii="宋体" w:hAnsi="宋体" w:cs="黑体"/>
          <w:color w:val="000000"/>
          <w:kern w:val="0"/>
          <w:sz w:val="32"/>
          <w:szCs w:val="32"/>
        </w:rPr>
      </w:pPr>
    </w:p>
    <w:p w:rsidR="008F0B4F" w:rsidRDefault="008F0B4F">
      <w:pPr>
        <w:widowControl/>
        <w:jc w:val="left"/>
        <w:rPr>
          <w:rFonts w:ascii="宋体" w:hAnsi="宋体" w:cs="黑体"/>
          <w:color w:val="000000"/>
          <w:kern w:val="0"/>
          <w:sz w:val="32"/>
          <w:szCs w:val="32"/>
        </w:rPr>
      </w:pPr>
    </w:p>
    <w:p w:rsidR="008F0B4F" w:rsidRDefault="008F0B4F">
      <w:pPr>
        <w:widowControl/>
        <w:jc w:val="left"/>
        <w:rPr>
          <w:rFonts w:ascii="宋体" w:hAnsi="宋体" w:cs="黑体"/>
          <w:color w:val="000000"/>
          <w:kern w:val="0"/>
          <w:sz w:val="32"/>
          <w:szCs w:val="32"/>
        </w:rPr>
      </w:pPr>
    </w:p>
    <w:p w:rsidR="008F0B4F" w:rsidRDefault="0070667A">
      <w:pPr>
        <w:widowControl/>
        <w:ind w:firstLineChars="400" w:firstLine="1280"/>
        <w:jc w:val="left"/>
        <w:rPr>
          <w:rFonts w:ascii="宋体" w:hAnsi="宋体" w:cs="黑体"/>
          <w:color w:val="000000"/>
          <w:kern w:val="0"/>
          <w:sz w:val="32"/>
          <w:szCs w:val="32"/>
        </w:rPr>
      </w:pPr>
      <w:r>
        <w:rPr>
          <w:rFonts w:ascii="宋体" w:hAnsi="宋体" w:cs="黑体" w:hint="eastAsia"/>
          <w:color w:val="000000"/>
          <w:kern w:val="0"/>
          <w:sz w:val="32"/>
          <w:szCs w:val="32"/>
        </w:rPr>
        <w:t>附件：1、2021年度湖南省高速公路交通警察局岳阳支队单位决算公开表</w:t>
      </w:r>
    </w:p>
    <w:p w:rsidR="008F0B4F" w:rsidRDefault="0070667A">
      <w:pPr>
        <w:pStyle w:val="a0"/>
      </w:pPr>
      <w:r>
        <w:rPr>
          <w:rFonts w:ascii="宋体" w:hAnsi="宋体" w:cs="黑体" w:hint="eastAsia"/>
          <w:color w:val="000000"/>
          <w:kern w:val="0"/>
          <w:sz w:val="32"/>
          <w:szCs w:val="32"/>
        </w:rPr>
        <w:t xml:space="preserve">              2、2021年度单位整体支出绩效评价报告</w:t>
      </w:r>
    </w:p>
    <w:p w:rsidR="008F0B4F" w:rsidRDefault="008F0B4F">
      <w:pPr>
        <w:jc w:val="left"/>
      </w:pPr>
    </w:p>
    <w:p w:rsidR="008F0B4F" w:rsidRDefault="008F0B4F">
      <w:pPr>
        <w:jc w:val="center"/>
        <w:rPr>
          <w:rFonts w:ascii="黑体" w:eastAsia="黑体" w:cs="黑体"/>
          <w:color w:val="000000"/>
          <w:kern w:val="0"/>
          <w:sz w:val="70"/>
          <w:szCs w:val="70"/>
        </w:rPr>
      </w:pPr>
    </w:p>
    <w:p w:rsidR="008F0B4F" w:rsidRDefault="008F0B4F" w:rsidP="00900820">
      <w:pPr>
        <w:ind w:firstLineChars="200" w:firstLine="643"/>
        <w:jc w:val="center"/>
        <w:rPr>
          <w:rFonts w:asciiTheme="minorEastAsia" w:hAnsiTheme="minorEastAsia" w:cs="黑体"/>
          <w:b/>
          <w:color w:val="000000"/>
          <w:kern w:val="0"/>
          <w:sz w:val="32"/>
          <w:szCs w:val="32"/>
        </w:rPr>
      </w:pPr>
    </w:p>
    <w:p w:rsidR="008F0B4F" w:rsidRDefault="008F0B4F" w:rsidP="00900820">
      <w:pPr>
        <w:ind w:firstLineChars="200" w:firstLine="643"/>
        <w:jc w:val="center"/>
        <w:rPr>
          <w:rFonts w:asciiTheme="minorEastAsia" w:hAnsiTheme="minorEastAsia" w:cs="黑体"/>
          <w:b/>
          <w:color w:val="000000"/>
          <w:kern w:val="0"/>
          <w:sz w:val="32"/>
          <w:szCs w:val="32"/>
        </w:rPr>
      </w:pPr>
    </w:p>
    <w:p w:rsidR="008F0B4F" w:rsidRDefault="008F0B4F" w:rsidP="00900820">
      <w:pPr>
        <w:ind w:firstLineChars="200" w:firstLine="643"/>
        <w:jc w:val="center"/>
        <w:rPr>
          <w:rFonts w:asciiTheme="minorEastAsia" w:hAnsiTheme="minorEastAsia" w:cs="黑体"/>
          <w:b/>
          <w:color w:val="000000"/>
          <w:kern w:val="0"/>
          <w:sz w:val="32"/>
          <w:szCs w:val="32"/>
        </w:rPr>
      </w:pPr>
    </w:p>
    <w:p w:rsidR="008F0B4F" w:rsidRDefault="008F0B4F">
      <w:pPr>
        <w:rPr>
          <w:rFonts w:asciiTheme="minorEastAsia" w:hAnsiTheme="minorEastAsia" w:cs="黑体"/>
          <w:b/>
          <w:color w:val="000000"/>
          <w:kern w:val="0"/>
          <w:sz w:val="32"/>
          <w:szCs w:val="32"/>
        </w:rPr>
      </w:pPr>
    </w:p>
    <w:sectPr w:rsidR="008F0B4F" w:rsidSect="008F0B4F">
      <w:pgSz w:w="11906" w:h="16838"/>
      <w:pgMar w:top="663" w:right="720" w:bottom="607" w:left="720" w:header="851" w:footer="992" w:gutter="0"/>
      <w:cols w:space="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20C4" w:rsidRDefault="000A20C4" w:rsidP="00900820">
      <w:r>
        <w:separator/>
      </w:r>
    </w:p>
  </w:endnote>
  <w:endnote w:type="continuationSeparator" w:id="0">
    <w:p w:rsidR="000A20C4" w:rsidRDefault="000A20C4" w:rsidP="009008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20C4" w:rsidRDefault="000A20C4" w:rsidP="00900820">
      <w:r>
        <w:separator/>
      </w:r>
    </w:p>
  </w:footnote>
  <w:footnote w:type="continuationSeparator" w:id="0">
    <w:p w:rsidR="000A20C4" w:rsidRDefault="000A20C4" w:rsidP="009008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OWVjODQyZmE2NzU0YTFmZmUyMzg2MjQ2MzUyZTkwY2MifQ=="/>
  </w:docVars>
  <w:rsids>
    <w:rsidRoot w:val="004506F9"/>
    <w:rsid w:val="0002229B"/>
    <w:rsid w:val="000273BD"/>
    <w:rsid w:val="000415B7"/>
    <w:rsid w:val="00041E3F"/>
    <w:rsid w:val="00055DAA"/>
    <w:rsid w:val="00061F7B"/>
    <w:rsid w:val="000658A3"/>
    <w:rsid w:val="00074155"/>
    <w:rsid w:val="000873EF"/>
    <w:rsid w:val="000A20C4"/>
    <w:rsid w:val="000A3F69"/>
    <w:rsid w:val="000E5AF3"/>
    <w:rsid w:val="00103957"/>
    <w:rsid w:val="00124A1F"/>
    <w:rsid w:val="00152C6D"/>
    <w:rsid w:val="00162D39"/>
    <w:rsid w:val="001678BD"/>
    <w:rsid w:val="00182372"/>
    <w:rsid w:val="00182373"/>
    <w:rsid w:val="001A67DB"/>
    <w:rsid w:val="001C3C29"/>
    <w:rsid w:val="001D51E5"/>
    <w:rsid w:val="001E080D"/>
    <w:rsid w:val="001E53D0"/>
    <w:rsid w:val="001F0C3B"/>
    <w:rsid w:val="00202C14"/>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C4197"/>
    <w:rsid w:val="003C47E6"/>
    <w:rsid w:val="003C4FC2"/>
    <w:rsid w:val="003E2331"/>
    <w:rsid w:val="00416E61"/>
    <w:rsid w:val="0042790C"/>
    <w:rsid w:val="004506F9"/>
    <w:rsid w:val="004717A2"/>
    <w:rsid w:val="00473DF3"/>
    <w:rsid w:val="00487911"/>
    <w:rsid w:val="00491741"/>
    <w:rsid w:val="004B0CEE"/>
    <w:rsid w:val="00500E5F"/>
    <w:rsid w:val="005122EF"/>
    <w:rsid w:val="0051441A"/>
    <w:rsid w:val="00517C33"/>
    <w:rsid w:val="00517D5F"/>
    <w:rsid w:val="00521AF2"/>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715F6"/>
    <w:rsid w:val="00686673"/>
    <w:rsid w:val="00691E8C"/>
    <w:rsid w:val="006A22C4"/>
    <w:rsid w:val="006A348B"/>
    <w:rsid w:val="006A351B"/>
    <w:rsid w:val="006B0422"/>
    <w:rsid w:val="006C1B53"/>
    <w:rsid w:val="006D7730"/>
    <w:rsid w:val="006E5284"/>
    <w:rsid w:val="006F3EB5"/>
    <w:rsid w:val="00702E34"/>
    <w:rsid w:val="00704395"/>
    <w:rsid w:val="0070667A"/>
    <w:rsid w:val="00710FE7"/>
    <w:rsid w:val="00717621"/>
    <w:rsid w:val="00720FF1"/>
    <w:rsid w:val="00727A53"/>
    <w:rsid w:val="00787B42"/>
    <w:rsid w:val="007C441F"/>
    <w:rsid w:val="007C4539"/>
    <w:rsid w:val="007F3657"/>
    <w:rsid w:val="00812ED5"/>
    <w:rsid w:val="008277D9"/>
    <w:rsid w:val="0084478C"/>
    <w:rsid w:val="00846513"/>
    <w:rsid w:val="0086638C"/>
    <w:rsid w:val="008A3E8D"/>
    <w:rsid w:val="008F0B4F"/>
    <w:rsid w:val="00900820"/>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D482E"/>
    <w:rsid w:val="00AD6196"/>
    <w:rsid w:val="00B33BEA"/>
    <w:rsid w:val="00B57C9F"/>
    <w:rsid w:val="00B63572"/>
    <w:rsid w:val="00B845B3"/>
    <w:rsid w:val="00B85D8B"/>
    <w:rsid w:val="00BB4A40"/>
    <w:rsid w:val="00BD6C3E"/>
    <w:rsid w:val="00BE3674"/>
    <w:rsid w:val="00BE6E07"/>
    <w:rsid w:val="00C10681"/>
    <w:rsid w:val="00C3049A"/>
    <w:rsid w:val="00C31B1E"/>
    <w:rsid w:val="00C77645"/>
    <w:rsid w:val="00CE04C3"/>
    <w:rsid w:val="00CE76A0"/>
    <w:rsid w:val="00D148C6"/>
    <w:rsid w:val="00D17A8A"/>
    <w:rsid w:val="00D415BA"/>
    <w:rsid w:val="00D63780"/>
    <w:rsid w:val="00D644EE"/>
    <w:rsid w:val="00D75489"/>
    <w:rsid w:val="00DD06FF"/>
    <w:rsid w:val="00DD5FE9"/>
    <w:rsid w:val="00E00C7A"/>
    <w:rsid w:val="00E209CF"/>
    <w:rsid w:val="00E37D6C"/>
    <w:rsid w:val="00E55B68"/>
    <w:rsid w:val="00E67BE6"/>
    <w:rsid w:val="00E8683C"/>
    <w:rsid w:val="00EA2B72"/>
    <w:rsid w:val="00F55E94"/>
    <w:rsid w:val="00F74360"/>
    <w:rsid w:val="00FB462F"/>
    <w:rsid w:val="00FE16FA"/>
    <w:rsid w:val="00FE328A"/>
    <w:rsid w:val="00FE6269"/>
    <w:rsid w:val="00FF5CD6"/>
    <w:rsid w:val="0122562B"/>
    <w:rsid w:val="017E0B94"/>
    <w:rsid w:val="03AD26FC"/>
    <w:rsid w:val="04247448"/>
    <w:rsid w:val="05702D8D"/>
    <w:rsid w:val="05CA1C73"/>
    <w:rsid w:val="064055CE"/>
    <w:rsid w:val="07016EE2"/>
    <w:rsid w:val="07AA1992"/>
    <w:rsid w:val="088E0429"/>
    <w:rsid w:val="0C302109"/>
    <w:rsid w:val="0C675390"/>
    <w:rsid w:val="0D604BB4"/>
    <w:rsid w:val="0EB33F0A"/>
    <w:rsid w:val="0F426E96"/>
    <w:rsid w:val="10413851"/>
    <w:rsid w:val="104F0566"/>
    <w:rsid w:val="10A717DD"/>
    <w:rsid w:val="11AE7CD8"/>
    <w:rsid w:val="12247627"/>
    <w:rsid w:val="127849A9"/>
    <w:rsid w:val="12A920DE"/>
    <w:rsid w:val="12C13B2A"/>
    <w:rsid w:val="134B207B"/>
    <w:rsid w:val="141E7C33"/>
    <w:rsid w:val="14562A66"/>
    <w:rsid w:val="16062238"/>
    <w:rsid w:val="1616015F"/>
    <w:rsid w:val="16647A4A"/>
    <w:rsid w:val="168332DD"/>
    <w:rsid w:val="16CF4F70"/>
    <w:rsid w:val="16DE3218"/>
    <w:rsid w:val="171B6D88"/>
    <w:rsid w:val="171D227F"/>
    <w:rsid w:val="17946A4E"/>
    <w:rsid w:val="182327F3"/>
    <w:rsid w:val="188B18F9"/>
    <w:rsid w:val="1A051374"/>
    <w:rsid w:val="1A941014"/>
    <w:rsid w:val="1A951EC9"/>
    <w:rsid w:val="1AC8514C"/>
    <w:rsid w:val="1AEB420C"/>
    <w:rsid w:val="1B271598"/>
    <w:rsid w:val="1B7268AB"/>
    <w:rsid w:val="1B820718"/>
    <w:rsid w:val="1BB5531A"/>
    <w:rsid w:val="1D5D5040"/>
    <w:rsid w:val="1E6F4556"/>
    <w:rsid w:val="1EAF7AE4"/>
    <w:rsid w:val="1EE018FB"/>
    <w:rsid w:val="1F09545C"/>
    <w:rsid w:val="1F1259AF"/>
    <w:rsid w:val="1F454DBA"/>
    <w:rsid w:val="1FA5621F"/>
    <w:rsid w:val="1FFA1BA6"/>
    <w:rsid w:val="20163DDB"/>
    <w:rsid w:val="20177D29"/>
    <w:rsid w:val="205C63CF"/>
    <w:rsid w:val="209F4B79"/>
    <w:rsid w:val="20E1578D"/>
    <w:rsid w:val="222265CA"/>
    <w:rsid w:val="23477140"/>
    <w:rsid w:val="237F1A4C"/>
    <w:rsid w:val="23A83BC6"/>
    <w:rsid w:val="23B32186"/>
    <w:rsid w:val="240E49B2"/>
    <w:rsid w:val="24734652"/>
    <w:rsid w:val="247E5B88"/>
    <w:rsid w:val="2535797E"/>
    <w:rsid w:val="25437A66"/>
    <w:rsid w:val="25816C3E"/>
    <w:rsid w:val="27E97B58"/>
    <w:rsid w:val="27FE0B4B"/>
    <w:rsid w:val="27FE560B"/>
    <w:rsid w:val="28F163A1"/>
    <w:rsid w:val="29172C74"/>
    <w:rsid w:val="29824952"/>
    <w:rsid w:val="29CA2F57"/>
    <w:rsid w:val="2A6E70B2"/>
    <w:rsid w:val="2A75119E"/>
    <w:rsid w:val="2B56230D"/>
    <w:rsid w:val="2C6F2893"/>
    <w:rsid w:val="2C810AB3"/>
    <w:rsid w:val="2CAC2613"/>
    <w:rsid w:val="2D783383"/>
    <w:rsid w:val="2D834F5C"/>
    <w:rsid w:val="2D9D1822"/>
    <w:rsid w:val="2E536680"/>
    <w:rsid w:val="2E96053D"/>
    <w:rsid w:val="2EBB2782"/>
    <w:rsid w:val="2ECF2A5B"/>
    <w:rsid w:val="2F281593"/>
    <w:rsid w:val="31463B70"/>
    <w:rsid w:val="32292945"/>
    <w:rsid w:val="327972F8"/>
    <w:rsid w:val="329D48A7"/>
    <w:rsid w:val="331E30B7"/>
    <w:rsid w:val="335D517A"/>
    <w:rsid w:val="33880A3C"/>
    <w:rsid w:val="33DE2197"/>
    <w:rsid w:val="344D3750"/>
    <w:rsid w:val="356E63FF"/>
    <w:rsid w:val="359870B6"/>
    <w:rsid w:val="376A3F2B"/>
    <w:rsid w:val="37781A94"/>
    <w:rsid w:val="389545C9"/>
    <w:rsid w:val="38B15ACE"/>
    <w:rsid w:val="394139DD"/>
    <w:rsid w:val="39E63D01"/>
    <w:rsid w:val="3ACC7567"/>
    <w:rsid w:val="3B6F66E7"/>
    <w:rsid w:val="3B830A10"/>
    <w:rsid w:val="3C825A57"/>
    <w:rsid w:val="3CAC61CD"/>
    <w:rsid w:val="3CCD54BC"/>
    <w:rsid w:val="3DD23C92"/>
    <w:rsid w:val="3FE23F13"/>
    <w:rsid w:val="409815A4"/>
    <w:rsid w:val="40C52F51"/>
    <w:rsid w:val="41A1586D"/>
    <w:rsid w:val="428C6656"/>
    <w:rsid w:val="42944EEB"/>
    <w:rsid w:val="43012AEA"/>
    <w:rsid w:val="431272BC"/>
    <w:rsid w:val="444668DA"/>
    <w:rsid w:val="44CC03CE"/>
    <w:rsid w:val="44F61816"/>
    <w:rsid w:val="45265D41"/>
    <w:rsid w:val="457E0730"/>
    <w:rsid w:val="46681B75"/>
    <w:rsid w:val="46E71DBB"/>
    <w:rsid w:val="47972F3E"/>
    <w:rsid w:val="47DD7409"/>
    <w:rsid w:val="47F62E96"/>
    <w:rsid w:val="48CB2EDB"/>
    <w:rsid w:val="48F44323"/>
    <w:rsid w:val="49B91851"/>
    <w:rsid w:val="4A554CAA"/>
    <w:rsid w:val="4A567F1D"/>
    <w:rsid w:val="4A6A07AC"/>
    <w:rsid w:val="4A8D32E6"/>
    <w:rsid w:val="4B404B92"/>
    <w:rsid w:val="4B481268"/>
    <w:rsid w:val="4BC26498"/>
    <w:rsid w:val="4BF50593"/>
    <w:rsid w:val="4C5946E8"/>
    <w:rsid w:val="4D886E53"/>
    <w:rsid w:val="50624C37"/>
    <w:rsid w:val="50E86A65"/>
    <w:rsid w:val="514269D7"/>
    <w:rsid w:val="51A15338"/>
    <w:rsid w:val="522D61B7"/>
    <w:rsid w:val="53AD2087"/>
    <w:rsid w:val="562156A2"/>
    <w:rsid w:val="569305A6"/>
    <w:rsid w:val="57327262"/>
    <w:rsid w:val="57E860DC"/>
    <w:rsid w:val="593E63BA"/>
    <w:rsid w:val="5AAD4682"/>
    <w:rsid w:val="5AAE60D5"/>
    <w:rsid w:val="5AD04809"/>
    <w:rsid w:val="5B96234E"/>
    <w:rsid w:val="5BBE3858"/>
    <w:rsid w:val="5BBF1E97"/>
    <w:rsid w:val="5BDC4D60"/>
    <w:rsid w:val="5D507201"/>
    <w:rsid w:val="5D621276"/>
    <w:rsid w:val="60602A04"/>
    <w:rsid w:val="61150DFA"/>
    <w:rsid w:val="615E3F63"/>
    <w:rsid w:val="62606E28"/>
    <w:rsid w:val="62EA1A21"/>
    <w:rsid w:val="63857969"/>
    <w:rsid w:val="63B30C79"/>
    <w:rsid w:val="63C21DD1"/>
    <w:rsid w:val="63F57FD9"/>
    <w:rsid w:val="65CC2BC3"/>
    <w:rsid w:val="668A71DF"/>
    <w:rsid w:val="66F73037"/>
    <w:rsid w:val="676E77AB"/>
    <w:rsid w:val="67D370A0"/>
    <w:rsid w:val="68F87024"/>
    <w:rsid w:val="698275D4"/>
    <w:rsid w:val="69D14839"/>
    <w:rsid w:val="69F70CAF"/>
    <w:rsid w:val="6B04482D"/>
    <w:rsid w:val="6B064388"/>
    <w:rsid w:val="6C01511A"/>
    <w:rsid w:val="6CC6707D"/>
    <w:rsid w:val="6D3359B7"/>
    <w:rsid w:val="6D3E1059"/>
    <w:rsid w:val="6D413675"/>
    <w:rsid w:val="6E256578"/>
    <w:rsid w:val="6F4F27EB"/>
    <w:rsid w:val="6FD14AB8"/>
    <w:rsid w:val="6FF85D9E"/>
    <w:rsid w:val="70552E7C"/>
    <w:rsid w:val="7168461D"/>
    <w:rsid w:val="717E339F"/>
    <w:rsid w:val="71F04F81"/>
    <w:rsid w:val="728A2E0E"/>
    <w:rsid w:val="7295482A"/>
    <w:rsid w:val="749957AE"/>
    <w:rsid w:val="75B675E8"/>
    <w:rsid w:val="75C901E8"/>
    <w:rsid w:val="76AF5C4D"/>
    <w:rsid w:val="77803276"/>
    <w:rsid w:val="77FD2045"/>
    <w:rsid w:val="78204031"/>
    <w:rsid w:val="79435CA4"/>
    <w:rsid w:val="79A81659"/>
    <w:rsid w:val="7A50075C"/>
    <w:rsid w:val="7D57083C"/>
    <w:rsid w:val="7DD03174"/>
    <w:rsid w:val="7FE87B7B"/>
    <w:rsid w:val="7FE926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oa heading" w:semiHidden="0" w:unhideWhenUsed="0"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8F0B4F"/>
    <w:pPr>
      <w:widowControl w:val="0"/>
      <w:jc w:val="both"/>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oa heading"/>
    <w:basedOn w:val="a"/>
    <w:next w:val="a"/>
    <w:uiPriority w:val="99"/>
    <w:qFormat/>
    <w:rsid w:val="008F0B4F"/>
    <w:pPr>
      <w:spacing w:before="120" w:after="200" w:line="276" w:lineRule="auto"/>
    </w:pPr>
    <w:rPr>
      <w:rFonts w:ascii="Arial" w:hAnsi="Arial"/>
      <w:sz w:val="24"/>
      <w:szCs w:val="24"/>
    </w:rPr>
  </w:style>
  <w:style w:type="paragraph" w:styleId="a4">
    <w:name w:val="Body Text"/>
    <w:basedOn w:val="a"/>
    <w:unhideWhenUsed/>
    <w:qFormat/>
    <w:rsid w:val="008F0B4F"/>
    <w:pPr>
      <w:spacing w:after="120"/>
    </w:pPr>
    <w:rPr>
      <w:kern w:val="0"/>
      <w:sz w:val="20"/>
    </w:rPr>
  </w:style>
  <w:style w:type="paragraph" w:styleId="a5">
    <w:name w:val="Balloon Text"/>
    <w:basedOn w:val="a"/>
    <w:link w:val="Char"/>
    <w:uiPriority w:val="99"/>
    <w:semiHidden/>
    <w:unhideWhenUsed/>
    <w:qFormat/>
    <w:rsid w:val="008F0B4F"/>
    <w:rPr>
      <w:sz w:val="18"/>
      <w:szCs w:val="18"/>
    </w:rPr>
  </w:style>
  <w:style w:type="paragraph" w:styleId="a6">
    <w:name w:val="footer"/>
    <w:basedOn w:val="a"/>
    <w:link w:val="Char0"/>
    <w:uiPriority w:val="99"/>
    <w:unhideWhenUsed/>
    <w:qFormat/>
    <w:rsid w:val="008F0B4F"/>
    <w:pPr>
      <w:tabs>
        <w:tab w:val="center" w:pos="4153"/>
        <w:tab w:val="right" w:pos="8306"/>
      </w:tabs>
      <w:snapToGrid w:val="0"/>
      <w:jc w:val="left"/>
    </w:pPr>
    <w:rPr>
      <w:sz w:val="18"/>
      <w:szCs w:val="18"/>
    </w:rPr>
  </w:style>
  <w:style w:type="paragraph" w:styleId="a7">
    <w:name w:val="header"/>
    <w:basedOn w:val="a"/>
    <w:link w:val="Char1"/>
    <w:uiPriority w:val="99"/>
    <w:unhideWhenUsed/>
    <w:qFormat/>
    <w:rsid w:val="008F0B4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7"/>
    <w:uiPriority w:val="99"/>
    <w:qFormat/>
    <w:rsid w:val="008F0B4F"/>
    <w:rPr>
      <w:sz w:val="18"/>
      <w:szCs w:val="18"/>
    </w:rPr>
  </w:style>
  <w:style w:type="character" w:customStyle="1" w:styleId="Char0">
    <w:name w:val="页脚 Char"/>
    <w:basedOn w:val="a1"/>
    <w:link w:val="a6"/>
    <w:uiPriority w:val="99"/>
    <w:qFormat/>
    <w:rsid w:val="008F0B4F"/>
    <w:rPr>
      <w:sz w:val="18"/>
      <w:szCs w:val="18"/>
    </w:rPr>
  </w:style>
  <w:style w:type="paragraph" w:customStyle="1" w:styleId="Default">
    <w:name w:val="Default"/>
    <w:qFormat/>
    <w:rsid w:val="008F0B4F"/>
    <w:pPr>
      <w:widowControl w:val="0"/>
      <w:autoSpaceDE w:val="0"/>
      <w:autoSpaceDN w:val="0"/>
      <w:adjustRightInd w:val="0"/>
    </w:pPr>
    <w:rPr>
      <w:rFonts w:ascii="黑体" w:eastAsia="黑体" w:hAnsiTheme="minorHAnsi" w:cs="黑体"/>
      <w:color w:val="000000"/>
      <w:sz w:val="24"/>
      <w:szCs w:val="24"/>
    </w:rPr>
  </w:style>
  <w:style w:type="paragraph" w:styleId="a8">
    <w:name w:val="List Paragraph"/>
    <w:basedOn w:val="a"/>
    <w:uiPriority w:val="34"/>
    <w:qFormat/>
    <w:rsid w:val="008F0B4F"/>
    <w:pPr>
      <w:ind w:firstLineChars="200" w:firstLine="420"/>
    </w:pPr>
  </w:style>
  <w:style w:type="character" w:customStyle="1" w:styleId="Char">
    <w:name w:val="批注框文本 Char"/>
    <w:basedOn w:val="a1"/>
    <w:link w:val="a5"/>
    <w:uiPriority w:val="99"/>
    <w:semiHidden/>
    <w:qFormat/>
    <w:rsid w:val="008F0B4F"/>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1F5388-1259-4D4F-9E15-905E8FCB1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634</Words>
  <Characters>3618</Characters>
  <Application>Microsoft Office Word</Application>
  <DocSecurity>0</DocSecurity>
  <Lines>30</Lines>
  <Paragraphs>8</Paragraphs>
  <ScaleCrop>false</ScaleCrop>
  <Company>Microsoft</Company>
  <LinksUpToDate>false</LinksUpToDate>
  <CharactersWithSpaces>4244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李宗懋</cp:lastModifiedBy>
  <cp:revision>6</cp:revision>
  <cp:lastPrinted>2022-09-06T07:53:00Z</cp:lastPrinted>
  <dcterms:created xsi:type="dcterms:W3CDTF">2022-09-06T00:33:00Z</dcterms:created>
  <dcterms:modified xsi:type="dcterms:W3CDTF">2023-10-08T01:30:00Z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817C4896F0FC46CEB6930B12814F7634</vt:lpwstr>
  </property>
</Properties>
</file>