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DB254">
      <w:pPr>
        <w:widowControl/>
        <w:spacing w:line="600" w:lineRule="exact"/>
        <w:jc w:val="left"/>
        <w:rPr>
          <w:rFonts w:hint="default" w:ascii="Times New Roman" w:hAnsi="Times New Roman" w:eastAsia="仿宋_GB2312" w:cs="Times New Roman"/>
          <w:bCs/>
          <w:kern w:val="0"/>
          <w:sz w:val="32"/>
          <w:szCs w:val="32"/>
        </w:rPr>
      </w:pPr>
    </w:p>
    <w:p w14:paraId="57D9748D">
      <w:pPr>
        <w:widowControl/>
        <w:spacing w:line="600" w:lineRule="exact"/>
        <w:jc w:val="center"/>
        <w:rPr>
          <w:rFonts w:hint="eastAsia" w:ascii="仿宋_GB2312" w:hAnsi="仿宋_GB2312" w:eastAsia="仿宋_GB2312" w:cs="仿宋_GB2312"/>
          <w:b/>
          <w:bCs/>
          <w:kern w:val="0"/>
          <w:sz w:val="36"/>
          <w:szCs w:val="36"/>
        </w:rPr>
      </w:pPr>
      <w:r>
        <w:rPr>
          <w:rFonts w:hint="eastAsia" w:ascii="方正仿宋_GB2312" w:hAnsi="方正仿宋_GB2312" w:eastAsia="方正仿宋_GB2312" w:cs="方正仿宋_GB2312"/>
          <w:b/>
          <w:bCs/>
          <w:sz w:val="36"/>
          <w:szCs w:val="36"/>
        </w:rPr>
        <w:t xml:space="preserve"> </w:t>
      </w:r>
      <w:r>
        <w:rPr>
          <w:rFonts w:hint="eastAsia" w:ascii="方正小标宋_GBK" w:hAnsi="方正小标宋_GBK" w:eastAsia="方正小标宋_GBK" w:cs="方正小标宋_GBK"/>
          <w:b/>
          <w:bCs/>
          <w:kern w:val="0"/>
          <w:sz w:val="36"/>
          <w:szCs w:val="36"/>
          <w:lang w:eastAsia="zh-CN"/>
        </w:rPr>
        <w:t>202</w:t>
      </w:r>
      <w:r>
        <w:rPr>
          <w:rFonts w:hint="eastAsia" w:ascii="方正小标宋_GBK" w:hAnsi="方正小标宋_GBK" w:eastAsia="方正小标宋_GBK" w:cs="方正小标宋_GBK"/>
          <w:b/>
          <w:bCs/>
          <w:kern w:val="0"/>
          <w:sz w:val="36"/>
          <w:szCs w:val="36"/>
          <w:lang w:val="en-US" w:eastAsia="zh-CN"/>
        </w:rPr>
        <w:t>6</w:t>
      </w:r>
      <w:r>
        <w:rPr>
          <w:rFonts w:hint="eastAsia" w:ascii="方正小标宋_GBK" w:hAnsi="方正小标宋_GBK" w:eastAsia="方正小标宋_GBK" w:cs="方正小标宋_GBK"/>
          <w:b/>
          <w:bCs/>
          <w:kern w:val="0"/>
          <w:sz w:val="36"/>
          <w:szCs w:val="36"/>
        </w:rPr>
        <w:t>年</w:t>
      </w:r>
      <w:r>
        <w:rPr>
          <w:rFonts w:hint="eastAsia" w:ascii="方正小标宋_GBK" w:hAnsi="方正小标宋_GBK" w:eastAsia="方正小标宋_GBK" w:cs="方正小标宋_GBK"/>
          <w:b/>
          <w:bCs/>
          <w:kern w:val="0"/>
          <w:sz w:val="36"/>
          <w:szCs w:val="36"/>
          <w:lang w:eastAsia="zh-CN"/>
        </w:rPr>
        <w:t>湖南省妇女儿童活动中心</w:t>
      </w:r>
      <w:r>
        <w:rPr>
          <w:rFonts w:hint="eastAsia" w:ascii="方正小标宋_GBK" w:hAnsi="方正小标宋_GBK" w:eastAsia="方正小标宋_GBK" w:cs="方正小标宋_GBK"/>
          <w:b/>
          <w:bCs/>
          <w:kern w:val="0"/>
          <w:sz w:val="36"/>
          <w:szCs w:val="36"/>
        </w:rPr>
        <w:t>部门预算</w:t>
      </w:r>
    </w:p>
    <w:p w14:paraId="02F6B8D5">
      <w:pPr>
        <w:widowControl/>
        <w:spacing w:line="600" w:lineRule="exact"/>
        <w:jc w:val="center"/>
        <w:rPr>
          <w:rFonts w:hint="eastAsia" w:ascii="仿宋_GB2312" w:hAnsi="仿宋_GB2312" w:eastAsia="仿宋_GB2312" w:cs="仿宋_GB2312"/>
          <w:bCs/>
          <w:kern w:val="0"/>
          <w:sz w:val="32"/>
          <w:szCs w:val="32"/>
        </w:rPr>
      </w:pPr>
    </w:p>
    <w:p w14:paraId="29554B42">
      <w:pPr>
        <w:widowControl/>
        <w:spacing w:line="600" w:lineRule="exact"/>
        <w:jc w:val="center"/>
        <w:rPr>
          <w:rFonts w:hint="eastAsia" w:ascii="仿宋_GB2312" w:hAnsi="仿宋_GB2312" w:eastAsia="仿宋_GB2312" w:cs="仿宋_GB2312"/>
          <w:bCs/>
          <w:kern w:val="0"/>
          <w:sz w:val="32"/>
          <w:szCs w:val="32"/>
        </w:rPr>
      </w:pPr>
    </w:p>
    <w:p w14:paraId="7E5A097D">
      <w:pPr>
        <w:widowControl/>
        <w:spacing w:line="600" w:lineRule="exact"/>
        <w:jc w:val="center"/>
        <w:rPr>
          <w:rFonts w:hint="eastAsia" w:ascii="黑体" w:hAnsi="黑体" w:eastAsia="黑体" w:cs="黑体"/>
          <w:bCs/>
          <w:kern w:val="0"/>
          <w:sz w:val="32"/>
          <w:szCs w:val="32"/>
        </w:rPr>
      </w:pPr>
      <w:r>
        <w:rPr>
          <w:rFonts w:hint="eastAsia" w:ascii="黑体" w:hAnsi="黑体" w:eastAsia="黑体" w:cs="黑体"/>
          <w:bCs/>
          <w:kern w:val="0"/>
          <w:sz w:val="32"/>
          <w:szCs w:val="32"/>
        </w:rPr>
        <w:t>目 录</w:t>
      </w:r>
    </w:p>
    <w:p w14:paraId="47B082C4">
      <w:pPr>
        <w:widowControl/>
        <w:spacing w:line="600" w:lineRule="exact"/>
        <w:jc w:val="left"/>
        <w:rPr>
          <w:rFonts w:hint="eastAsia" w:ascii="仿宋_GB2312" w:hAnsi="仿宋_GB2312" w:eastAsia="仿宋_GB2312" w:cs="仿宋_GB2312"/>
          <w:bCs/>
          <w:kern w:val="0"/>
          <w:sz w:val="32"/>
          <w:szCs w:val="32"/>
        </w:rPr>
      </w:pPr>
    </w:p>
    <w:p w14:paraId="035B7909">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 xml:space="preserve">第一部分 </w:t>
      </w:r>
      <w:r>
        <w:rPr>
          <w:rFonts w:hint="eastAsia" w:ascii="仿宋_GB2312" w:hAnsi="仿宋_GB2312" w:eastAsia="仿宋_GB2312" w:cs="仿宋_GB2312"/>
          <w:b/>
          <w:bCs/>
          <w:kern w:val="0"/>
          <w:sz w:val="32"/>
          <w:szCs w:val="32"/>
          <w:lang w:eastAsia="zh-CN"/>
        </w:rPr>
        <w:t>202</w:t>
      </w:r>
      <w:r>
        <w:rPr>
          <w:rFonts w:hint="eastAsia" w:ascii="仿宋_GB2312" w:hAnsi="仿宋_GB2312" w:eastAsia="仿宋_GB2312" w:cs="仿宋_GB2312"/>
          <w:b/>
          <w:bCs/>
          <w:kern w:val="0"/>
          <w:sz w:val="32"/>
          <w:szCs w:val="32"/>
          <w:lang w:val="en-US" w:eastAsia="zh-CN"/>
        </w:rPr>
        <w:t>6</w:t>
      </w:r>
      <w:r>
        <w:rPr>
          <w:rFonts w:hint="eastAsia" w:ascii="仿宋_GB2312" w:hAnsi="仿宋_GB2312" w:eastAsia="仿宋_GB2312" w:cs="仿宋_GB2312"/>
          <w:b/>
          <w:bCs/>
          <w:kern w:val="0"/>
          <w:sz w:val="32"/>
          <w:szCs w:val="32"/>
        </w:rPr>
        <w:t>年部门预算说明</w:t>
      </w:r>
    </w:p>
    <w:p w14:paraId="5A154FCC">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 xml:space="preserve">第二部分 </w:t>
      </w:r>
      <w:r>
        <w:rPr>
          <w:rFonts w:hint="eastAsia" w:ascii="仿宋_GB2312" w:hAnsi="仿宋_GB2312" w:eastAsia="仿宋_GB2312" w:cs="仿宋_GB2312"/>
          <w:b/>
          <w:bCs/>
          <w:kern w:val="0"/>
          <w:sz w:val="32"/>
          <w:szCs w:val="32"/>
          <w:lang w:eastAsia="zh-CN"/>
        </w:rPr>
        <w:t>202</w:t>
      </w:r>
      <w:r>
        <w:rPr>
          <w:rFonts w:hint="eastAsia" w:ascii="仿宋_GB2312" w:hAnsi="仿宋_GB2312" w:eastAsia="仿宋_GB2312" w:cs="仿宋_GB2312"/>
          <w:b/>
          <w:bCs/>
          <w:kern w:val="0"/>
          <w:sz w:val="32"/>
          <w:szCs w:val="32"/>
          <w:lang w:val="en-US" w:eastAsia="zh-CN"/>
        </w:rPr>
        <w:t>6</w:t>
      </w:r>
      <w:r>
        <w:rPr>
          <w:rFonts w:hint="eastAsia" w:ascii="仿宋_GB2312" w:hAnsi="仿宋_GB2312" w:eastAsia="仿宋_GB2312" w:cs="仿宋_GB2312"/>
          <w:b/>
          <w:bCs/>
          <w:kern w:val="0"/>
          <w:sz w:val="32"/>
          <w:szCs w:val="32"/>
        </w:rPr>
        <w:t>年部门预算表</w:t>
      </w:r>
    </w:p>
    <w:p w14:paraId="36331DA4">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1、收支总表</w:t>
      </w:r>
    </w:p>
    <w:p w14:paraId="6D4E8420">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2、收入总表</w:t>
      </w:r>
    </w:p>
    <w:p w14:paraId="50523DA5">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3、支出总表</w:t>
      </w:r>
    </w:p>
    <w:p w14:paraId="48A34180">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4、支出预算分类汇总表（按政府预算经济分类）</w:t>
      </w:r>
    </w:p>
    <w:p w14:paraId="3B19DEAF">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5、支出预算分类汇总表（按部门预算经济分类）</w:t>
      </w:r>
    </w:p>
    <w:p w14:paraId="18601FC6">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6、财政拨款收支总表</w:t>
      </w:r>
    </w:p>
    <w:p w14:paraId="36FBE350">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7、一般公共预算支出表</w:t>
      </w:r>
    </w:p>
    <w:p w14:paraId="01E220A1">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8、一般公共预算基本支出表-人员经费（工资福利支出）（按政府预算经济分类）</w:t>
      </w:r>
    </w:p>
    <w:p w14:paraId="5D933BAA">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9、一般公共预算基本支出表-人员经费（工资福利支出）（按部门预算经济分类）</w:t>
      </w:r>
    </w:p>
    <w:p w14:paraId="07FC97CF">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10、一般公共预算基本支出表-人员经费（对个人和家庭的补助）（按政府预算经济分类）</w:t>
      </w:r>
    </w:p>
    <w:p w14:paraId="61A09EAA">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11、一般公共预算基本支出表-人员经费（对个人和家庭的补助）（按部门预算经济分类）</w:t>
      </w:r>
    </w:p>
    <w:p w14:paraId="19CEF2F2">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12、一般公共预算基本支出表-公用经费（商品和服务支出）（按政府预算经济分类）</w:t>
      </w:r>
    </w:p>
    <w:p w14:paraId="5EC3572A">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13、一般公共预算基本支出表-公用经费（商品和服务支出）（按部门预算经济分类）</w:t>
      </w:r>
    </w:p>
    <w:p w14:paraId="56834611">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14、一般公共预算“三公”经费支出表</w:t>
      </w:r>
    </w:p>
    <w:p w14:paraId="2ABADD45">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15、政府性基金预算支出表</w:t>
      </w:r>
    </w:p>
    <w:p w14:paraId="4374830F">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16、政府性基金预算支出分类汇总表（按政府预算经济分类）</w:t>
      </w:r>
    </w:p>
    <w:p w14:paraId="59A92403">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17、政府性基金预算支出分类汇总表（按部门预算经济分类）</w:t>
      </w:r>
    </w:p>
    <w:p w14:paraId="471C55AB">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18、国有资本经营预算支出表</w:t>
      </w:r>
    </w:p>
    <w:p w14:paraId="57F99A9D">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19、财政专户管理资金预算支出表</w:t>
      </w:r>
    </w:p>
    <w:p w14:paraId="34689390">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20、省级专项资金预算汇总表</w:t>
      </w:r>
    </w:p>
    <w:p w14:paraId="4C0B1871">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21、省级专项资金绩效目标表</w:t>
      </w:r>
    </w:p>
    <w:p w14:paraId="10921CE7">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22、其他</w:t>
      </w:r>
      <w:r>
        <w:rPr>
          <w:rFonts w:hint="eastAsia" w:ascii="仿宋_GB2312" w:hAnsi="仿宋_GB2312" w:eastAsia="仿宋_GB2312" w:cs="仿宋_GB2312"/>
          <w:sz w:val="32"/>
          <w:szCs w:val="32"/>
          <w:lang w:eastAsia="zh-CN"/>
        </w:rPr>
        <w:t>资金</w:t>
      </w:r>
      <w:r>
        <w:rPr>
          <w:rFonts w:hint="eastAsia" w:ascii="仿宋_GB2312" w:hAnsi="仿宋_GB2312" w:eastAsia="仿宋_GB2312" w:cs="仿宋_GB2312"/>
          <w:sz w:val="32"/>
          <w:szCs w:val="32"/>
        </w:rPr>
        <w:t>绩效目标表</w:t>
      </w:r>
    </w:p>
    <w:p w14:paraId="02B208EA">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23、部门整体支出绩效目标表</w:t>
      </w:r>
    </w:p>
    <w:p w14:paraId="3C372878">
      <w:pPr>
        <w:rPr>
          <w:rFonts w:hint="eastAsia" w:ascii="仿宋_GB2312" w:hAnsi="仿宋_GB2312" w:eastAsia="仿宋_GB2312" w:cs="仿宋_GB2312"/>
          <w:sz w:val="32"/>
          <w:szCs w:val="32"/>
        </w:rPr>
      </w:pPr>
    </w:p>
    <w:p w14:paraId="4F6D0EC4">
      <w:pPr>
        <w:rPr>
          <w:rFonts w:hint="eastAsia" w:ascii="仿宋_GB2312" w:hAnsi="仿宋_GB2312" w:eastAsia="仿宋_GB2312" w:cs="仿宋_GB2312"/>
        </w:rPr>
      </w:pPr>
    </w:p>
    <w:p w14:paraId="758D6D01">
      <w:pPr>
        <w:rPr>
          <w:rFonts w:hint="eastAsia" w:ascii="仿宋_GB2312" w:hAnsi="仿宋_GB2312" w:eastAsia="仿宋_GB2312" w:cs="仿宋_GB2312"/>
        </w:rPr>
      </w:pPr>
    </w:p>
    <w:p w14:paraId="370C2033">
      <w:pPr>
        <w:rPr>
          <w:rFonts w:hint="eastAsia" w:ascii="仿宋_GB2312" w:hAnsi="仿宋_GB2312" w:eastAsia="仿宋_GB2312" w:cs="仿宋_GB2312"/>
        </w:rPr>
      </w:pPr>
    </w:p>
    <w:p w14:paraId="1C77B3DC">
      <w:pPr>
        <w:rPr>
          <w:rFonts w:hint="eastAsia" w:ascii="仿宋_GB2312" w:hAnsi="仿宋_GB2312" w:eastAsia="仿宋_GB2312" w:cs="仿宋_GB2312"/>
        </w:rPr>
      </w:pPr>
    </w:p>
    <w:p w14:paraId="599D4CC3">
      <w:pPr>
        <w:rPr>
          <w:rFonts w:hint="eastAsia" w:ascii="仿宋_GB2312" w:hAnsi="仿宋_GB2312" w:eastAsia="仿宋_GB2312" w:cs="仿宋_GB2312"/>
        </w:rPr>
      </w:pPr>
    </w:p>
    <w:p w14:paraId="2E515BF5">
      <w:pPr>
        <w:rPr>
          <w:rFonts w:hint="eastAsia" w:ascii="仿宋_GB2312" w:hAnsi="仿宋_GB2312" w:eastAsia="仿宋_GB2312" w:cs="仿宋_GB2312"/>
        </w:rPr>
      </w:pPr>
    </w:p>
    <w:p w14:paraId="6AAC3B54">
      <w:pPr>
        <w:widowControl/>
        <w:spacing w:line="600" w:lineRule="exact"/>
        <w:jc w:val="center"/>
        <w:rPr>
          <w:rFonts w:hint="eastAsia" w:ascii="仿宋_GB2312" w:hAnsi="仿宋_GB2312" w:eastAsia="仿宋_GB2312" w:cs="仿宋_GB2312"/>
          <w:bCs/>
          <w:kern w:val="0"/>
          <w:sz w:val="36"/>
          <w:szCs w:val="36"/>
        </w:rPr>
      </w:pPr>
    </w:p>
    <w:p w14:paraId="21009E4C">
      <w:pPr>
        <w:widowControl/>
        <w:spacing w:line="600" w:lineRule="exact"/>
        <w:jc w:val="both"/>
        <w:rPr>
          <w:rFonts w:hint="eastAsia" w:ascii="仿宋_GB2312" w:hAnsi="仿宋_GB2312" w:eastAsia="仿宋_GB2312" w:cs="仿宋_GB2312"/>
          <w:b/>
          <w:bCs w:val="0"/>
          <w:kern w:val="0"/>
          <w:sz w:val="36"/>
          <w:szCs w:val="36"/>
        </w:rPr>
      </w:pPr>
    </w:p>
    <w:p w14:paraId="4EC5D6E0">
      <w:pPr>
        <w:widowControl/>
        <w:spacing w:line="600" w:lineRule="exact"/>
        <w:ind w:firstLine="1790" w:firstLineChars="500"/>
        <w:jc w:val="both"/>
        <w:rPr>
          <w:rFonts w:hint="eastAsia" w:ascii="方正小标宋_GBK" w:hAnsi="方正小标宋_GBK" w:eastAsia="方正小标宋_GBK" w:cs="方正小标宋_GBK"/>
          <w:b/>
          <w:bCs w:val="0"/>
          <w:kern w:val="0"/>
          <w:sz w:val="36"/>
          <w:szCs w:val="36"/>
        </w:rPr>
      </w:pPr>
      <w:r>
        <w:rPr>
          <w:rFonts w:hint="eastAsia" w:ascii="方正小标宋_GBK" w:hAnsi="方正小标宋_GBK" w:eastAsia="方正小标宋_GBK" w:cs="方正小标宋_GBK"/>
          <w:b/>
          <w:bCs w:val="0"/>
          <w:kern w:val="0"/>
          <w:sz w:val="36"/>
          <w:szCs w:val="36"/>
        </w:rPr>
        <w:t xml:space="preserve">第一部分 </w:t>
      </w:r>
      <w:r>
        <w:rPr>
          <w:rFonts w:hint="eastAsia" w:ascii="方正小标宋_GBK" w:hAnsi="方正小标宋_GBK" w:eastAsia="方正小标宋_GBK" w:cs="方正小标宋_GBK"/>
          <w:b/>
          <w:bCs w:val="0"/>
          <w:kern w:val="0"/>
          <w:sz w:val="36"/>
          <w:szCs w:val="36"/>
          <w:lang w:eastAsia="zh-CN"/>
        </w:rPr>
        <w:t>202</w:t>
      </w:r>
      <w:r>
        <w:rPr>
          <w:rFonts w:hint="eastAsia" w:ascii="方正小标宋_GBK" w:hAnsi="方正小标宋_GBK" w:eastAsia="方正小标宋_GBK" w:cs="方正小标宋_GBK"/>
          <w:b/>
          <w:bCs w:val="0"/>
          <w:kern w:val="0"/>
          <w:sz w:val="36"/>
          <w:szCs w:val="36"/>
          <w:lang w:val="en-US" w:eastAsia="zh-CN"/>
        </w:rPr>
        <w:t>6</w:t>
      </w:r>
      <w:r>
        <w:rPr>
          <w:rFonts w:hint="eastAsia" w:ascii="方正小标宋_GBK" w:hAnsi="方正小标宋_GBK" w:eastAsia="方正小标宋_GBK" w:cs="方正小标宋_GBK"/>
          <w:b/>
          <w:bCs w:val="0"/>
          <w:kern w:val="0"/>
          <w:sz w:val="36"/>
          <w:szCs w:val="36"/>
        </w:rPr>
        <w:t>年部门预算说明</w:t>
      </w:r>
    </w:p>
    <w:p w14:paraId="3B134B2B">
      <w:pPr>
        <w:widowControl/>
        <w:spacing w:line="600" w:lineRule="exact"/>
        <w:jc w:val="left"/>
        <w:rPr>
          <w:rFonts w:hint="eastAsia" w:ascii="方正仿宋_GB2312" w:hAnsi="方正仿宋_GB2312" w:eastAsia="方正仿宋_GB2312" w:cs="方正仿宋_GB2312"/>
          <w:b/>
          <w:bCs w:val="0"/>
          <w:kern w:val="0"/>
          <w:sz w:val="36"/>
          <w:szCs w:val="36"/>
        </w:rPr>
      </w:pPr>
    </w:p>
    <w:p w14:paraId="6E28A557">
      <w:pPr>
        <w:pStyle w:val="4"/>
        <w:keepNext w:val="0"/>
        <w:keepLines w:val="0"/>
        <w:pageBreakBefore w:val="0"/>
        <w:widowControl w:val="0"/>
        <w:kinsoku/>
        <w:wordWrap/>
        <w:overflowPunct/>
        <w:topLinePunct w:val="0"/>
        <w:bidi w:val="0"/>
        <w:adjustRightInd/>
        <w:snapToGrid/>
        <w:spacing w:line="600" w:lineRule="exact"/>
        <w:ind w:left="0" w:leftChars="0" w:firstLine="636" w:firstLineChars="200"/>
        <w:textAlignment w:val="auto"/>
        <w:rPr>
          <w:rFonts w:hint="eastAsia" w:ascii="黑体" w:hAnsi="黑体" w:eastAsia="黑体" w:cs="黑体"/>
          <w:b/>
          <w:bCs w:val="0"/>
          <w:sz w:val="32"/>
          <w:szCs w:val="32"/>
        </w:rPr>
      </w:pPr>
      <w:r>
        <w:rPr>
          <w:rFonts w:hint="eastAsia" w:ascii="黑体" w:hAnsi="黑体" w:eastAsia="黑体" w:cs="黑体"/>
          <w:b/>
          <w:bCs w:val="0"/>
          <w:sz w:val="32"/>
          <w:szCs w:val="32"/>
        </w:rPr>
        <w:t>一、</w:t>
      </w:r>
      <w:r>
        <w:rPr>
          <w:rFonts w:hint="eastAsia" w:ascii="黑体" w:hAnsi="黑体" w:eastAsia="黑体" w:cs="黑体"/>
          <w:b/>
          <w:bCs w:val="0"/>
          <w:sz w:val="32"/>
          <w:szCs w:val="32"/>
          <w:lang w:eastAsia="zh-CN"/>
        </w:rPr>
        <w:t>单位</w:t>
      </w:r>
      <w:r>
        <w:rPr>
          <w:rFonts w:hint="eastAsia" w:ascii="黑体" w:hAnsi="黑体" w:eastAsia="黑体" w:cs="黑体"/>
          <w:b/>
          <w:bCs w:val="0"/>
          <w:sz w:val="32"/>
          <w:szCs w:val="32"/>
        </w:rPr>
        <w:t>基本概况</w:t>
      </w:r>
    </w:p>
    <w:p w14:paraId="36C872F4">
      <w:pPr>
        <w:keepNext w:val="0"/>
        <w:keepLines w:val="0"/>
        <w:pageBreakBefore w:val="0"/>
        <w:widowControl w:val="0"/>
        <w:kinsoku/>
        <w:wordWrap/>
        <w:overflowPunct/>
        <w:topLinePunct w:val="0"/>
        <w:bidi w:val="0"/>
        <w:adjustRightInd/>
        <w:snapToGrid/>
        <w:spacing w:line="600" w:lineRule="exact"/>
        <w:ind w:left="420" w:right="0" w:firstLine="0"/>
        <w:jc w:val="left"/>
        <w:textAlignment w:val="auto"/>
        <w:rPr>
          <w:rFonts w:hint="eastAsia" w:ascii="楷体_GB2312" w:hAnsi="楷体_GB2312" w:eastAsia="楷体_GB2312" w:cs="楷体_GB2312"/>
          <w:b/>
          <w:bCs w:val="0"/>
          <w:w w:val="95"/>
          <w:sz w:val="32"/>
          <w:szCs w:val="32"/>
        </w:rPr>
      </w:pPr>
      <w:r>
        <w:rPr>
          <w:rFonts w:hint="eastAsia" w:ascii="楷体_GB2312" w:hAnsi="楷体_GB2312" w:eastAsia="楷体_GB2312" w:cs="楷体_GB2312"/>
          <w:b/>
          <w:bCs w:val="0"/>
          <w:w w:val="95"/>
          <w:sz w:val="32"/>
          <w:szCs w:val="32"/>
        </w:rPr>
        <w:t>（一）职能职责</w:t>
      </w:r>
    </w:p>
    <w:p w14:paraId="06B2233F">
      <w:pPr>
        <w:keepNext w:val="0"/>
        <w:keepLines w:val="0"/>
        <w:pageBreakBefore w:val="0"/>
        <w:widowControl w:val="0"/>
        <w:kinsoku/>
        <w:wordWrap/>
        <w:overflowPunct/>
        <w:topLinePunct w:val="0"/>
        <w:autoSpaceDE/>
        <w:autoSpaceDN/>
        <w:bidi w:val="0"/>
        <w:snapToGrid/>
        <w:spacing w:line="240" w:lineRule="auto"/>
        <w:ind w:firstLine="600"/>
        <w:jc w:val="both"/>
        <w:textAlignment w:val="auto"/>
        <w:rPr>
          <w:rFonts w:hint="eastAsia" w:ascii="仿宋_GB2312" w:hAnsi="仿宋_GB2312" w:eastAsia="仿宋_GB2312" w:cs="仿宋_GB2312"/>
          <w:b w:val="0"/>
          <w:bCs/>
          <w:color w:val="auto"/>
          <w:w w:val="95"/>
          <w:sz w:val="32"/>
          <w:szCs w:val="32"/>
        </w:rPr>
      </w:pPr>
      <w:r>
        <w:rPr>
          <w:rFonts w:hint="eastAsia" w:ascii="仿宋_GB2312" w:hAnsi="仿宋_GB2312" w:eastAsia="仿宋_GB2312" w:cs="仿宋_GB2312"/>
          <w:b w:val="0"/>
          <w:bCs/>
          <w:color w:val="auto"/>
          <w:w w:val="95"/>
          <w:sz w:val="32"/>
          <w:szCs w:val="32"/>
        </w:rPr>
        <w:t>湖南省妇女儿童活动中心(以下简称“活动中心”）系财政全额拨款的公益一类事业单位。成立于1985年3月，位于长沙市开福区东风路19号</w:t>
      </w:r>
      <w:r>
        <w:rPr>
          <w:rFonts w:hint="eastAsia" w:ascii="仿宋_GB2312" w:hAnsi="仿宋_GB2312" w:eastAsia="仿宋_GB2312" w:cs="仿宋_GB2312"/>
          <w:b w:val="0"/>
          <w:bCs/>
          <w:color w:val="auto"/>
          <w:w w:val="95"/>
          <w:sz w:val="32"/>
          <w:szCs w:val="32"/>
          <w:lang w:val="en-US" w:eastAsia="zh-CN"/>
        </w:rPr>
        <w:t>,</w:t>
      </w:r>
      <w:r>
        <w:rPr>
          <w:rFonts w:hint="default" w:ascii="Times New Roman" w:hAnsi="Times New Roman" w:eastAsia="仿宋_GB2312" w:cs="Times New Roman"/>
          <w:color w:val="auto"/>
          <w:sz w:val="32"/>
          <w:szCs w:val="32"/>
          <w:u w:color="000000"/>
          <w:rtl w:val="0"/>
          <w:lang w:val="zh-TW" w:eastAsia="zh-TW"/>
        </w:rPr>
        <w:t>地铁六号线烈士公园南站口，占地面积</w:t>
      </w:r>
      <w:r>
        <w:rPr>
          <w:rFonts w:hint="default" w:ascii="Times New Roman" w:hAnsi="Times New Roman" w:eastAsia="仿宋_GB2312" w:cs="Times New Roman"/>
          <w:color w:val="auto"/>
          <w:sz w:val="32"/>
          <w:szCs w:val="32"/>
          <w:u w:color="000000"/>
          <w:rtl w:val="0"/>
          <w:lang w:val="en-US"/>
        </w:rPr>
        <w:t>10</w:t>
      </w:r>
      <w:r>
        <w:rPr>
          <w:rFonts w:hint="default" w:ascii="Times New Roman" w:hAnsi="Times New Roman" w:eastAsia="仿宋_GB2312" w:cs="Times New Roman"/>
          <w:color w:val="auto"/>
          <w:sz w:val="32"/>
          <w:szCs w:val="32"/>
          <w:u w:color="000000"/>
          <w:rtl w:val="0"/>
          <w:lang w:val="zh-TW" w:eastAsia="zh-TW"/>
        </w:rPr>
        <w:t>亩，房屋建筑面积约</w:t>
      </w:r>
      <w:r>
        <w:rPr>
          <w:rFonts w:hint="default" w:ascii="Times New Roman" w:hAnsi="Times New Roman" w:eastAsia="仿宋_GB2312" w:cs="Times New Roman"/>
          <w:color w:val="auto"/>
          <w:sz w:val="32"/>
          <w:szCs w:val="32"/>
          <w:u w:color="000000"/>
          <w:rtl w:val="0"/>
          <w:lang w:val="en-US"/>
        </w:rPr>
        <w:t>1.3</w:t>
      </w:r>
      <w:r>
        <w:rPr>
          <w:rFonts w:hint="default" w:ascii="Times New Roman" w:hAnsi="Times New Roman" w:eastAsia="仿宋_GB2312" w:cs="Times New Roman"/>
          <w:color w:val="auto"/>
          <w:sz w:val="32"/>
          <w:szCs w:val="32"/>
          <w:u w:color="000000"/>
          <w:rtl w:val="0"/>
          <w:lang w:val="zh-TW" w:eastAsia="zh-TW"/>
        </w:rPr>
        <w:t>万平方米</w:t>
      </w:r>
      <w:r>
        <w:rPr>
          <w:rFonts w:hint="default" w:ascii="Times New Roman" w:hAnsi="Times New Roman" w:eastAsia="仿宋_GB2312" w:cs="Times New Roman"/>
          <w:color w:val="auto"/>
          <w:sz w:val="32"/>
          <w:szCs w:val="32"/>
          <w:u w:color="000000"/>
          <w:rtl w:val="0"/>
          <w:lang w:val="zh-TW" w:eastAsia="zh-CN"/>
        </w:rPr>
        <w:t>。</w:t>
      </w:r>
      <w:r>
        <w:rPr>
          <w:rFonts w:hint="eastAsia" w:ascii="仿宋_GB2312" w:hAnsi="仿宋_GB2312" w:eastAsia="仿宋_GB2312" w:cs="仿宋_GB2312"/>
          <w:b w:val="0"/>
          <w:bCs/>
          <w:color w:val="auto"/>
          <w:w w:val="95"/>
          <w:sz w:val="32"/>
          <w:szCs w:val="32"/>
        </w:rPr>
        <w:t>“活动中心”以“服务妇女儿童、服务家庭、服务社会”为宗旨，定位为妇联工作的服务窗口和实体</w:t>
      </w:r>
      <w:r>
        <w:rPr>
          <w:rFonts w:hint="eastAsia" w:ascii="仿宋_GB2312" w:hAnsi="仿宋_GB2312" w:eastAsia="仿宋_GB2312" w:cs="仿宋_GB2312"/>
          <w:b w:val="0"/>
          <w:bCs/>
          <w:color w:val="auto"/>
          <w:w w:val="95"/>
          <w:sz w:val="32"/>
          <w:szCs w:val="32"/>
          <w:lang w:eastAsia="zh-CN"/>
        </w:rPr>
        <w:t>阵地</w:t>
      </w:r>
      <w:r>
        <w:rPr>
          <w:rFonts w:hint="eastAsia" w:ascii="仿宋_GB2312" w:hAnsi="仿宋_GB2312" w:eastAsia="仿宋_GB2312" w:cs="仿宋_GB2312"/>
          <w:b w:val="0"/>
          <w:bCs/>
          <w:color w:val="auto"/>
          <w:w w:val="95"/>
          <w:sz w:val="32"/>
          <w:szCs w:val="32"/>
        </w:rPr>
        <w:t>，是集交流活动、互动体验、实践研究、宣传展示、培训指导为一体的公益性</w:t>
      </w:r>
      <w:r>
        <w:rPr>
          <w:rFonts w:hint="eastAsia" w:ascii="仿宋_GB2312" w:hAnsi="仿宋_GB2312" w:eastAsia="仿宋_GB2312" w:cs="仿宋_GB2312"/>
          <w:b w:val="0"/>
          <w:bCs/>
          <w:color w:val="auto"/>
          <w:w w:val="95"/>
          <w:sz w:val="32"/>
          <w:szCs w:val="32"/>
          <w:lang w:eastAsia="zh-CN"/>
        </w:rPr>
        <w:t>服务平台</w:t>
      </w:r>
      <w:r>
        <w:rPr>
          <w:rFonts w:hint="eastAsia" w:ascii="仿宋_GB2312" w:hAnsi="仿宋_GB2312" w:eastAsia="仿宋_GB2312" w:cs="仿宋_GB2312"/>
          <w:b w:val="0"/>
          <w:bCs/>
          <w:color w:val="auto"/>
          <w:w w:val="95"/>
          <w:sz w:val="32"/>
          <w:szCs w:val="32"/>
        </w:rPr>
        <w:t>，为妇女儿童及家庭提供共建共治共享的</w:t>
      </w:r>
      <w:r>
        <w:rPr>
          <w:rFonts w:hint="eastAsia" w:ascii="仿宋_GB2312" w:hAnsi="仿宋_GB2312" w:eastAsia="仿宋_GB2312" w:cs="仿宋_GB2312"/>
          <w:b w:val="0"/>
          <w:bCs/>
          <w:color w:val="auto"/>
          <w:w w:val="95"/>
          <w:sz w:val="32"/>
          <w:szCs w:val="32"/>
          <w:lang w:eastAsia="zh-CN"/>
        </w:rPr>
        <w:t>实践</w:t>
      </w:r>
      <w:r>
        <w:rPr>
          <w:rFonts w:hint="eastAsia" w:ascii="仿宋_GB2312" w:hAnsi="仿宋_GB2312" w:eastAsia="仿宋_GB2312" w:cs="仿宋_GB2312"/>
          <w:b w:val="0"/>
          <w:bCs/>
          <w:color w:val="auto"/>
          <w:w w:val="95"/>
          <w:sz w:val="32"/>
          <w:szCs w:val="32"/>
        </w:rPr>
        <w:t>空间</w:t>
      </w:r>
      <w:r>
        <w:rPr>
          <w:rFonts w:hint="eastAsia" w:ascii="仿宋_GB2312" w:hAnsi="仿宋_GB2312" w:eastAsia="仿宋_GB2312" w:cs="仿宋_GB2312"/>
          <w:b w:val="0"/>
          <w:bCs/>
          <w:color w:val="auto"/>
          <w:w w:val="95"/>
          <w:sz w:val="32"/>
          <w:szCs w:val="32"/>
          <w:lang w:val="en-US" w:eastAsia="zh-CN"/>
        </w:rPr>
        <w:t>,</w:t>
      </w:r>
      <w:r>
        <w:rPr>
          <w:rFonts w:hint="default" w:ascii="Times New Roman" w:hAnsi="Times New Roman" w:eastAsia="仿宋_GB2312" w:cs="Times New Roman"/>
          <w:snapToGrid w:val="0"/>
          <w:color w:val="auto"/>
          <w:spacing w:val="0"/>
          <w:kern w:val="0"/>
          <w:sz w:val="32"/>
          <w:szCs w:val="32"/>
          <w:rtl w:val="0"/>
          <w:lang w:val="en-US" w:eastAsia="zh-CN"/>
        </w:rPr>
        <w:t>多年来致力于未成年人思想道德建设、女性素质提升</w:t>
      </w:r>
      <w:r>
        <w:rPr>
          <w:rFonts w:hint="eastAsia" w:ascii="Times New Roman" w:hAnsi="Times New Roman" w:eastAsia="仿宋_GB2312" w:cs="Times New Roman"/>
          <w:snapToGrid w:val="0"/>
          <w:color w:val="auto"/>
          <w:spacing w:val="0"/>
          <w:kern w:val="0"/>
          <w:sz w:val="32"/>
          <w:szCs w:val="32"/>
          <w:rtl w:val="0"/>
          <w:lang w:val="en-US" w:eastAsia="zh-CN"/>
        </w:rPr>
        <w:t>、</w:t>
      </w:r>
      <w:r>
        <w:rPr>
          <w:rFonts w:hint="default" w:ascii="Times New Roman" w:hAnsi="Times New Roman" w:eastAsia="仿宋_GB2312" w:cs="Times New Roman"/>
          <w:snapToGrid w:val="0"/>
          <w:color w:val="auto"/>
          <w:spacing w:val="0"/>
          <w:kern w:val="0"/>
          <w:sz w:val="32"/>
          <w:szCs w:val="32"/>
          <w:rtl w:val="0"/>
          <w:lang w:val="en-US" w:eastAsia="zh-CN"/>
        </w:rPr>
        <w:t>服务女性社会组织</w:t>
      </w:r>
      <w:r>
        <w:rPr>
          <w:rFonts w:hint="eastAsia" w:ascii="Times New Roman" w:hAnsi="Times New Roman" w:eastAsia="仿宋_GB2312" w:cs="Times New Roman"/>
          <w:snapToGrid w:val="0"/>
          <w:color w:val="auto"/>
          <w:spacing w:val="0"/>
          <w:kern w:val="0"/>
          <w:sz w:val="32"/>
          <w:szCs w:val="32"/>
          <w:rtl w:val="0"/>
          <w:lang w:val="en-US" w:eastAsia="zh-CN"/>
        </w:rPr>
        <w:t>和</w:t>
      </w:r>
      <w:r>
        <w:rPr>
          <w:rFonts w:hint="default" w:ascii="Times New Roman" w:hAnsi="Times New Roman" w:eastAsia="仿宋_GB2312" w:cs="Times New Roman"/>
          <w:snapToGrid w:val="0"/>
          <w:color w:val="auto"/>
          <w:spacing w:val="0"/>
          <w:kern w:val="0"/>
          <w:sz w:val="32"/>
          <w:szCs w:val="32"/>
          <w:rtl w:val="0"/>
          <w:lang w:val="en-US" w:eastAsia="zh-CN"/>
        </w:rPr>
        <w:t>家庭等工作，是全国少年儿童生态道德教育实践基地</w:t>
      </w:r>
      <w:r>
        <w:rPr>
          <w:rFonts w:hint="eastAsia" w:ascii="Times New Roman" w:hAnsi="Times New Roman" w:eastAsia="仿宋_GB2312" w:cs="Times New Roman"/>
          <w:snapToGrid w:val="0"/>
          <w:color w:val="auto"/>
          <w:spacing w:val="0"/>
          <w:kern w:val="0"/>
          <w:sz w:val="32"/>
          <w:szCs w:val="32"/>
          <w:rtl w:val="0"/>
          <w:lang w:val="en-US" w:eastAsia="zh-CN"/>
        </w:rPr>
        <w:t>、</w:t>
      </w:r>
      <w:r>
        <w:rPr>
          <w:rFonts w:hint="default" w:ascii="Times New Roman" w:hAnsi="Times New Roman" w:eastAsia="仿宋_GB2312" w:cs="Times New Roman"/>
          <w:snapToGrid w:val="0"/>
          <w:color w:val="auto"/>
          <w:spacing w:val="0"/>
          <w:kern w:val="0"/>
          <w:sz w:val="32"/>
          <w:szCs w:val="32"/>
          <w:rtl w:val="0"/>
          <w:lang w:val="en-US" w:eastAsia="zh-CN"/>
        </w:rPr>
        <w:t>中国儿童中心家庭教育研究与实践基地和湖南省首批中小学生研学实践教育基地。</w:t>
      </w:r>
      <w:r>
        <w:rPr>
          <w:rFonts w:hint="eastAsia" w:eastAsia="仿宋_GB2312" w:cs="Times New Roman"/>
          <w:snapToGrid w:val="0"/>
          <w:color w:val="auto"/>
          <w:spacing w:val="0"/>
          <w:kern w:val="0"/>
          <w:sz w:val="32"/>
          <w:szCs w:val="32"/>
          <w:rtl w:val="0"/>
          <w:lang w:val="en-US" w:eastAsia="zh-CN"/>
        </w:rPr>
        <w:t>“活动中心”将持续</w:t>
      </w:r>
      <w:r>
        <w:rPr>
          <w:rFonts w:hint="eastAsia" w:ascii="仿宋_GB2312" w:hAnsi="仿宋_GB2312" w:eastAsia="仿宋_GB2312" w:cs="仿宋_GB2312"/>
          <w:b w:val="0"/>
          <w:bCs/>
          <w:color w:val="auto"/>
          <w:w w:val="95"/>
          <w:sz w:val="32"/>
          <w:szCs w:val="32"/>
        </w:rPr>
        <w:t>为</w:t>
      </w:r>
      <w:r>
        <w:rPr>
          <w:rFonts w:hint="eastAsia" w:ascii="仿宋_GB2312" w:hAnsi="仿宋_GB2312" w:eastAsia="仿宋_GB2312" w:cs="仿宋_GB2312"/>
          <w:b w:val="0"/>
          <w:bCs/>
          <w:color w:val="auto"/>
          <w:w w:val="95"/>
          <w:sz w:val="32"/>
          <w:szCs w:val="32"/>
          <w:lang w:eastAsia="zh-CN"/>
        </w:rPr>
        <w:t>妇女</w:t>
      </w:r>
      <w:r>
        <w:rPr>
          <w:rFonts w:hint="eastAsia" w:ascii="仿宋_GB2312" w:hAnsi="仿宋_GB2312" w:eastAsia="仿宋_GB2312" w:cs="仿宋_GB2312"/>
          <w:b w:val="0"/>
          <w:bCs/>
          <w:color w:val="auto"/>
          <w:w w:val="95"/>
          <w:sz w:val="32"/>
          <w:szCs w:val="32"/>
        </w:rPr>
        <w:t>儿童</w:t>
      </w:r>
      <w:r>
        <w:rPr>
          <w:rFonts w:hint="eastAsia" w:ascii="仿宋_GB2312" w:hAnsi="仿宋_GB2312" w:eastAsia="仿宋_GB2312" w:cs="仿宋_GB2312"/>
          <w:b w:val="0"/>
          <w:bCs/>
          <w:color w:val="auto"/>
          <w:w w:val="95"/>
          <w:sz w:val="32"/>
          <w:szCs w:val="32"/>
          <w:lang w:eastAsia="zh-CN"/>
        </w:rPr>
        <w:t>、</w:t>
      </w:r>
      <w:r>
        <w:rPr>
          <w:rFonts w:hint="eastAsia" w:ascii="仿宋_GB2312" w:hAnsi="仿宋_GB2312" w:eastAsia="仿宋_GB2312" w:cs="仿宋_GB2312"/>
          <w:b w:val="0"/>
          <w:bCs/>
          <w:color w:val="auto"/>
          <w:w w:val="95"/>
          <w:sz w:val="32"/>
          <w:szCs w:val="32"/>
        </w:rPr>
        <w:t>家庭相关社会组织提供场馆</w:t>
      </w:r>
      <w:r>
        <w:rPr>
          <w:rFonts w:hint="eastAsia" w:ascii="仿宋_GB2312" w:hAnsi="仿宋_GB2312" w:eastAsia="仿宋_GB2312" w:cs="仿宋_GB2312"/>
          <w:b w:val="0"/>
          <w:bCs/>
          <w:color w:val="auto"/>
          <w:w w:val="95"/>
          <w:sz w:val="32"/>
          <w:szCs w:val="32"/>
          <w:lang w:eastAsia="zh-CN"/>
        </w:rPr>
        <w:t>保障</w:t>
      </w:r>
      <w:r>
        <w:rPr>
          <w:rFonts w:hint="eastAsia" w:ascii="仿宋_GB2312" w:hAnsi="仿宋_GB2312" w:eastAsia="仿宋_GB2312" w:cs="仿宋_GB2312"/>
          <w:b w:val="0"/>
          <w:bCs/>
          <w:color w:val="auto"/>
          <w:w w:val="95"/>
          <w:sz w:val="32"/>
          <w:szCs w:val="32"/>
        </w:rPr>
        <w:t>、</w:t>
      </w:r>
      <w:r>
        <w:rPr>
          <w:rFonts w:hint="eastAsia" w:ascii="仿宋_GB2312" w:hAnsi="仿宋_GB2312" w:eastAsia="仿宋_GB2312" w:cs="仿宋_GB2312"/>
          <w:b w:val="0"/>
          <w:bCs/>
          <w:color w:val="auto"/>
          <w:w w:val="95"/>
          <w:sz w:val="32"/>
          <w:szCs w:val="32"/>
          <w:lang w:eastAsia="zh-CN"/>
        </w:rPr>
        <w:t>骨干</w:t>
      </w:r>
      <w:r>
        <w:rPr>
          <w:rFonts w:hint="eastAsia" w:ascii="仿宋_GB2312" w:hAnsi="仿宋_GB2312" w:eastAsia="仿宋_GB2312" w:cs="仿宋_GB2312"/>
          <w:b w:val="0"/>
          <w:bCs/>
          <w:color w:val="auto"/>
          <w:w w:val="95"/>
          <w:sz w:val="32"/>
          <w:szCs w:val="32"/>
        </w:rPr>
        <w:t>培育、活动</w:t>
      </w:r>
      <w:r>
        <w:rPr>
          <w:rFonts w:hint="eastAsia" w:ascii="仿宋_GB2312" w:hAnsi="仿宋_GB2312" w:eastAsia="仿宋_GB2312" w:cs="仿宋_GB2312"/>
          <w:b w:val="0"/>
          <w:bCs/>
          <w:color w:val="auto"/>
          <w:w w:val="95"/>
          <w:sz w:val="32"/>
          <w:szCs w:val="32"/>
          <w:lang w:eastAsia="zh-CN"/>
        </w:rPr>
        <w:t>组织</w:t>
      </w:r>
      <w:r>
        <w:rPr>
          <w:rFonts w:hint="eastAsia" w:ascii="仿宋_GB2312" w:hAnsi="仿宋_GB2312" w:eastAsia="仿宋_GB2312" w:cs="仿宋_GB2312"/>
          <w:b w:val="0"/>
          <w:bCs/>
          <w:color w:val="auto"/>
          <w:w w:val="95"/>
          <w:sz w:val="32"/>
          <w:szCs w:val="32"/>
        </w:rPr>
        <w:t>等综合服务，</w:t>
      </w:r>
      <w:r>
        <w:rPr>
          <w:rFonts w:hint="eastAsia" w:ascii="仿宋_GB2312" w:hAnsi="仿宋_GB2312" w:eastAsia="仿宋_GB2312" w:cs="仿宋_GB2312"/>
          <w:b w:val="0"/>
          <w:bCs/>
          <w:color w:val="auto"/>
          <w:w w:val="95"/>
          <w:sz w:val="32"/>
          <w:szCs w:val="32"/>
          <w:lang w:eastAsia="zh-CN"/>
        </w:rPr>
        <w:t>着力构建</w:t>
      </w:r>
      <w:r>
        <w:rPr>
          <w:rFonts w:hint="eastAsia" w:ascii="仿宋_GB2312" w:hAnsi="仿宋_GB2312" w:eastAsia="仿宋_GB2312" w:cs="仿宋_GB2312"/>
          <w:b w:val="0"/>
          <w:bCs/>
          <w:color w:val="auto"/>
          <w:w w:val="95"/>
          <w:sz w:val="32"/>
          <w:szCs w:val="32"/>
        </w:rPr>
        <w:t>以教育培训为主干，以活动和服务为两翼，以研发和指导为补充的</w:t>
      </w:r>
      <w:r>
        <w:rPr>
          <w:rFonts w:hint="eastAsia" w:ascii="仿宋_GB2312" w:hAnsi="仿宋_GB2312" w:eastAsia="仿宋_GB2312" w:cs="仿宋_GB2312"/>
          <w:b w:val="0"/>
          <w:bCs/>
          <w:color w:val="auto"/>
          <w:w w:val="95"/>
          <w:sz w:val="32"/>
          <w:szCs w:val="32"/>
          <w:lang w:eastAsia="zh-CN"/>
        </w:rPr>
        <w:t>功能体系</w:t>
      </w:r>
      <w:r>
        <w:rPr>
          <w:rFonts w:hint="eastAsia" w:ascii="仿宋_GB2312" w:hAnsi="仿宋_GB2312" w:eastAsia="仿宋_GB2312" w:cs="仿宋_GB2312"/>
          <w:b w:val="0"/>
          <w:bCs/>
          <w:color w:val="auto"/>
          <w:w w:val="95"/>
          <w:sz w:val="32"/>
          <w:szCs w:val="32"/>
        </w:rPr>
        <w:t>，全面</w:t>
      </w:r>
      <w:r>
        <w:rPr>
          <w:rFonts w:hint="eastAsia" w:ascii="仿宋_GB2312" w:hAnsi="仿宋_GB2312" w:eastAsia="仿宋_GB2312" w:cs="仿宋_GB2312"/>
          <w:b w:val="0"/>
          <w:bCs/>
          <w:color w:val="auto"/>
          <w:w w:val="95"/>
          <w:sz w:val="32"/>
          <w:szCs w:val="32"/>
          <w:lang w:eastAsia="zh-CN"/>
        </w:rPr>
        <w:t>推动</w:t>
      </w:r>
      <w:r>
        <w:rPr>
          <w:rFonts w:hint="eastAsia" w:ascii="仿宋_GB2312" w:hAnsi="仿宋_GB2312" w:eastAsia="仿宋_GB2312" w:cs="仿宋_GB2312"/>
          <w:b w:val="0"/>
          <w:bCs/>
          <w:color w:val="auto"/>
          <w:w w:val="95"/>
          <w:sz w:val="32"/>
          <w:szCs w:val="32"/>
        </w:rPr>
        <w:t>我省妇女儿童事业的</w:t>
      </w:r>
      <w:r>
        <w:rPr>
          <w:rFonts w:hint="eastAsia" w:ascii="仿宋_GB2312" w:hAnsi="仿宋_GB2312" w:eastAsia="仿宋_GB2312" w:cs="仿宋_GB2312"/>
          <w:b w:val="0"/>
          <w:bCs/>
          <w:color w:val="auto"/>
          <w:w w:val="95"/>
          <w:sz w:val="32"/>
          <w:szCs w:val="32"/>
          <w:lang w:eastAsia="zh-CN"/>
        </w:rPr>
        <w:t>高质量</w:t>
      </w:r>
      <w:r>
        <w:rPr>
          <w:rFonts w:hint="eastAsia" w:ascii="仿宋_GB2312" w:hAnsi="仿宋_GB2312" w:eastAsia="仿宋_GB2312" w:cs="仿宋_GB2312"/>
          <w:b w:val="0"/>
          <w:bCs/>
          <w:color w:val="auto"/>
          <w:w w:val="95"/>
          <w:sz w:val="32"/>
          <w:szCs w:val="32"/>
        </w:rPr>
        <w:t>发展。</w:t>
      </w:r>
      <w:bookmarkStart w:id="0" w:name="_GoBack"/>
      <w:bookmarkEnd w:id="0"/>
    </w:p>
    <w:p w14:paraId="0FF6CA07">
      <w:pPr>
        <w:keepNext w:val="0"/>
        <w:keepLines w:val="0"/>
        <w:pageBreakBefore w:val="0"/>
        <w:widowControl w:val="0"/>
        <w:kinsoku/>
        <w:wordWrap/>
        <w:overflowPunct/>
        <w:topLinePunct w:val="0"/>
        <w:bidi w:val="0"/>
        <w:adjustRightInd/>
        <w:snapToGrid/>
        <w:spacing w:line="560" w:lineRule="exact"/>
        <w:ind w:left="420" w:right="0" w:firstLine="0"/>
        <w:jc w:val="left"/>
        <w:textAlignment w:val="auto"/>
        <w:rPr>
          <w:rFonts w:hint="eastAsia" w:ascii="楷体_GB2312" w:hAnsi="楷体_GB2312" w:eastAsia="楷体_GB2312" w:cs="楷体_GB2312"/>
          <w:b/>
          <w:bCs w:val="0"/>
          <w:color w:val="auto"/>
          <w:w w:val="95"/>
          <w:sz w:val="32"/>
        </w:rPr>
      </w:pPr>
      <w:r>
        <w:rPr>
          <w:rFonts w:hint="eastAsia" w:ascii="楷体_GB2312" w:hAnsi="楷体_GB2312" w:eastAsia="楷体_GB2312" w:cs="楷体_GB2312"/>
          <w:b/>
          <w:bCs w:val="0"/>
          <w:color w:val="auto"/>
          <w:w w:val="95"/>
          <w:sz w:val="32"/>
        </w:rPr>
        <w:t>（二）机构设置</w:t>
      </w:r>
    </w:p>
    <w:p w14:paraId="3BCEAC81">
      <w:pPr>
        <w:keepNext w:val="0"/>
        <w:keepLines w:val="0"/>
        <w:pageBreakBefore w:val="0"/>
        <w:widowControl w:val="0"/>
        <w:kinsoku/>
        <w:wordWrap/>
        <w:overflowPunct/>
        <w:topLinePunct w:val="0"/>
        <w:autoSpaceDE/>
        <w:autoSpaceDN/>
        <w:bidi w:val="0"/>
        <w:adjustRightInd/>
        <w:snapToGrid/>
        <w:spacing w:line="560" w:lineRule="exact"/>
        <w:ind w:firstLine="636"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eastAsia="zh-CN"/>
        </w:rPr>
        <w:t>活动</w:t>
      </w:r>
      <w:r>
        <w:rPr>
          <w:rFonts w:hint="eastAsia" w:ascii="仿宋_GB2312" w:hAnsi="仿宋_GB2312" w:eastAsia="仿宋_GB2312" w:cs="仿宋_GB2312"/>
          <w:b w:val="0"/>
          <w:bCs/>
          <w:color w:val="auto"/>
          <w:sz w:val="32"/>
          <w:szCs w:val="32"/>
        </w:rPr>
        <w:t>中心”是省妇联的直属</w:t>
      </w:r>
      <w:r>
        <w:rPr>
          <w:rFonts w:hint="eastAsia" w:ascii="仿宋_GB2312" w:hAnsi="仿宋_GB2312" w:eastAsia="仿宋_GB2312" w:cs="仿宋_GB2312"/>
          <w:b w:val="0"/>
          <w:bCs/>
          <w:color w:val="auto"/>
          <w:sz w:val="32"/>
          <w:szCs w:val="32"/>
          <w:lang w:eastAsia="zh-CN"/>
        </w:rPr>
        <w:t>全额拨款公益一类事业</w:t>
      </w:r>
      <w:r>
        <w:rPr>
          <w:rFonts w:hint="eastAsia" w:ascii="仿宋_GB2312" w:hAnsi="仿宋_GB2312" w:eastAsia="仿宋_GB2312" w:cs="仿宋_GB2312"/>
          <w:b w:val="0"/>
          <w:bCs/>
          <w:color w:val="auto"/>
          <w:sz w:val="32"/>
          <w:szCs w:val="32"/>
        </w:rPr>
        <w:t>单位</w:t>
      </w:r>
      <w:r>
        <w:rPr>
          <w:rFonts w:hint="eastAsia" w:ascii="仿宋_GB2312" w:hAnsi="仿宋_GB2312" w:eastAsia="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rPr>
        <w:t>下设办公室、组织联络</w:t>
      </w:r>
      <w:r>
        <w:rPr>
          <w:rFonts w:hint="eastAsia" w:ascii="仿宋_GB2312" w:hAnsi="仿宋_GB2312" w:eastAsia="仿宋_GB2312" w:cs="仿宋_GB2312"/>
          <w:b w:val="0"/>
          <w:bCs/>
          <w:color w:val="auto"/>
          <w:sz w:val="32"/>
          <w:szCs w:val="32"/>
          <w:lang w:eastAsia="zh-CN"/>
        </w:rPr>
        <w:t>部</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w w:val="95"/>
          <w:sz w:val="32"/>
          <w:szCs w:val="32"/>
        </w:rPr>
        <w:t>社会</w:t>
      </w:r>
      <w:r>
        <w:rPr>
          <w:rFonts w:hint="eastAsia" w:ascii="仿宋_GB2312" w:hAnsi="仿宋_GB2312" w:eastAsia="仿宋_GB2312" w:cs="仿宋_GB2312"/>
          <w:b w:val="0"/>
          <w:bCs/>
          <w:color w:val="auto"/>
          <w:w w:val="95"/>
          <w:sz w:val="32"/>
          <w:szCs w:val="32"/>
          <w:lang w:eastAsia="zh-CN"/>
        </w:rPr>
        <w:t>服务</w:t>
      </w:r>
      <w:r>
        <w:rPr>
          <w:rFonts w:hint="eastAsia" w:ascii="仿宋_GB2312" w:hAnsi="仿宋_GB2312" w:eastAsia="仿宋_GB2312" w:cs="仿宋_GB2312"/>
          <w:b w:val="0"/>
          <w:bCs/>
          <w:color w:val="auto"/>
          <w:w w:val="95"/>
          <w:sz w:val="32"/>
          <w:szCs w:val="32"/>
        </w:rPr>
        <w:t>部、少儿培训部、妇女活动部、</w:t>
      </w:r>
      <w:r>
        <w:rPr>
          <w:rFonts w:hint="eastAsia" w:ascii="仿宋_GB2312" w:hAnsi="仿宋_GB2312" w:eastAsia="仿宋_GB2312" w:cs="仿宋_GB2312"/>
          <w:b w:val="0"/>
          <w:bCs/>
          <w:color w:val="auto"/>
          <w:w w:val="95"/>
          <w:sz w:val="32"/>
          <w:szCs w:val="32"/>
          <w:lang w:eastAsia="zh-CN"/>
        </w:rPr>
        <w:t>家庭工作部</w:t>
      </w:r>
      <w:r>
        <w:rPr>
          <w:rFonts w:hint="eastAsia" w:ascii="仿宋_GB2312" w:hAnsi="仿宋_GB2312" w:eastAsia="仿宋_GB2312" w:cs="仿宋_GB2312"/>
          <w:b w:val="0"/>
          <w:bCs/>
          <w:color w:val="auto"/>
          <w:w w:val="95"/>
          <w:sz w:val="32"/>
          <w:szCs w:val="32"/>
        </w:rPr>
        <w:t>等</w:t>
      </w:r>
      <w:r>
        <w:rPr>
          <w:rFonts w:hint="eastAsia" w:ascii="仿宋_GB2312" w:hAnsi="仿宋_GB2312" w:eastAsia="仿宋_GB2312" w:cs="仿宋_GB2312"/>
          <w:b w:val="0"/>
          <w:bCs/>
          <w:color w:val="auto"/>
          <w:w w:val="95"/>
          <w:sz w:val="32"/>
          <w:szCs w:val="32"/>
          <w:lang w:val="en-US" w:eastAsia="zh-CN"/>
        </w:rPr>
        <w:t>6</w:t>
      </w:r>
      <w:r>
        <w:rPr>
          <w:rFonts w:hint="eastAsia" w:ascii="仿宋_GB2312" w:hAnsi="仿宋_GB2312" w:eastAsia="仿宋_GB2312" w:cs="仿宋_GB2312"/>
          <w:b w:val="0"/>
          <w:bCs/>
          <w:color w:val="auto"/>
          <w:w w:val="95"/>
          <w:sz w:val="32"/>
          <w:szCs w:val="32"/>
        </w:rPr>
        <w:t>个部门。有事业编36人，</w:t>
      </w:r>
      <w:r>
        <w:rPr>
          <w:rFonts w:hint="eastAsia" w:ascii="仿宋_GB2312" w:hAnsi="仿宋_GB2312" w:eastAsia="仿宋_GB2312" w:cs="仿宋_GB2312"/>
          <w:b w:val="0"/>
          <w:bCs/>
          <w:color w:val="auto"/>
          <w:w w:val="95"/>
          <w:sz w:val="32"/>
          <w:szCs w:val="32"/>
          <w:lang w:eastAsia="zh-CN"/>
        </w:rPr>
        <w:t>现在编在岗</w:t>
      </w:r>
      <w:r>
        <w:rPr>
          <w:rFonts w:hint="eastAsia" w:ascii="仿宋_GB2312" w:hAnsi="仿宋_GB2312" w:eastAsia="仿宋_GB2312" w:cs="仿宋_GB2312"/>
          <w:b w:val="0"/>
          <w:bCs/>
          <w:color w:val="auto"/>
          <w:w w:val="95"/>
          <w:sz w:val="32"/>
          <w:szCs w:val="32"/>
          <w:lang w:val="en-US" w:eastAsia="zh-CN"/>
        </w:rPr>
        <w:t>30</w:t>
      </w:r>
      <w:r>
        <w:rPr>
          <w:rFonts w:hint="eastAsia" w:ascii="仿宋_GB2312" w:hAnsi="仿宋_GB2312" w:eastAsia="仿宋_GB2312" w:cs="仿宋_GB2312"/>
          <w:b w:val="0"/>
          <w:bCs/>
          <w:color w:val="auto"/>
          <w:w w:val="95"/>
          <w:sz w:val="32"/>
          <w:szCs w:val="32"/>
        </w:rPr>
        <w:t>人</w:t>
      </w:r>
      <w:r>
        <w:rPr>
          <w:rFonts w:hint="eastAsia" w:ascii="仿宋_GB2312" w:hAnsi="仿宋_GB2312" w:eastAsia="仿宋_GB2312" w:cs="仿宋_GB2312"/>
          <w:b w:val="0"/>
          <w:bCs/>
          <w:color w:val="auto"/>
          <w:w w:val="95"/>
          <w:sz w:val="32"/>
          <w:szCs w:val="32"/>
          <w:lang w:eastAsia="zh-CN"/>
        </w:rPr>
        <w:t>（其中</w:t>
      </w:r>
      <w:r>
        <w:rPr>
          <w:rFonts w:hint="eastAsia" w:ascii="仿宋_GB2312" w:hAnsi="仿宋_GB2312" w:eastAsia="仿宋_GB2312" w:cs="仿宋_GB2312"/>
          <w:b w:val="0"/>
          <w:bCs/>
          <w:color w:val="auto"/>
          <w:sz w:val="32"/>
          <w:szCs w:val="32"/>
        </w:rPr>
        <w:t>工勤人员</w:t>
      </w:r>
      <w:r>
        <w:rPr>
          <w:rFonts w:hint="eastAsia" w:ascii="仿宋_GB2312" w:hAnsi="仿宋_GB2312" w:eastAsia="仿宋_GB2312" w:cs="仿宋_GB2312"/>
          <w:b w:val="0"/>
          <w:bCs/>
          <w:color w:val="auto"/>
          <w:sz w:val="32"/>
          <w:szCs w:val="32"/>
          <w:lang w:val="en-US" w:eastAsia="zh-CN"/>
        </w:rPr>
        <w:t>1</w:t>
      </w:r>
      <w:r>
        <w:rPr>
          <w:rFonts w:hint="eastAsia" w:ascii="仿宋_GB2312" w:hAnsi="仿宋_GB2312" w:eastAsia="仿宋_GB2312" w:cs="仿宋_GB2312"/>
          <w:b w:val="0"/>
          <w:bCs/>
          <w:color w:val="auto"/>
          <w:sz w:val="32"/>
          <w:szCs w:val="32"/>
        </w:rPr>
        <w:t>人</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，退休人员</w:t>
      </w:r>
      <w:r>
        <w:rPr>
          <w:rFonts w:hint="eastAsia" w:ascii="仿宋_GB2312" w:hAnsi="仿宋_GB2312" w:eastAsia="仿宋_GB2312" w:cs="仿宋_GB2312"/>
          <w:b w:val="0"/>
          <w:bCs/>
          <w:color w:val="auto"/>
          <w:sz w:val="32"/>
          <w:szCs w:val="32"/>
          <w:lang w:val="en-US" w:eastAsia="zh-CN"/>
        </w:rPr>
        <w:t>20</w:t>
      </w:r>
      <w:r>
        <w:rPr>
          <w:rFonts w:hint="eastAsia" w:ascii="仿宋_GB2312" w:hAnsi="仿宋_GB2312" w:eastAsia="仿宋_GB2312" w:cs="仿宋_GB2312"/>
          <w:b w:val="0"/>
          <w:bCs/>
          <w:color w:val="auto"/>
          <w:sz w:val="32"/>
          <w:szCs w:val="32"/>
        </w:rPr>
        <w:t>人。</w:t>
      </w:r>
    </w:p>
    <w:p w14:paraId="72B23E0A">
      <w:pPr>
        <w:pStyle w:val="5"/>
        <w:keepNext w:val="0"/>
        <w:keepLines w:val="0"/>
        <w:pageBreakBefore w:val="0"/>
        <w:widowControl w:val="0"/>
        <w:numPr>
          <w:ilvl w:val="0"/>
          <w:numId w:val="0"/>
        </w:numPr>
        <w:kinsoku/>
        <w:wordWrap/>
        <w:overflowPunct/>
        <w:topLinePunct w:val="0"/>
        <w:bidi w:val="0"/>
        <w:adjustRightInd/>
        <w:snapToGrid/>
        <w:spacing w:line="560" w:lineRule="exact"/>
        <w:ind w:right="268" w:rightChars="0" w:firstLine="636" w:firstLineChars="200"/>
        <w:textAlignment w:val="auto"/>
        <w:rPr>
          <w:rFonts w:hint="eastAsia" w:ascii="黑体" w:hAnsi="黑体" w:eastAsia="黑体" w:cs="黑体"/>
          <w:b/>
          <w:bCs/>
          <w:color w:val="auto"/>
          <w:lang w:val="en-US" w:eastAsia="zh-CN"/>
        </w:rPr>
      </w:pPr>
      <w:r>
        <w:rPr>
          <w:rFonts w:hint="eastAsia" w:ascii="黑体" w:hAnsi="黑体" w:eastAsia="黑体" w:cs="黑体"/>
          <w:b/>
          <w:bCs/>
          <w:color w:val="auto"/>
          <w:lang w:val="en-US" w:eastAsia="zh-CN"/>
        </w:rPr>
        <w:t>二、单位预算单位构成</w:t>
      </w:r>
    </w:p>
    <w:p w14:paraId="22CDA5FF">
      <w:pPr>
        <w:pStyle w:val="5"/>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left="0" w:leftChars="0" w:right="0" w:rightChars="0" w:firstLine="636" w:firstLineChars="20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“活动中心”只有本级，没有其他预算单位，因此本单位预算仅含本级预算。</w:t>
      </w:r>
    </w:p>
    <w:p w14:paraId="2C4E4170">
      <w:pPr>
        <w:pStyle w:val="5"/>
        <w:keepNext w:val="0"/>
        <w:keepLines w:val="0"/>
        <w:pageBreakBefore w:val="0"/>
        <w:widowControl w:val="0"/>
        <w:kinsoku/>
        <w:wordWrap/>
        <w:overflowPunct/>
        <w:topLinePunct w:val="0"/>
        <w:bidi w:val="0"/>
        <w:adjustRightInd/>
        <w:snapToGrid/>
        <w:spacing w:line="560" w:lineRule="exact"/>
        <w:ind w:firstLine="636" w:firstLineChars="200"/>
        <w:textAlignment w:val="auto"/>
        <w:rPr>
          <w:rFonts w:hint="eastAsia" w:ascii="黑体" w:hAnsi="黑体" w:eastAsia="黑体" w:cs="黑体"/>
          <w:b/>
          <w:bCs/>
          <w:color w:val="auto"/>
        </w:rPr>
      </w:pPr>
      <w:r>
        <w:rPr>
          <w:rFonts w:hint="eastAsia" w:ascii="黑体" w:hAnsi="黑体" w:eastAsia="黑体" w:cs="黑体"/>
          <w:b/>
          <w:bCs/>
          <w:color w:val="auto"/>
          <w:lang w:eastAsia="zh-CN"/>
        </w:rPr>
        <w:t>三</w:t>
      </w:r>
      <w:r>
        <w:rPr>
          <w:rFonts w:hint="eastAsia" w:ascii="黑体" w:hAnsi="黑体" w:eastAsia="黑体" w:cs="黑体"/>
          <w:b/>
          <w:bCs/>
          <w:color w:val="auto"/>
        </w:rPr>
        <w:t>、单位收支总体情况</w:t>
      </w:r>
    </w:p>
    <w:p w14:paraId="49B12638">
      <w:pPr>
        <w:pStyle w:val="5"/>
        <w:keepNext w:val="0"/>
        <w:keepLines w:val="0"/>
        <w:pageBreakBefore w:val="0"/>
        <w:widowControl w:val="0"/>
        <w:kinsoku/>
        <w:wordWrap/>
        <w:overflowPunct/>
        <w:topLinePunct w:val="0"/>
        <w:autoSpaceDE/>
        <w:autoSpaceDN/>
        <w:bidi w:val="0"/>
        <w:adjustRightInd/>
        <w:snapToGrid/>
        <w:spacing w:line="560" w:lineRule="exact"/>
        <w:ind w:left="0" w:right="0" w:firstLine="604" w:firstLineChars="200"/>
        <w:textAlignment w:val="auto"/>
        <w:rPr>
          <w:rFonts w:hint="eastAsia" w:ascii="仿宋_GB2312" w:hAnsi="仿宋_GB2312" w:eastAsia="仿宋_GB2312" w:cs="仿宋_GB2312"/>
          <w:b w:val="0"/>
          <w:bCs/>
          <w:color w:val="auto"/>
          <w:lang w:val="en-US" w:eastAsia="zh-CN"/>
        </w:rPr>
      </w:pPr>
      <w:r>
        <w:rPr>
          <w:rFonts w:hint="eastAsia" w:ascii="楷体_GB2312" w:hAnsi="楷体_GB2312" w:eastAsia="楷体_GB2312" w:cs="楷体_GB2312"/>
          <w:b/>
          <w:color w:val="auto"/>
          <w:w w:val="95"/>
        </w:rPr>
        <w:t>（一）收入预算：</w:t>
      </w:r>
      <w:r>
        <w:rPr>
          <w:rFonts w:hint="eastAsia" w:ascii="仿宋_GB2312" w:hAnsi="仿宋_GB2312" w:eastAsia="仿宋_GB2312" w:cs="仿宋_GB2312"/>
          <w:color w:val="auto"/>
          <w:w w:val="95"/>
        </w:rPr>
        <w:t>包括一般公共预算、政府性基金、国有资本</w:t>
      </w:r>
      <w:r>
        <w:rPr>
          <w:rFonts w:hint="eastAsia" w:ascii="仿宋_GB2312" w:hAnsi="仿宋_GB2312" w:eastAsia="仿宋_GB2312" w:cs="仿宋_GB2312"/>
          <w:color w:val="auto"/>
        </w:rPr>
        <w:t>经营预算等财政拨款收入，以及经营收入、事业收入等单位</w:t>
      </w:r>
      <w:r>
        <w:rPr>
          <w:rFonts w:hint="eastAsia" w:ascii="仿宋_GB2312" w:hAnsi="仿宋_GB2312" w:eastAsia="仿宋_GB2312" w:cs="仿宋_GB2312"/>
          <w:color w:val="auto"/>
          <w:lang w:eastAsia="zh-CN"/>
        </w:rPr>
        <w:t>资金。</w:t>
      </w:r>
      <w:r>
        <w:rPr>
          <w:rFonts w:hint="eastAsia" w:ascii="仿宋_GB2312" w:hAnsi="仿宋_GB2312" w:eastAsia="仿宋_GB2312" w:cs="仿宋_GB2312"/>
          <w:color w:val="auto"/>
          <w:lang w:val="en-US" w:eastAsia="zh-CN"/>
        </w:rPr>
        <w:t>2026年</w:t>
      </w:r>
      <w:r>
        <w:rPr>
          <w:rFonts w:hint="eastAsia" w:ascii="仿宋_GB2312" w:hAnsi="仿宋_GB2312" w:eastAsia="仿宋_GB2312" w:cs="仿宋_GB2312"/>
          <w:color w:val="auto"/>
          <w:lang w:eastAsia="zh-CN"/>
        </w:rPr>
        <w:t>本</w:t>
      </w:r>
      <w:r>
        <w:rPr>
          <w:rFonts w:hint="eastAsia" w:ascii="仿宋_GB2312" w:hAnsi="仿宋_GB2312" w:eastAsia="仿宋_GB2312" w:cs="仿宋_GB2312"/>
          <w:color w:val="auto"/>
        </w:rPr>
        <w:t>单位收入年初预算</w:t>
      </w:r>
      <w:r>
        <w:rPr>
          <w:rFonts w:hint="eastAsia" w:ascii="仿宋_GB2312" w:hAnsi="仿宋_GB2312" w:eastAsia="仿宋_GB2312" w:cs="仿宋_GB2312"/>
          <w:color w:val="auto"/>
          <w:lang w:val="en-US" w:eastAsia="zh-CN"/>
        </w:rPr>
        <w:t>965.89</w:t>
      </w:r>
      <w:r>
        <w:rPr>
          <w:rFonts w:hint="eastAsia" w:ascii="仿宋_GB2312" w:hAnsi="仿宋_GB2312" w:eastAsia="仿宋_GB2312" w:cs="仿宋_GB2312"/>
          <w:color w:val="auto"/>
        </w:rPr>
        <w:t>万元，其中，一般</w:t>
      </w:r>
      <w:r>
        <w:rPr>
          <w:rFonts w:hint="eastAsia" w:ascii="仿宋_GB2312" w:hAnsi="仿宋_GB2312" w:eastAsia="仿宋_GB2312" w:cs="仿宋_GB2312"/>
          <w:color w:val="auto"/>
          <w:spacing w:val="-16"/>
        </w:rPr>
        <w:t>公</w:t>
      </w:r>
      <w:r>
        <w:rPr>
          <w:rFonts w:hint="eastAsia" w:ascii="仿宋_GB2312" w:hAnsi="仿宋_GB2312" w:eastAsia="仿宋_GB2312" w:cs="仿宋_GB2312"/>
          <w:color w:val="auto"/>
        </w:rPr>
        <w:t>共预算拨款</w:t>
      </w:r>
      <w:r>
        <w:rPr>
          <w:rFonts w:hint="eastAsia" w:ascii="仿宋_GB2312" w:hAnsi="仿宋_GB2312" w:eastAsia="仿宋_GB2312" w:cs="仿宋_GB2312"/>
          <w:color w:val="auto"/>
          <w:lang w:val="en-US" w:eastAsia="zh-CN"/>
        </w:rPr>
        <w:t>888.94</w:t>
      </w:r>
      <w:r>
        <w:rPr>
          <w:rFonts w:hint="eastAsia" w:ascii="仿宋_GB2312" w:hAnsi="仿宋_GB2312" w:eastAsia="仿宋_GB2312" w:cs="仿宋_GB2312"/>
          <w:color w:val="auto"/>
        </w:rPr>
        <w:t>万元，政府性基金预算拨款</w:t>
      </w:r>
      <w:r>
        <w:rPr>
          <w:rFonts w:hint="eastAsia" w:ascii="仿宋_GB2312" w:hAnsi="仿宋_GB2312" w:eastAsia="仿宋_GB2312" w:cs="仿宋_GB2312"/>
          <w:color w:val="auto"/>
          <w:lang w:val="en-US" w:eastAsia="zh-CN"/>
        </w:rPr>
        <w:t>0</w:t>
      </w:r>
      <w:r>
        <w:rPr>
          <w:rFonts w:hint="eastAsia" w:ascii="仿宋_GB2312" w:hAnsi="仿宋_GB2312" w:eastAsia="仿宋_GB2312" w:cs="仿宋_GB2312"/>
          <w:color w:val="auto"/>
        </w:rPr>
        <w:t>万元，</w:t>
      </w:r>
      <w:r>
        <w:rPr>
          <w:rFonts w:hint="eastAsia" w:ascii="仿宋_GB2312" w:hAnsi="仿宋_GB2312" w:eastAsia="仿宋_GB2312" w:cs="仿宋_GB2312"/>
          <w:color w:val="auto"/>
          <w:spacing w:val="-17"/>
        </w:rPr>
        <w:t>国</w:t>
      </w:r>
      <w:r>
        <w:rPr>
          <w:rFonts w:hint="eastAsia" w:ascii="仿宋_GB2312" w:hAnsi="仿宋_GB2312" w:eastAsia="仿宋_GB2312" w:cs="仿宋_GB2312"/>
          <w:color w:val="auto"/>
        </w:rPr>
        <w:t>有资本经营预算拨款</w:t>
      </w:r>
      <w:r>
        <w:rPr>
          <w:rFonts w:hint="eastAsia" w:ascii="仿宋_GB2312" w:hAnsi="仿宋_GB2312" w:eastAsia="仿宋_GB2312" w:cs="仿宋_GB2312"/>
          <w:color w:val="auto"/>
          <w:lang w:val="en-US" w:eastAsia="zh-CN"/>
        </w:rPr>
        <w:t>0</w:t>
      </w:r>
      <w:r>
        <w:rPr>
          <w:rFonts w:hint="eastAsia" w:ascii="仿宋_GB2312" w:hAnsi="仿宋_GB2312" w:eastAsia="仿宋_GB2312" w:cs="仿宋_GB2312"/>
          <w:color w:val="auto"/>
        </w:rPr>
        <w:t>万元，纳入</w:t>
      </w:r>
      <w:r>
        <w:rPr>
          <w:rFonts w:hint="eastAsia" w:ascii="仿宋_GB2312" w:hAnsi="仿宋_GB2312" w:eastAsia="仿宋_GB2312" w:cs="仿宋_GB2312"/>
          <w:color w:val="auto"/>
          <w:lang w:eastAsia="zh-CN"/>
        </w:rPr>
        <w:t>专户</w:t>
      </w:r>
      <w:r>
        <w:rPr>
          <w:rFonts w:hint="eastAsia" w:ascii="仿宋_GB2312" w:hAnsi="仿宋_GB2312" w:eastAsia="仿宋_GB2312" w:cs="仿宋_GB2312"/>
          <w:color w:val="auto"/>
        </w:rPr>
        <w:t>管理的非税收</w:t>
      </w:r>
      <w:r>
        <w:rPr>
          <w:rFonts w:hint="eastAsia" w:ascii="仿宋_GB2312" w:hAnsi="仿宋_GB2312" w:eastAsia="仿宋_GB2312" w:cs="仿宋_GB2312"/>
          <w:color w:val="auto"/>
          <w:lang w:eastAsia="zh-CN"/>
        </w:rPr>
        <w:t>入</w:t>
      </w:r>
      <w:r>
        <w:rPr>
          <w:rFonts w:hint="eastAsia" w:ascii="仿宋_GB2312" w:hAnsi="仿宋_GB2312" w:eastAsia="仿宋_GB2312" w:cs="仿宋_GB2312"/>
          <w:color w:val="auto"/>
          <w:lang w:val="en-US" w:eastAsia="zh-CN"/>
        </w:rPr>
        <w:t>0</w:t>
      </w:r>
      <w:r>
        <w:rPr>
          <w:rFonts w:hint="eastAsia" w:ascii="仿宋_GB2312" w:hAnsi="仿宋_GB2312" w:eastAsia="仿宋_GB2312" w:cs="仿宋_GB2312"/>
          <w:color w:val="auto"/>
          <w:spacing w:val="-19"/>
        </w:rPr>
        <w:t>万</w:t>
      </w:r>
      <w:r>
        <w:rPr>
          <w:rFonts w:hint="eastAsia" w:ascii="仿宋_GB2312" w:hAnsi="仿宋_GB2312" w:eastAsia="仿宋_GB2312" w:cs="仿宋_GB2312"/>
          <w:color w:val="auto"/>
        </w:rPr>
        <w:t>元，</w:t>
      </w:r>
      <w:r>
        <w:rPr>
          <w:rFonts w:hint="eastAsia" w:ascii="仿宋_GB2312" w:hAnsi="仿宋_GB2312" w:eastAsia="仿宋_GB2312" w:cs="仿宋_GB2312"/>
          <w:color w:val="auto"/>
          <w:lang w:eastAsia="zh-CN"/>
        </w:rPr>
        <w:t>其他收入</w:t>
      </w:r>
      <w:r>
        <w:rPr>
          <w:rFonts w:hint="eastAsia" w:ascii="仿宋_GB2312" w:hAnsi="仿宋_GB2312" w:eastAsia="仿宋_GB2312" w:cs="仿宋_GB2312"/>
          <w:color w:val="auto"/>
          <w:lang w:val="en-US" w:eastAsia="zh-CN"/>
        </w:rPr>
        <w:t>0万元，</w:t>
      </w:r>
      <w:r>
        <w:rPr>
          <w:rFonts w:hint="eastAsia" w:ascii="仿宋_GB2312" w:hAnsi="仿宋_GB2312" w:eastAsia="仿宋_GB2312" w:cs="仿宋_GB2312"/>
          <w:color w:val="auto"/>
        </w:rPr>
        <w:t>上年结余</w:t>
      </w:r>
      <w:r>
        <w:rPr>
          <w:rFonts w:hint="eastAsia" w:ascii="仿宋_GB2312" w:hAnsi="仿宋_GB2312" w:eastAsia="仿宋_GB2312" w:cs="仿宋_GB2312"/>
          <w:color w:val="auto"/>
          <w:lang w:val="en-US" w:eastAsia="zh-CN"/>
        </w:rPr>
        <w:t>76.95</w:t>
      </w:r>
      <w:r>
        <w:rPr>
          <w:rFonts w:hint="eastAsia" w:ascii="仿宋_GB2312" w:hAnsi="仿宋_GB2312" w:eastAsia="仿宋_GB2312" w:cs="仿宋_GB2312"/>
          <w:color w:val="auto"/>
        </w:rPr>
        <w:t>万元</w:t>
      </w:r>
      <w:r>
        <w:rPr>
          <w:rFonts w:hint="eastAsia" w:ascii="仿宋_GB2312" w:hAnsi="仿宋_GB2312" w:eastAsia="仿宋_GB2312" w:cs="仿宋_GB2312"/>
          <w:color w:val="auto"/>
          <w:lang w:eastAsia="zh-CN"/>
        </w:rPr>
        <w:t>。</w:t>
      </w:r>
      <w:r>
        <w:rPr>
          <w:rFonts w:hint="eastAsia" w:ascii="仿宋_GB2312" w:hAnsi="仿宋_GB2312" w:eastAsia="仿宋_GB2312" w:cs="仿宋_GB2312"/>
          <w:b w:val="0"/>
          <w:bCs/>
          <w:color w:val="auto"/>
        </w:rPr>
        <w:t>收入较去年</w:t>
      </w:r>
      <w:r>
        <w:rPr>
          <w:rFonts w:hint="eastAsia" w:ascii="仿宋_GB2312" w:hAnsi="仿宋_GB2312" w:eastAsia="仿宋_GB2312" w:cs="仿宋_GB2312"/>
          <w:b w:val="0"/>
          <w:bCs/>
          <w:color w:val="auto"/>
          <w:lang w:eastAsia="zh-CN"/>
        </w:rPr>
        <w:t>增加</w:t>
      </w:r>
      <w:r>
        <w:rPr>
          <w:rFonts w:hint="eastAsia" w:ascii="仿宋_GB2312" w:hAnsi="仿宋_GB2312" w:eastAsia="仿宋_GB2312" w:cs="仿宋_GB2312"/>
          <w:b w:val="0"/>
          <w:bCs/>
          <w:color w:val="auto"/>
          <w:lang w:val="en-US" w:eastAsia="zh-CN"/>
        </w:rPr>
        <w:t>124.91</w:t>
      </w:r>
      <w:r>
        <w:rPr>
          <w:rFonts w:hint="eastAsia" w:ascii="仿宋_GB2312" w:hAnsi="仿宋_GB2312" w:eastAsia="仿宋_GB2312" w:cs="仿宋_GB2312"/>
          <w:b w:val="0"/>
          <w:bCs/>
          <w:color w:val="auto"/>
        </w:rPr>
        <w:t>万元，</w:t>
      </w:r>
      <w:r>
        <w:rPr>
          <w:rFonts w:hint="eastAsia" w:ascii="仿宋_GB2312" w:hAnsi="仿宋_GB2312" w:eastAsia="仿宋_GB2312" w:cs="仿宋_GB2312"/>
          <w:b w:val="0"/>
          <w:bCs/>
          <w:color w:val="auto"/>
          <w:lang w:eastAsia="zh-CN"/>
        </w:rPr>
        <w:t>其原因：</w:t>
      </w:r>
      <w:r>
        <w:rPr>
          <w:rFonts w:hint="eastAsia" w:ascii="仿宋_GB2312" w:hAnsi="仿宋_GB2312" w:eastAsia="仿宋_GB2312" w:cs="仿宋_GB2312"/>
          <w:b w:val="0"/>
          <w:bCs/>
          <w:color w:val="auto"/>
          <w:lang w:val="en-US" w:eastAsia="zh-CN"/>
        </w:rPr>
        <w:t>2026年一般公共预算拨款比2025年增加了104.07万元，主要是增加了新进人员的人员经费；</w:t>
      </w:r>
    </w:p>
    <w:p w14:paraId="643823B5">
      <w:pPr>
        <w:pStyle w:val="5"/>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b w:val="0"/>
          <w:bCs/>
          <w:color w:val="auto"/>
          <w:lang w:val="en-US" w:eastAsia="zh-CN"/>
        </w:rPr>
      </w:pPr>
      <w:r>
        <w:rPr>
          <w:rFonts w:hint="eastAsia" w:ascii="仿宋_GB2312" w:hAnsi="仿宋_GB2312" w:eastAsia="仿宋_GB2312" w:cs="仿宋_GB2312"/>
          <w:b w:val="0"/>
          <w:bCs/>
          <w:color w:val="auto"/>
          <w:lang w:val="en-US" w:eastAsia="zh-CN"/>
        </w:rPr>
        <w:t>2026年</w:t>
      </w:r>
      <w:r>
        <w:rPr>
          <w:rFonts w:hint="eastAsia" w:ascii="仿宋_GB2312" w:hAnsi="仿宋_GB2312" w:eastAsia="仿宋_GB2312" w:cs="仿宋_GB2312"/>
          <w:b w:val="0"/>
          <w:bCs/>
          <w:color w:val="auto"/>
          <w:lang w:eastAsia="zh-CN"/>
        </w:rPr>
        <w:t>非税收入申报比</w:t>
      </w:r>
      <w:r>
        <w:rPr>
          <w:rFonts w:hint="eastAsia" w:ascii="仿宋_GB2312" w:hAnsi="仿宋_GB2312" w:eastAsia="仿宋_GB2312" w:cs="仿宋_GB2312"/>
          <w:b w:val="0"/>
          <w:bCs/>
          <w:color w:val="auto"/>
          <w:lang w:val="en-US" w:eastAsia="zh-CN"/>
        </w:rPr>
        <w:t>2025年非税申报</w:t>
      </w:r>
      <w:r>
        <w:rPr>
          <w:rFonts w:hint="eastAsia" w:ascii="仿宋_GB2312" w:hAnsi="仿宋_GB2312" w:eastAsia="仿宋_GB2312" w:cs="仿宋_GB2312"/>
          <w:b w:val="0"/>
          <w:bCs/>
          <w:color w:val="auto"/>
          <w:lang w:eastAsia="zh-CN"/>
        </w:rPr>
        <w:t>增加了</w:t>
      </w:r>
      <w:r>
        <w:rPr>
          <w:rFonts w:hint="eastAsia" w:ascii="仿宋_GB2312" w:hAnsi="仿宋_GB2312" w:eastAsia="仿宋_GB2312" w:cs="仿宋_GB2312"/>
          <w:b w:val="0"/>
          <w:bCs/>
          <w:color w:val="auto"/>
          <w:lang w:val="en-US" w:eastAsia="zh-CN"/>
        </w:rPr>
        <w:t>3万元；2026年年初结转结余比2025年增加17.84万元。</w:t>
      </w:r>
    </w:p>
    <w:p w14:paraId="12C9E283">
      <w:pPr>
        <w:pStyle w:val="5"/>
        <w:keepNext w:val="0"/>
        <w:keepLines w:val="0"/>
        <w:pageBreakBefore w:val="0"/>
        <w:widowControl w:val="0"/>
        <w:kinsoku/>
        <w:wordWrap/>
        <w:overflowPunct/>
        <w:topLinePunct w:val="0"/>
        <w:autoSpaceDE/>
        <w:autoSpaceDN/>
        <w:bidi w:val="0"/>
        <w:adjustRightInd/>
        <w:snapToGrid/>
        <w:spacing w:line="560" w:lineRule="exact"/>
        <w:ind w:left="0" w:right="0" w:firstLine="636" w:firstLineChars="200"/>
        <w:textAlignment w:val="auto"/>
        <w:rPr>
          <w:rFonts w:hint="eastAsia" w:ascii="仿宋_GB2312" w:hAnsi="仿宋_GB2312" w:eastAsia="仿宋_GB2312" w:cs="仿宋_GB2312"/>
          <w:b w:val="0"/>
          <w:bCs/>
          <w:color w:val="auto"/>
          <w:lang w:val="en-US" w:eastAsia="zh-CN"/>
        </w:rPr>
      </w:pPr>
      <w:r>
        <w:rPr>
          <w:rFonts w:hint="eastAsia" w:ascii="楷体_GB2312" w:hAnsi="楷体_GB2312" w:eastAsia="楷体_GB2312" w:cs="楷体_GB2312"/>
          <w:b/>
          <w:bCs w:val="0"/>
          <w:color w:val="auto"/>
          <w:lang w:val="en-US" w:eastAsia="zh-CN"/>
        </w:rPr>
        <w:t>（二）支出预算：</w:t>
      </w:r>
      <w:r>
        <w:rPr>
          <w:rFonts w:hint="eastAsia" w:ascii="仿宋_GB2312" w:hAnsi="仿宋_GB2312" w:eastAsia="仿宋_GB2312" w:cs="仿宋_GB2312"/>
          <w:b w:val="0"/>
          <w:bCs/>
          <w:color w:val="auto"/>
          <w:lang w:eastAsia="zh-CN"/>
        </w:rPr>
        <w:t>202</w:t>
      </w:r>
      <w:r>
        <w:rPr>
          <w:rFonts w:hint="eastAsia" w:ascii="仿宋_GB2312" w:hAnsi="仿宋_GB2312" w:eastAsia="仿宋_GB2312" w:cs="仿宋_GB2312"/>
          <w:b w:val="0"/>
          <w:bCs/>
          <w:color w:val="auto"/>
          <w:lang w:val="en-US" w:eastAsia="zh-CN"/>
        </w:rPr>
        <w:t>6</w:t>
      </w:r>
      <w:r>
        <w:rPr>
          <w:rFonts w:hint="eastAsia" w:ascii="仿宋_GB2312" w:hAnsi="仿宋_GB2312" w:eastAsia="仿宋_GB2312" w:cs="仿宋_GB2312"/>
          <w:b w:val="0"/>
          <w:bCs/>
          <w:color w:val="auto"/>
          <w:lang w:eastAsia="zh-CN"/>
        </w:rPr>
        <w:t>年本单位支出预算</w:t>
      </w:r>
      <w:r>
        <w:rPr>
          <w:rFonts w:hint="eastAsia" w:ascii="仿宋_GB2312" w:hAnsi="仿宋_GB2312" w:eastAsia="仿宋_GB2312" w:cs="仿宋_GB2312"/>
          <w:b w:val="0"/>
          <w:bCs/>
          <w:color w:val="auto"/>
          <w:lang w:val="en-US" w:eastAsia="zh-CN"/>
        </w:rPr>
        <w:t>965.89</w:t>
      </w:r>
      <w:r>
        <w:rPr>
          <w:rFonts w:hint="eastAsia" w:ascii="仿宋_GB2312" w:hAnsi="仿宋_GB2312" w:eastAsia="仿宋_GB2312" w:cs="仿宋_GB2312"/>
          <w:b w:val="0"/>
          <w:bCs/>
          <w:color w:val="auto"/>
          <w:lang w:eastAsia="zh-CN"/>
        </w:rPr>
        <w:t>万元，其中，一般公共服务支出</w:t>
      </w:r>
      <w:r>
        <w:rPr>
          <w:rFonts w:hint="eastAsia" w:ascii="仿宋_GB2312" w:hAnsi="仿宋_GB2312" w:eastAsia="仿宋_GB2312" w:cs="仿宋_GB2312"/>
          <w:b w:val="0"/>
          <w:bCs/>
          <w:color w:val="auto"/>
          <w:lang w:val="en-US" w:eastAsia="zh-CN"/>
        </w:rPr>
        <w:t>808.3</w:t>
      </w:r>
      <w:r>
        <w:rPr>
          <w:rFonts w:hint="eastAsia" w:ascii="仿宋_GB2312" w:hAnsi="仿宋_GB2312" w:eastAsia="仿宋_GB2312" w:cs="仿宋_GB2312"/>
          <w:b w:val="0"/>
          <w:bCs/>
          <w:color w:val="auto"/>
          <w:lang w:eastAsia="zh-CN"/>
        </w:rPr>
        <w:t>万元，公共安全</w:t>
      </w:r>
      <w:r>
        <w:rPr>
          <w:rFonts w:hint="eastAsia" w:ascii="仿宋_GB2312" w:hAnsi="仿宋_GB2312" w:eastAsia="仿宋_GB2312" w:cs="仿宋_GB2312"/>
          <w:b w:val="0"/>
          <w:bCs/>
          <w:color w:val="auto"/>
          <w:lang w:val="en-US" w:eastAsia="zh-CN"/>
        </w:rPr>
        <w:t>0</w:t>
      </w:r>
      <w:r>
        <w:rPr>
          <w:rFonts w:hint="eastAsia" w:ascii="仿宋_GB2312" w:hAnsi="仿宋_GB2312" w:eastAsia="仿宋_GB2312" w:cs="仿宋_GB2312"/>
          <w:b w:val="0"/>
          <w:bCs/>
          <w:color w:val="auto"/>
          <w:lang w:eastAsia="zh-CN"/>
        </w:rPr>
        <w:t>万元，教育支出</w:t>
      </w:r>
      <w:r>
        <w:rPr>
          <w:rFonts w:hint="eastAsia" w:ascii="仿宋_GB2312" w:hAnsi="仿宋_GB2312" w:eastAsia="仿宋_GB2312" w:cs="仿宋_GB2312"/>
          <w:b w:val="0"/>
          <w:bCs/>
          <w:color w:val="auto"/>
          <w:lang w:val="en-US" w:eastAsia="zh-CN"/>
        </w:rPr>
        <w:t>1.2</w:t>
      </w:r>
      <w:r>
        <w:rPr>
          <w:rFonts w:hint="eastAsia" w:ascii="仿宋_GB2312" w:hAnsi="仿宋_GB2312" w:eastAsia="仿宋_GB2312" w:cs="仿宋_GB2312"/>
          <w:b w:val="0"/>
          <w:bCs/>
          <w:color w:val="auto"/>
          <w:lang w:eastAsia="zh-CN"/>
        </w:rPr>
        <w:t>万元，科学技术</w:t>
      </w:r>
      <w:r>
        <w:rPr>
          <w:rFonts w:hint="eastAsia" w:ascii="仿宋_GB2312" w:hAnsi="仿宋_GB2312" w:eastAsia="仿宋_GB2312" w:cs="仿宋_GB2312"/>
          <w:b w:val="0"/>
          <w:bCs/>
          <w:color w:val="auto"/>
          <w:lang w:val="en-US" w:eastAsia="zh-CN"/>
        </w:rPr>
        <w:t>0</w:t>
      </w:r>
      <w:r>
        <w:rPr>
          <w:rFonts w:hint="eastAsia" w:ascii="仿宋_GB2312" w:hAnsi="仿宋_GB2312" w:eastAsia="仿宋_GB2312" w:cs="仿宋_GB2312"/>
          <w:b w:val="0"/>
          <w:bCs/>
          <w:color w:val="auto"/>
          <w:lang w:eastAsia="zh-CN"/>
        </w:rPr>
        <w:t>万元，社会保障和就业支出</w:t>
      </w:r>
      <w:r>
        <w:rPr>
          <w:rFonts w:hint="eastAsia" w:ascii="仿宋_GB2312" w:hAnsi="仿宋_GB2312" w:eastAsia="仿宋_GB2312" w:cs="仿宋_GB2312"/>
          <w:b w:val="0"/>
          <w:bCs/>
          <w:color w:val="auto"/>
          <w:lang w:val="en-US" w:eastAsia="zh-CN"/>
        </w:rPr>
        <w:t>114.16</w:t>
      </w:r>
      <w:r>
        <w:rPr>
          <w:rFonts w:hint="eastAsia" w:ascii="仿宋_GB2312" w:hAnsi="仿宋_GB2312" w:eastAsia="仿宋_GB2312" w:cs="仿宋_GB2312"/>
          <w:b w:val="0"/>
          <w:bCs/>
          <w:color w:val="auto"/>
          <w:lang w:eastAsia="zh-CN"/>
        </w:rPr>
        <w:t>万元，卫生健康支出</w:t>
      </w:r>
      <w:r>
        <w:rPr>
          <w:rFonts w:hint="eastAsia" w:ascii="仿宋_GB2312" w:hAnsi="仿宋_GB2312" w:eastAsia="仿宋_GB2312" w:cs="仿宋_GB2312"/>
          <w:b w:val="0"/>
          <w:bCs/>
          <w:color w:val="auto"/>
          <w:lang w:val="en-US" w:eastAsia="zh-CN"/>
        </w:rPr>
        <w:t>42.23</w:t>
      </w:r>
      <w:r>
        <w:rPr>
          <w:rFonts w:hint="eastAsia" w:ascii="仿宋_GB2312" w:hAnsi="仿宋_GB2312" w:eastAsia="仿宋_GB2312" w:cs="仿宋_GB2312"/>
          <w:b w:val="0"/>
          <w:bCs/>
          <w:color w:val="auto"/>
          <w:lang w:eastAsia="zh-CN"/>
        </w:rPr>
        <w:t>万元。支出较上</w:t>
      </w:r>
      <w:r>
        <w:rPr>
          <w:rFonts w:hint="eastAsia" w:ascii="仿宋_GB2312" w:hAnsi="仿宋_GB2312" w:eastAsia="仿宋_GB2312" w:cs="仿宋_GB2312"/>
          <w:b w:val="0"/>
          <w:bCs/>
          <w:color w:val="auto"/>
          <w:lang w:val="en-US" w:eastAsia="zh-CN"/>
        </w:rPr>
        <w:t>年增加了124.91</w:t>
      </w:r>
      <w:r>
        <w:rPr>
          <w:rFonts w:hint="eastAsia" w:ascii="仿宋_GB2312" w:hAnsi="仿宋_GB2312" w:eastAsia="仿宋_GB2312" w:cs="仿宋_GB2312"/>
          <w:b w:val="0"/>
          <w:bCs/>
          <w:color w:val="auto"/>
          <w:lang w:eastAsia="zh-CN"/>
        </w:rPr>
        <w:t>万元，其中：</w:t>
      </w:r>
      <w:r>
        <w:rPr>
          <w:rFonts w:hint="eastAsia" w:ascii="仿宋_GB2312" w:hAnsi="仿宋_GB2312" w:eastAsia="仿宋_GB2312" w:cs="仿宋_GB2312"/>
          <w:b w:val="0"/>
          <w:bCs/>
          <w:color w:val="auto"/>
          <w:lang w:val="en-US" w:eastAsia="zh-CN"/>
        </w:rPr>
        <w:t>2026年</w:t>
      </w:r>
      <w:r>
        <w:rPr>
          <w:rFonts w:hint="eastAsia" w:ascii="仿宋_GB2312" w:hAnsi="仿宋_GB2312" w:eastAsia="仿宋_GB2312" w:cs="仿宋_GB2312"/>
          <w:b w:val="0"/>
          <w:bCs/>
          <w:color w:val="auto"/>
          <w:lang w:eastAsia="zh-CN"/>
        </w:rPr>
        <w:t>一般公共服务支出比上年增加</w:t>
      </w:r>
      <w:r>
        <w:rPr>
          <w:rFonts w:hint="eastAsia" w:ascii="仿宋_GB2312" w:hAnsi="仿宋_GB2312" w:eastAsia="仿宋_GB2312" w:cs="仿宋_GB2312"/>
          <w:b w:val="0"/>
          <w:bCs/>
          <w:color w:val="auto"/>
          <w:lang w:val="en-US" w:eastAsia="zh-CN"/>
        </w:rPr>
        <w:t>112.79万元，主要原因一是2025年公开招考新进了4位员工；二是人员工资、年度考核按政策进行了调整。</w:t>
      </w:r>
    </w:p>
    <w:p w14:paraId="4AA05242">
      <w:pPr>
        <w:pStyle w:val="5"/>
        <w:keepNext w:val="0"/>
        <w:keepLines w:val="0"/>
        <w:pageBreakBefore w:val="0"/>
        <w:widowControl w:val="0"/>
        <w:kinsoku/>
        <w:wordWrap/>
        <w:overflowPunct/>
        <w:topLinePunct w:val="0"/>
        <w:bidi w:val="0"/>
        <w:adjustRightInd/>
        <w:snapToGrid/>
        <w:spacing w:line="560" w:lineRule="exact"/>
        <w:ind w:firstLine="318" w:firstLineChars="100"/>
        <w:textAlignment w:val="auto"/>
        <w:rPr>
          <w:rFonts w:hint="eastAsia" w:ascii="黑体" w:hAnsi="黑体" w:eastAsia="黑体" w:cs="黑体"/>
          <w:b/>
          <w:bCs/>
          <w:color w:val="auto"/>
        </w:rPr>
      </w:pPr>
      <w:r>
        <w:rPr>
          <w:rFonts w:hint="eastAsia" w:ascii="黑体" w:hAnsi="黑体" w:eastAsia="黑体" w:cs="黑体"/>
          <w:b/>
          <w:bCs/>
          <w:color w:val="auto"/>
          <w:lang w:eastAsia="zh-CN"/>
        </w:rPr>
        <w:t>四</w:t>
      </w:r>
      <w:r>
        <w:rPr>
          <w:rFonts w:hint="eastAsia" w:ascii="黑体" w:hAnsi="黑体" w:eastAsia="黑体" w:cs="黑体"/>
          <w:b/>
          <w:bCs/>
          <w:color w:val="auto"/>
        </w:rPr>
        <w:t>、一般公共预算拨款支出</w:t>
      </w:r>
    </w:p>
    <w:p w14:paraId="25F086AB">
      <w:pPr>
        <w:pStyle w:val="5"/>
        <w:keepNext w:val="0"/>
        <w:keepLines w:val="0"/>
        <w:pageBreakBefore w:val="0"/>
        <w:widowControl w:val="0"/>
        <w:kinsoku/>
        <w:wordWrap/>
        <w:overflowPunct/>
        <w:topLinePunct w:val="0"/>
        <w:autoSpaceDE/>
        <w:autoSpaceDN/>
        <w:bidi w:val="0"/>
        <w:adjustRightInd/>
        <w:snapToGrid/>
        <w:spacing w:line="560" w:lineRule="exact"/>
        <w:ind w:left="0" w:right="0" w:firstLine="636" w:firstLineChars="200"/>
        <w:textAlignment w:val="auto"/>
        <w:rPr>
          <w:rFonts w:hint="eastAsia" w:ascii="方正仿宋_GB2312" w:hAnsi="方正仿宋_GB2312" w:eastAsia="方正仿宋_GB2312" w:cs="方正仿宋_GB2312"/>
          <w:b w:val="0"/>
          <w:bCs/>
          <w:color w:val="auto"/>
          <w:sz w:val="32"/>
          <w:szCs w:val="32"/>
          <w:lang w:eastAsia="zh-CN"/>
        </w:rPr>
      </w:pPr>
      <w:r>
        <w:rPr>
          <w:rFonts w:hint="eastAsia" w:ascii="仿宋_GB2312" w:hAnsi="仿宋_GB2312" w:eastAsia="仿宋_GB2312" w:cs="仿宋_GB2312"/>
          <w:b w:val="0"/>
          <w:bCs/>
          <w:color w:val="auto"/>
          <w:sz w:val="32"/>
          <w:szCs w:val="32"/>
          <w:lang w:eastAsia="zh-CN"/>
        </w:rPr>
        <w:t>202</w:t>
      </w:r>
      <w:r>
        <w:rPr>
          <w:rFonts w:hint="eastAsia" w:ascii="仿宋_GB2312" w:hAnsi="仿宋_GB2312" w:eastAsia="仿宋_GB2312" w:cs="仿宋_GB2312"/>
          <w:b w:val="0"/>
          <w:bCs/>
          <w:color w:val="auto"/>
          <w:sz w:val="32"/>
          <w:szCs w:val="32"/>
          <w:lang w:val="en-US" w:eastAsia="zh-CN"/>
        </w:rPr>
        <w:t>6</w:t>
      </w:r>
      <w:r>
        <w:rPr>
          <w:rFonts w:hint="eastAsia" w:ascii="仿宋_GB2312" w:hAnsi="仿宋_GB2312" w:eastAsia="仿宋_GB2312" w:cs="仿宋_GB2312"/>
          <w:b w:val="0"/>
          <w:bCs/>
          <w:color w:val="auto"/>
          <w:sz w:val="32"/>
          <w:szCs w:val="32"/>
          <w:lang w:eastAsia="zh-CN"/>
        </w:rPr>
        <w:t>年本单位一般公共预算拨款支出预算</w:t>
      </w:r>
      <w:r>
        <w:rPr>
          <w:rFonts w:hint="eastAsia" w:ascii="仿宋_GB2312" w:hAnsi="仿宋_GB2312" w:eastAsia="仿宋_GB2312" w:cs="仿宋_GB2312"/>
          <w:b w:val="0"/>
          <w:bCs/>
          <w:color w:val="auto"/>
          <w:sz w:val="32"/>
          <w:szCs w:val="32"/>
          <w:lang w:val="en-US" w:eastAsia="zh-CN"/>
        </w:rPr>
        <w:t xml:space="preserve"> 965.89</w:t>
      </w:r>
      <w:r>
        <w:rPr>
          <w:rFonts w:hint="eastAsia" w:ascii="仿宋_GB2312" w:hAnsi="仿宋_GB2312" w:eastAsia="仿宋_GB2312" w:cs="仿宋_GB2312"/>
          <w:b w:val="0"/>
          <w:bCs/>
          <w:color w:val="auto"/>
          <w:sz w:val="32"/>
          <w:szCs w:val="32"/>
          <w:lang w:eastAsia="zh-CN"/>
        </w:rPr>
        <w:t>万元，其中，一般公共服务支出</w:t>
      </w:r>
      <w:r>
        <w:rPr>
          <w:rFonts w:hint="eastAsia" w:ascii="仿宋_GB2312" w:hAnsi="仿宋_GB2312" w:eastAsia="仿宋_GB2312" w:cs="仿宋_GB2312"/>
          <w:b w:val="0"/>
          <w:bCs/>
          <w:color w:val="auto"/>
          <w:sz w:val="32"/>
          <w:szCs w:val="32"/>
          <w:lang w:val="en-US" w:eastAsia="zh-CN"/>
        </w:rPr>
        <w:t>808.3</w:t>
      </w:r>
      <w:r>
        <w:rPr>
          <w:rFonts w:hint="eastAsia" w:ascii="仿宋_GB2312" w:hAnsi="仿宋_GB2312" w:eastAsia="仿宋_GB2312" w:cs="仿宋_GB2312"/>
          <w:b w:val="0"/>
          <w:bCs/>
          <w:color w:val="auto"/>
          <w:sz w:val="32"/>
          <w:szCs w:val="32"/>
          <w:lang w:eastAsia="zh-CN"/>
        </w:rPr>
        <w:t>万元，占</w:t>
      </w:r>
      <w:r>
        <w:rPr>
          <w:rFonts w:hint="eastAsia" w:ascii="仿宋_GB2312" w:hAnsi="仿宋_GB2312" w:eastAsia="仿宋_GB2312" w:cs="仿宋_GB2312"/>
          <w:b w:val="0"/>
          <w:bCs/>
          <w:color w:val="auto"/>
          <w:sz w:val="32"/>
          <w:szCs w:val="32"/>
          <w:lang w:val="en-US" w:eastAsia="zh-CN"/>
        </w:rPr>
        <w:t>83.7</w:t>
      </w:r>
      <w:r>
        <w:rPr>
          <w:rFonts w:hint="eastAsia" w:ascii="仿宋_GB2312" w:hAnsi="仿宋_GB2312" w:eastAsia="仿宋_GB2312" w:cs="仿宋_GB2312"/>
          <w:b w:val="0"/>
          <w:bCs/>
          <w:color w:val="auto"/>
          <w:sz w:val="32"/>
          <w:szCs w:val="32"/>
          <w:lang w:eastAsia="zh-CN"/>
        </w:rPr>
        <w:t>%；公共安全支出</w:t>
      </w:r>
      <w:r>
        <w:rPr>
          <w:rFonts w:hint="eastAsia" w:ascii="仿宋_GB2312" w:hAnsi="仿宋_GB2312" w:eastAsia="仿宋_GB2312" w:cs="仿宋_GB2312"/>
          <w:b w:val="0"/>
          <w:bCs/>
          <w:color w:val="auto"/>
          <w:sz w:val="32"/>
          <w:szCs w:val="32"/>
          <w:lang w:val="en-US" w:eastAsia="zh-CN"/>
        </w:rPr>
        <w:t>0</w:t>
      </w:r>
      <w:r>
        <w:rPr>
          <w:rFonts w:hint="eastAsia" w:ascii="仿宋_GB2312" w:hAnsi="仿宋_GB2312" w:eastAsia="仿宋_GB2312" w:cs="仿宋_GB2312"/>
          <w:b w:val="0"/>
          <w:bCs/>
          <w:color w:val="auto"/>
          <w:sz w:val="32"/>
          <w:szCs w:val="32"/>
          <w:lang w:eastAsia="zh-CN"/>
        </w:rPr>
        <w:t>万元，占</w:t>
      </w:r>
      <w:r>
        <w:rPr>
          <w:rFonts w:hint="eastAsia" w:ascii="仿宋_GB2312" w:hAnsi="仿宋_GB2312" w:eastAsia="仿宋_GB2312" w:cs="仿宋_GB2312"/>
          <w:b w:val="0"/>
          <w:bCs/>
          <w:color w:val="auto"/>
          <w:sz w:val="32"/>
          <w:szCs w:val="32"/>
          <w:lang w:val="en-US" w:eastAsia="zh-CN"/>
        </w:rPr>
        <w:t xml:space="preserve"> 0</w:t>
      </w:r>
      <w:r>
        <w:rPr>
          <w:rFonts w:hint="eastAsia" w:ascii="仿宋_GB2312" w:hAnsi="仿宋_GB2312" w:eastAsia="仿宋_GB2312" w:cs="仿宋_GB2312"/>
          <w:b w:val="0"/>
          <w:bCs/>
          <w:color w:val="auto"/>
          <w:sz w:val="32"/>
          <w:szCs w:val="32"/>
          <w:lang w:eastAsia="zh-CN"/>
        </w:rPr>
        <w:t>%；社会保障和就业支出</w:t>
      </w:r>
      <w:r>
        <w:rPr>
          <w:rFonts w:hint="eastAsia" w:ascii="仿宋_GB2312" w:hAnsi="仿宋_GB2312" w:eastAsia="仿宋_GB2312" w:cs="仿宋_GB2312"/>
          <w:b w:val="0"/>
          <w:bCs/>
          <w:color w:val="auto"/>
          <w:sz w:val="32"/>
          <w:szCs w:val="32"/>
          <w:lang w:val="en-US" w:eastAsia="zh-CN"/>
        </w:rPr>
        <w:t>114.16</w:t>
      </w:r>
      <w:r>
        <w:rPr>
          <w:rFonts w:hint="eastAsia" w:ascii="仿宋_GB2312" w:hAnsi="仿宋_GB2312" w:eastAsia="仿宋_GB2312" w:cs="仿宋_GB2312"/>
          <w:b w:val="0"/>
          <w:bCs/>
          <w:color w:val="auto"/>
          <w:sz w:val="32"/>
          <w:szCs w:val="32"/>
          <w:lang w:eastAsia="zh-CN"/>
        </w:rPr>
        <w:t>万元，占</w:t>
      </w:r>
      <w:r>
        <w:rPr>
          <w:rFonts w:hint="eastAsia" w:ascii="仿宋_GB2312" w:hAnsi="仿宋_GB2312" w:eastAsia="仿宋_GB2312" w:cs="仿宋_GB2312"/>
          <w:b w:val="0"/>
          <w:bCs/>
          <w:color w:val="auto"/>
          <w:sz w:val="32"/>
          <w:szCs w:val="32"/>
          <w:lang w:val="en-US" w:eastAsia="zh-CN"/>
        </w:rPr>
        <w:t>11.82</w:t>
      </w:r>
      <w:r>
        <w:rPr>
          <w:rFonts w:hint="eastAsia" w:ascii="仿宋_GB2312" w:hAnsi="仿宋_GB2312" w:eastAsia="仿宋_GB2312" w:cs="仿宋_GB2312"/>
          <w:b w:val="0"/>
          <w:bCs/>
          <w:color w:val="auto"/>
          <w:sz w:val="32"/>
          <w:szCs w:val="32"/>
          <w:lang w:eastAsia="zh-CN"/>
        </w:rPr>
        <w:t>%，卫生健康支出</w:t>
      </w:r>
      <w:r>
        <w:rPr>
          <w:rFonts w:hint="eastAsia" w:ascii="仿宋_GB2312" w:hAnsi="仿宋_GB2312" w:eastAsia="仿宋_GB2312" w:cs="仿宋_GB2312"/>
          <w:b w:val="0"/>
          <w:bCs/>
          <w:color w:val="auto"/>
          <w:sz w:val="32"/>
          <w:szCs w:val="32"/>
          <w:lang w:val="en-US" w:eastAsia="zh-CN"/>
        </w:rPr>
        <w:t xml:space="preserve"> 42.23</w:t>
      </w:r>
      <w:r>
        <w:rPr>
          <w:rFonts w:hint="eastAsia" w:ascii="仿宋_GB2312" w:hAnsi="仿宋_GB2312" w:eastAsia="仿宋_GB2312" w:cs="仿宋_GB2312"/>
          <w:b w:val="0"/>
          <w:bCs/>
          <w:color w:val="auto"/>
          <w:sz w:val="32"/>
          <w:szCs w:val="32"/>
          <w:lang w:eastAsia="zh-CN"/>
        </w:rPr>
        <w:t>万元，占</w:t>
      </w:r>
      <w:r>
        <w:rPr>
          <w:rFonts w:hint="eastAsia" w:ascii="仿宋_GB2312" w:hAnsi="仿宋_GB2312" w:eastAsia="仿宋_GB2312" w:cs="仿宋_GB2312"/>
          <w:b w:val="0"/>
          <w:bCs/>
          <w:color w:val="auto"/>
          <w:sz w:val="32"/>
          <w:szCs w:val="32"/>
          <w:lang w:val="en-US" w:eastAsia="zh-CN"/>
        </w:rPr>
        <w:t>4.4</w:t>
      </w:r>
      <w:r>
        <w:rPr>
          <w:rFonts w:hint="eastAsia" w:ascii="仿宋_GB2312" w:hAnsi="仿宋_GB2312" w:eastAsia="仿宋_GB2312" w:cs="仿宋_GB2312"/>
          <w:b w:val="0"/>
          <w:bCs/>
          <w:color w:val="auto"/>
          <w:sz w:val="32"/>
          <w:szCs w:val="32"/>
          <w:lang w:eastAsia="zh-CN"/>
        </w:rPr>
        <w:t>%。具体安排情况如下</w:t>
      </w:r>
      <w:r>
        <w:rPr>
          <w:rFonts w:hint="eastAsia" w:ascii="方正仿宋_GB2312" w:hAnsi="方正仿宋_GB2312" w:eastAsia="方正仿宋_GB2312" w:cs="方正仿宋_GB2312"/>
          <w:b w:val="0"/>
          <w:bCs/>
          <w:color w:val="auto"/>
          <w:sz w:val="32"/>
          <w:szCs w:val="32"/>
          <w:lang w:eastAsia="zh-CN"/>
        </w:rPr>
        <w:t>：</w:t>
      </w:r>
    </w:p>
    <w:p w14:paraId="5C986004">
      <w:pPr>
        <w:pStyle w:val="5"/>
        <w:keepNext w:val="0"/>
        <w:keepLines w:val="0"/>
        <w:pageBreakBefore w:val="0"/>
        <w:widowControl w:val="0"/>
        <w:kinsoku/>
        <w:wordWrap/>
        <w:overflowPunct/>
        <w:topLinePunct w:val="0"/>
        <w:autoSpaceDE/>
        <w:autoSpaceDN/>
        <w:bidi w:val="0"/>
        <w:adjustRightInd/>
        <w:snapToGrid/>
        <w:spacing w:line="560" w:lineRule="exact"/>
        <w:ind w:left="0" w:right="0" w:firstLine="636" w:firstLineChars="200"/>
        <w:textAlignment w:val="auto"/>
        <w:rPr>
          <w:rFonts w:hint="eastAsia" w:ascii="仿宋_GB2312" w:hAnsi="仿宋_GB2312" w:eastAsia="仿宋_GB2312" w:cs="仿宋_GB2312"/>
          <w:b w:val="0"/>
          <w:bCs/>
          <w:color w:val="auto"/>
          <w:sz w:val="32"/>
          <w:szCs w:val="32"/>
          <w:lang w:eastAsia="zh-CN"/>
        </w:rPr>
      </w:pPr>
      <w:r>
        <w:rPr>
          <w:rFonts w:hint="eastAsia" w:ascii="楷体_GB2312" w:hAnsi="楷体_GB2312" w:eastAsia="楷体_GB2312" w:cs="楷体_GB2312"/>
          <w:b/>
          <w:bCs w:val="0"/>
          <w:color w:val="auto"/>
          <w:sz w:val="32"/>
          <w:szCs w:val="32"/>
          <w:lang w:eastAsia="zh-CN"/>
        </w:rPr>
        <w:t>（一）基本支出：</w:t>
      </w:r>
      <w:r>
        <w:rPr>
          <w:rFonts w:hint="eastAsia" w:ascii="仿宋_GB2312" w:hAnsi="仿宋_GB2312" w:eastAsia="仿宋_GB2312" w:cs="仿宋_GB2312"/>
          <w:b w:val="0"/>
          <w:bCs/>
          <w:color w:val="auto"/>
          <w:sz w:val="32"/>
          <w:szCs w:val="32"/>
          <w:lang w:eastAsia="zh-CN"/>
        </w:rPr>
        <w:t>202</w:t>
      </w:r>
      <w:r>
        <w:rPr>
          <w:rFonts w:hint="eastAsia" w:ascii="仿宋_GB2312" w:hAnsi="仿宋_GB2312" w:eastAsia="仿宋_GB2312" w:cs="仿宋_GB2312"/>
          <w:b w:val="0"/>
          <w:bCs/>
          <w:color w:val="auto"/>
          <w:sz w:val="32"/>
          <w:szCs w:val="32"/>
          <w:lang w:val="en-US" w:eastAsia="zh-CN"/>
        </w:rPr>
        <w:t>6</w:t>
      </w:r>
      <w:r>
        <w:rPr>
          <w:rFonts w:hint="eastAsia" w:ascii="仿宋_GB2312" w:hAnsi="仿宋_GB2312" w:eastAsia="仿宋_GB2312" w:cs="仿宋_GB2312"/>
          <w:b w:val="0"/>
          <w:bCs/>
          <w:color w:val="auto"/>
          <w:sz w:val="32"/>
          <w:szCs w:val="32"/>
          <w:lang w:eastAsia="zh-CN"/>
        </w:rPr>
        <w:t>年本单位基本支出预算数</w:t>
      </w:r>
      <w:r>
        <w:rPr>
          <w:rFonts w:hint="eastAsia" w:ascii="仿宋_GB2312" w:hAnsi="仿宋_GB2312" w:eastAsia="仿宋_GB2312" w:cs="仿宋_GB2312"/>
          <w:b w:val="0"/>
          <w:bCs/>
          <w:color w:val="auto"/>
          <w:sz w:val="32"/>
          <w:szCs w:val="32"/>
          <w:lang w:val="en-US" w:eastAsia="zh-CN"/>
        </w:rPr>
        <w:t>718.2</w:t>
      </w:r>
      <w:r>
        <w:rPr>
          <w:rFonts w:hint="eastAsia" w:ascii="仿宋_GB2312" w:hAnsi="仿宋_GB2312" w:eastAsia="仿宋_GB2312" w:cs="仿宋_GB2312"/>
          <w:b w:val="0"/>
          <w:bCs/>
          <w:color w:val="auto"/>
          <w:sz w:val="32"/>
          <w:szCs w:val="32"/>
          <w:lang w:eastAsia="zh-CN"/>
        </w:rPr>
        <w:t>万元，主要是为保障单位机构正常运转、完成日常工作任务而发生的各项支出，包括用于基本工资、绩效工资、津贴补贴等人员经费以及办公费、差旅费、福利费、三公经费、办公设备购置等公用经费。</w:t>
      </w:r>
    </w:p>
    <w:p w14:paraId="6D31556A">
      <w:pPr>
        <w:pStyle w:val="5"/>
        <w:keepNext w:val="0"/>
        <w:keepLines w:val="0"/>
        <w:pageBreakBefore w:val="0"/>
        <w:widowControl w:val="0"/>
        <w:kinsoku/>
        <w:wordWrap/>
        <w:overflowPunct/>
        <w:topLinePunct w:val="0"/>
        <w:autoSpaceDE/>
        <w:autoSpaceDN/>
        <w:bidi w:val="0"/>
        <w:adjustRightInd/>
        <w:snapToGrid/>
        <w:spacing w:line="560" w:lineRule="exact"/>
        <w:ind w:left="0" w:right="0" w:firstLine="636" w:firstLineChars="200"/>
        <w:textAlignment w:val="auto"/>
        <w:rPr>
          <w:rFonts w:hint="eastAsia" w:ascii="仿宋_GB2312" w:hAnsi="仿宋_GB2312" w:eastAsia="仿宋_GB2312" w:cs="仿宋_GB2312"/>
          <w:b w:val="0"/>
          <w:bCs/>
          <w:color w:val="auto"/>
          <w:sz w:val="32"/>
          <w:szCs w:val="32"/>
          <w:lang w:eastAsia="zh-CN"/>
        </w:rPr>
      </w:pPr>
      <w:r>
        <w:rPr>
          <w:rFonts w:hint="eastAsia" w:ascii="楷体_GB2312" w:hAnsi="楷体_GB2312" w:eastAsia="楷体_GB2312" w:cs="楷体_GB2312"/>
          <w:b/>
          <w:bCs w:val="0"/>
          <w:color w:val="auto"/>
          <w:sz w:val="32"/>
          <w:szCs w:val="32"/>
          <w:lang w:eastAsia="zh-CN"/>
        </w:rPr>
        <w:t>（二）项目支出</w:t>
      </w:r>
      <w:r>
        <w:rPr>
          <w:rFonts w:hint="eastAsia" w:ascii="方正仿宋_GB2312" w:hAnsi="方正仿宋_GB2312" w:eastAsia="方正仿宋_GB2312" w:cs="方正仿宋_GB2312"/>
          <w:b/>
          <w:bCs w:val="0"/>
          <w:color w:val="auto"/>
          <w:sz w:val="32"/>
          <w:szCs w:val="32"/>
          <w:lang w:eastAsia="zh-CN"/>
        </w:rPr>
        <w:t>：</w:t>
      </w:r>
      <w:r>
        <w:rPr>
          <w:rFonts w:hint="eastAsia" w:ascii="仿宋_GB2312" w:hAnsi="仿宋_GB2312" w:eastAsia="仿宋_GB2312" w:cs="仿宋_GB2312"/>
          <w:b w:val="0"/>
          <w:bCs/>
          <w:color w:val="auto"/>
          <w:sz w:val="32"/>
          <w:szCs w:val="32"/>
          <w:lang w:eastAsia="zh-CN"/>
        </w:rPr>
        <w:t>202</w:t>
      </w:r>
      <w:r>
        <w:rPr>
          <w:rFonts w:hint="eastAsia" w:ascii="仿宋_GB2312" w:hAnsi="仿宋_GB2312" w:eastAsia="仿宋_GB2312" w:cs="仿宋_GB2312"/>
          <w:b w:val="0"/>
          <w:bCs/>
          <w:color w:val="auto"/>
          <w:sz w:val="32"/>
          <w:szCs w:val="32"/>
          <w:lang w:val="en-US" w:eastAsia="zh-CN"/>
        </w:rPr>
        <w:t>6</w:t>
      </w:r>
      <w:r>
        <w:rPr>
          <w:rFonts w:hint="eastAsia" w:ascii="仿宋_GB2312" w:hAnsi="仿宋_GB2312" w:eastAsia="仿宋_GB2312" w:cs="仿宋_GB2312"/>
          <w:b w:val="0"/>
          <w:bCs/>
          <w:color w:val="auto"/>
          <w:sz w:val="32"/>
          <w:szCs w:val="32"/>
          <w:lang w:eastAsia="zh-CN"/>
        </w:rPr>
        <w:t>年本单位项目支出预算</w:t>
      </w:r>
      <w:r>
        <w:rPr>
          <w:rFonts w:hint="eastAsia" w:ascii="仿宋_GB2312" w:hAnsi="仿宋_GB2312" w:eastAsia="仿宋_GB2312" w:cs="仿宋_GB2312"/>
          <w:b w:val="0"/>
          <w:bCs/>
          <w:color w:val="auto"/>
          <w:sz w:val="32"/>
          <w:szCs w:val="32"/>
          <w:lang w:val="en-US" w:eastAsia="zh-CN"/>
        </w:rPr>
        <w:t>247.69</w:t>
      </w:r>
      <w:r>
        <w:rPr>
          <w:rFonts w:hint="eastAsia" w:ascii="仿宋_GB2312" w:hAnsi="仿宋_GB2312" w:eastAsia="仿宋_GB2312" w:cs="仿宋_GB2312"/>
          <w:b w:val="0"/>
          <w:bCs/>
          <w:color w:val="auto"/>
          <w:sz w:val="32"/>
          <w:szCs w:val="32"/>
          <w:lang w:eastAsia="zh-CN"/>
        </w:rPr>
        <w:t>万元，主要是单位为完成特定行政工作任务以及事业发展目标而发生支出，</w:t>
      </w:r>
      <w:r>
        <w:rPr>
          <w:rFonts w:hint="default" w:ascii="Times New Roman" w:hAnsi="Times New Roman" w:eastAsia="仿宋_GB2312" w:cs="Times New Roman"/>
          <w:color w:val="auto"/>
          <w:sz w:val="32"/>
          <w:szCs w:val="32"/>
        </w:rPr>
        <w:t>包括有关事业发展专项、专项业务费、基本建设支出，</w:t>
      </w:r>
      <w:r>
        <w:rPr>
          <w:rFonts w:hint="eastAsia" w:ascii="仿宋_GB2312" w:hAnsi="仿宋_GB2312" w:eastAsia="仿宋_GB2312" w:cs="仿宋_GB2312"/>
          <w:b w:val="0"/>
          <w:bCs/>
          <w:color w:val="auto"/>
          <w:sz w:val="32"/>
          <w:szCs w:val="32"/>
          <w:lang w:eastAsia="zh-CN"/>
        </w:rPr>
        <w:t>其他事业发展资金</w:t>
      </w:r>
      <w:r>
        <w:rPr>
          <w:rFonts w:hint="eastAsia"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lang w:eastAsia="zh-CN"/>
        </w:rPr>
        <w:t>等。其中，其他事业发展资金支出</w:t>
      </w:r>
      <w:r>
        <w:rPr>
          <w:rFonts w:hint="eastAsia" w:ascii="仿宋_GB2312" w:hAnsi="仿宋_GB2312" w:eastAsia="仿宋_GB2312" w:cs="仿宋_GB2312"/>
          <w:color w:val="auto"/>
          <w:sz w:val="32"/>
          <w:szCs w:val="32"/>
          <w:lang w:val="en-US" w:eastAsia="zh-CN"/>
        </w:rPr>
        <w:t>247.69</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。主要用于</w:t>
      </w:r>
      <w:r>
        <w:rPr>
          <w:rFonts w:hint="eastAsia" w:ascii="仿宋_GB2312" w:hAnsi="仿宋_GB2312" w:eastAsia="仿宋_GB2312" w:cs="仿宋_GB2312"/>
          <w:b w:val="0"/>
          <w:bCs/>
          <w:color w:val="auto"/>
          <w:sz w:val="32"/>
          <w:szCs w:val="32"/>
          <w:lang w:val="en-US" w:eastAsia="zh-CN"/>
        </w:rPr>
        <w:t>1、</w:t>
      </w:r>
      <w:r>
        <w:rPr>
          <w:rFonts w:hint="eastAsia" w:ascii="仿宋_GB2312" w:hAnsi="仿宋_GB2312" w:eastAsia="仿宋_GB2312" w:cs="仿宋_GB2312"/>
          <w:b w:val="0"/>
          <w:bCs/>
          <w:color w:val="auto"/>
          <w:sz w:val="32"/>
          <w:szCs w:val="32"/>
          <w:lang w:eastAsia="zh-CN"/>
        </w:rPr>
        <w:t>未成年人思想道德建设项目支出</w:t>
      </w:r>
      <w:r>
        <w:rPr>
          <w:rFonts w:hint="eastAsia" w:ascii="仿宋_GB2312" w:hAnsi="仿宋_GB2312" w:eastAsia="仿宋_GB2312" w:cs="仿宋_GB2312"/>
          <w:b w:val="0"/>
          <w:bCs/>
          <w:color w:val="auto"/>
          <w:sz w:val="32"/>
          <w:szCs w:val="32"/>
          <w:lang w:val="en-US" w:eastAsia="zh-CN"/>
        </w:rPr>
        <w:t>32万元，主要开展未成年人的公益授课培训及活动。2、</w:t>
      </w:r>
      <w:r>
        <w:rPr>
          <w:rFonts w:hint="eastAsia" w:ascii="仿宋_GB2312" w:hAnsi="仿宋_GB2312" w:eastAsia="仿宋_GB2312" w:cs="仿宋_GB2312"/>
          <w:b w:val="0"/>
          <w:bCs/>
          <w:color w:val="auto"/>
          <w:sz w:val="32"/>
          <w:szCs w:val="32"/>
          <w:lang w:eastAsia="zh-CN"/>
        </w:rPr>
        <w:t>妇女儿童社会组织服务项目支出</w:t>
      </w:r>
      <w:r>
        <w:rPr>
          <w:rFonts w:hint="eastAsia" w:ascii="仿宋_GB2312" w:hAnsi="仿宋_GB2312" w:eastAsia="仿宋_GB2312" w:cs="仿宋_GB2312"/>
          <w:b w:val="0"/>
          <w:bCs/>
          <w:color w:val="auto"/>
          <w:sz w:val="32"/>
          <w:szCs w:val="32"/>
          <w:lang w:val="en-US" w:eastAsia="zh-CN"/>
        </w:rPr>
        <w:t xml:space="preserve"> 5</w:t>
      </w:r>
      <w:r>
        <w:rPr>
          <w:rFonts w:hint="eastAsia" w:ascii="仿宋_GB2312" w:hAnsi="仿宋_GB2312" w:eastAsia="仿宋_GB2312" w:cs="仿宋_GB2312"/>
          <w:b w:val="0"/>
          <w:bCs/>
          <w:color w:val="auto"/>
          <w:sz w:val="32"/>
          <w:szCs w:val="32"/>
          <w:lang w:eastAsia="zh-CN"/>
        </w:rPr>
        <w:t>万元，主要用于建设社会组织服务阵地，引进优秀女性社会组织入驻。</w:t>
      </w:r>
      <w:r>
        <w:rPr>
          <w:rFonts w:hint="eastAsia" w:ascii="仿宋_GB2312" w:hAnsi="仿宋_GB2312" w:eastAsia="仿宋_GB2312" w:cs="仿宋_GB2312"/>
          <w:b w:val="0"/>
          <w:bCs/>
          <w:color w:val="auto"/>
          <w:sz w:val="32"/>
          <w:szCs w:val="32"/>
          <w:lang w:val="en-US" w:eastAsia="zh-CN"/>
        </w:rPr>
        <w:t>3、女性素质提升支出5万元，主要通过开展群众文化艺术课堂为女性提供一个赋能机会和平台，提升女性文艺素养和生活品味。4、购置电脑8万元，主要用于购置16台电脑。5、阵地维护支出120.74万元，主要是维护“中心阵地”临聘人员工资，电费，电话费，维修费等费用）。上年结余76.95万元（其中70万元为重点民生实事家庭教育指导服务结余；省家庭教育指导中心项目2025年结余3.54万元；未成年人思想道德建设项目2025年结余3.41万元)。</w:t>
      </w:r>
    </w:p>
    <w:p w14:paraId="65CC95C1">
      <w:pPr>
        <w:keepNext w:val="0"/>
        <w:keepLines w:val="0"/>
        <w:pageBreakBefore w:val="0"/>
        <w:widowControl w:val="0"/>
        <w:kinsoku/>
        <w:wordWrap/>
        <w:overflowPunct/>
        <w:topLinePunct w:val="0"/>
        <w:autoSpaceDE/>
        <w:autoSpaceDN/>
        <w:bidi w:val="0"/>
        <w:adjustRightInd/>
        <w:snapToGrid/>
        <w:spacing w:line="560" w:lineRule="exact"/>
        <w:ind w:firstLine="636" w:firstLineChars="200"/>
        <w:jc w:val="left"/>
        <w:textAlignment w:val="auto"/>
        <w:rPr>
          <w:rFonts w:hint="eastAsia" w:ascii="黑体" w:hAnsi="黑体" w:eastAsia="黑体" w:cs="黑体"/>
          <w:b/>
          <w:bCs/>
          <w:color w:val="auto"/>
          <w:sz w:val="32"/>
          <w:szCs w:val="32"/>
        </w:rPr>
      </w:pPr>
      <w:r>
        <w:rPr>
          <w:rFonts w:hint="eastAsia" w:ascii="黑体" w:hAnsi="黑体" w:eastAsia="黑体" w:cs="黑体"/>
          <w:b/>
          <w:bCs/>
          <w:color w:val="auto"/>
          <w:sz w:val="32"/>
          <w:szCs w:val="32"/>
        </w:rPr>
        <w:t>五、政府性基金预算支出</w:t>
      </w:r>
    </w:p>
    <w:p w14:paraId="56FC19EA">
      <w:pPr>
        <w:keepNext w:val="0"/>
        <w:keepLines w:val="0"/>
        <w:pageBreakBefore w:val="0"/>
        <w:widowControl w:val="0"/>
        <w:kinsoku/>
        <w:wordWrap/>
        <w:overflowPunct/>
        <w:topLinePunct w:val="0"/>
        <w:autoSpaceDE/>
        <w:autoSpaceDN/>
        <w:bidi w:val="0"/>
        <w:adjustRightInd/>
        <w:snapToGrid/>
        <w:spacing w:line="560" w:lineRule="exact"/>
        <w:ind w:firstLine="636"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年本部门政府性基金支出预算</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万元，其中，科学技术支出</w:t>
      </w:r>
      <w:r>
        <w:rPr>
          <w:rFonts w:hint="eastAsia" w:ascii="仿宋_GB2312" w:hAnsi="仿宋_GB2312" w:eastAsia="仿宋_GB2312" w:cs="仿宋_GB2312"/>
          <w:color w:val="auto"/>
          <w:sz w:val="32"/>
          <w:szCs w:val="32"/>
          <w:lang w:val="en-US" w:eastAsia="zh-CN"/>
        </w:rPr>
        <w:t xml:space="preserve"> 0</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 xml:space="preserve"> 0</w:t>
      </w:r>
      <w:r>
        <w:rPr>
          <w:rFonts w:hint="eastAsia" w:ascii="仿宋_GB2312" w:hAnsi="仿宋_GB2312" w:eastAsia="仿宋_GB2312" w:cs="仿宋_GB2312"/>
          <w:color w:val="auto"/>
          <w:sz w:val="32"/>
          <w:szCs w:val="32"/>
        </w:rPr>
        <w:t xml:space="preserve"> %；文化旅游体育与传媒支出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eastAsia="zh-CN"/>
        </w:rPr>
        <w:t>本单位无政府性基金安排的支出。</w:t>
      </w:r>
    </w:p>
    <w:p w14:paraId="0E1FC954">
      <w:pPr>
        <w:keepNext w:val="0"/>
        <w:keepLines w:val="0"/>
        <w:pageBreakBefore w:val="0"/>
        <w:widowControl w:val="0"/>
        <w:kinsoku/>
        <w:wordWrap/>
        <w:overflowPunct/>
        <w:topLinePunct w:val="0"/>
        <w:autoSpaceDE/>
        <w:autoSpaceDN/>
        <w:bidi w:val="0"/>
        <w:adjustRightInd/>
        <w:snapToGrid/>
        <w:spacing w:line="560" w:lineRule="exact"/>
        <w:ind w:firstLine="636" w:firstLineChars="200"/>
        <w:jc w:val="left"/>
        <w:textAlignment w:val="auto"/>
        <w:rPr>
          <w:rFonts w:hint="eastAsia" w:ascii="黑体" w:hAnsi="黑体" w:eastAsia="黑体" w:cs="黑体"/>
          <w:b/>
          <w:bCs/>
          <w:color w:val="auto"/>
          <w:sz w:val="32"/>
          <w:szCs w:val="32"/>
        </w:rPr>
      </w:pPr>
      <w:r>
        <w:rPr>
          <w:rFonts w:hint="eastAsia" w:ascii="黑体" w:hAnsi="黑体" w:eastAsia="黑体" w:cs="黑体"/>
          <w:b/>
          <w:bCs/>
          <w:color w:val="auto"/>
          <w:sz w:val="32"/>
          <w:szCs w:val="32"/>
        </w:rPr>
        <w:t>六、其他重要事项的情况说明</w:t>
      </w:r>
    </w:p>
    <w:p w14:paraId="613070C6">
      <w:pPr>
        <w:keepNext w:val="0"/>
        <w:keepLines w:val="0"/>
        <w:pageBreakBefore w:val="0"/>
        <w:widowControl w:val="0"/>
        <w:kinsoku/>
        <w:wordWrap/>
        <w:overflowPunct/>
        <w:topLinePunct w:val="0"/>
        <w:autoSpaceDE/>
        <w:autoSpaceDN/>
        <w:bidi w:val="0"/>
        <w:adjustRightInd/>
        <w:snapToGrid/>
        <w:spacing w:line="560" w:lineRule="exact"/>
        <w:ind w:firstLine="636" w:firstLineChars="200"/>
        <w:jc w:val="left"/>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color w:val="auto"/>
          <w:sz w:val="32"/>
          <w:szCs w:val="32"/>
        </w:rPr>
        <w:t>（一）运行经费：</w:t>
      </w:r>
      <w:r>
        <w:rPr>
          <w:rFonts w:hint="eastAsia" w:ascii="仿宋_GB2312" w:hAnsi="仿宋_GB2312" w:eastAsia="仿宋_GB2312" w:cs="仿宋_GB2312"/>
          <w:color w:val="auto"/>
          <w:sz w:val="32"/>
          <w:szCs w:val="32"/>
          <w:lang w:eastAsia="zh-CN"/>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本</w:t>
      </w:r>
      <w:r>
        <w:rPr>
          <w:rFonts w:hint="eastAsia" w:ascii="仿宋_GB2312" w:hAnsi="仿宋_GB2312" w:eastAsia="仿宋_GB2312" w:cs="仿宋_GB2312"/>
          <w:color w:val="auto"/>
          <w:sz w:val="32"/>
          <w:szCs w:val="32"/>
        </w:rPr>
        <w:t>单位的运行</w:t>
      </w:r>
      <w:r>
        <w:rPr>
          <w:rFonts w:hint="eastAsia" w:ascii="仿宋_GB2312" w:hAnsi="仿宋_GB2312" w:eastAsia="仿宋_GB2312" w:cs="仿宋_GB2312"/>
          <w:color w:val="auto"/>
          <w:sz w:val="32"/>
          <w:szCs w:val="32"/>
          <w:lang w:eastAsia="zh-CN"/>
        </w:rPr>
        <w:t>公用</w:t>
      </w:r>
      <w:r>
        <w:rPr>
          <w:rFonts w:hint="eastAsia" w:ascii="仿宋_GB2312" w:hAnsi="仿宋_GB2312" w:eastAsia="仿宋_GB2312" w:cs="仿宋_GB2312"/>
          <w:color w:val="auto"/>
          <w:sz w:val="32"/>
          <w:szCs w:val="32"/>
        </w:rPr>
        <w:t>经费</w:t>
      </w:r>
      <w:r>
        <w:rPr>
          <w:rFonts w:hint="eastAsia" w:ascii="仿宋_GB2312" w:hAnsi="仿宋_GB2312" w:eastAsia="仿宋_GB2312" w:cs="仿宋_GB2312"/>
          <w:color w:val="auto"/>
          <w:sz w:val="32"/>
          <w:szCs w:val="32"/>
          <w:lang w:val="en-US" w:eastAsia="zh-CN"/>
        </w:rPr>
        <w:t>40.94</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，与上年持平。</w:t>
      </w:r>
    </w:p>
    <w:p w14:paraId="643A8C10">
      <w:pPr>
        <w:keepNext w:val="0"/>
        <w:keepLines w:val="0"/>
        <w:pageBreakBefore w:val="0"/>
        <w:widowControl w:val="0"/>
        <w:kinsoku/>
        <w:wordWrap/>
        <w:overflowPunct/>
        <w:topLinePunct w:val="0"/>
        <w:autoSpaceDE/>
        <w:autoSpaceDN/>
        <w:bidi w:val="0"/>
        <w:adjustRightInd/>
        <w:snapToGrid/>
        <w:spacing w:line="560" w:lineRule="exact"/>
        <w:ind w:firstLine="636" w:firstLineChars="200"/>
        <w:textAlignment w:val="auto"/>
        <w:rPr>
          <w:rFonts w:hint="eastAsia" w:ascii="仿宋_GB2312" w:hAnsi="仿宋_GB2312" w:eastAsia="仿宋_GB2312" w:cs="仿宋_GB2312"/>
          <w:color w:val="auto"/>
          <w:sz w:val="32"/>
          <w:szCs w:val="32"/>
          <w:lang w:eastAsia="zh-CN"/>
        </w:rPr>
      </w:pPr>
      <w:r>
        <w:rPr>
          <w:rFonts w:hint="eastAsia" w:ascii="楷体_GB2312" w:hAnsi="楷体_GB2312" w:eastAsia="楷体_GB2312" w:cs="楷体_GB2312"/>
          <w:b/>
          <w:color w:val="auto"/>
          <w:sz w:val="32"/>
          <w:szCs w:val="32"/>
        </w:rPr>
        <w:t>（二）“三公”经费预算：</w:t>
      </w:r>
      <w:r>
        <w:rPr>
          <w:rFonts w:hint="eastAsia" w:ascii="仿宋_GB2312" w:hAnsi="仿宋_GB2312" w:eastAsia="仿宋_GB2312" w:cs="仿宋_GB2312"/>
          <w:color w:val="auto"/>
          <w:sz w:val="32"/>
          <w:szCs w:val="32"/>
          <w:lang w:eastAsia="zh-CN"/>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年本单位“三公”经费预算数为</w:t>
      </w:r>
      <w:r>
        <w:rPr>
          <w:rFonts w:hint="eastAsia" w:ascii="仿宋_GB2312" w:hAnsi="仿宋_GB2312" w:eastAsia="仿宋_GB2312" w:cs="仿宋_GB2312"/>
          <w:color w:val="auto"/>
          <w:sz w:val="32"/>
          <w:szCs w:val="32"/>
          <w:lang w:val="en-US" w:eastAsia="zh-CN"/>
        </w:rPr>
        <w:t>3.5</w:t>
      </w:r>
      <w:r>
        <w:rPr>
          <w:rFonts w:hint="eastAsia" w:ascii="仿宋_GB2312" w:hAnsi="仿宋_GB2312" w:eastAsia="仿宋_GB2312" w:cs="仿宋_GB2312"/>
          <w:color w:val="auto"/>
          <w:sz w:val="32"/>
          <w:szCs w:val="32"/>
        </w:rPr>
        <w:t>万元，其中，公务接待费</w:t>
      </w:r>
      <w:r>
        <w:rPr>
          <w:rFonts w:hint="eastAsia" w:ascii="仿宋_GB2312" w:hAnsi="仿宋_GB2312" w:eastAsia="仿宋_GB2312" w:cs="仿宋_GB2312"/>
          <w:color w:val="auto"/>
          <w:sz w:val="32"/>
          <w:szCs w:val="32"/>
          <w:lang w:val="en-US" w:eastAsia="zh-CN"/>
        </w:rPr>
        <w:t>0.5</w:t>
      </w:r>
      <w:r>
        <w:rPr>
          <w:rFonts w:hint="eastAsia" w:ascii="仿宋_GB2312" w:hAnsi="仿宋_GB2312" w:eastAsia="仿宋_GB2312" w:cs="仿宋_GB2312"/>
          <w:color w:val="auto"/>
          <w:sz w:val="32"/>
          <w:szCs w:val="32"/>
        </w:rPr>
        <w:t>万元，公务用车购置及运行费</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 xml:space="preserve">万元（其中，公务用车购置费 </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万元，公务用车运行费</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 xml:space="preserve"> 万元），因公出国（境）费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年“三公”经费预算较</w:t>
      </w:r>
      <w:r>
        <w:rPr>
          <w:rFonts w:hint="eastAsia" w:ascii="仿宋_GB2312" w:hAnsi="仿宋_GB2312" w:eastAsia="仿宋_GB2312" w:cs="仿宋_GB2312"/>
          <w:color w:val="auto"/>
          <w:sz w:val="32"/>
          <w:szCs w:val="32"/>
          <w:lang w:eastAsia="zh-CN"/>
        </w:rPr>
        <w:t>上</w:t>
      </w:r>
      <w:r>
        <w:rPr>
          <w:rFonts w:hint="eastAsia" w:ascii="仿宋_GB2312" w:hAnsi="仿宋_GB2312" w:eastAsia="仿宋_GB2312" w:cs="仿宋_GB2312"/>
          <w:color w:val="auto"/>
          <w:sz w:val="32"/>
          <w:szCs w:val="32"/>
        </w:rPr>
        <w:t>年持平</w:t>
      </w:r>
      <w:r>
        <w:rPr>
          <w:rFonts w:hint="eastAsia" w:ascii="仿宋_GB2312" w:hAnsi="仿宋_GB2312" w:eastAsia="仿宋_GB2312" w:cs="仿宋_GB2312"/>
          <w:color w:val="auto"/>
          <w:sz w:val="32"/>
          <w:szCs w:val="32"/>
          <w:lang w:eastAsia="zh-CN"/>
        </w:rPr>
        <w:t>。</w:t>
      </w:r>
    </w:p>
    <w:p w14:paraId="473F9E30">
      <w:pPr>
        <w:keepNext w:val="0"/>
        <w:keepLines w:val="0"/>
        <w:pageBreakBefore w:val="0"/>
        <w:widowControl w:val="0"/>
        <w:tabs>
          <w:tab w:val="left" w:pos="8451"/>
        </w:tabs>
        <w:kinsoku/>
        <w:wordWrap/>
        <w:overflowPunct/>
        <w:topLinePunct w:val="0"/>
        <w:autoSpaceDE/>
        <w:autoSpaceDN/>
        <w:bidi w:val="0"/>
        <w:adjustRightInd/>
        <w:snapToGrid/>
        <w:spacing w:line="560" w:lineRule="exact"/>
        <w:ind w:right="0" w:firstLine="636" w:firstLineChars="200"/>
        <w:jc w:val="left"/>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b/>
          <w:color w:val="auto"/>
          <w:sz w:val="32"/>
          <w:szCs w:val="32"/>
        </w:rPr>
        <w:t>（三）一般性支出情况</w:t>
      </w:r>
      <w:r>
        <w:rPr>
          <w:rFonts w:hint="eastAsia" w:ascii="方正仿宋_GB2312" w:hAnsi="方正仿宋_GB2312" w:eastAsia="方正仿宋_GB2312" w:cs="方正仿宋_GB2312"/>
          <w:b/>
          <w:color w:val="auto"/>
          <w:sz w:val="32"/>
          <w:szCs w:val="32"/>
        </w:rPr>
        <w:t>：</w:t>
      </w:r>
      <w:r>
        <w:rPr>
          <w:rFonts w:hint="eastAsia" w:ascii="仿宋_GB2312" w:hAnsi="仿宋_GB2312" w:eastAsia="仿宋_GB2312" w:cs="仿宋_GB2312"/>
          <w:color w:val="auto"/>
          <w:kern w:val="0"/>
          <w:sz w:val="32"/>
          <w:szCs w:val="32"/>
          <w:lang w:eastAsia="zh-CN"/>
        </w:rPr>
        <w:t>202</w:t>
      </w: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年本部门会议费预算</w:t>
      </w:r>
      <w:r>
        <w:rPr>
          <w:rFonts w:hint="eastAsia" w:ascii="仿宋_GB2312" w:hAnsi="仿宋_GB2312" w:eastAsia="仿宋_GB2312" w:cs="仿宋_GB2312"/>
          <w:color w:val="auto"/>
          <w:kern w:val="0"/>
          <w:sz w:val="32"/>
          <w:szCs w:val="32"/>
          <w:lang w:val="en-US" w:eastAsia="zh-CN"/>
        </w:rPr>
        <w:t>0</w:t>
      </w:r>
      <w:r>
        <w:rPr>
          <w:rFonts w:hint="eastAsia" w:ascii="仿宋_GB2312" w:hAnsi="仿宋_GB2312" w:eastAsia="仿宋_GB2312" w:cs="仿宋_GB2312"/>
          <w:color w:val="auto"/>
          <w:kern w:val="0"/>
          <w:sz w:val="32"/>
          <w:szCs w:val="32"/>
        </w:rPr>
        <w:t>万元，拟召开</w:t>
      </w:r>
      <w:r>
        <w:rPr>
          <w:rFonts w:hint="eastAsia" w:ascii="仿宋_GB2312" w:hAnsi="仿宋_GB2312" w:eastAsia="仿宋_GB2312" w:cs="仿宋_GB2312"/>
          <w:color w:val="auto"/>
          <w:kern w:val="0"/>
          <w:sz w:val="32"/>
          <w:szCs w:val="32"/>
          <w:lang w:val="en-US" w:eastAsia="zh-CN"/>
        </w:rPr>
        <w:t>0</w:t>
      </w:r>
      <w:r>
        <w:rPr>
          <w:rFonts w:hint="eastAsia" w:ascii="仿宋_GB2312" w:hAnsi="仿宋_GB2312" w:eastAsia="仿宋_GB2312" w:cs="仿宋_GB2312"/>
          <w:color w:val="auto"/>
          <w:kern w:val="0"/>
          <w:sz w:val="32"/>
          <w:szCs w:val="32"/>
        </w:rPr>
        <w:t>会议，人数</w:t>
      </w:r>
      <w:r>
        <w:rPr>
          <w:rFonts w:hint="eastAsia" w:ascii="仿宋_GB2312" w:hAnsi="仿宋_GB2312" w:eastAsia="仿宋_GB2312" w:cs="仿宋_GB2312"/>
          <w:color w:val="auto"/>
          <w:kern w:val="0"/>
          <w:sz w:val="32"/>
          <w:szCs w:val="32"/>
          <w:lang w:val="en-US" w:eastAsia="zh-CN"/>
        </w:rPr>
        <w:t>0</w:t>
      </w:r>
      <w:r>
        <w:rPr>
          <w:rFonts w:hint="eastAsia" w:ascii="仿宋_GB2312" w:hAnsi="仿宋_GB2312" w:eastAsia="仿宋_GB2312" w:cs="仿宋_GB2312"/>
          <w:color w:val="auto"/>
          <w:kern w:val="0"/>
          <w:sz w:val="32"/>
          <w:szCs w:val="32"/>
        </w:rPr>
        <w:t>人</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培训费预算</w:t>
      </w:r>
      <w:r>
        <w:rPr>
          <w:rFonts w:hint="eastAsia" w:ascii="仿宋_GB2312" w:hAnsi="仿宋_GB2312" w:eastAsia="仿宋_GB2312" w:cs="仿宋_GB2312"/>
          <w:color w:val="auto"/>
          <w:kern w:val="0"/>
          <w:sz w:val="32"/>
          <w:szCs w:val="32"/>
          <w:lang w:val="en-US" w:eastAsia="zh-CN"/>
        </w:rPr>
        <w:t>1.2</w:t>
      </w:r>
      <w:r>
        <w:rPr>
          <w:rFonts w:hint="eastAsia" w:ascii="仿宋_GB2312" w:hAnsi="仿宋_GB2312" w:eastAsia="仿宋_GB2312" w:cs="仿宋_GB2312"/>
          <w:color w:val="auto"/>
          <w:kern w:val="0"/>
          <w:sz w:val="32"/>
          <w:szCs w:val="32"/>
        </w:rPr>
        <w:t>万元，</w:t>
      </w:r>
      <w:r>
        <w:rPr>
          <w:rFonts w:hint="eastAsia" w:ascii="仿宋_GB2312" w:hAnsi="仿宋_GB2312" w:eastAsia="仿宋_GB2312" w:cs="仿宋_GB2312"/>
          <w:color w:val="auto"/>
          <w:sz w:val="32"/>
          <w:szCs w:val="32"/>
        </w:rPr>
        <w:t>拟</w:t>
      </w:r>
      <w:r>
        <w:rPr>
          <w:rFonts w:hint="eastAsia" w:ascii="仿宋_GB2312" w:hAnsi="仿宋_GB2312" w:eastAsia="仿宋_GB2312" w:cs="仿宋_GB2312"/>
          <w:color w:val="auto"/>
          <w:sz w:val="32"/>
          <w:szCs w:val="32"/>
          <w:lang w:eastAsia="zh-CN"/>
        </w:rPr>
        <w:t>在湖南省事业单位工作人员培训管理平台</w:t>
      </w:r>
      <w:r>
        <w:rPr>
          <w:rFonts w:hint="eastAsia" w:ascii="仿宋_GB2312" w:hAnsi="仿宋_GB2312" w:eastAsia="仿宋_GB2312" w:cs="仿宋_GB2312"/>
          <w:color w:val="auto"/>
          <w:sz w:val="32"/>
          <w:szCs w:val="32"/>
        </w:rPr>
        <w:t>开</w:t>
      </w:r>
      <w:r>
        <w:rPr>
          <w:rFonts w:hint="eastAsia" w:ascii="仿宋_GB2312" w:hAnsi="仿宋_GB2312" w:eastAsia="仿宋_GB2312" w:cs="仿宋_GB2312"/>
          <w:color w:val="auto"/>
          <w:spacing w:val="-15"/>
          <w:sz w:val="32"/>
          <w:szCs w:val="32"/>
        </w:rPr>
        <w:t>展</w:t>
      </w:r>
      <w:r>
        <w:rPr>
          <w:rFonts w:hint="eastAsia" w:ascii="仿宋_GB2312" w:hAnsi="仿宋_GB2312" w:eastAsia="仿宋_GB2312" w:cs="仿宋_GB2312"/>
          <w:color w:val="auto"/>
          <w:sz w:val="32"/>
          <w:szCs w:val="32"/>
        </w:rPr>
        <w:t>培训</w:t>
      </w:r>
      <w:r>
        <w:rPr>
          <w:rFonts w:hint="eastAsia" w:ascii="仿宋_GB2312" w:hAnsi="仿宋_GB2312" w:eastAsia="仿宋_GB2312" w:cs="仿宋_GB2312"/>
          <w:color w:val="auto"/>
          <w:sz w:val="32"/>
          <w:szCs w:val="32"/>
          <w:lang w:eastAsia="zh-CN"/>
        </w:rPr>
        <w:t>学习</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每</w:t>
      </w:r>
      <w:r>
        <w:rPr>
          <w:rFonts w:hint="eastAsia" w:ascii="仿宋_GB2312" w:hAnsi="仿宋_GB2312" w:eastAsia="仿宋_GB2312" w:cs="仿宋_GB2312"/>
          <w:color w:val="auto"/>
          <w:sz w:val="32"/>
          <w:szCs w:val="32"/>
          <w:lang w:val="en-US" w:eastAsia="zh-CN"/>
        </w:rPr>
        <w:t>人90个学时，</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val="en-US" w:eastAsia="zh-CN"/>
        </w:rPr>
        <w:t>数30</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eastAsia="zh-CN"/>
        </w:rPr>
        <w:t>。具体内容为：</w:t>
      </w:r>
      <w:r>
        <w:rPr>
          <w:rFonts w:hint="eastAsia" w:ascii="仿宋_GB2312" w:hAnsi="仿宋_GB2312" w:eastAsia="仿宋_GB2312" w:cs="仿宋_GB2312"/>
          <w:color w:val="auto"/>
          <w:sz w:val="32"/>
          <w:szCs w:val="32"/>
          <w:lang w:val="en-US" w:eastAsia="zh-CN"/>
        </w:rPr>
        <w:t>公共知识学习30个学时，专业知识学习60个学时。</w:t>
      </w:r>
    </w:p>
    <w:p w14:paraId="55B75B8E">
      <w:pPr>
        <w:keepNext w:val="0"/>
        <w:keepLines w:val="0"/>
        <w:pageBreakBefore w:val="0"/>
        <w:widowControl w:val="0"/>
        <w:kinsoku/>
        <w:wordWrap/>
        <w:overflowPunct/>
        <w:topLinePunct w:val="0"/>
        <w:autoSpaceDE/>
        <w:autoSpaceDN/>
        <w:bidi w:val="0"/>
        <w:adjustRightInd/>
        <w:snapToGrid/>
        <w:spacing w:line="560" w:lineRule="exact"/>
        <w:ind w:firstLine="636"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color w:val="auto"/>
          <w:sz w:val="32"/>
          <w:szCs w:val="32"/>
        </w:rPr>
        <w:t>（四）政府采购情况：</w:t>
      </w:r>
      <w:r>
        <w:rPr>
          <w:rFonts w:hint="eastAsia" w:ascii="仿宋_GB2312" w:hAnsi="仿宋_GB2312" w:eastAsia="仿宋_GB2312" w:cs="仿宋_GB2312"/>
          <w:color w:val="auto"/>
          <w:sz w:val="32"/>
          <w:szCs w:val="32"/>
          <w:lang w:eastAsia="zh-CN"/>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年本部门政府采购预算总额</w:t>
      </w:r>
      <w:r>
        <w:rPr>
          <w:rFonts w:hint="eastAsia" w:ascii="仿宋_GB2312" w:hAnsi="仿宋_GB2312" w:eastAsia="仿宋_GB2312" w:cs="仿宋_GB2312"/>
          <w:color w:val="auto"/>
          <w:sz w:val="32"/>
          <w:szCs w:val="32"/>
          <w:lang w:val="en-US" w:eastAsia="zh-CN"/>
        </w:rPr>
        <w:t>11.12</w:t>
      </w:r>
      <w:r>
        <w:rPr>
          <w:rFonts w:hint="eastAsia" w:ascii="仿宋_GB2312" w:hAnsi="仿宋_GB2312" w:eastAsia="仿宋_GB2312" w:cs="仿宋_GB2312"/>
          <w:color w:val="auto"/>
          <w:sz w:val="32"/>
          <w:szCs w:val="32"/>
        </w:rPr>
        <w:t>万元，其中，货物类采购预算</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万元；工程类采购预算</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万元；服务类采购预算</w:t>
      </w:r>
      <w:r>
        <w:rPr>
          <w:rFonts w:hint="eastAsia" w:ascii="仿宋_GB2312" w:hAnsi="仿宋_GB2312" w:eastAsia="仿宋_GB2312" w:cs="仿宋_GB2312"/>
          <w:color w:val="auto"/>
          <w:sz w:val="32"/>
          <w:szCs w:val="32"/>
          <w:lang w:val="en-US" w:eastAsia="zh-CN"/>
        </w:rPr>
        <w:t>3.12</w:t>
      </w:r>
      <w:r>
        <w:rPr>
          <w:rFonts w:hint="eastAsia" w:ascii="仿宋_GB2312" w:hAnsi="仿宋_GB2312" w:eastAsia="仿宋_GB2312" w:cs="仿宋_GB2312"/>
          <w:color w:val="auto"/>
          <w:sz w:val="32"/>
          <w:szCs w:val="32"/>
        </w:rPr>
        <w:t>万元。</w:t>
      </w:r>
    </w:p>
    <w:p w14:paraId="2464EED0">
      <w:pPr>
        <w:keepNext w:val="0"/>
        <w:keepLines w:val="0"/>
        <w:pageBreakBefore w:val="0"/>
        <w:widowControl w:val="0"/>
        <w:kinsoku/>
        <w:wordWrap/>
        <w:overflowPunct/>
        <w:topLinePunct w:val="0"/>
        <w:autoSpaceDE/>
        <w:autoSpaceDN/>
        <w:bidi w:val="0"/>
        <w:adjustRightInd/>
        <w:snapToGrid/>
        <w:spacing w:line="560" w:lineRule="exact"/>
        <w:ind w:firstLine="636" w:firstLineChars="200"/>
        <w:jc w:val="left"/>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楷体_GB2312" w:hAnsi="楷体_GB2312" w:eastAsia="楷体_GB2312" w:cs="楷体_GB2312"/>
          <w:b/>
          <w:color w:val="auto"/>
          <w:sz w:val="32"/>
          <w:szCs w:val="32"/>
        </w:rPr>
        <w:t>（五）国有资产占用使用及新增资产配置情况：</w:t>
      </w:r>
      <w:r>
        <w:rPr>
          <w:rFonts w:hint="eastAsia" w:ascii="仿宋_GB2312" w:hAnsi="仿宋_GB2312" w:eastAsia="仿宋_GB2312" w:cs="仿宋_GB2312"/>
          <w:color w:val="auto"/>
          <w:sz w:val="32"/>
          <w:szCs w:val="32"/>
        </w:rPr>
        <w:t>截至</w:t>
      </w:r>
      <w:r>
        <w:rPr>
          <w:rFonts w:hint="eastAsia" w:ascii="仿宋_GB2312" w:hAnsi="仿宋_GB2312" w:eastAsia="仿宋_GB2312" w:cs="仿宋_GB2312"/>
          <w:color w:val="auto"/>
          <w:sz w:val="32"/>
          <w:szCs w:val="32"/>
          <w:lang w:eastAsia="zh-CN"/>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年12月底，本部门</w:t>
      </w:r>
      <w:r>
        <w:rPr>
          <w:rFonts w:hint="eastAsia" w:ascii="仿宋_GB2312" w:hAnsi="仿宋_GB2312" w:eastAsia="仿宋_GB2312" w:cs="仿宋_GB2312"/>
          <w:bCs/>
          <w:color w:val="auto"/>
          <w:kern w:val="0"/>
          <w:sz w:val="32"/>
          <w:szCs w:val="32"/>
        </w:rPr>
        <w:t>共有公务用车</w:t>
      </w:r>
      <w:r>
        <w:rPr>
          <w:rFonts w:hint="eastAsia" w:ascii="仿宋_GB2312" w:hAnsi="仿宋_GB2312" w:eastAsia="仿宋_GB2312" w:cs="仿宋_GB2312"/>
          <w:bCs/>
          <w:color w:val="auto"/>
          <w:kern w:val="0"/>
          <w:sz w:val="32"/>
          <w:szCs w:val="32"/>
          <w:lang w:val="en-US" w:eastAsia="zh-CN"/>
        </w:rPr>
        <w:t>1</w:t>
      </w:r>
      <w:r>
        <w:rPr>
          <w:rFonts w:hint="eastAsia" w:ascii="仿宋_GB2312" w:hAnsi="仿宋_GB2312" w:eastAsia="仿宋_GB2312" w:cs="仿宋_GB2312"/>
          <w:bCs/>
          <w:color w:val="auto"/>
          <w:kern w:val="0"/>
          <w:sz w:val="32"/>
          <w:szCs w:val="32"/>
        </w:rPr>
        <w:t>辆，其中，机要通信用车</w:t>
      </w:r>
      <w:r>
        <w:rPr>
          <w:rFonts w:hint="eastAsia" w:ascii="仿宋_GB2312" w:hAnsi="仿宋_GB2312" w:eastAsia="仿宋_GB2312" w:cs="仿宋_GB2312"/>
          <w:bCs/>
          <w:color w:val="auto"/>
          <w:kern w:val="0"/>
          <w:sz w:val="32"/>
          <w:szCs w:val="32"/>
          <w:u w:val="single"/>
        </w:rPr>
        <w:t xml:space="preserve">   </w:t>
      </w:r>
      <w:r>
        <w:rPr>
          <w:rFonts w:hint="eastAsia" w:ascii="仿宋_GB2312" w:hAnsi="仿宋_GB2312" w:eastAsia="仿宋_GB2312" w:cs="仿宋_GB2312"/>
          <w:bCs/>
          <w:color w:val="auto"/>
          <w:kern w:val="0"/>
          <w:sz w:val="32"/>
          <w:szCs w:val="32"/>
        </w:rPr>
        <w:t>辆，应急保障用车</w:t>
      </w:r>
      <w:r>
        <w:rPr>
          <w:rFonts w:hint="eastAsia" w:ascii="仿宋_GB2312" w:hAnsi="仿宋_GB2312" w:eastAsia="仿宋_GB2312" w:cs="仿宋_GB2312"/>
          <w:bCs/>
          <w:color w:val="auto"/>
          <w:kern w:val="0"/>
          <w:sz w:val="32"/>
          <w:szCs w:val="32"/>
          <w:lang w:val="en-US" w:eastAsia="zh-CN"/>
        </w:rPr>
        <w:t>0</w:t>
      </w:r>
      <w:r>
        <w:rPr>
          <w:rFonts w:hint="eastAsia" w:ascii="仿宋_GB2312" w:hAnsi="仿宋_GB2312" w:eastAsia="仿宋_GB2312" w:cs="仿宋_GB2312"/>
          <w:bCs/>
          <w:color w:val="auto"/>
          <w:kern w:val="0"/>
          <w:sz w:val="32"/>
          <w:szCs w:val="32"/>
        </w:rPr>
        <w:t>辆，执法执勤用车</w:t>
      </w:r>
      <w:r>
        <w:rPr>
          <w:rFonts w:hint="eastAsia" w:ascii="仿宋_GB2312" w:hAnsi="仿宋_GB2312" w:eastAsia="仿宋_GB2312" w:cs="仿宋_GB2312"/>
          <w:bCs/>
          <w:color w:val="auto"/>
          <w:kern w:val="0"/>
          <w:sz w:val="32"/>
          <w:szCs w:val="32"/>
          <w:lang w:val="en-US" w:eastAsia="zh-CN"/>
        </w:rPr>
        <w:t>0</w:t>
      </w:r>
      <w:r>
        <w:rPr>
          <w:rFonts w:hint="eastAsia" w:ascii="仿宋_GB2312" w:hAnsi="仿宋_GB2312" w:eastAsia="仿宋_GB2312" w:cs="仿宋_GB2312"/>
          <w:bCs/>
          <w:color w:val="auto"/>
          <w:kern w:val="0"/>
          <w:sz w:val="32"/>
          <w:szCs w:val="32"/>
        </w:rPr>
        <w:t>辆，特种专业技术用车</w:t>
      </w:r>
      <w:r>
        <w:rPr>
          <w:rFonts w:hint="eastAsia" w:ascii="仿宋_GB2312" w:hAnsi="仿宋_GB2312" w:eastAsia="仿宋_GB2312" w:cs="仿宋_GB2312"/>
          <w:bCs/>
          <w:color w:val="auto"/>
          <w:kern w:val="0"/>
          <w:sz w:val="32"/>
          <w:szCs w:val="32"/>
          <w:lang w:val="en-US" w:eastAsia="zh-CN"/>
        </w:rPr>
        <w:t>0</w:t>
      </w:r>
      <w:r>
        <w:rPr>
          <w:rFonts w:hint="eastAsia" w:ascii="仿宋_GB2312" w:hAnsi="仿宋_GB2312" w:eastAsia="仿宋_GB2312" w:cs="仿宋_GB2312"/>
          <w:bCs/>
          <w:color w:val="auto"/>
          <w:kern w:val="0"/>
          <w:sz w:val="32"/>
          <w:szCs w:val="32"/>
        </w:rPr>
        <w:t>辆，其他按照规定配备的公务用车</w:t>
      </w:r>
      <w:r>
        <w:rPr>
          <w:rFonts w:hint="eastAsia" w:ascii="仿宋_GB2312" w:hAnsi="仿宋_GB2312" w:eastAsia="仿宋_GB2312" w:cs="仿宋_GB2312"/>
          <w:bCs/>
          <w:color w:val="auto"/>
          <w:kern w:val="0"/>
          <w:sz w:val="32"/>
          <w:szCs w:val="32"/>
          <w:lang w:val="en-US" w:eastAsia="zh-CN"/>
        </w:rPr>
        <w:t>1</w:t>
      </w:r>
      <w:r>
        <w:rPr>
          <w:rFonts w:hint="eastAsia" w:ascii="仿宋_GB2312" w:hAnsi="仿宋_GB2312" w:eastAsia="仿宋_GB2312" w:cs="仿宋_GB2312"/>
          <w:bCs/>
          <w:color w:val="auto"/>
          <w:kern w:val="0"/>
          <w:sz w:val="32"/>
          <w:szCs w:val="32"/>
        </w:rPr>
        <w:t>辆；</w:t>
      </w:r>
      <w:r>
        <w:rPr>
          <w:rFonts w:hint="eastAsia" w:ascii="仿宋_GB2312" w:hAnsi="仿宋_GB2312" w:eastAsia="仿宋_GB2312" w:cs="仿宋_GB2312"/>
          <w:bCs/>
          <w:color w:val="auto"/>
          <w:kern w:val="0"/>
          <w:sz w:val="32"/>
          <w:szCs w:val="32"/>
          <w:highlight w:val="none"/>
        </w:rPr>
        <w:t>单位价值100万元以上设备</w:t>
      </w:r>
      <w:r>
        <w:rPr>
          <w:rFonts w:hint="eastAsia" w:ascii="仿宋_GB2312" w:hAnsi="仿宋_GB2312" w:eastAsia="仿宋_GB2312" w:cs="仿宋_GB2312"/>
          <w:bCs/>
          <w:color w:val="auto"/>
          <w:kern w:val="0"/>
          <w:sz w:val="32"/>
          <w:szCs w:val="32"/>
          <w:highlight w:val="none"/>
          <w:lang w:val="en-US" w:eastAsia="zh-CN"/>
        </w:rPr>
        <w:t>0</w:t>
      </w:r>
      <w:r>
        <w:rPr>
          <w:rFonts w:hint="eastAsia" w:ascii="仿宋_GB2312" w:hAnsi="仿宋_GB2312" w:eastAsia="仿宋_GB2312" w:cs="仿宋_GB2312"/>
          <w:bCs/>
          <w:color w:val="auto"/>
          <w:kern w:val="0"/>
          <w:sz w:val="32"/>
          <w:szCs w:val="32"/>
          <w:highlight w:val="none"/>
        </w:rPr>
        <w:t>台</w:t>
      </w:r>
      <w:r>
        <w:rPr>
          <w:rFonts w:hint="eastAsia" w:ascii="仿宋_GB2312" w:hAnsi="仿宋_GB2312" w:eastAsia="仿宋_GB2312" w:cs="仿宋_GB2312"/>
          <w:bCs/>
          <w:color w:val="auto"/>
          <w:kern w:val="0"/>
          <w:sz w:val="32"/>
          <w:szCs w:val="32"/>
          <w:highlight w:val="none"/>
          <w:lang w:eastAsia="zh-CN"/>
        </w:rPr>
        <w:t>（不含车辆）</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lang w:eastAsia="zh-CN"/>
        </w:rPr>
        <w:t>202</w:t>
      </w:r>
      <w:r>
        <w:rPr>
          <w:rFonts w:hint="eastAsia" w:ascii="仿宋_GB2312" w:hAnsi="仿宋_GB2312" w:eastAsia="仿宋_GB2312" w:cs="仿宋_GB2312"/>
          <w:bCs/>
          <w:color w:val="auto"/>
          <w:kern w:val="0"/>
          <w:sz w:val="32"/>
          <w:szCs w:val="32"/>
          <w:lang w:val="en-US" w:eastAsia="zh-CN"/>
        </w:rPr>
        <w:t>6</w:t>
      </w:r>
      <w:r>
        <w:rPr>
          <w:rFonts w:hint="eastAsia" w:ascii="仿宋_GB2312" w:hAnsi="仿宋_GB2312" w:eastAsia="仿宋_GB2312" w:cs="仿宋_GB2312"/>
          <w:bCs/>
          <w:color w:val="auto"/>
          <w:kern w:val="0"/>
          <w:sz w:val="32"/>
          <w:szCs w:val="32"/>
        </w:rPr>
        <w:t>年拟新增配置公务用车</w:t>
      </w:r>
      <w:r>
        <w:rPr>
          <w:rFonts w:hint="eastAsia" w:ascii="仿宋_GB2312" w:hAnsi="仿宋_GB2312" w:eastAsia="仿宋_GB2312" w:cs="仿宋_GB2312"/>
          <w:bCs/>
          <w:color w:val="auto"/>
          <w:kern w:val="0"/>
          <w:sz w:val="32"/>
          <w:szCs w:val="32"/>
          <w:lang w:val="en-US" w:eastAsia="zh-CN"/>
        </w:rPr>
        <w:t>0</w:t>
      </w:r>
      <w:r>
        <w:rPr>
          <w:rFonts w:hint="eastAsia" w:ascii="仿宋_GB2312" w:hAnsi="仿宋_GB2312" w:eastAsia="仿宋_GB2312" w:cs="仿宋_GB2312"/>
          <w:bCs/>
          <w:color w:val="auto"/>
          <w:kern w:val="0"/>
          <w:sz w:val="32"/>
          <w:szCs w:val="32"/>
        </w:rPr>
        <w:t>辆，其中，机要通信用车</w:t>
      </w:r>
      <w:r>
        <w:rPr>
          <w:rFonts w:hint="eastAsia" w:ascii="仿宋_GB2312" w:hAnsi="仿宋_GB2312" w:eastAsia="仿宋_GB2312" w:cs="仿宋_GB2312"/>
          <w:bCs/>
          <w:color w:val="auto"/>
          <w:kern w:val="0"/>
          <w:sz w:val="32"/>
          <w:szCs w:val="32"/>
          <w:lang w:val="en-US" w:eastAsia="zh-CN"/>
        </w:rPr>
        <w:t>0</w:t>
      </w:r>
      <w:r>
        <w:rPr>
          <w:rFonts w:hint="eastAsia" w:ascii="仿宋_GB2312" w:hAnsi="仿宋_GB2312" w:eastAsia="仿宋_GB2312" w:cs="仿宋_GB2312"/>
          <w:bCs/>
          <w:color w:val="auto"/>
          <w:kern w:val="0"/>
          <w:sz w:val="32"/>
          <w:szCs w:val="32"/>
        </w:rPr>
        <w:t>辆，应急保障用车</w:t>
      </w:r>
      <w:r>
        <w:rPr>
          <w:rFonts w:hint="eastAsia" w:ascii="仿宋_GB2312" w:hAnsi="仿宋_GB2312" w:eastAsia="仿宋_GB2312" w:cs="仿宋_GB2312"/>
          <w:bCs/>
          <w:color w:val="auto"/>
          <w:kern w:val="0"/>
          <w:sz w:val="32"/>
          <w:szCs w:val="32"/>
          <w:lang w:val="en-US" w:eastAsia="zh-CN"/>
        </w:rPr>
        <w:t>0</w:t>
      </w:r>
      <w:r>
        <w:rPr>
          <w:rFonts w:hint="eastAsia" w:ascii="仿宋_GB2312" w:hAnsi="仿宋_GB2312" w:eastAsia="仿宋_GB2312" w:cs="仿宋_GB2312"/>
          <w:bCs/>
          <w:color w:val="auto"/>
          <w:kern w:val="0"/>
          <w:sz w:val="32"/>
          <w:szCs w:val="32"/>
        </w:rPr>
        <w:t>辆，执法执勤用车</w:t>
      </w:r>
      <w:r>
        <w:rPr>
          <w:rFonts w:hint="eastAsia" w:ascii="仿宋_GB2312" w:hAnsi="仿宋_GB2312" w:eastAsia="仿宋_GB2312" w:cs="仿宋_GB2312"/>
          <w:bCs/>
          <w:color w:val="auto"/>
          <w:kern w:val="0"/>
          <w:sz w:val="32"/>
          <w:szCs w:val="32"/>
          <w:lang w:val="en-US" w:eastAsia="zh-CN"/>
        </w:rPr>
        <w:t>0</w:t>
      </w:r>
      <w:r>
        <w:rPr>
          <w:rFonts w:hint="eastAsia" w:ascii="仿宋_GB2312" w:hAnsi="仿宋_GB2312" w:eastAsia="仿宋_GB2312" w:cs="仿宋_GB2312"/>
          <w:bCs/>
          <w:color w:val="auto"/>
          <w:kern w:val="0"/>
          <w:sz w:val="32"/>
          <w:szCs w:val="32"/>
        </w:rPr>
        <w:t>辆，特种专业技术用车</w:t>
      </w:r>
      <w:r>
        <w:rPr>
          <w:rFonts w:hint="eastAsia" w:ascii="仿宋_GB2312" w:hAnsi="仿宋_GB2312" w:eastAsia="仿宋_GB2312" w:cs="仿宋_GB2312"/>
          <w:bCs/>
          <w:color w:val="auto"/>
          <w:kern w:val="0"/>
          <w:sz w:val="32"/>
          <w:szCs w:val="32"/>
          <w:lang w:val="en-US" w:eastAsia="zh-CN"/>
        </w:rPr>
        <w:t>0</w:t>
      </w:r>
      <w:r>
        <w:rPr>
          <w:rFonts w:hint="eastAsia" w:ascii="仿宋_GB2312" w:hAnsi="仿宋_GB2312" w:eastAsia="仿宋_GB2312" w:cs="仿宋_GB2312"/>
          <w:bCs/>
          <w:color w:val="auto"/>
          <w:kern w:val="0"/>
          <w:sz w:val="32"/>
          <w:szCs w:val="32"/>
        </w:rPr>
        <w:t>辆，其他按照规定配备的公务用车</w:t>
      </w:r>
      <w:r>
        <w:rPr>
          <w:rFonts w:hint="eastAsia" w:ascii="仿宋_GB2312" w:hAnsi="仿宋_GB2312" w:eastAsia="仿宋_GB2312" w:cs="仿宋_GB2312"/>
          <w:bCs/>
          <w:color w:val="auto"/>
          <w:kern w:val="0"/>
          <w:sz w:val="32"/>
          <w:szCs w:val="32"/>
          <w:lang w:val="en-US" w:eastAsia="zh-CN"/>
        </w:rPr>
        <w:t>0</w:t>
      </w:r>
      <w:r>
        <w:rPr>
          <w:rFonts w:hint="eastAsia" w:ascii="仿宋_GB2312" w:hAnsi="仿宋_GB2312" w:eastAsia="仿宋_GB2312" w:cs="仿宋_GB2312"/>
          <w:bCs/>
          <w:color w:val="auto"/>
          <w:kern w:val="0"/>
          <w:sz w:val="32"/>
          <w:szCs w:val="32"/>
        </w:rPr>
        <w:t>辆；</w:t>
      </w:r>
      <w:r>
        <w:rPr>
          <w:rFonts w:hint="eastAsia" w:ascii="仿宋_GB2312" w:hAnsi="仿宋_GB2312" w:eastAsia="仿宋_GB2312" w:cs="仿宋_GB2312"/>
          <w:bCs/>
          <w:color w:val="auto"/>
          <w:kern w:val="0"/>
          <w:sz w:val="32"/>
          <w:szCs w:val="32"/>
          <w:highlight w:val="none"/>
        </w:rPr>
        <w:t>新增配备单位价值100万元以上设备</w:t>
      </w:r>
      <w:r>
        <w:rPr>
          <w:rFonts w:hint="eastAsia" w:ascii="仿宋_GB2312" w:hAnsi="仿宋_GB2312" w:eastAsia="仿宋_GB2312" w:cs="仿宋_GB2312"/>
          <w:bCs/>
          <w:color w:val="auto"/>
          <w:kern w:val="0"/>
          <w:sz w:val="32"/>
          <w:szCs w:val="32"/>
          <w:highlight w:val="none"/>
          <w:lang w:val="en-US" w:eastAsia="zh-CN"/>
        </w:rPr>
        <w:t>0</w:t>
      </w:r>
      <w:r>
        <w:rPr>
          <w:rFonts w:hint="eastAsia" w:ascii="仿宋_GB2312" w:hAnsi="仿宋_GB2312" w:eastAsia="仿宋_GB2312" w:cs="仿宋_GB2312"/>
          <w:bCs/>
          <w:color w:val="auto"/>
          <w:kern w:val="0"/>
          <w:sz w:val="32"/>
          <w:szCs w:val="32"/>
          <w:highlight w:val="none"/>
        </w:rPr>
        <w:t>台</w:t>
      </w:r>
      <w:r>
        <w:rPr>
          <w:rFonts w:hint="eastAsia" w:ascii="仿宋_GB2312" w:hAnsi="仿宋_GB2312" w:eastAsia="仿宋_GB2312" w:cs="仿宋_GB2312"/>
          <w:bCs/>
          <w:color w:val="auto"/>
          <w:kern w:val="0"/>
          <w:sz w:val="32"/>
          <w:szCs w:val="32"/>
          <w:highlight w:val="none"/>
          <w:lang w:eastAsia="zh-CN"/>
        </w:rPr>
        <w:t>（不含车辆）</w:t>
      </w:r>
      <w:r>
        <w:rPr>
          <w:rFonts w:hint="eastAsia" w:ascii="仿宋_GB2312" w:hAnsi="仿宋_GB2312" w:eastAsia="仿宋_GB2312" w:cs="仿宋_GB2312"/>
          <w:bCs/>
          <w:color w:val="auto"/>
          <w:kern w:val="0"/>
          <w:sz w:val="32"/>
          <w:szCs w:val="32"/>
          <w:highlight w:val="none"/>
          <w:lang w:val="en-US" w:eastAsia="zh-CN"/>
        </w:rPr>
        <w:t>。</w:t>
      </w:r>
    </w:p>
    <w:p w14:paraId="774C23DC">
      <w:pPr>
        <w:keepNext w:val="0"/>
        <w:keepLines w:val="0"/>
        <w:pageBreakBefore w:val="0"/>
        <w:widowControl w:val="0"/>
        <w:kinsoku/>
        <w:wordWrap/>
        <w:overflowPunct/>
        <w:topLinePunct w:val="0"/>
        <w:autoSpaceDE/>
        <w:autoSpaceDN/>
        <w:bidi w:val="0"/>
        <w:adjustRightInd/>
        <w:snapToGrid/>
        <w:spacing w:line="560" w:lineRule="exact"/>
        <w:ind w:firstLine="636" w:firstLineChars="200"/>
        <w:jc w:val="left"/>
        <w:textAlignment w:val="auto"/>
        <w:rPr>
          <w:rFonts w:hint="eastAsia" w:ascii="仿宋_GB2312" w:hAnsi="仿宋_GB2312" w:eastAsia="仿宋_GB2312" w:cs="仿宋_GB2312"/>
          <w:bCs/>
          <w:color w:val="auto"/>
          <w:kern w:val="0"/>
          <w:sz w:val="32"/>
          <w:szCs w:val="32"/>
        </w:rPr>
      </w:pPr>
      <w:r>
        <w:rPr>
          <w:rFonts w:hint="eastAsia" w:ascii="楷体_GB2312" w:hAnsi="楷体_GB2312" w:eastAsia="楷体_GB2312" w:cs="楷体_GB2312"/>
          <w:b/>
          <w:bCs/>
          <w:color w:val="auto"/>
          <w:kern w:val="0"/>
          <w:sz w:val="32"/>
          <w:szCs w:val="32"/>
        </w:rPr>
        <w:t>（六）预算绩效目标说明：</w:t>
      </w:r>
      <w:r>
        <w:rPr>
          <w:rFonts w:hint="eastAsia" w:ascii="仿宋_GB2312" w:hAnsi="仿宋_GB2312" w:eastAsia="仿宋_GB2312" w:cs="仿宋_GB2312"/>
          <w:bCs/>
          <w:color w:val="auto"/>
          <w:kern w:val="0"/>
          <w:sz w:val="32"/>
          <w:szCs w:val="32"/>
        </w:rPr>
        <w:t>本部门所有支出实行绩效目标管理。纳入</w:t>
      </w:r>
      <w:r>
        <w:rPr>
          <w:rFonts w:hint="eastAsia" w:ascii="仿宋_GB2312" w:hAnsi="仿宋_GB2312" w:eastAsia="仿宋_GB2312" w:cs="仿宋_GB2312"/>
          <w:bCs/>
          <w:color w:val="auto"/>
          <w:kern w:val="0"/>
          <w:sz w:val="32"/>
          <w:szCs w:val="32"/>
          <w:lang w:eastAsia="zh-CN"/>
        </w:rPr>
        <w:t>202</w:t>
      </w:r>
      <w:r>
        <w:rPr>
          <w:rFonts w:hint="eastAsia" w:ascii="仿宋_GB2312" w:hAnsi="仿宋_GB2312" w:eastAsia="仿宋_GB2312" w:cs="仿宋_GB2312"/>
          <w:bCs/>
          <w:color w:val="auto"/>
          <w:kern w:val="0"/>
          <w:sz w:val="32"/>
          <w:szCs w:val="32"/>
          <w:lang w:val="en-US" w:eastAsia="zh-CN"/>
        </w:rPr>
        <w:t>6</w:t>
      </w:r>
      <w:r>
        <w:rPr>
          <w:rFonts w:hint="eastAsia" w:ascii="仿宋_GB2312" w:hAnsi="仿宋_GB2312" w:eastAsia="仿宋_GB2312" w:cs="仿宋_GB2312"/>
          <w:bCs/>
          <w:color w:val="auto"/>
          <w:kern w:val="0"/>
          <w:sz w:val="32"/>
          <w:szCs w:val="32"/>
        </w:rPr>
        <w:t>年部门整体支出绩效目标的金额为</w:t>
      </w:r>
      <w:r>
        <w:rPr>
          <w:rFonts w:hint="eastAsia" w:ascii="仿宋_GB2312" w:hAnsi="仿宋_GB2312" w:eastAsia="仿宋_GB2312" w:cs="仿宋_GB2312"/>
          <w:bCs/>
          <w:color w:val="auto"/>
          <w:kern w:val="0"/>
          <w:sz w:val="32"/>
          <w:szCs w:val="32"/>
          <w:lang w:val="en-US" w:eastAsia="zh-CN"/>
        </w:rPr>
        <w:t>965.89</w:t>
      </w:r>
      <w:r>
        <w:rPr>
          <w:rFonts w:hint="eastAsia" w:ascii="仿宋_GB2312" w:hAnsi="仿宋_GB2312" w:eastAsia="仿宋_GB2312" w:cs="仿宋_GB2312"/>
          <w:bCs/>
          <w:color w:val="auto"/>
          <w:kern w:val="0"/>
          <w:sz w:val="32"/>
          <w:szCs w:val="32"/>
        </w:rPr>
        <w:t>万元，其中，基本支出</w:t>
      </w:r>
      <w:r>
        <w:rPr>
          <w:rFonts w:hint="eastAsia" w:ascii="仿宋_GB2312" w:hAnsi="仿宋_GB2312" w:eastAsia="仿宋_GB2312" w:cs="仿宋_GB2312"/>
          <w:bCs/>
          <w:color w:val="auto"/>
          <w:kern w:val="0"/>
          <w:sz w:val="32"/>
          <w:szCs w:val="32"/>
          <w:lang w:val="en-US" w:eastAsia="zh-CN"/>
        </w:rPr>
        <w:t>718.2</w:t>
      </w:r>
      <w:r>
        <w:rPr>
          <w:rFonts w:hint="eastAsia" w:ascii="仿宋_GB2312" w:hAnsi="仿宋_GB2312" w:eastAsia="仿宋_GB2312" w:cs="仿宋_GB2312"/>
          <w:bCs/>
          <w:color w:val="auto"/>
          <w:kern w:val="0"/>
          <w:sz w:val="32"/>
          <w:szCs w:val="32"/>
        </w:rPr>
        <w:t>万元，项目支出</w:t>
      </w:r>
      <w:r>
        <w:rPr>
          <w:rFonts w:hint="eastAsia" w:ascii="仿宋_GB2312" w:hAnsi="仿宋_GB2312" w:eastAsia="仿宋_GB2312" w:cs="仿宋_GB2312"/>
          <w:bCs/>
          <w:color w:val="auto"/>
          <w:kern w:val="0"/>
          <w:sz w:val="32"/>
          <w:szCs w:val="32"/>
          <w:lang w:val="en-US" w:eastAsia="zh-CN"/>
        </w:rPr>
        <w:t>247.69</w:t>
      </w:r>
      <w:r>
        <w:rPr>
          <w:rFonts w:hint="eastAsia" w:ascii="仿宋_GB2312" w:hAnsi="仿宋_GB2312" w:eastAsia="仿宋_GB2312" w:cs="仿宋_GB2312"/>
          <w:bCs/>
          <w:color w:val="auto"/>
          <w:kern w:val="0"/>
          <w:sz w:val="32"/>
          <w:szCs w:val="32"/>
        </w:rPr>
        <w:t>万元，具体绩效目标详见报表。</w:t>
      </w:r>
    </w:p>
    <w:p w14:paraId="10B74281">
      <w:pPr>
        <w:keepNext w:val="0"/>
        <w:keepLines w:val="0"/>
        <w:pageBreakBefore w:val="0"/>
        <w:widowControl w:val="0"/>
        <w:kinsoku/>
        <w:wordWrap/>
        <w:overflowPunct/>
        <w:topLinePunct w:val="0"/>
        <w:autoSpaceDE/>
        <w:autoSpaceDN/>
        <w:bidi w:val="0"/>
        <w:adjustRightInd/>
        <w:snapToGrid/>
        <w:spacing w:line="560" w:lineRule="exact"/>
        <w:ind w:firstLine="636" w:firstLineChars="200"/>
        <w:textAlignment w:val="auto"/>
        <w:rPr>
          <w:rFonts w:hint="eastAsia" w:ascii="黑体" w:hAnsi="黑体" w:eastAsia="黑体" w:cs="黑体"/>
          <w:b/>
          <w:bCs/>
          <w:color w:val="auto"/>
          <w:sz w:val="32"/>
          <w:szCs w:val="32"/>
        </w:rPr>
      </w:pPr>
      <w:r>
        <w:rPr>
          <w:rFonts w:hint="eastAsia" w:ascii="黑体" w:hAnsi="黑体" w:eastAsia="黑体" w:cs="黑体"/>
          <w:b/>
          <w:bCs/>
          <w:color w:val="auto"/>
          <w:sz w:val="32"/>
          <w:szCs w:val="32"/>
        </w:rPr>
        <w:t>七、名词解释</w:t>
      </w:r>
    </w:p>
    <w:p w14:paraId="67723EC7">
      <w:pPr>
        <w:keepNext w:val="0"/>
        <w:keepLines w:val="0"/>
        <w:pageBreakBefore w:val="0"/>
        <w:widowControl w:val="0"/>
        <w:kinsoku/>
        <w:wordWrap/>
        <w:overflowPunct/>
        <w:topLinePunct w:val="0"/>
        <w:autoSpaceDE/>
        <w:autoSpaceDN/>
        <w:bidi w:val="0"/>
        <w:adjustRightInd/>
        <w:snapToGrid/>
        <w:spacing w:line="560" w:lineRule="exact"/>
        <w:ind w:firstLine="636"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79EE69BE">
      <w:pPr>
        <w:keepNext w:val="0"/>
        <w:keepLines w:val="0"/>
        <w:pageBreakBefore w:val="0"/>
        <w:widowControl w:val="0"/>
        <w:kinsoku/>
        <w:wordWrap/>
        <w:overflowPunct/>
        <w:topLinePunct w:val="0"/>
        <w:autoSpaceDE/>
        <w:autoSpaceDN/>
        <w:bidi w:val="0"/>
        <w:adjustRightInd/>
        <w:snapToGrid/>
        <w:spacing w:line="560" w:lineRule="exact"/>
        <w:ind w:firstLine="636"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349DA9FC">
      <w:pPr>
        <w:widowControl/>
        <w:spacing w:line="600" w:lineRule="exact"/>
        <w:jc w:val="left"/>
        <w:rPr>
          <w:rFonts w:hint="eastAsia" w:ascii="方正小标宋_GBK" w:hAnsi="方正小标宋_GBK" w:eastAsia="方正小标宋_GBK" w:cs="方正小标宋_GBK"/>
          <w:b/>
          <w:bCs w:val="0"/>
          <w:color w:val="auto"/>
          <w:kern w:val="0"/>
          <w:sz w:val="36"/>
          <w:szCs w:val="36"/>
          <w:lang w:eastAsia="zh-CN"/>
        </w:rPr>
      </w:pPr>
    </w:p>
    <w:p w14:paraId="1E8D370A">
      <w:pPr>
        <w:widowControl/>
        <w:spacing w:line="600" w:lineRule="exact"/>
        <w:jc w:val="left"/>
        <w:rPr>
          <w:rFonts w:hint="eastAsia" w:ascii="方正小标宋_GBK" w:hAnsi="方正小标宋_GBK" w:eastAsia="方正小标宋_GBK" w:cs="方正小标宋_GBK"/>
          <w:b/>
          <w:bCs w:val="0"/>
          <w:color w:val="auto"/>
          <w:kern w:val="0"/>
          <w:sz w:val="36"/>
          <w:szCs w:val="36"/>
          <w:lang w:eastAsia="zh-CN"/>
        </w:rPr>
      </w:pPr>
    </w:p>
    <w:p w14:paraId="17BB342B">
      <w:pPr>
        <w:widowControl/>
        <w:spacing w:line="600" w:lineRule="exact"/>
        <w:jc w:val="left"/>
        <w:rPr>
          <w:rFonts w:hint="eastAsia" w:ascii="方正小标宋_GBK" w:hAnsi="方正小标宋_GBK" w:eastAsia="方正小标宋_GBK" w:cs="方正小标宋_GBK"/>
          <w:b/>
          <w:bCs w:val="0"/>
          <w:color w:val="auto"/>
          <w:kern w:val="0"/>
          <w:sz w:val="36"/>
          <w:szCs w:val="36"/>
          <w:lang w:eastAsia="zh-CN"/>
        </w:rPr>
      </w:pPr>
    </w:p>
    <w:p w14:paraId="20527AE1">
      <w:pPr>
        <w:widowControl/>
        <w:spacing w:line="600" w:lineRule="exact"/>
        <w:jc w:val="left"/>
        <w:rPr>
          <w:rFonts w:hint="eastAsia" w:ascii="方正小标宋_GBK" w:hAnsi="方正小标宋_GBK" w:eastAsia="方正小标宋_GBK" w:cs="方正小标宋_GBK"/>
          <w:b/>
          <w:bCs w:val="0"/>
          <w:color w:val="auto"/>
          <w:kern w:val="0"/>
          <w:sz w:val="36"/>
          <w:szCs w:val="36"/>
          <w:lang w:eastAsia="zh-CN"/>
        </w:rPr>
      </w:pPr>
    </w:p>
    <w:p w14:paraId="19F87E02">
      <w:pPr>
        <w:widowControl/>
        <w:spacing w:line="600" w:lineRule="exact"/>
        <w:jc w:val="left"/>
        <w:rPr>
          <w:rFonts w:hint="eastAsia" w:ascii="方正小标宋_GBK" w:hAnsi="方正小标宋_GBK" w:eastAsia="方正小标宋_GBK" w:cs="方正小标宋_GBK"/>
          <w:b/>
          <w:bCs w:val="0"/>
          <w:color w:val="auto"/>
          <w:kern w:val="0"/>
          <w:sz w:val="36"/>
          <w:szCs w:val="36"/>
          <w:lang w:eastAsia="zh-CN"/>
        </w:rPr>
      </w:pPr>
    </w:p>
    <w:p w14:paraId="099C07DD">
      <w:pPr>
        <w:widowControl/>
        <w:spacing w:line="600" w:lineRule="exact"/>
        <w:jc w:val="left"/>
        <w:rPr>
          <w:rFonts w:hint="eastAsia" w:ascii="方正小标宋_GBK" w:hAnsi="方正小标宋_GBK" w:eastAsia="方正小标宋_GBK" w:cs="方正小标宋_GBK"/>
          <w:b/>
          <w:bCs w:val="0"/>
          <w:color w:val="auto"/>
          <w:kern w:val="0"/>
          <w:sz w:val="36"/>
          <w:szCs w:val="36"/>
          <w:lang w:eastAsia="zh-CN"/>
        </w:rPr>
      </w:pPr>
    </w:p>
    <w:p w14:paraId="406122B4">
      <w:pPr>
        <w:widowControl/>
        <w:spacing w:line="600" w:lineRule="exact"/>
        <w:jc w:val="left"/>
        <w:rPr>
          <w:rFonts w:hint="eastAsia" w:ascii="方正小标宋_GBK" w:hAnsi="方正小标宋_GBK" w:eastAsia="方正小标宋_GBK" w:cs="方正小标宋_GBK"/>
          <w:b/>
          <w:bCs w:val="0"/>
          <w:color w:val="auto"/>
          <w:kern w:val="0"/>
          <w:sz w:val="36"/>
          <w:szCs w:val="36"/>
          <w:lang w:eastAsia="zh-CN"/>
        </w:rPr>
      </w:pPr>
    </w:p>
    <w:p w14:paraId="408C1861">
      <w:pPr>
        <w:widowControl/>
        <w:spacing w:line="600" w:lineRule="exact"/>
        <w:jc w:val="left"/>
        <w:rPr>
          <w:rFonts w:hint="eastAsia" w:ascii="方正小标宋_GBK" w:hAnsi="方正小标宋_GBK" w:eastAsia="方正小标宋_GBK" w:cs="方正小标宋_GBK"/>
          <w:b/>
          <w:bCs w:val="0"/>
          <w:color w:val="auto"/>
          <w:kern w:val="0"/>
          <w:sz w:val="36"/>
          <w:szCs w:val="36"/>
          <w:lang w:eastAsia="zh-CN"/>
        </w:rPr>
      </w:pPr>
    </w:p>
    <w:p w14:paraId="69E78D80">
      <w:pPr>
        <w:widowControl/>
        <w:spacing w:line="600" w:lineRule="exact"/>
        <w:jc w:val="center"/>
        <w:rPr>
          <w:rFonts w:hint="eastAsia" w:ascii="方正小标宋_GBK" w:hAnsi="方正小标宋_GBK" w:eastAsia="方正小标宋_GBK" w:cs="方正小标宋_GBK"/>
          <w:b/>
          <w:bCs w:val="0"/>
          <w:kern w:val="0"/>
          <w:sz w:val="36"/>
          <w:szCs w:val="36"/>
          <w:lang w:eastAsia="zh-CN"/>
        </w:rPr>
      </w:pPr>
    </w:p>
    <w:p w14:paraId="3A263BB2">
      <w:pPr>
        <w:widowControl/>
        <w:spacing w:line="600" w:lineRule="exact"/>
        <w:jc w:val="center"/>
        <w:rPr>
          <w:rFonts w:hint="eastAsia" w:ascii="方正小标宋_GBK" w:hAnsi="方正小标宋_GBK" w:eastAsia="方正小标宋_GBK" w:cs="方正小标宋_GBK"/>
          <w:b/>
          <w:bCs w:val="0"/>
          <w:kern w:val="0"/>
          <w:sz w:val="36"/>
          <w:szCs w:val="36"/>
          <w:lang w:eastAsia="zh-CN"/>
        </w:rPr>
      </w:pPr>
    </w:p>
    <w:p w14:paraId="4DF0CE2B">
      <w:pPr>
        <w:widowControl/>
        <w:spacing w:line="600" w:lineRule="exact"/>
        <w:jc w:val="center"/>
        <w:rPr>
          <w:rFonts w:hint="eastAsia" w:ascii="方正小标宋_GBK" w:hAnsi="方正小标宋_GBK" w:eastAsia="方正小标宋_GBK" w:cs="方正小标宋_GBK"/>
          <w:b/>
          <w:bCs w:val="0"/>
          <w:kern w:val="0"/>
          <w:sz w:val="36"/>
          <w:szCs w:val="36"/>
        </w:rPr>
      </w:pPr>
      <w:r>
        <w:rPr>
          <w:rFonts w:hint="eastAsia" w:ascii="方正小标宋_GBK" w:hAnsi="方正小标宋_GBK" w:eastAsia="方正小标宋_GBK" w:cs="方正小标宋_GBK"/>
          <w:b/>
          <w:bCs w:val="0"/>
          <w:kern w:val="0"/>
          <w:sz w:val="36"/>
          <w:szCs w:val="36"/>
          <w:lang w:eastAsia="zh-CN"/>
        </w:rPr>
        <w:t>第二部分</w:t>
      </w:r>
      <w:r>
        <w:rPr>
          <w:rFonts w:hint="eastAsia" w:ascii="方正小标宋_GBK" w:hAnsi="方正小标宋_GBK" w:eastAsia="方正小标宋_GBK" w:cs="方正小标宋_GBK"/>
          <w:b/>
          <w:bCs w:val="0"/>
          <w:kern w:val="0"/>
          <w:sz w:val="36"/>
          <w:szCs w:val="36"/>
        </w:rPr>
        <w:t>202</w:t>
      </w:r>
      <w:r>
        <w:rPr>
          <w:rFonts w:hint="eastAsia" w:ascii="方正小标宋_GBK" w:hAnsi="方正小标宋_GBK" w:eastAsia="方正小标宋_GBK" w:cs="方正小标宋_GBK"/>
          <w:b/>
          <w:bCs w:val="0"/>
          <w:kern w:val="0"/>
          <w:sz w:val="36"/>
          <w:szCs w:val="36"/>
          <w:lang w:val="en-US" w:eastAsia="zh-CN"/>
        </w:rPr>
        <w:t>6</w:t>
      </w:r>
      <w:r>
        <w:rPr>
          <w:rFonts w:hint="eastAsia" w:ascii="方正小标宋_GBK" w:hAnsi="方正小标宋_GBK" w:eastAsia="方正小标宋_GBK" w:cs="方正小标宋_GBK"/>
          <w:b/>
          <w:bCs w:val="0"/>
          <w:kern w:val="0"/>
          <w:sz w:val="36"/>
          <w:szCs w:val="36"/>
        </w:rPr>
        <w:t>年部门预算表</w:t>
      </w:r>
    </w:p>
    <w:p w14:paraId="4A613086">
      <w:pPr>
        <w:widowControl/>
        <w:spacing w:line="600" w:lineRule="exact"/>
        <w:jc w:val="center"/>
        <w:rPr>
          <w:rFonts w:hint="eastAsia" w:ascii="方正仿宋_GB2312" w:hAnsi="方正仿宋_GB2312" w:eastAsia="方正仿宋_GB2312" w:cs="方正仿宋_GB2312"/>
          <w:b/>
          <w:bCs w:val="0"/>
          <w:kern w:val="0"/>
          <w:sz w:val="36"/>
          <w:szCs w:val="36"/>
        </w:rPr>
      </w:pPr>
    </w:p>
    <w:p w14:paraId="5C07670E">
      <w:pPr>
        <w:widowControl/>
        <w:spacing w:line="600" w:lineRule="exact"/>
        <w:ind w:firstLine="1790" w:firstLineChars="500"/>
        <w:jc w:val="center"/>
        <w:rPr>
          <w:rFonts w:hint="eastAsia" w:ascii="方正仿宋_GB2312" w:hAnsi="方正仿宋_GB2312" w:eastAsia="方正仿宋_GB2312" w:cs="方正仿宋_GB2312"/>
          <w:b/>
          <w:bCs w:val="0"/>
          <w:kern w:val="0"/>
          <w:sz w:val="36"/>
          <w:szCs w:val="36"/>
        </w:rPr>
      </w:pPr>
    </w:p>
    <w:p w14:paraId="48604D5D">
      <w:pPr>
        <w:widowControl/>
        <w:spacing w:line="600" w:lineRule="exact"/>
        <w:ind w:firstLine="4296" w:firstLineChars="1200"/>
        <w:jc w:val="center"/>
        <w:rPr>
          <w:rFonts w:hint="eastAsia" w:ascii="方正仿宋_GB2312" w:hAnsi="方正仿宋_GB2312" w:eastAsia="方正仿宋_GB2312" w:cs="方正仿宋_GB2312"/>
          <w:b w:val="0"/>
          <w:bCs/>
          <w:kern w:val="0"/>
          <w:sz w:val="36"/>
          <w:szCs w:val="36"/>
          <w:lang w:eastAsia="zh-CN"/>
        </w:rPr>
      </w:pPr>
    </w:p>
    <w:p w14:paraId="6C9815B8">
      <w:pPr>
        <w:widowControl/>
        <w:spacing w:line="600" w:lineRule="exact"/>
        <w:ind w:firstLine="4296" w:firstLineChars="1200"/>
        <w:jc w:val="left"/>
        <w:rPr>
          <w:rFonts w:hint="eastAsia" w:ascii="方正仿宋_GB2312" w:hAnsi="方正仿宋_GB2312" w:eastAsia="方正仿宋_GB2312" w:cs="方正仿宋_GB2312"/>
          <w:b w:val="0"/>
          <w:bCs/>
          <w:kern w:val="0"/>
          <w:sz w:val="36"/>
          <w:szCs w:val="36"/>
          <w:lang w:eastAsia="zh-CN"/>
        </w:rPr>
      </w:pPr>
    </w:p>
    <w:p w14:paraId="0020013D">
      <w:pPr>
        <w:widowControl/>
        <w:spacing w:line="600" w:lineRule="exact"/>
        <w:ind w:firstLine="4296" w:firstLineChars="1200"/>
        <w:jc w:val="left"/>
        <w:rPr>
          <w:rFonts w:hint="eastAsia" w:ascii="仿宋_GB2312" w:hAnsi="仿宋_GB2312" w:eastAsia="仿宋_GB2312" w:cs="仿宋_GB2312"/>
          <w:b w:val="0"/>
          <w:bCs/>
          <w:kern w:val="0"/>
          <w:sz w:val="36"/>
          <w:szCs w:val="36"/>
          <w:lang w:eastAsia="zh-CN"/>
        </w:rPr>
      </w:pPr>
    </w:p>
    <w:p w14:paraId="0FA11F7B">
      <w:pPr>
        <w:widowControl/>
        <w:spacing w:line="600" w:lineRule="exact"/>
        <w:ind w:firstLine="4296" w:firstLineChars="1200"/>
        <w:jc w:val="left"/>
        <w:rPr>
          <w:rFonts w:hint="eastAsia" w:ascii="仿宋_GB2312" w:hAnsi="仿宋_GB2312" w:eastAsia="仿宋_GB2312" w:cs="仿宋_GB2312"/>
          <w:b w:val="0"/>
          <w:bCs/>
          <w:kern w:val="0"/>
          <w:sz w:val="36"/>
          <w:szCs w:val="36"/>
          <w:lang w:eastAsia="zh-CN"/>
        </w:rPr>
      </w:pPr>
    </w:p>
    <w:p w14:paraId="3800B2FD">
      <w:pPr>
        <w:widowControl/>
        <w:spacing w:line="600" w:lineRule="exact"/>
        <w:ind w:firstLine="4296" w:firstLineChars="1200"/>
        <w:jc w:val="left"/>
        <w:rPr>
          <w:rFonts w:hint="eastAsia" w:ascii="仿宋_GB2312" w:hAnsi="仿宋_GB2312" w:eastAsia="仿宋_GB2312" w:cs="仿宋_GB2312"/>
          <w:b w:val="0"/>
          <w:bCs/>
          <w:kern w:val="0"/>
          <w:sz w:val="36"/>
          <w:szCs w:val="36"/>
          <w:lang w:eastAsia="zh-CN"/>
        </w:rPr>
      </w:pPr>
      <w:r>
        <w:rPr>
          <w:rFonts w:hint="eastAsia" w:ascii="仿宋_GB2312" w:hAnsi="仿宋_GB2312" w:eastAsia="仿宋_GB2312" w:cs="仿宋_GB2312"/>
          <w:b w:val="0"/>
          <w:bCs/>
          <w:kern w:val="0"/>
          <w:sz w:val="36"/>
          <w:szCs w:val="36"/>
          <w:lang w:eastAsia="zh-CN"/>
        </w:rPr>
        <w:t>湖南省妇女儿童活动中心</w:t>
      </w:r>
    </w:p>
    <w:p w14:paraId="0279B3D8">
      <w:pPr>
        <w:widowControl/>
        <w:spacing w:line="600" w:lineRule="exact"/>
        <w:ind w:firstLine="5012" w:firstLineChars="1400"/>
        <w:jc w:val="left"/>
        <w:rPr>
          <w:rFonts w:hint="eastAsia" w:ascii="仿宋_GB2312" w:hAnsi="仿宋_GB2312" w:eastAsia="仿宋_GB2312" w:cs="仿宋_GB2312"/>
          <w:b w:val="0"/>
          <w:bCs/>
          <w:kern w:val="0"/>
          <w:sz w:val="36"/>
          <w:szCs w:val="36"/>
          <w:lang w:val="en-US" w:eastAsia="zh-CN"/>
        </w:rPr>
        <w:sectPr>
          <w:footerReference r:id="rId3" w:type="default"/>
          <w:pgSz w:w="11907" w:h="16840"/>
          <w:pgMar w:top="1134" w:right="1797" w:bottom="1304" w:left="1797" w:header="851" w:footer="992" w:gutter="0"/>
          <w:cols w:space="720" w:num="1"/>
          <w:docGrid w:type="linesAndChars" w:linePitch="495" w:charSpace="-594"/>
        </w:sectPr>
      </w:pPr>
      <w:r>
        <w:rPr>
          <w:rFonts w:hint="eastAsia" w:ascii="仿宋_GB2312" w:hAnsi="仿宋_GB2312" w:eastAsia="仿宋_GB2312" w:cs="仿宋_GB2312"/>
          <w:b w:val="0"/>
          <w:bCs/>
          <w:kern w:val="0"/>
          <w:sz w:val="36"/>
          <w:szCs w:val="36"/>
          <w:lang w:val="en-US" w:eastAsia="zh-CN"/>
        </w:rPr>
        <w:t>2026年3月31日</w:t>
      </w:r>
    </w:p>
    <w:p w14:paraId="05EE2D9F">
      <w:pPr>
        <w:rPr>
          <w:rFonts w:hint="eastAsia" w:ascii="方正仿宋_GB2312" w:hAnsi="方正仿宋_GB2312" w:eastAsia="方正仿宋_GB2312" w:cs="方正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4FDB80-99ED-43FA-B188-BA503E79073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21928FA-DF15-422B-B58B-9584DF5A686E}"/>
  </w:font>
  <w:font w:name="Microsoft JhengHei">
    <w:panose1 w:val="020B0604030504040204"/>
    <w:charset w:val="88"/>
    <w:family w:val="swiss"/>
    <w:pitch w:val="default"/>
    <w:sig w:usb0="00000087" w:usb1="28AF4000" w:usb2="00000016" w:usb3="00000000" w:csb0="00100009" w:csb1="00000000"/>
  </w:font>
  <w:font w:name="仿宋_GB2312">
    <w:altName w:val="仿宋"/>
    <w:panose1 w:val="02010609030101010101"/>
    <w:charset w:val="86"/>
    <w:family w:val="modern"/>
    <w:pitch w:val="default"/>
    <w:sig w:usb0="00000000" w:usb1="00000000" w:usb2="00000000" w:usb3="00000000" w:csb0="00040000" w:csb1="00000000"/>
    <w:embedRegular r:id="rId3" w:fontKey="{A98BB27C-C0E0-474B-857F-EA3E5882CD69}"/>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4" w:fontKey="{EC06FAAE-8C90-4517-8978-14C9D52BF8A6}"/>
  </w:font>
  <w:font w:name="方正小标宋_GBK">
    <w:panose1 w:val="02000000000000000000"/>
    <w:charset w:val="86"/>
    <w:family w:val="script"/>
    <w:pitch w:val="default"/>
    <w:sig w:usb0="A00002BF" w:usb1="38CF7CFA" w:usb2="00082016" w:usb3="00000000" w:csb0="00040001" w:csb1="00000000"/>
    <w:embedRegular r:id="rId5" w:fontKey="{74B60AA2-011F-49A0-8584-532F5649263A}"/>
  </w:font>
  <w:font w:name="楷体_GB2312">
    <w:altName w:val="楷体"/>
    <w:panose1 w:val="02010609030101010101"/>
    <w:charset w:val="86"/>
    <w:family w:val="modern"/>
    <w:pitch w:val="default"/>
    <w:sig w:usb0="00000000" w:usb1="00000000" w:usb2="00000000" w:usb3="00000000" w:csb0="00040000" w:csb1="00000000"/>
    <w:embedRegular r:id="rId6" w:fontKey="{EF6A343D-6583-4251-A170-286779FC3187}"/>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ADD04">
    <w:pPr>
      <w:pStyle w:val="6"/>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2</w:t>
    </w:r>
    <w:r>
      <w:rPr>
        <w:rStyle w:val="9"/>
      </w:rPr>
      <w:fldChar w:fldCharType="end"/>
    </w:r>
  </w:p>
  <w:p w14:paraId="05B6879D">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C149BB"/>
    <w:rsid w:val="024B77CB"/>
    <w:rsid w:val="02EA7A91"/>
    <w:rsid w:val="0370645D"/>
    <w:rsid w:val="07DE071F"/>
    <w:rsid w:val="0836416C"/>
    <w:rsid w:val="0A2C39C3"/>
    <w:rsid w:val="108310D5"/>
    <w:rsid w:val="17C52D61"/>
    <w:rsid w:val="1A554F3D"/>
    <w:rsid w:val="1AEE0821"/>
    <w:rsid w:val="1BD712B5"/>
    <w:rsid w:val="20A420AE"/>
    <w:rsid w:val="25C357A6"/>
    <w:rsid w:val="26E2748C"/>
    <w:rsid w:val="29BE52CE"/>
    <w:rsid w:val="2B2E2565"/>
    <w:rsid w:val="2D5B3AF4"/>
    <w:rsid w:val="3280616E"/>
    <w:rsid w:val="346A0AC1"/>
    <w:rsid w:val="37834C2E"/>
    <w:rsid w:val="37C149BB"/>
    <w:rsid w:val="3B822B94"/>
    <w:rsid w:val="3C4C6560"/>
    <w:rsid w:val="3ED71449"/>
    <w:rsid w:val="3F7647BE"/>
    <w:rsid w:val="40267F92"/>
    <w:rsid w:val="42BB5019"/>
    <w:rsid w:val="434C41B3"/>
    <w:rsid w:val="4A575EC9"/>
    <w:rsid w:val="4B2A4CD7"/>
    <w:rsid w:val="52A6703C"/>
    <w:rsid w:val="536C1D08"/>
    <w:rsid w:val="550B10E8"/>
    <w:rsid w:val="56D4209E"/>
    <w:rsid w:val="58B2640F"/>
    <w:rsid w:val="599E2E37"/>
    <w:rsid w:val="5A8042EB"/>
    <w:rsid w:val="5B231846"/>
    <w:rsid w:val="5B397D7C"/>
    <w:rsid w:val="64587C66"/>
    <w:rsid w:val="645D56FC"/>
    <w:rsid w:val="648669A1"/>
    <w:rsid w:val="65F178DB"/>
    <w:rsid w:val="66304741"/>
    <w:rsid w:val="66D41C46"/>
    <w:rsid w:val="71AB5D0C"/>
    <w:rsid w:val="71B96608"/>
    <w:rsid w:val="75812F99"/>
    <w:rsid w:val="78F14D7D"/>
    <w:rsid w:val="7E957AB5"/>
    <w:rsid w:val="7FAA7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4">
    <w:name w:val="heading 2"/>
    <w:basedOn w:val="1"/>
    <w:next w:val="1"/>
    <w:qFormat/>
    <w:uiPriority w:val="1"/>
    <w:pPr>
      <w:ind w:left="842"/>
      <w:outlineLvl w:val="2"/>
    </w:pPr>
    <w:rPr>
      <w:rFonts w:ascii="Microsoft JhengHei" w:hAnsi="Microsoft JhengHei" w:eastAsia="Microsoft JhengHei" w:cs="Microsoft JhengHei"/>
      <w:b/>
      <w:bCs/>
      <w:sz w:val="32"/>
      <w:szCs w:val="32"/>
      <w:lang w:val="zh-CN" w:eastAsia="zh-CN" w:bidi="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ind w:left="200" w:leftChars="200" w:firstLine="420" w:firstLineChars="200"/>
    </w:pPr>
  </w:style>
  <w:style w:type="paragraph" w:styleId="3">
    <w:name w:val="Body Text Indent"/>
    <w:basedOn w:val="1"/>
    <w:qFormat/>
    <w:uiPriority w:val="0"/>
    <w:pPr>
      <w:ind w:firstLine="630"/>
    </w:pPr>
  </w:style>
  <w:style w:type="paragraph" w:styleId="5">
    <w:name w:val="Body Text"/>
    <w:basedOn w:val="1"/>
    <w:next w:val="1"/>
    <w:qFormat/>
    <w:uiPriority w:val="1"/>
    <w:rPr>
      <w:rFonts w:ascii="宋体" w:hAnsi="宋体" w:eastAsia="宋体" w:cs="宋体"/>
      <w:sz w:val="32"/>
      <w:szCs w:val="32"/>
      <w:lang w:val="zh-CN" w:eastAsia="zh-CN" w:bidi="zh-CN"/>
    </w:rPr>
  </w:style>
  <w:style w:type="paragraph" w:styleId="6">
    <w:name w:val="footer"/>
    <w:basedOn w:val="1"/>
    <w:qFormat/>
    <w:uiPriority w:val="0"/>
    <w:pPr>
      <w:tabs>
        <w:tab w:val="center" w:pos="4153"/>
        <w:tab w:val="right" w:pos="8306"/>
      </w:tabs>
      <w:snapToGrid w:val="0"/>
      <w:jc w:val="left"/>
    </w:pPr>
    <w:rPr>
      <w:sz w:val="18"/>
      <w:szCs w:val="18"/>
    </w:r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940</Words>
  <Characters>973</Characters>
  <Lines>0</Lines>
  <Paragraphs>0</Paragraphs>
  <TotalTime>178</TotalTime>
  <ScaleCrop>false</ScaleCrop>
  <LinksUpToDate>false</LinksUpToDate>
  <CharactersWithSpaces>978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2025-02-11T02:55:00Z</dcterms:created>
  <dc:creator>阳阳妈</dc:creator>
  <cp:lastModifiedBy>阳阳妈</cp:lastModifiedBy>
  <cp:lastPrinted>2026-03-19T00:31:00Z</cp:lastPrinted>
  <dcterms:modified xsi:type="dcterms:W3CDTF">2026-03-23T01:43:54Z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0B9015EB47CB48F4A39ED286B8FFD342_13</vt:lpwstr>
  </property>
  <property fmtid="{D5CDD505-2E9C-101B-9397-08002B2CF9AE}" pid="4" name="KSOTemplateDocerSaveRecord">
    <vt:lpwstr>eyJoZGlkIjoiM2U2YWU3ZTg2NjQ2MmQzNGMxMWM2YzcyODg5YWFhYmYiLCJ1c2VySWQiOiI0Mzg5NjQ3MjMifQ==</vt:lpwstr>
  </property>
</Properties>
</file>