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sz w:val="56"/>
        </w:rPr>
      </w:pPr>
      <w:bookmarkStart w:id="13" w:name="_GoBack"/>
      <w:bookmarkEnd w:id="13"/>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HLwJlDWAAAACgEAAA8AAAAAAAAAAQAgAAAAOAAAAGRycy9kb3ducmV2Lnht&#10;bFBLAQIUABQAAAAIAIdO4kBHv5PHVwIAAJoEAAAOAAAAAAAAAAEAIAAAADsBAABkcnMvZTJvRG9j&#10;LnhtbFBLBQYAAAAABgAGAFkBAAAEBg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6"/>
        <w:jc w:val="center"/>
        <w:rPr>
          <w:sz w:val="56"/>
        </w:rPr>
      </w:pPr>
    </w:p>
    <w:p>
      <w:pPr>
        <w:pStyle w:val="16"/>
        <w:jc w:val="center"/>
        <w:rPr>
          <w:sz w:val="84"/>
          <w:szCs w:val="84"/>
        </w:rPr>
      </w:pPr>
    </w:p>
    <w:p>
      <w:pPr>
        <w:pStyle w:val="16"/>
        <w:jc w:val="center"/>
        <w:rPr>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湖南省妇女联合会</w:t>
      </w:r>
      <w:r>
        <w:rPr>
          <w:rFonts w:hint="eastAsia" w:ascii="方正小标宋_GBK" w:hAnsi="方正小标宋_GBK" w:eastAsia="方正小标宋_GBK" w:cs="方正小标宋_GBK"/>
          <w:sz w:val="84"/>
          <w:szCs w:val="84"/>
        </w:rPr>
        <w:t>部门决算</w:t>
      </w:r>
    </w:p>
    <w:p>
      <w:pPr>
        <w:pStyle w:val="16"/>
        <w:jc w:val="center"/>
        <w:rPr>
          <w:rFonts w:hint="eastAsia" w:ascii="方正小标宋_GBK" w:hAnsi="方正小标宋_GBK" w:eastAsia="方正小标宋_GBK" w:cs="方正小标宋_GBK"/>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32"/>
          <w:szCs w:val="32"/>
        </w:rPr>
      </w:pPr>
    </w:p>
    <w:p>
      <w:pPr>
        <w:pStyle w:val="16"/>
        <w:jc w:val="center"/>
        <w:rPr>
          <w:sz w:val="32"/>
          <w:szCs w:val="32"/>
        </w:rPr>
      </w:pPr>
    </w:p>
    <w:p>
      <w:pPr>
        <w:pStyle w:val="16"/>
        <w:jc w:val="center"/>
        <w:rPr>
          <w:sz w:val="32"/>
          <w:szCs w:val="32"/>
        </w:rPr>
      </w:pPr>
    </w:p>
    <w:p>
      <w:pPr>
        <w:pStyle w:val="16"/>
        <w:jc w:val="center"/>
        <w:rPr>
          <w:sz w:val="32"/>
          <w:szCs w:val="32"/>
        </w:rPr>
      </w:pPr>
    </w:p>
    <w:p>
      <w:pPr>
        <w:pStyle w:val="16"/>
        <w:jc w:val="center"/>
        <w:rPr>
          <w:sz w:val="32"/>
          <w:szCs w:val="32"/>
        </w:rPr>
      </w:pPr>
    </w:p>
    <w:p>
      <w:pPr>
        <w:pStyle w:val="16"/>
        <w:spacing w:line="540" w:lineRule="exact"/>
        <w:jc w:val="center"/>
        <w:rPr>
          <w:sz w:val="56"/>
          <w:szCs w:val="56"/>
        </w:rPr>
      </w:pPr>
    </w:p>
    <w:p>
      <w:pPr>
        <w:pStyle w:val="16"/>
        <w:spacing w:line="500" w:lineRule="exact"/>
        <w:jc w:val="both"/>
        <w:rPr>
          <w:b/>
          <w:sz w:val="36"/>
          <w:szCs w:val="28"/>
        </w:rPr>
      </w:pPr>
    </w:p>
    <w:p>
      <w:pPr>
        <w:pStyle w:val="16"/>
        <w:spacing w:line="500" w:lineRule="exact"/>
        <w:jc w:val="center"/>
        <w:rPr>
          <w:b/>
          <w:sz w:val="36"/>
          <w:szCs w:val="28"/>
        </w:rPr>
      </w:pPr>
      <w:r>
        <w:rPr>
          <w:rFonts w:hint="eastAsia"/>
          <w:b/>
          <w:sz w:val="36"/>
          <w:szCs w:val="28"/>
        </w:rPr>
        <w:t>目录</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6"/>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湖南省妇女联合会</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FangSong_GB2312" w:cs="FangSong_GB2312"/>
          <w:color w:val="000000" w:themeColor="text1"/>
          <w:kern w:val="0"/>
          <w:sz w:val="32"/>
          <w:szCs w:val="32"/>
          <w14:textFill>
            <w14:solidFill>
              <w14:schemeClr w14:val="tx1"/>
            </w14:solidFill>
          </w14:textFill>
        </w:rPr>
        <w:t>组织、引导妇女学习近平新时代中国特色社会主义思想，增强政治意识、大局意识、核心意识、看齐意识，坚定中国特色社会主义道路自信、理论自信、制度自信、文化自信。</w:t>
      </w:r>
    </w:p>
    <w:p>
      <w:pPr>
        <w:widowControl/>
        <w:spacing w:line="360" w:lineRule="auto"/>
        <w:ind w:firstLine="640" w:firstLineChars="200"/>
        <w:rPr>
          <w:rFonts w:hint="eastAsia" w:ascii="Times New Roman" w:hAnsi="Times New Roman" w:eastAsia="FangSong_GB2312" w:cs="FangSong_GB2312"/>
          <w:color w:val="000000" w:themeColor="text1"/>
          <w:kern w:val="0"/>
          <w:sz w:val="32"/>
          <w:szCs w:val="32"/>
          <w14:textFill>
            <w14:solidFill>
              <w14:schemeClr w14:val="tx1"/>
            </w14:solidFill>
          </w14:textFill>
        </w:rPr>
      </w:pPr>
      <w:r>
        <w:rPr>
          <w:rFonts w:hint="eastAsia" w:ascii="Times New Roman" w:hAnsi="Times New Roman" w:eastAsia="仿宋_GB2312" w:cs="仿宋_GB2312"/>
          <w:sz w:val="32"/>
          <w:szCs w:val="32"/>
        </w:rPr>
        <w:t>（二）</w:t>
      </w:r>
      <w:r>
        <w:rPr>
          <w:rFonts w:hint="eastAsia" w:ascii="Times New Roman" w:hAnsi="Times New Roman" w:eastAsia="FangSong_GB2312" w:cs="FangSong_GB2312"/>
          <w:color w:val="000000" w:themeColor="text1"/>
          <w:kern w:val="0"/>
          <w:sz w:val="32"/>
          <w:szCs w:val="32"/>
          <w14:textFill>
            <w14:solidFill>
              <w14:schemeClr w14:val="tx1"/>
            </w14:solidFill>
          </w14:textFill>
        </w:rPr>
        <w:t>团结、动员妇女投身改革开放和社会主义经济建设、政治建设、文化建设、社会建设和生态文明建设，在中国特色社会主义伟大实践中发挥积极作用。</w:t>
      </w:r>
    </w:p>
    <w:p>
      <w:pPr>
        <w:widowControl/>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Times New Roman" w:hAnsi="Times New Roman" w:eastAsia="FangSong_GB2312" w:cs="FangSong_GB2312"/>
          <w:color w:val="000000" w:themeColor="text1"/>
          <w:kern w:val="0"/>
          <w:sz w:val="32"/>
          <w:szCs w:val="32"/>
          <w14:textFill>
            <w14:solidFill>
              <w14:schemeClr w14:val="tx1"/>
            </w14:solidFill>
          </w14:textFill>
        </w:rPr>
        <w:t>代表妇女参与国家和社会事务、经济和文化事业的民主协商、民主决策、民主管理民主监督，参与有关法律、法规规章和政策的制定，参与社会治理和公共服务，推动保障妇女权益法律政策和妇女、儿童发展规划的实施。</w:t>
      </w:r>
    </w:p>
    <w:p>
      <w:pPr>
        <w:widowControl/>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w:t>
      </w:r>
      <w:r>
        <w:rPr>
          <w:rFonts w:hint="eastAsia" w:ascii="Times New Roman" w:hAnsi="Times New Roman" w:eastAsia="FangSong_GB2312" w:cs="FangSong_GB2312"/>
          <w:color w:val="000000" w:themeColor="text1"/>
          <w:kern w:val="0"/>
          <w:sz w:val="32"/>
          <w:szCs w:val="32"/>
          <w14:textFill>
            <w14:solidFill>
              <w14:schemeClr w14:val="tx1"/>
            </w14:solidFill>
          </w14:textFill>
        </w:rPr>
        <w:t>依法维护妇女儿童合法权益，倾听妇女意见，反映妇女诉求，向各级国家机关提出有关建议，要求并协助有关部门或单位查处侵害妇女儿童权益的行为，为权益受侵害的妇女儿童提供帮助。</w:t>
      </w:r>
    </w:p>
    <w:p>
      <w:pPr>
        <w:widowControl/>
        <w:spacing w:line="360" w:lineRule="auto"/>
        <w:ind w:firstLine="640" w:firstLineChars="200"/>
        <w:rPr>
          <w:rFonts w:hint="eastAsia" w:ascii="Times New Roman" w:hAnsi="Times New Roman" w:eastAsia="FangSong_GB2312" w:cs="FangSong_GB2312"/>
          <w:color w:val="000000" w:themeColor="text1"/>
          <w:kern w:val="0"/>
          <w:sz w:val="32"/>
          <w:szCs w:val="32"/>
          <w14:textFill>
            <w14:solidFill>
              <w14:schemeClr w14:val="tx1"/>
            </w14:solidFill>
          </w14:textFill>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w:t>
      </w:r>
      <w:r>
        <w:rPr>
          <w:rFonts w:hint="eastAsia" w:ascii="Times New Roman" w:hAnsi="Times New Roman" w:eastAsia="FangSong_GB2312" w:cs="FangSong_GB2312"/>
          <w:color w:val="000000" w:themeColor="text1"/>
          <w:kern w:val="0"/>
          <w:sz w:val="32"/>
          <w:szCs w:val="32"/>
          <w14:textFill>
            <w14:solidFill>
              <w14:schemeClr w14:val="tx1"/>
            </w14:solidFill>
          </w14:textFill>
        </w:rPr>
        <w:t>教育和引导妇女自觉培育和践行社会主义核心价值观，弘扬中华优秀文化和自尊自信、自立、自强的精神，提高综合素质，实现全面发展。宣传马克思主义妇女观，推动落实男女平等基本国策，营造有利于妇女全面发展的社会环境。宣传表彰优秀妇女典型培养，推荐女性人才。</w:t>
      </w:r>
    </w:p>
    <w:p>
      <w:pPr>
        <w:widowControl/>
        <w:spacing w:line="360" w:lineRule="auto"/>
        <w:ind w:firstLine="640" w:firstLineChars="200"/>
        <w:rPr>
          <w:rFonts w:hint="eastAsia" w:ascii="Times New Roman" w:hAnsi="Times New Roman" w:eastAsia="FangSong_GB2312" w:cs="FangSong_GB2312"/>
          <w:color w:val="000000" w:themeColor="text1"/>
          <w:kern w:val="0"/>
          <w:sz w:val="32"/>
          <w:szCs w:val="32"/>
          <w14:textFill>
            <w14:solidFill>
              <w14:schemeClr w14:val="tx1"/>
            </w14:solidFill>
          </w14:textFill>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w:t>
      </w:r>
      <w:r>
        <w:rPr>
          <w:rFonts w:hint="eastAsia" w:ascii="Times New Roman" w:hAnsi="Times New Roman" w:eastAsia="FangSong_GB2312" w:cs="FangSong_GB2312"/>
          <w:color w:val="000000" w:themeColor="text1"/>
          <w:kern w:val="0"/>
          <w:sz w:val="32"/>
          <w:szCs w:val="32"/>
          <w14:textFill>
            <w14:solidFill>
              <w14:schemeClr w14:val="tx1"/>
            </w14:solidFill>
          </w14:textFill>
        </w:rPr>
        <w:t>联系和服务妇女，关心妇女工作生活，拓宽服务渠道，建设服务阵地，发展公益事业，壮大巾帼志愿者队伍，加强妇女之家建设。加强与社会各界的联系，推动全社会为妇女儿童和家庭服务。</w:t>
      </w:r>
    </w:p>
    <w:p>
      <w:pPr>
        <w:widowControl/>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w:t>
      </w:r>
      <w:r>
        <w:rPr>
          <w:rFonts w:hint="eastAsia" w:ascii="Times New Roman" w:hAnsi="Times New Roman" w:eastAsia="FangSong_GB2312" w:cs="FangSong_GB2312"/>
          <w:color w:val="000000" w:themeColor="text1"/>
          <w:kern w:val="0"/>
          <w:sz w:val="32"/>
          <w:szCs w:val="32"/>
          <w14:textFill>
            <w14:solidFill>
              <w14:schemeClr w14:val="tx1"/>
            </w14:solidFill>
          </w14:textFill>
        </w:rPr>
        <w:t>引导妇女在家庭生活中发挥独特作用，组织开展家庭文明创建活动，指导推进家庭教育工作，传承中华民族家庭美德，树立良好家风。</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default" w:ascii="Times New Roman" w:hAnsi="Times New Roman" w:eastAsia="FangSong_GB2312" w:cs="FangSong_GB2312"/>
          <w:color w:val="00000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湖南省妇女联合会</w:t>
      </w:r>
      <w:r>
        <w:rPr>
          <w:rFonts w:hint="eastAsia" w:ascii="Times New Roman" w:hAnsi="Times New Roman" w:eastAsia="仿宋_GB2312" w:cs="仿宋_GB2312"/>
          <w:bCs/>
          <w:kern w:val="0"/>
          <w:sz w:val="32"/>
          <w:szCs w:val="32"/>
        </w:rPr>
        <w:t>内设机构包括：</w:t>
      </w:r>
      <w:r>
        <w:rPr>
          <w:rFonts w:hint="eastAsia" w:ascii="Times New Roman" w:hAnsi="Times New Roman" w:eastAsia="FangSong_GB2312" w:cs="FangSong_GB2312"/>
          <w:color w:val="000000"/>
          <w:sz w:val="32"/>
          <w:szCs w:val="32"/>
        </w:rPr>
        <w:t>办公室、组织联络部、机关党委、宣传部、妇女发展部、权益部、家庭和儿童工作部、省政府妇儿工委办</w:t>
      </w:r>
      <w:r>
        <w:rPr>
          <w:rFonts w:ascii="Times New Roman" w:hAnsi="Times New Roman" w:eastAsia="FangSong_GB2312" w:cs="Times New Roman"/>
          <w:color w:val="000000"/>
          <w:sz w:val="32"/>
          <w:szCs w:val="32"/>
        </w:rPr>
        <w:t>8</w:t>
      </w:r>
      <w:r>
        <w:rPr>
          <w:rFonts w:hint="eastAsia" w:ascii="Times New Roman" w:hAnsi="Times New Roman" w:eastAsia="FangSong_GB2312" w:cs="FangSong_GB2312"/>
          <w:color w:val="000000"/>
          <w:sz w:val="32"/>
          <w:szCs w:val="32"/>
        </w:rPr>
        <w:t>个部室</w:t>
      </w:r>
      <w:r>
        <w:rPr>
          <w:rFonts w:hint="eastAsia" w:ascii="Times New Roman" w:hAnsi="Times New Roman" w:eastAsia="FangSong_GB2312" w:cs="FangSong_GB2312"/>
          <w:color w:val="000000"/>
          <w:sz w:val="32"/>
          <w:szCs w:val="32"/>
          <w:lang w:eastAsia="zh-CN"/>
        </w:rPr>
        <w:t>；以及</w:t>
      </w:r>
      <w:r>
        <w:rPr>
          <w:rFonts w:hint="eastAsia" w:ascii="Times New Roman" w:hAnsi="Times New Roman" w:eastAsia="FangSong_GB2312" w:cs="FangSong_GB2312"/>
          <w:color w:val="000000"/>
          <w:w w:val="97"/>
          <w:sz w:val="32"/>
          <w:szCs w:val="32"/>
        </w:rPr>
        <w:t>省妇女儿童活动中心</w:t>
      </w:r>
      <w:r>
        <w:rPr>
          <w:rFonts w:hint="eastAsia" w:ascii="Times New Roman" w:hAnsi="Times New Roman" w:eastAsia="FangSong_GB2312" w:cs="FangSong_GB2312"/>
          <w:color w:val="000000"/>
          <w:w w:val="97"/>
          <w:sz w:val="32"/>
          <w:szCs w:val="32"/>
          <w:lang w:eastAsia="zh-CN"/>
        </w:rPr>
        <w:t>、</w:t>
      </w:r>
      <w:r>
        <w:rPr>
          <w:rFonts w:hint="eastAsia" w:ascii="Times New Roman" w:hAnsi="Times New Roman" w:eastAsia="FangSong_GB2312" w:cs="FangSong_GB2312"/>
          <w:color w:val="000000"/>
          <w:sz w:val="32"/>
          <w:szCs w:val="32"/>
        </w:rPr>
        <w:t>省妇女儿童发展基金会办公室</w:t>
      </w:r>
      <w:r>
        <w:rPr>
          <w:rFonts w:hint="eastAsia" w:ascii="Times New Roman" w:hAnsi="Times New Roman" w:eastAsia="FangSong_GB2312" w:cs="FangSong_GB2312"/>
          <w:color w:val="000000"/>
          <w:sz w:val="32"/>
          <w:szCs w:val="32"/>
          <w:lang w:eastAsia="zh-CN"/>
        </w:rPr>
        <w:t>等</w:t>
      </w:r>
      <w:r>
        <w:rPr>
          <w:rFonts w:hint="eastAsia" w:ascii="Times New Roman" w:hAnsi="Times New Roman" w:eastAsia="FangSong_GB2312" w:cs="FangSong_GB2312"/>
          <w:color w:val="000000"/>
          <w:sz w:val="32"/>
          <w:szCs w:val="32"/>
          <w:lang w:val="en-US" w:eastAsia="zh-CN"/>
        </w:rPr>
        <w:t>2个直属事业单位。</w:t>
      </w:r>
    </w:p>
    <w:p>
      <w:pPr>
        <w:widowControl/>
        <w:spacing w:line="600" w:lineRule="exact"/>
        <w:ind w:firstLine="640" w:firstLineChars="200"/>
        <w:rPr>
          <w:rFonts w:hint="eastAsia" w:ascii="Times New Roman" w:hAnsi="Times New Roman" w:eastAsia="FangSong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湖南省妇女联合会</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湖南省妇联</w:t>
      </w:r>
      <w:r>
        <w:rPr>
          <w:rFonts w:hint="eastAsia" w:ascii="Times New Roman" w:hAnsi="Times New Roman" w:eastAsia="仿宋_GB2312" w:cs="仿宋_GB2312"/>
          <w:bCs/>
          <w:kern w:val="0"/>
          <w:sz w:val="32"/>
          <w:szCs w:val="32"/>
        </w:rPr>
        <w:t>本级以及</w:t>
      </w:r>
      <w:r>
        <w:rPr>
          <w:rFonts w:hint="eastAsia" w:ascii="Times New Roman" w:hAnsi="Times New Roman" w:eastAsia="仿宋_GB2312" w:cs="仿宋_GB2312"/>
          <w:bCs/>
          <w:kern w:val="0"/>
          <w:sz w:val="32"/>
          <w:szCs w:val="32"/>
          <w:lang w:val="en-US" w:eastAsia="zh-CN"/>
        </w:rPr>
        <w:t>2个直属事业单位，包括</w:t>
      </w:r>
      <w:r>
        <w:rPr>
          <w:rFonts w:hint="eastAsia" w:ascii="Times New Roman" w:hAnsi="Times New Roman" w:eastAsia="FangSong_GB2312" w:cs="FangSong_GB2312"/>
          <w:color w:val="000000"/>
          <w:w w:val="97"/>
          <w:sz w:val="32"/>
          <w:szCs w:val="32"/>
        </w:rPr>
        <w:t>省妇女儿童活动中心</w:t>
      </w:r>
      <w:r>
        <w:rPr>
          <w:rFonts w:hint="eastAsia" w:ascii="Times New Roman" w:hAnsi="Times New Roman" w:eastAsia="FangSong_GB2312" w:cs="FangSong_GB2312"/>
          <w:color w:val="000000"/>
          <w:w w:val="97"/>
          <w:sz w:val="32"/>
          <w:szCs w:val="32"/>
          <w:lang w:eastAsia="zh-CN"/>
        </w:rPr>
        <w:t>和</w:t>
      </w:r>
      <w:r>
        <w:rPr>
          <w:rFonts w:hint="eastAsia" w:ascii="Times New Roman" w:hAnsi="Times New Roman" w:eastAsia="FangSong_GB2312" w:cs="FangSong_GB2312"/>
          <w:color w:val="000000"/>
          <w:sz w:val="32"/>
          <w:szCs w:val="32"/>
        </w:rPr>
        <w:t>省妇女儿童发展基金会办公室</w:t>
      </w:r>
      <w:r>
        <w:rPr>
          <w:rFonts w:hint="eastAsia" w:ascii="Times New Roman" w:hAnsi="Times New Roman" w:eastAsia="FangSong_GB2312" w:cs="FangSong_GB2312"/>
          <w:color w:val="000000"/>
          <w:sz w:val="32"/>
          <w:szCs w:val="32"/>
          <w:lang w:eastAsia="zh-CN"/>
        </w:rPr>
        <w:t>。</w:t>
      </w:r>
    </w:p>
    <w:p>
      <w:pPr>
        <w:jc w:val="left"/>
        <w:rPr>
          <w:rFonts w:hint="eastAsia" w:ascii="仿宋_GB2312" w:eastAsia="仿宋_GB2312" w:hAnsiTheme="minorEastAsia"/>
          <w:sz w:val="28"/>
          <w:szCs w:val="32"/>
          <w:lang w:eastAsia="zh-CN"/>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15428" w:type="dxa"/>
        <w:tblInd w:w="0" w:type="dxa"/>
        <w:tblLayout w:type="fixed"/>
        <w:tblCellMar>
          <w:top w:w="0" w:type="dxa"/>
          <w:left w:w="0" w:type="dxa"/>
          <w:bottom w:w="0" w:type="dxa"/>
          <w:right w:w="0" w:type="dxa"/>
        </w:tblCellMar>
      </w:tblPr>
      <w:tblGrid>
        <w:gridCol w:w="15428"/>
      </w:tblGrid>
      <w:tr>
        <w:tblPrEx>
          <w:tblCellMar>
            <w:top w:w="0" w:type="dxa"/>
            <w:left w:w="0" w:type="dxa"/>
            <w:bottom w:w="0" w:type="dxa"/>
            <w:right w:w="0" w:type="dxa"/>
          </w:tblCellMar>
        </w:tblPrEx>
        <w:trPr>
          <w:trHeight w:val="435"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13"/>
              <w:tblpPr w:leftFromText="180" w:rightFromText="180" w:vertAnchor="text" w:horzAnchor="page" w:tblpX="423" w:tblpY="604"/>
              <w:tblOverlap w:val="never"/>
              <w:tblW w:w="14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5"/>
              <w:gridCol w:w="1229"/>
              <w:gridCol w:w="1203"/>
              <w:gridCol w:w="2456"/>
              <w:gridCol w:w="1557"/>
              <w:gridCol w:w="791"/>
              <w:gridCol w:w="287"/>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440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25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32"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5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57" w:type="dxa"/>
                  <w:tcBorders>
                    <w:top w:val="nil"/>
                    <w:left w:val="nil"/>
                    <w:bottom w:val="nil"/>
                    <w:right w:val="nil"/>
                  </w:tcBorders>
                  <w:shd w:val="clear" w:color="auto" w:fill="FFFFFF"/>
                  <w:noWrap/>
                  <w:vAlign w:val="center"/>
                </w:tcPr>
                <w:p>
                  <w:pPr>
                    <w:rPr>
                      <w:rFonts w:hint="eastAsia" w:ascii="宋体" w:hAnsi="宋体" w:eastAsia="宋体" w:cs="宋体"/>
                      <w:i w:val="0"/>
                      <w:color w:val="000000"/>
                      <w:sz w:val="24"/>
                      <w:szCs w:val="24"/>
                      <w:u w:val="none"/>
                    </w:rPr>
                  </w:pPr>
                </w:p>
              </w:tc>
              <w:tc>
                <w:tcPr>
                  <w:tcW w:w="791" w:type="dxa"/>
                  <w:tcBorders>
                    <w:top w:val="nil"/>
                    <w:left w:val="nil"/>
                    <w:bottom w:val="nil"/>
                    <w:right w:val="nil"/>
                  </w:tcBorders>
                  <w:shd w:val="clear" w:color="auto" w:fill="FFFFFF"/>
                  <w:noWrap/>
                  <w:vAlign w:val="center"/>
                </w:tcPr>
                <w:p>
                  <w:pPr>
                    <w:rPr>
                      <w:rFonts w:hint="eastAsia" w:ascii="宋体" w:hAnsi="宋体" w:eastAsia="宋体" w:cs="宋体"/>
                      <w:i w:val="0"/>
                      <w:color w:val="000000"/>
                      <w:sz w:val="24"/>
                      <w:szCs w:val="24"/>
                      <w:u w:val="none"/>
                    </w:rPr>
                  </w:pPr>
                </w:p>
              </w:tc>
              <w:tc>
                <w:tcPr>
                  <w:tcW w:w="287" w:type="dxa"/>
                  <w:tcBorders>
                    <w:top w:val="nil"/>
                    <w:left w:val="nil"/>
                    <w:bottom w:val="nil"/>
                    <w:right w:val="nil"/>
                  </w:tcBorders>
                  <w:shd w:val="clear" w:color="auto" w:fill="FFFFFF"/>
                  <w:noWrap/>
                  <w:vAlign w:val="center"/>
                </w:tcPr>
                <w:p>
                  <w:pPr>
                    <w:rPr>
                      <w:rFonts w:hint="eastAsia" w:ascii="宋体" w:hAnsi="宋体" w:eastAsia="宋体" w:cs="宋体"/>
                      <w:i w:val="0"/>
                      <w:color w:val="000000"/>
                      <w:sz w:val="24"/>
                      <w:szCs w:val="24"/>
                      <w:u w:val="none"/>
                    </w:rPr>
                  </w:pPr>
                </w:p>
              </w:tc>
              <w:tc>
                <w:tcPr>
                  <w:tcW w:w="162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255" w:type="dxa"/>
                  <w:tcBorders>
                    <w:top w:val="nil"/>
                    <w:left w:val="nil"/>
                    <w:bottom w:val="single" w:color="auto"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部门：湖南省妇女联合会</w:t>
                  </w:r>
                </w:p>
              </w:tc>
              <w:tc>
                <w:tcPr>
                  <w:tcW w:w="2432" w:type="dxa"/>
                  <w:gridSpan w:val="2"/>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56" w:type="dxa"/>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48" w:type="dxa"/>
                  <w:gridSpan w:val="2"/>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87" w:type="dxa"/>
                  <w:tcBorders>
                    <w:top w:val="nil"/>
                    <w:left w:val="nil"/>
                    <w:bottom w:val="single" w:color="auto" w:sz="4" w:space="0"/>
                    <w:right w:val="nil"/>
                  </w:tcBorders>
                  <w:shd w:val="clear" w:color="auto" w:fill="FFFFFF"/>
                  <w:noWrap/>
                  <w:vAlign w:val="center"/>
                </w:tcPr>
                <w:p>
                  <w:pPr>
                    <w:rPr>
                      <w:rFonts w:hint="eastAsia" w:ascii="宋体" w:hAnsi="宋体" w:eastAsia="宋体" w:cs="宋体"/>
                      <w:i w:val="0"/>
                      <w:color w:val="000000"/>
                      <w:sz w:val="24"/>
                      <w:szCs w:val="24"/>
                      <w:u w:val="none"/>
                    </w:rPr>
                  </w:pPr>
                </w:p>
              </w:tc>
              <w:tc>
                <w:tcPr>
                  <w:tcW w:w="1628" w:type="dxa"/>
                  <w:tcBorders>
                    <w:top w:val="nil"/>
                    <w:left w:val="nil"/>
                    <w:bottom w:val="single" w:color="auto"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87"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6719"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01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2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2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1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62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一、一般公共预算财政拨款收入</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4910.61</w:t>
                  </w:r>
                </w:p>
              </w:tc>
              <w:tc>
                <w:tcPr>
                  <w:tcW w:w="4013"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一、一般公共服务支出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31</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3947.48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二、政府性基金预算财政拨款收入</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二、外交支出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32</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三、国有资本经营预算财政拨款收入</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三、国防支出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33</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四、上级补助收入</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四、公共安全支出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34</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五、事业收入</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五、教育支出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35</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六、经营收入</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6</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六、科学技术支出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36</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七、附属单位上缴收入</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7</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七、文化旅游体育与传媒支出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37</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八、其他收入</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8</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八、社会保障和就业支出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38</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九、卫生健康支出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39</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10</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十、节能环保支出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40</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11</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十一、城乡社区支出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41</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12</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十二、农林水支出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42</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13</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十三、交通运输支出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43</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14</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十四、资源勘探工业信息等支出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44</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十五、商业服务业等支出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45</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16</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十六、金融支出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46</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17</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十七、援助其他地区支出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47</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18</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十八、自然资源海洋气象等支出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48</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19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十九、住房保障支出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49</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20</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二十、粮油物资储备支出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50</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21</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二十一、国有资本经营预算支出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51</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22</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二十二、灾害防治及应急管理支出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52</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23</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二十三、其他支出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53</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24</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二十四、债务还本支出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54</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二十五、债务付息支出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55</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26</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二十六、抗疫特别国债安排的支出</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56</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本年收入合计</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27</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4929.56</w:t>
                  </w: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本年支出合计</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57</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使用非财政拨款结余</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28</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结余分配</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58</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年初结转和结余</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247.27</w:t>
                  </w: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年末结转和结余</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59</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2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总计</w:t>
                  </w:r>
                </w:p>
              </w:tc>
              <w:tc>
                <w:tcPr>
                  <w:tcW w:w="1229" w:type="dxa"/>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30</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5176.83</w:t>
                  </w:r>
                </w:p>
              </w:tc>
              <w:tc>
                <w:tcPr>
                  <w:tcW w:w="40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总计</w:t>
                  </w:r>
                </w:p>
              </w:tc>
              <w:tc>
                <w:tcPr>
                  <w:tcW w:w="1078" w:type="dxa"/>
                  <w:gridSpan w:val="2"/>
                  <w:tcBorders>
                    <w:top w:val="single" w:color="auto" w:sz="4" w:space="0"/>
                    <w:left w:val="single" w:color="auto" w:sz="4" w:space="0"/>
                    <w:bottom w:val="single" w:color="auto" w:sz="4" w:space="0"/>
                    <w:right w:val="single" w:color="auto" w:sz="4" w:space="0"/>
                  </w:tcBorders>
                  <w:shd w:val="clear" w:color="auto" w:fill="FFFFFF"/>
                  <w:noWrap/>
                  <w:vAlign w:val="top"/>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default" w:ascii="宋体" w:hAnsi="宋体" w:eastAsia="宋体" w:cs="宋体"/>
                      <w:i w:val="0"/>
                      <w:color w:val="000000"/>
                      <w:kern w:val="0"/>
                      <w:sz w:val="24"/>
                      <w:szCs w:val="24"/>
                      <w:u w:val="none"/>
                      <w:lang w:val="en-US" w:eastAsia="zh-CN" w:bidi="ar"/>
                    </w:rPr>
                    <w:t>60</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5176.83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4406" w:type="dxa"/>
                  <w:gridSpan w:val="8"/>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440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both"/>
              <w:rPr>
                <w:rFonts w:ascii="华文中宋" w:hAnsi="华文中宋" w:eastAsia="华文中宋" w:cs="宋体"/>
                <w:color w:val="000000"/>
                <w:sz w:val="32"/>
                <w:szCs w:val="32"/>
              </w:rPr>
            </w:pPr>
          </w:p>
        </w:tc>
      </w:tr>
    </w:tbl>
    <w:tbl>
      <w:tblPr>
        <w:tblStyle w:val="13"/>
        <w:tblpPr w:leftFromText="180" w:rightFromText="180" w:vertAnchor="text" w:horzAnchor="page" w:tblpX="723" w:tblpY="622"/>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240"/>
        <w:gridCol w:w="240"/>
        <w:gridCol w:w="3745"/>
        <w:gridCol w:w="1562"/>
        <w:gridCol w:w="2138"/>
        <w:gridCol w:w="1147"/>
        <w:gridCol w:w="1246"/>
        <w:gridCol w:w="1246"/>
        <w:gridCol w:w="1246"/>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73" w:type="pct"/>
            <w:tcBorders>
              <w:top w:val="nil"/>
              <w:left w:val="nil"/>
              <w:bottom w:val="nil"/>
              <w:right w:val="nil"/>
            </w:tcBorders>
            <w:shd w:val="clear" w:color="auto" w:fill="auto"/>
            <w:noWrap/>
            <w:vAlign w:val="center"/>
          </w:tcPr>
          <w:p>
            <w:pPr>
              <w:rPr>
                <w:rFonts w:hint="eastAsia"/>
              </w:rPr>
            </w:pPr>
          </w:p>
          <w:p>
            <w:pPr>
              <w:pStyle w:val="11"/>
              <w:rPr>
                <w:rFonts w:hint="eastAsia"/>
              </w:rPr>
            </w:pPr>
          </w:p>
        </w:tc>
        <w:tc>
          <w:tcPr>
            <w:tcW w:w="7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7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19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0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684"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收入决算表</w:t>
            </w:r>
          </w:p>
        </w:tc>
        <w:tc>
          <w:tcPr>
            <w:tcW w:w="367"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tc>
        <w:tc>
          <w:tcPr>
            <w:tcW w:w="39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23"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3"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7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7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19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0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684"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23" w:type="pct"/>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6" w:type="pct"/>
            <w:gridSpan w:val="4"/>
            <w:tcBorders>
              <w:top w:val="nil"/>
              <w:left w:val="nil"/>
              <w:bottom w:val="single" w:color="auto" w:sz="4" w:space="0"/>
              <w:right w:val="nil"/>
            </w:tcBorders>
            <w:shd w:val="clear" w:color="auto" w:fill="auto"/>
            <w:noWrap/>
            <w:vAlign w:val="bottom"/>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部门：湖南省妇女联合会</w:t>
            </w:r>
          </w:p>
        </w:tc>
        <w:tc>
          <w:tcPr>
            <w:tcW w:w="500"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684"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7"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9"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9"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9"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23" w:type="pct"/>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6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5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rPr>
              <w:t>功能分类科目编码</w:t>
            </w:r>
          </w:p>
        </w:tc>
        <w:tc>
          <w:tcPr>
            <w:tcW w:w="119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科目名称</w:t>
            </w: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6"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lang w:val="en-US" w:eastAsia="zh-CN"/>
              </w:rPr>
              <w:t>3</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72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4,929.56</w:t>
            </w:r>
          </w:p>
        </w:tc>
        <w:tc>
          <w:tcPr>
            <w:tcW w:w="6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4,910.61</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4,340.39</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4,321.44</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4,340.39</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4,321.44</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2012901</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1,227.02</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1,227.02</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2012902</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2,091.00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2,091.00</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2012950</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872.37</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853.42</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327.69</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327.69</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266.73</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266.73</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88.50</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55.26</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55.26</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117.47</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117.47</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124.59</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124.59</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26" w:type="pct"/>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11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500"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684"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367"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2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widowControl/>
        <w:rPr>
          <w:rFonts w:ascii="Times New Roman" w:hAnsi="Times New Roman" w:eastAsia="方正小标宋_GBK" w:cs="Times New Roman"/>
          <w:color w:val="000000"/>
          <w:kern w:val="0"/>
          <w:sz w:val="36"/>
          <w:szCs w:val="36"/>
        </w:rPr>
      </w:pPr>
    </w:p>
    <w:tbl>
      <w:tblPr>
        <w:tblStyle w:val="13"/>
        <w:tblW w:w="50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7"/>
        <w:gridCol w:w="625"/>
        <w:gridCol w:w="236"/>
        <w:gridCol w:w="3614"/>
        <w:gridCol w:w="1465"/>
        <w:gridCol w:w="273"/>
        <w:gridCol w:w="877"/>
        <w:gridCol w:w="910"/>
        <w:gridCol w:w="1384"/>
        <w:gridCol w:w="179"/>
        <w:gridCol w:w="1353"/>
        <w:gridCol w:w="222"/>
        <w:gridCol w:w="1437"/>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11"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9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74"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162" w:type="pct"/>
            <w:gridSpan w:val="8"/>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华文中宋" w:hAnsi="华文中宋" w:eastAsia="华文中宋" w:cs="华文中宋"/>
                <w:i w:val="0"/>
                <w:color w:val="000000"/>
                <w:kern w:val="0"/>
                <w:sz w:val="32"/>
                <w:szCs w:val="32"/>
                <w:u w:val="none"/>
                <w:lang w:val="en-US" w:eastAsia="zh-CN" w:bidi="ar"/>
              </w:rPr>
              <w:t>支出决算表</w:t>
            </w:r>
          </w:p>
        </w:tc>
        <w:tc>
          <w:tcPr>
            <w:tcW w:w="521" w:type="pct"/>
            <w:gridSpan w:val="2"/>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33"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1"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9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74"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597" w:type="pct"/>
            <w:gridSpan w:val="2"/>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1" w:type="pct"/>
            <w:gridSpan w:val="2"/>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8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35"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81" w:type="pct"/>
            <w:gridSpan w:val="2"/>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21"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533" w:type="pct"/>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18" w:type="pct"/>
            <w:gridSpan w:val="4"/>
            <w:tcBorders>
              <w:top w:val="nil"/>
              <w:left w:val="nil"/>
              <w:bottom w:val="single" w:color="auto"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部门：湖南省妇女联合会</w:t>
            </w:r>
          </w:p>
        </w:tc>
        <w:tc>
          <w:tcPr>
            <w:tcW w:w="546" w:type="pct"/>
            <w:gridSpan w:val="2"/>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61" w:type="pct"/>
            <w:gridSpan w:val="2"/>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91" w:type="pct"/>
            <w:gridSpan w:val="2"/>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95" w:type="pct"/>
            <w:gridSpan w:val="2"/>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51"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33" w:type="pct"/>
            <w:tcBorders>
              <w:top w:val="nil"/>
              <w:left w:val="nil"/>
              <w:bottom w:val="single" w:color="auto" w:sz="4" w:space="0"/>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4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56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49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95"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功能分类科目编码</w:t>
            </w:r>
          </w:p>
        </w:tc>
        <w:tc>
          <w:tcPr>
            <w:tcW w:w="1210"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科目名称</w:t>
            </w:r>
          </w:p>
        </w:tc>
        <w:tc>
          <w:tcPr>
            <w:tcW w:w="546"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6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0"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46"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6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0"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46"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6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5"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54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4,517.20</w:t>
            </w:r>
          </w:p>
        </w:tc>
        <w:tc>
          <w:tcPr>
            <w:tcW w:w="56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2,345.12</w:t>
            </w:r>
          </w:p>
        </w:tc>
        <w:tc>
          <w:tcPr>
            <w:tcW w:w="4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2,172.08</w:t>
            </w:r>
          </w:p>
        </w:tc>
        <w:tc>
          <w:tcPr>
            <w:tcW w:w="49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3,947.48</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1,801.31</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2,146.17</w:t>
            </w: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3,947.48</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1,801.31</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2,146.17</w:t>
            </w: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2012901</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1,225.00</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1,176.22</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48.78</w:t>
            </w: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2012902</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1,869.81</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1,869.81</w:t>
            </w: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2012950</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852.66</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625.09</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227.57</w:t>
            </w: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308.24</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282.33</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w:t>
            </w: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247.28</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221.37</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w:t>
            </w: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88.50</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88.50</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35.81</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w:t>
            </w: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117.47</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117.47</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124.59</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124.59</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8"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1210"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546"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56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491"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9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451"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33" w:type="pc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4"/>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pStyle w:val="7"/>
        <w:ind w:left="0" w:leftChars="0" w:firstLine="0" w:firstLineChars="0"/>
      </w:pPr>
    </w:p>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2"/>
        <w:gridCol w:w="800"/>
        <w:gridCol w:w="1238"/>
        <w:gridCol w:w="3550"/>
        <w:gridCol w:w="712"/>
        <w:gridCol w:w="1138"/>
        <w:gridCol w:w="1562"/>
        <w:gridCol w:w="1657"/>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8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bookmarkStart w:id="0" w:name="RANGE!A1:I22"/>
            <w:bookmarkEnd w:id="0"/>
            <w:bookmarkStart w:id="1" w:name="RANGE!A1:F16"/>
          </w:p>
        </w:tc>
        <w:tc>
          <w:tcPr>
            <w:tcW w:w="25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729" w:type="pct"/>
            <w:gridSpan w:val="3"/>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r>
              <w:rPr>
                <w:rFonts w:hint="eastAsia" w:ascii="华文中宋" w:hAnsi="华文中宋" w:eastAsia="华文中宋" w:cs="华文中宋"/>
                <w:i w:val="0"/>
                <w:color w:val="000000"/>
                <w:kern w:val="0"/>
                <w:sz w:val="32"/>
                <w:szCs w:val="32"/>
                <w:u w:val="none"/>
                <w:lang w:val="en-US" w:eastAsia="zh-CN" w:bidi="ar"/>
              </w:rPr>
              <w:t>财</w:t>
            </w:r>
            <w:r>
              <w:rPr>
                <w:rFonts w:hint="eastAsia" w:ascii="华文中宋" w:hAnsi="华文中宋" w:eastAsia="华文中宋" w:cs="宋体"/>
                <w:color w:val="000000"/>
                <w:kern w:val="0"/>
                <w:sz w:val="32"/>
                <w:szCs w:val="32"/>
                <w:lang w:val="en-US" w:eastAsia="zh-CN" w:bidi="ar-SA"/>
              </w:rPr>
              <w:t>政拨款收入支出决算总表</w:t>
            </w:r>
          </w:p>
        </w:tc>
        <w:tc>
          <w:tcPr>
            <w:tcW w:w="50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3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97"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9"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5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13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28"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4"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0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3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97" w:type="pct"/>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9" w:type="pct"/>
            <w:tcBorders>
              <w:top w:val="nil"/>
              <w:left w:val="nil"/>
              <w:bottom w:val="single" w:color="auto"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color w:val="000000"/>
                <w:kern w:val="0"/>
                <w:sz w:val="20"/>
                <w:szCs w:val="20"/>
                <w:lang w:val="en-US" w:eastAsia="zh-CN"/>
              </w:rPr>
              <w:t>部门：湖南省妇女联合会</w:t>
            </w:r>
          </w:p>
        </w:tc>
        <w:tc>
          <w:tcPr>
            <w:tcW w:w="256"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6"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136"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28"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4"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00"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30"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97" w:type="pct"/>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4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3257"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1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6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5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5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4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6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5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4,910.61</w:t>
            </w: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3,928.53</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3,928.53</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308.24</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308.24</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 xml:space="preserve">   </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4910.61</w:t>
            </w: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4,498.25</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4,498.25</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247.27</w:t>
            </w: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659.63</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659.63</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247.27</w:t>
            </w: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5,157.88</w:t>
            </w:r>
          </w:p>
        </w:tc>
        <w:tc>
          <w:tcPr>
            <w:tcW w:w="11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5,157.88</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5,157.88</w:t>
            </w:r>
          </w:p>
        </w:tc>
        <w:tc>
          <w:tcPr>
            <w:tcW w:w="5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4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02"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97" w:type="pct"/>
            <w:tcBorders>
              <w:top w:val="single" w:color="auto" w:sz="4" w:space="0"/>
              <w:left w:val="nil"/>
              <w:bottom w:val="nil"/>
              <w:right w:val="nil"/>
            </w:tcBorders>
            <w:shd w:val="clear" w:color="auto" w:fill="auto"/>
            <w:noWrap/>
            <w:vAlign w:val="center"/>
          </w:tcPr>
          <w:p>
            <w:pPr>
              <w:jc w:val="left"/>
              <w:rPr>
                <w:rFonts w:hint="eastAsia" w:ascii="宋体" w:hAnsi="宋体" w:eastAsia="宋体" w:cs="宋体"/>
                <w:i w:val="0"/>
                <w:color w:val="000000"/>
                <w:sz w:val="20"/>
                <w:szCs w:val="20"/>
                <w:u w:val="none"/>
              </w:rPr>
            </w:pPr>
          </w:p>
        </w:tc>
      </w:tr>
    </w:tbl>
    <w:p>
      <w:pPr>
        <w:widowControl/>
        <w:jc w:val="both"/>
        <w:rPr>
          <w:rFonts w:ascii="Times New Roman" w:hAnsi="Times New Roman" w:eastAsia="方正小标宋_GBK" w:cs="Times New Roman"/>
          <w:kern w:val="0"/>
          <w:sz w:val="36"/>
          <w:szCs w:val="36"/>
        </w:rPr>
      </w:pPr>
    </w:p>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 w:val="20"/>
          <w:szCs w:val="20"/>
          <w:lang w:val="en-US" w:eastAsia="zh-CN"/>
        </w:rPr>
        <w:t xml:space="preserve">     部门：    湖南省妇女联合会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4"/>
        <w:gridCol w:w="4558"/>
        <w:gridCol w:w="3007"/>
        <w:gridCol w:w="3007"/>
        <w:gridCol w:w="3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89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Times New Roman" w:hAnsi="Times New Roman" w:eastAsia="仿宋_GB2312" w:cs="Times New Roman"/>
                <w:b/>
                <w:kern w:val="0"/>
                <w:szCs w:val="21"/>
              </w:rPr>
              <w:t>功能分类科目编码</w:t>
            </w:r>
          </w:p>
        </w:tc>
        <w:tc>
          <w:tcPr>
            <w:tcW w:w="146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4,498.25</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2,326.17</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3,928.53</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1,782.36</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3,928.53</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1,782.36</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2012901</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1,225.00</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1,176.22</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2012902</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1,869.81</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2012950</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833.71</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606.14</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308.24</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282.33</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247.28</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221.37</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88.50</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88.50</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35.81</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117.47</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117.47</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151.71</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124.59</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124.59</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14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9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109.77</w:t>
            </w:r>
          </w:p>
        </w:tc>
        <w:tc>
          <w:tcPr>
            <w:tcW w:w="9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5"/>
            <w:tcBorders>
              <w:top w:val="single" w:color="auto"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pStyle w:val="11"/>
        <w:rPr>
          <w:rFonts w:ascii="Times New Roman" w:hAnsi="Times New Roman" w:eastAsia="仿宋_GB2312" w:cs="Times New Roman"/>
          <w:bCs/>
          <w:kern w:val="0"/>
          <w:szCs w:val="21"/>
        </w:rPr>
      </w:pPr>
    </w:p>
    <w:p>
      <w:pPr>
        <w:pStyle w:val="7"/>
        <w:rPr>
          <w:rFonts w:ascii="Times New Roman" w:hAnsi="Times New Roman" w:eastAsia="仿宋_GB2312" w:cs="Times New Roman"/>
          <w:bCs/>
          <w:kern w:val="0"/>
          <w:szCs w:val="21"/>
        </w:rPr>
      </w:pPr>
    </w:p>
    <w:p>
      <w:pPr>
        <w:rPr>
          <w:rFonts w:hint="default"/>
          <w:lang w:val="en"/>
        </w:rPr>
      </w:pPr>
    </w:p>
    <w:p>
      <w:pPr>
        <w:pStyle w:val="11"/>
        <w:rPr>
          <w:rFonts w:hint="default"/>
          <w:lang w:val="en"/>
        </w:rPr>
      </w:pPr>
    </w:p>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7"/>
        <w:gridCol w:w="3413"/>
        <w:gridCol w:w="1350"/>
        <w:gridCol w:w="1150"/>
        <w:gridCol w:w="2212"/>
        <w:gridCol w:w="1271"/>
        <w:gridCol w:w="1129"/>
        <w:gridCol w:w="2725"/>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9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09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277" w:type="pct"/>
            <w:gridSpan w:val="5"/>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r>
              <w:rPr>
                <w:rFonts w:hint="eastAsia" w:ascii="Times New Roman" w:hAnsi="Times New Roman" w:eastAsia="方正小标宋_GBK" w:cs="Times New Roman"/>
                <w:kern w:val="0"/>
                <w:sz w:val="36"/>
                <w:szCs w:val="36"/>
                <w:lang w:val="en-US" w:eastAsia="zh-CN" w:bidi="ar-SA"/>
              </w:rPr>
              <w:t>一般公共预算财政拨款基本支出决算明细表</w:t>
            </w:r>
          </w:p>
        </w:tc>
        <w:tc>
          <w:tcPr>
            <w:tcW w:w="87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4"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09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3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8"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708"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07"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1"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236"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5" w:type="pct"/>
            <w:gridSpan w:val="2"/>
            <w:tcBorders>
              <w:top w:val="nil"/>
              <w:left w:val="nil"/>
              <w:bottom w:val="single" w:color="auto" w:sz="4" w:space="0"/>
              <w:right w:val="nil"/>
            </w:tcBorders>
            <w:shd w:val="clear" w:color="auto" w:fill="auto"/>
            <w:noWrap/>
            <w:vAlign w:val="bottom"/>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部门：湖南省妇女联合会</w:t>
            </w:r>
          </w:p>
        </w:tc>
        <w:tc>
          <w:tcPr>
            <w:tcW w:w="432"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8"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708"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07"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61"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1236" w:type="pct"/>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0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4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3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7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4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3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8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3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1,622.49</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361.84</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659.84</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42.21</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67.52</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126.34</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 xml:space="preserve">  手续费</w:t>
            </w:r>
            <w:r>
              <w:rPr>
                <w:rFonts w:hint="default" w:ascii="宋体" w:hAnsi="宋体" w:eastAsia="宋体" w:cs="宋体"/>
                <w:i w:val="0"/>
                <w:color w:val="000000"/>
                <w:kern w:val="0"/>
                <w:sz w:val="22"/>
                <w:szCs w:val="22"/>
                <w:u w:val="none"/>
                <w:lang w:val="en" w:eastAsia="zh-CN" w:bidi="ar"/>
              </w:rPr>
              <w:t>5176.83</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319.34</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0.52</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125.81</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81.46</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42.84</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158.72</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17.11</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341.84</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7.42</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135.52</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119.84</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8.53</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64.99</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28.80</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对民间非营利组织和群众性自治组织补贴</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25.07</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57.61</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62.38</w:t>
            </w: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0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4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71.42</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87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1,964.33</w:t>
            </w:r>
          </w:p>
        </w:tc>
        <w:tc>
          <w:tcPr>
            <w:tcW w:w="27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auto"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tbl>
      <w:tblPr>
        <w:tblStyle w:val="13"/>
        <w:tblpPr w:leftFromText="180" w:rightFromText="180" w:vertAnchor="text" w:horzAnchor="page" w:tblpX="728" w:tblpY="29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246"/>
        <w:gridCol w:w="1331"/>
        <w:gridCol w:w="2013"/>
        <w:gridCol w:w="2014"/>
        <w:gridCol w:w="2014"/>
        <w:gridCol w:w="2014"/>
        <w:gridCol w:w="2014"/>
        <w:gridCol w:w="2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20"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3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1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2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dxa"/>
            <w:gridSpan w:val="3"/>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r>
              <w:rPr>
                <w:rFonts w:hint="eastAsia" w:ascii="Times New Roman" w:hAnsi="Times New Roman" w:eastAsia="宋体" w:cs="Times New Roman"/>
                <w:i w:val="0"/>
                <w:color w:val="000000"/>
                <w:kern w:val="0"/>
                <w:sz w:val="21"/>
                <w:szCs w:val="21"/>
                <w:u w:val="none"/>
                <w:lang w:val="en-US" w:eastAsia="zh-CN" w:bidi="ar"/>
              </w:rPr>
              <w:t>湖南省妇女联合会</w:t>
            </w:r>
          </w:p>
        </w:tc>
        <w:tc>
          <w:tcPr>
            <w:tcW w:w="201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1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2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18"/>
                <w:lang w:val="en-US" w:eastAsia="zh-CN"/>
              </w:rPr>
              <w:t xml:space="preserve">   </w:t>
            </w:r>
            <w:r>
              <w:rPr>
                <w:rStyle w:val="19"/>
                <w:lang w:val="en-US" w:eastAsia="zh-CN"/>
              </w:rPr>
              <w:t>目</w:t>
            </w: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2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pStyle w:val="11"/>
        <w:rPr>
          <w:rFonts w:hint="eastAsia" w:ascii="Times New Roman" w:hAnsi="Times New Roman" w:eastAsia="方正小标宋_GBK" w:cs="Times New Roman"/>
          <w:color w:val="000000"/>
          <w:kern w:val="0"/>
          <w:sz w:val="36"/>
          <w:szCs w:val="36"/>
        </w:rPr>
      </w:pPr>
    </w:p>
    <w:p>
      <w:pPr>
        <w:pStyle w:val="7"/>
        <w:rPr>
          <w:rFonts w:hint="eastAsia" w:ascii="Times New Roman" w:hAnsi="Times New Roman" w:eastAsia="方正小标宋_GBK" w:cs="Times New Roman"/>
          <w:color w:val="000000"/>
          <w:kern w:val="0"/>
          <w:sz w:val="36"/>
          <w:szCs w:val="36"/>
        </w:rPr>
      </w:pPr>
    </w:p>
    <w:p>
      <w:pPr>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r>
              <w:rPr>
                <w:rFonts w:hint="eastAsia" w:ascii="Times New Roman" w:hAnsi="Times New Roman" w:eastAsia="宋体" w:cs="Times New Roman"/>
                <w:i w:val="0"/>
                <w:color w:val="000000"/>
                <w:kern w:val="0"/>
                <w:sz w:val="21"/>
                <w:szCs w:val="21"/>
                <w:u w:val="none"/>
                <w:lang w:val="en-US" w:eastAsia="zh-CN" w:bidi="ar"/>
              </w:rPr>
              <w:t>湖南省妇女联合会</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20"/>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说明：我单位没有使用国有资本经营预算安排的支出，故本表无数据。</w:t>
            </w:r>
          </w:p>
        </w:tc>
      </w:tr>
    </w:tbl>
    <w:p>
      <w:pPr>
        <w:pStyle w:val="11"/>
        <w:rPr>
          <w:rFonts w:hint="eastAsia"/>
        </w:rPr>
      </w:pPr>
    </w:p>
    <w:p>
      <w:pPr>
        <w:pStyle w:val="7"/>
        <w:rPr>
          <w:rFonts w:hint="eastAsia"/>
        </w:rPr>
      </w:pPr>
    </w:p>
    <w:p>
      <w:pPr>
        <w:pStyle w:val="7"/>
        <w:rPr>
          <w:rFonts w:hint="eastAsia"/>
        </w:rPr>
      </w:pPr>
    </w:p>
    <w:p>
      <w:pPr>
        <w:rPr>
          <w:rFonts w:hint="eastAsia"/>
        </w:rPr>
      </w:pPr>
    </w:p>
    <w:p>
      <w:pPr>
        <w:autoSpaceDE w:val="0"/>
        <w:autoSpaceDN w:val="0"/>
        <w:adjustRightInd w:val="0"/>
        <w:ind w:left="315" w:leftChars="150"/>
        <w:jc w:val="left"/>
        <w:rPr>
          <w:rFonts w:ascii="宋体" w:eastAsia="宋体" w:cs="宋体"/>
          <w:kern w:val="0"/>
          <w:sz w:val="24"/>
          <w:szCs w:val="24"/>
        </w:rPr>
      </w:pPr>
    </w:p>
    <w:p>
      <w:pPr>
        <w:pStyle w:val="11"/>
        <w:rPr>
          <w:rFonts w:ascii="宋体" w:eastAsia="宋体" w:cs="宋体"/>
          <w:kern w:val="0"/>
          <w:sz w:val="24"/>
          <w:szCs w:val="24"/>
        </w:rPr>
      </w:pPr>
    </w:p>
    <w:p>
      <w:pPr>
        <w:pStyle w:val="7"/>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1363"/>
        <w:gridCol w:w="1187"/>
        <w:gridCol w:w="1463"/>
        <w:gridCol w:w="1825"/>
        <w:gridCol w:w="1425"/>
        <w:gridCol w:w="837"/>
        <w:gridCol w:w="1450"/>
        <w:gridCol w:w="1163"/>
        <w:gridCol w:w="1175"/>
        <w:gridCol w:w="1662"/>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华文中宋" w:hAnsi="华文中宋" w:eastAsia="华文中宋" w:cs="华文中宋"/>
                <w:i w:val="0"/>
                <w:color w:val="000000"/>
                <w:kern w:val="0"/>
                <w:sz w:val="32"/>
                <w:szCs w:val="32"/>
                <w:u w:val="none"/>
                <w:lang w:val="en-US" w:eastAsia="zh-CN" w:bidi="ar-SA"/>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88"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80"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68"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84"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5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68"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64"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7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7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3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72"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105" w:type="pct"/>
            <w:gridSpan w:val="3"/>
            <w:tcBorders>
              <w:top w:val="nil"/>
              <w:left w:val="nil"/>
              <w:bottom w:val="single" w:color="auto" w:sz="4" w:space="0"/>
              <w:right w:val="nil"/>
            </w:tcBorders>
            <w:shd w:val="clear" w:color="auto" w:fill="auto"/>
            <w:noWrap/>
            <w:vAlign w:val="bottom"/>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部门：湖南省妇女联合会</w:t>
            </w:r>
          </w:p>
        </w:tc>
        <w:tc>
          <w:tcPr>
            <w:tcW w:w="468"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84"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56"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68"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64"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72"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76"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532" w:type="pct"/>
            <w:tcBorders>
              <w:top w:val="nil"/>
              <w:left w:val="nil"/>
              <w:bottom w:val="single" w:color="auto" w:sz="4" w:space="0"/>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72" w:type="pct"/>
            <w:tcBorders>
              <w:top w:val="nil"/>
              <w:left w:val="nil"/>
              <w:bottom w:val="single" w:color="auto"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1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238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4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14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128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3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61.25</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25.11</w:t>
            </w:r>
          </w:p>
        </w:tc>
        <w:tc>
          <w:tcPr>
            <w:tcW w:w="4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31.89</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25.07</w:t>
            </w:r>
          </w:p>
        </w:tc>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25.07</w:t>
            </w:r>
          </w:p>
        </w:tc>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2"/>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6"/>
        <w:rPr>
          <w:sz w:val="72"/>
          <w:szCs w:val="72"/>
        </w:rPr>
      </w:pPr>
    </w:p>
    <w:p>
      <w:pPr>
        <w:pStyle w:val="16"/>
        <w:rPr>
          <w:sz w:val="72"/>
          <w:szCs w:val="72"/>
        </w:rPr>
      </w:pPr>
    </w:p>
    <w:p>
      <w:pPr>
        <w:pStyle w:val="16"/>
        <w:rPr>
          <w:sz w:val="72"/>
          <w:szCs w:val="72"/>
        </w:rPr>
      </w:pPr>
    </w:p>
    <w:p>
      <w:pPr>
        <w:pStyle w:val="16"/>
        <w:rPr>
          <w:sz w:val="72"/>
          <w:szCs w:val="72"/>
        </w:rPr>
      </w:pPr>
    </w:p>
    <w:p>
      <w:pPr>
        <w:pStyle w:val="16"/>
        <w:jc w:val="center"/>
        <w:rPr>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6"/>
        <w:jc w:val="center"/>
        <w:rPr>
          <w:rFonts w:hint="eastAsia" w:ascii="方正小标宋_GBK" w:hAnsi="方正小标宋_GBK" w:eastAsia="方正小标宋_GBK" w:cs="方正小标宋_GBK"/>
          <w:sz w:val="70"/>
          <w:szCs w:val="70"/>
        </w:rPr>
      </w:pPr>
    </w:p>
    <w:p>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年度收、支总计5176.83万元。与上年相比，增加</w:t>
      </w:r>
      <w:r>
        <w:rPr>
          <w:rFonts w:hint="default" w:ascii="Times New Roman" w:hAnsi="Times New Roman" w:eastAsia="仿宋_GB2312"/>
          <w:sz w:val="32"/>
          <w:szCs w:val="32"/>
          <w:lang w:val="en"/>
        </w:rPr>
        <w:t>912.54</w:t>
      </w:r>
      <w:r>
        <w:rPr>
          <w:rFonts w:hint="eastAsia" w:ascii="Times New Roman" w:hAnsi="Times New Roman" w:eastAsia="仿宋_GB2312"/>
          <w:sz w:val="32"/>
          <w:szCs w:val="32"/>
        </w:rPr>
        <w:t>万元，增长</w:t>
      </w:r>
      <w:r>
        <w:rPr>
          <w:rFonts w:hint="default" w:ascii="Times New Roman" w:hAnsi="Times New Roman" w:eastAsia="仿宋_GB2312"/>
          <w:sz w:val="32"/>
          <w:szCs w:val="32"/>
          <w:lang w:val="en"/>
        </w:rPr>
        <w:t>21.4</w:t>
      </w:r>
      <w:r>
        <w:rPr>
          <w:rFonts w:hint="eastAsia" w:ascii="Times New Roman" w:hAnsi="Times New Roman" w:eastAsia="仿宋_GB2312"/>
          <w:sz w:val="32"/>
          <w:szCs w:val="32"/>
        </w:rPr>
        <w:t>%，主要是因为</w:t>
      </w:r>
      <w:r>
        <w:rPr>
          <w:rFonts w:hint="default" w:ascii="Times New Roman" w:hAnsi="Times New Roman" w:eastAsia="仿宋_GB2312"/>
          <w:sz w:val="32"/>
          <w:szCs w:val="32"/>
          <w:lang w:val="en"/>
        </w:rPr>
        <w:t>2023</w:t>
      </w:r>
      <w:r>
        <w:rPr>
          <w:rFonts w:hint="eastAsia" w:ascii="Times New Roman" w:hAnsi="Times New Roman" w:eastAsia="仿宋_GB2312"/>
          <w:sz w:val="32"/>
          <w:szCs w:val="32"/>
          <w:lang w:val="en" w:eastAsia="zh-CN"/>
        </w:rPr>
        <w:t>年新增加了家风馆和湖南省妇女运动史馆两个妇女事业专项资金。</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年度收入合计4929.56万元，其中：财政拨款收入4910.61万元，占</w:t>
      </w:r>
      <w:r>
        <w:rPr>
          <w:rFonts w:hint="eastAsia" w:ascii="Times New Roman" w:hAnsi="Times New Roman" w:eastAsia="仿宋_GB2312"/>
          <w:sz w:val="32"/>
          <w:szCs w:val="32"/>
          <w:lang w:val="en-US" w:eastAsia="zh-CN"/>
        </w:rPr>
        <w:t>99.62</w:t>
      </w:r>
      <w:r>
        <w:rPr>
          <w:rFonts w:hint="eastAsia" w:ascii="Times New Roman" w:hAnsi="Times New Roman" w:eastAsia="仿宋_GB2312"/>
          <w:sz w:val="32"/>
          <w:szCs w:val="32"/>
        </w:rPr>
        <w:t>%；其他收入18.95万元，占</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年度支出合计4517.2万元，其中：基本支出2345.12万元，占</w:t>
      </w:r>
      <w:r>
        <w:rPr>
          <w:rFonts w:hint="eastAsia" w:ascii="Times New Roman" w:hAnsi="Times New Roman" w:eastAsia="仿宋_GB2312"/>
          <w:sz w:val="32"/>
          <w:szCs w:val="32"/>
          <w:lang w:val="en-US" w:eastAsia="zh-CN"/>
        </w:rPr>
        <w:t>51.92</w:t>
      </w:r>
      <w:r>
        <w:rPr>
          <w:rFonts w:hint="eastAsia" w:ascii="Times New Roman" w:hAnsi="Times New Roman" w:eastAsia="仿宋_GB2312"/>
          <w:sz w:val="32"/>
          <w:szCs w:val="32"/>
        </w:rPr>
        <w:t>%；项目支出2172.08万元，占</w:t>
      </w:r>
      <w:r>
        <w:rPr>
          <w:rFonts w:hint="eastAsia" w:ascii="Times New Roman" w:hAnsi="Times New Roman" w:eastAsia="仿宋_GB2312"/>
          <w:sz w:val="32"/>
          <w:szCs w:val="32"/>
          <w:lang w:val="en-US" w:eastAsia="zh-CN"/>
        </w:rPr>
        <w:t>48.08</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6"/>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年度财政拨款收、支总计5157.88万元，与上年相比，增加</w:t>
      </w:r>
      <w:r>
        <w:rPr>
          <w:rFonts w:hint="eastAsia" w:ascii="Times New Roman" w:hAnsi="Times New Roman" w:eastAsia="仿宋_GB2312"/>
          <w:sz w:val="32"/>
          <w:szCs w:val="32"/>
          <w:lang w:val="en-US" w:eastAsia="zh-CN"/>
        </w:rPr>
        <w:t>897.36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21.06</w:t>
      </w:r>
      <w:r>
        <w:rPr>
          <w:rFonts w:hint="eastAsia" w:ascii="Times New Roman" w:hAnsi="Times New Roman" w:eastAsia="仿宋_GB2312"/>
          <w:sz w:val="32"/>
          <w:szCs w:val="32"/>
        </w:rPr>
        <w:t>%，主要是因为</w:t>
      </w:r>
      <w:r>
        <w:rPr>
          <w:rFonts w:hint="eastAsia" w:ascii="仿宋_GB2312" w:hAnsi="仿宋" w:eastAsia="仿宋_GB2312"/>
          <w:sz w:val="32"/>
          <w:szCs w:val="32"/>
        </w:rPr>
        <w:t>增加了妇女</w:t>
      </w:r>
      <w:r>
        <w:rPr>
          <w:rFonts w:hint="eastAsia" w:ascii="Times New Roman" w:hAnsi="Times New Roman" w:eastAsia="仿宋_GB2312"/>
          <w:sz w:val="32"/>
          <w:szCs w:val="32"/>
          <w:lang w:eastAsia="zh-CN"/>
        </w:rPr>
        <w:t>儿童</w:t>
      </w:r>
      <w:r>
        <w:rPr>
          <w:rFonts w:hint="eastAsia" w:ascii="仿宋_GB2312" w:hAnsi="仿宋" w:eastAsia="仿宋_GB2312"/>
          <w:sz w:val="32"/>
          <w:szCs w:val="32"/>
        </w:rPr>
        <w:t>事业专项</w:t>
      </w:r>
      <w:r>
        <w:rPr>
          <w:rFonts w:hint="eastAsia" w:ascii="仿宋_GB2312" w:hAnsi="仿宋" w:eastAsia="仿宋_GB2312"/>
          <w:sz w:val="32"/>
          <w:szCs w:val="32"/>
          <w:lang w:eastAsia="zh-CN"/>
        </w:rPr>
        <w:t>本级</w:t>
      </w:r>
      <w:r>
        <w:rPr>
          <w:rFonts w:hint="eastAsia" w:ascii="仿宋_GB2312" w:hAnsi="仿宋" w:eastAsia="仿宋_GB2312"/>
          <w:sz w:val="32"/>
          <w:szCs w:val="32"/>
        </w:rPr>
        <w:t>支出</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年度财政拨款支出4498.25万元，占本年支出合计的</w:t>
      </w:r>
      <w:r>
        <w:rPr>
          <w:rFonts w:hint="eastAsia" w:ascii="Times New Roman" w:hAnsi="Times New Roman" w:eastAsia="仿宋_GB2312"/>
          <w:sz w:val="32"/>
          <w:szCs w:val="32"/>
          <w:lang w:val="en-US" w:eastAsia="zh-CN"/>
        </w:rPr>
        <w:t>99.58</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523.64</w:t>
      </w:r>
      <w:r>
        <w:rPr>
          <w:rFonts w:hint="eastAsia" w:ascii="Times New Roman" w:hAnsi="Times New Roman" w:eastAsia="仿宋_GB2312"/>
          <w:sz w:val="32"/>
          <w:szCs w:val="32"/>
        </w:rPr>
        <w:t>元，增长</w:t>
      </w:r>
      <w:r>
        <w:rPr>
          <w:rFonts w:hint="eastAsia" w:ascii="Times New Roman" w:hAnsi="Times New Roman" w:eastAsia="仿宋_GB2312"/>
          <w:sz w:val="32"/>
          <w:szCs w:val="32"/>
          <w:lang w:val="en-US" w:eastAsia="zh-CN"/>
        </w:rPr>
        <w:t>13.17</w:t>
      </w:r>
      <w:r>
        <w:rPr>
          <w:rFonts w:hint="eastAsia" w:ascii="Times New Roman" w:hAnsi="Times New Roman" w:eastAsia="仿宋_GB2312"/>
          <w:sz w:val="32"/>
          <w:szCs w:val="32"/>
        </w:rPr>
        <w:t>%，主要是因为</w:t>
      </w:r>
      <w:r>
        <w:rPr>
          <w:rFonts w:hint="eastAsia" w:ascii="仿宋_GB2312" w:hAnsi="仿宋" w:eastAsia="仿宋_GB2312"/>
          <w:sz w:val="32"/>
          <w:szCs w:val="32"/>
        </w:rPr>
        <w:t>增加了妇女事业专项</w:t>
      </w:r>
      <w:r>
        <w:rPr>
          <w:rFonts w:hint="eastAsia" w:ascii="仿宋_GB2312" w:hAnsi="仿宋" w:eastAsia="仿宋_GB2312"/>
          <w:sz w:val="32"/>
          <w:szCs w:val="32"/>
          <w:lang w:eastAsia="zh-CN"/>
        </w:rPr>
        <w:t>本级</w:t>
      </w:r>
      <w:r>
        <w:rPr>
          <w:rFonts w:hint="eastAsia" w:ascii="仿宋_GB2312" w:hAnsi="仿宋" w:eastAsia="仿宋_GB2312"/>
          <w:sz w:val="32"/>
          <w:szCs w:val="32"/>
        </w:rPr>
        <w:t>支出</w:t>
      </w:r>
      <w:r>
        <w:rPr>
          <w:rFonts w:hint="eastAsia" w:ascii="仿宋_GB2312" w:hAnsi="仿宋" w:eastAsia="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年度财政拨款支出4498.25万元，主要用于以下方面：一般公共服务（类）支出3928.53万元，占</w:t>
      </w:r>
      <w:r>
        <w:rPr>
          <w:rFonts w:hint="eastAsia" w:ascii="Times New Roman" w:hAnsi="Times New Roman" w:eastAsia="仿宋_GB2312"/>
          <w:sz w:val="32"/>
          <w:szCs w:val="32"/>
          <w:lang w:val="en-US" w:eastAsia="zh-CN"/>
        </w:rPr>
        <w:t>87.33</w:t>
      </w:r>
      <w:r>
        <w:rPr>
          <w:rFonts w:hint="eastAsia" w:ascii="Times New Roman" w:hAnsi="Times New Roman" w:eastAsia="仿宋_GB2312"/>
          <w:sz w:val="32"/>
          <w:szCs w:val="32"/>
        </w:rPr>
        <w:t>%；社会保障和就业（类）支出308.24万元，占</w:t>
      </w:r>
      <w:r>
        <w:rPr>
          <w:rFonts w:hint="eastAsia" w:ascii="Times New Roman" w:hAnsi="Times New Roman" w:eastAsia="仿宋_GB2312"/>
          <w:sz w:val="32"/>
          <w:szCs w:val="32"/>
          <w:lang w:val="en-US" w:eastAsia="zh-CN"/>
        </w:rPr>
        <w:t>6.85</w:t>
      </w:r>
      <w:r>
        <w:rPr>
          <w:rFonts w:hint="eastAsia" w:ascii="Times New Roman" w:hAnsi="Times New Roman" w:eastAsia="仿宋_GB2312"/>
          <w:sz w:val="32"/>
          <w:szCs w:val="32"/>
        </w:rPr>
        <w:t>%;卫生健康（类）支出151.71</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3.37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支出109.77</w:t>
      </w:r>
      <w:r>
        <w:rPr>
          <w:rFonts w:hint="eastAsia" w:ascii="Times New Roman" w:hAnsi="Times New Roman" w:eastAsia="仿宋_GB2312"/>
          <w:sz w:val="32"/>
          <w:szCs w:val="32"/>
          <w:lang w:val="en-US" w:eastAsia="zh-CN"/>
        </w:rPr>
        <w:t>万元，占2.44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4369.46</w:t>
      </w:r>
      <w:r>
        <w:rPr>
          <w:rFonts w:hint="eastAsia" w:ascii="Times New Roman" w:hAnsi="Times New Roman" w:eastAsia="仿宋_GB2312"/>
          <w:sz w:val="32"/>
          <w:szCs w:val="32"/>
        </w:rPr>
        <w:t>万元，支出决算数为4498.25万元，完成年初预算的</w:t>
      </w:r>
      <w:r>
        <w:rPr>
          <w:rFonts w:hint="eastAsia" w:ascii="Times New Roman" w:hAnsi="Times New Roman" w:eastAsia="仿宋_GB2312"/>
          <w:sz w:val="32"/>
          <w:szCs w:val="32"/>
          <w:lang w:val="en-US" w:eastAsia="zh-CN"/>
        </w:rPr>
        <w:t>102.95</w:t>
      </w:r>
      <w:r>
        <w:rPr>
          <w:rFonts w:hint="eastAsia" w:ascii="Times New Roman" w:hAnsi="Times New Roman" w:eastAsia="仿宋_GB2312"/>
          <w:sz w:val="32"/>
          <w:szCs w:val="32"/>
        </w:rPr>
        <w:t>%，其中：</w:t>
      </w:r>
    </w:p>
    <w:p>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FangSong_GB2312" w:cs="FangSong_GB2312"/>
          <w:color w:val="000000"/>
          <w:sz w:val="32"/>
          <w:szCs w:val="32"/>
        </w:rPr>
        <w:t>一般公共服务（类）群众团体事务（款）行政运行（项）</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1160万</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1225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105.60</w:t>
      </w:r>
      <w:r>
        <w:rPr>
          <w:rFonts w:hint="eastAsia" w:ascii="Times New Roman" w:hAnsi="Times New Roman" w:eastAsia="仿宋_GB2312"/>
          <w:sz w:val="32"/>
          <w:szCs w:val="32"/>
        </w:rPr>
        <w:t>%，决算数大于年初预算数的主要原因是：通过年中追加安排部分财政拨款预算及使用了上年度财政拨款结转资金。</w:t>
      </w:r>
    </w:p>
    <w:p>
      <w:pPr>
        <w:pStyle w:val="16"/>
        <w:ind w:left="0" w:firstLine="960" w:firstLineChars="300"/>
        <w:jc w:val="both"/>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FangSong_GB2312" w:cs="FangSong_GB2312"/>
          <w:color w:val="000000"/>
          <w:sz w:val="32"/>
          <w:szCs w:val="32"/>
        </w:rPr>
        <w:t>群众团体事务（款）一般行政管理事务（项）。</w:t>
      </w:r>
    </w:p>
    <w:p>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hint="eastAsia" w:ascii="Times New Roman" w:hAnsi="Times New Roman" w:eastAsia="FangSong_GB2312" w:cs="FangSong_GB2312"/>
          <w:color w:val="000000"/>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2032</w:t>
      </w:r>
      <w:r>
        <w:rPr>
          <w:rFonts w:hint="eastAsia" w:ascii="Times New Roman" w:hAnsi="Times New Roman" w:eastAsia="仿宋_GB2312"/>
          <w:sz w:val="32"/>
          <w:szCs w:val="32"/>
        </w:rPr>
        <w:t>万元，支出决算为1869.81万元，完成年初预算的</w:t>
      </w:r>
      <w:r>
        <w:rPr>
          <w:rFonts w:hint="eastAsia" w:ascii="Times New Roman" w:hAnsi="Times New Roman" w:eastAsia="仿宋_GB2312"/>
          <w:sz w:val="32"/>
          <w:szCs w:val="32"/>
          <w:lang w:val="en-US" w:eastAsia="zh-CN"/>
        </w:rPr>
        <w:t>92.02</w:t>
      </w:r>
      <w:r>
        <w:rPr>
          <w:rFonts w:hint="eastAsia" w:ascii="Times New Roman" w:hAnsi="Times New Roman" w:eastAsia="仿宋_GB2312"/>
          <w:sz w:val="32"/>
          <w:szCs w:val="32"/>
        </w:rPr>
        <w:t>%，决算数小于年初预算数的主要原因是：</w:t>
      </w:r>
      <w:r>
        <w:rPr>
          <w:rFonts w:hint="eastAsia" w:ascii="Times New Roman" w:hAnsi="Times New Roman" w:eastAsia="FangSong_GB2312" w:cs="FangSong_GB2312"/>
          <w:color w:val="000000"/>
          <w:sz w:val="32"/>
          <w:szCs w:val="32"/>
        </w:rPr>
        <w:t>部分项目年底未完成付款。</w:t>
      </w:r>
    </w:p>
    <w:p>
      <w:pPr>
        <w:pStyle w:val="16"/>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firstLine="960" w:firstLineChars="300"/>
        <w:textAlignment w:val="auto"/>
        <w:rPr>
          <w:rFonts w:hint="eastAsia" w:ascii="Times New Roman" w:hAnsi="Times New Roman" w:eastAsia="FangSong_GB2312" w:cs="FangSong_GB2312"/>
          <w:color w:val="000000"/>
          <w:sz w:val="32"/>
          <w:szCs w:val="32"/>
        </w:rPr>
      </w:pPr>
      <w:r>
        <w:rPr>
          <w:rFonts w:hint="eastAsia" w:ascii="Times New Roman" w:hAnsi="Times New Roman" w:eastAsia="FangSong_GB2312" w:cs="FangSong_GB2312"/>
          <w:color w:val="000000"/>
          <w:sz w:val="32"/>
          <w:szCs w:val="32"/>
        </w:rPr>
        <w:t>一般公共服务（类）群众团体事务（款）事业运行（项）。</w:t>
      </w:r>
    </w:p>
    <w:p>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FangSong_GB2312" w:cs="FangSong_GB2312"/>
          <w:color w:val="000000"/>
          <w:sz w:val="32"/>
          <w:szCs w:val="32"/>
        </w:rPr>
        <w:t>年初预算为</w:t>
      </w:r>
      <w:r>
        <w:rPr>
          <w:rFonts w:hint="eastAsia" w:ascii="Times New Roman" w:hAnsi="Times New Roman" w:eastAsia="FangSong_GB2312" w:cs="FangSong_GB2312"/>
          <w:color w:val="000000"/>
          <w:sz w:val="32"/>
          <w:szCs w:val="32"/>
          <w:lang w:val="en-US" w:eastAsia="zh-CN"/>
        </w:rPr>
        <w:t>723.7</w:t>
      </w:r>
      <w:r>
        <w:rPr>
          <w:rFonts w:hint="eastAsia" w:ascii="Times New Roman" w:hAnsi="Times New Roman" w:eastAsia="FangSong_GB2312" w:cs="FangSong_GB2312"/>
          <w:color w:val="000000"/>
          <w:sz w:val="32"/>
          <w:szCs w:val="32"/>
        </w:rPr>
        <w:t>万元，支出决算为</w:t>
      </w:r>
      <w:r>
        <w:rPr>
          <w:rFonts w:hint="eastAsia" w:ascii="Times New Roman" w:hAnsi="Times New Roman" w:eastAsia="FangSong_GB2312" w:cs="Times New Roman"/>
          <w:color w:val="000000"/>
          <w:sz w:val="32"/>
          <w:szCs w:val="32"/>
        </w:rPr>
        <w:t>833.71</w:t>
      </w:r>
      <w:r>
        <w:rPr>
          <w:rFonts w:hint="eastAsia" w:ascii="Times New Roman" w:hAnsi="Times New Roman" w:eastAsia="FangSong_GB2312" w:cs="FangSong_GB2312"/>
          <w:color w:val="000000"/>
          <w:sz w:val="32"/>
          <w:szCs w:val="32"/>
        </w:rPr>
        <w:t>万元，完成年初预算的</w:t>
      </w:r>
      <w:r>
        <w:rPr>
          <w:rFonts w:hint="eastAsia" w:ascii="Times New Roman" w:hAnsi="Times New Roman" w:eastAsia="FangSong_GB2312" w:cs="FangSong_GB2312"/>
          <w:color w:val="000000"/>
          <w:sz w:val="32"/>
          <w:szCs w:val="32"/>
          <w:lang w:val="en-US" w:eastAsia="zh-CN"/>
        </w:rPr>
        <w:t>115.20</w:t>
      </w:r>
      <w:r>
        <w:rPr>
          <w:rFonts w:ascii="Times New Roman" w:hAnsi="Times New Roman" w:eastAsia="FangSong_GB2312" w:cs="Times New Roman"/>
          <w:color w:val="000000"/>
          <w:sz w:val="32"/>
          <w:szCs w:val="32"/>
        </w:rPr>
        <w:t>%</w:t>
      </w:r>
      <w:r>
        <w:rPr>
          <w:rFonts w:hint="eastAsia" w:ascii="Times New Roman" w:hAnsi="Times New Roman" w:eastAsia="FangSong_GB2312" w:cs="FangSong_GB2312"/>
          <w:color w:val="000000"/>
          <w:sz w:val="32"/>
          <w:szCs w:val="32"/>
        </w:rPr>
        <w:t>，决算数大于年初预算数的主要原因是：</w:t>
      </w:r>
      <w:r>
        <w:rPr>
          <w:rFonts w:hint="eastAsia" w:ascii="Times New Roman" w:hAnsi="Times New Roman" w:eastAsia="仿宋_GB2312"/>
          <w:sz w:val="32"/>
          <w:szCs w:val="32"/>
        </w:rPr>
        <w:t>通过年中追加安排部分财政拨款预算及使用了上年度财政拨款结转资金。</w:t>
      </w:r>
    </w:p>
    <w:p>
      <w:pPr>
        <w:pStyle w:val="16"/>
        <w:ind w:firstLine="960" w:firstLineChars="300"/>
        <w:jc w:val="both"/>
        <w:rPr>
          <w:rFonts w:ascii="Times New Roman" w:hAnsi="Times New Roman" w:eastAsia="FangSong_GB2312" w:cs="Times New Roman"/>
          <w:color w:val="000000"/>
          <w:sz w:val="32"/>
          <w:szCs w:val="32"/>
        </w:rPr>
      </w:pPr>
      <w:r>
        <w:rPr>
          <w:rFonts w:hint="eastAsia" w:ascii="Times New Roman" w:hAnsi="Times New Roman" w:eastAsia="FangSong_GB2312" w:cs="FangSong_GB2312"/>
          <w:color w:val="000000"/>
          <w:sz w:val="32"/>
          <w:szCs w:val="32"/>
          <w:lang w:val="en-US" w:eastAsia="zh-CN"/>
        </w:rPr>
        <w:t>4</w:t>
      </w:r>
      <w:r>
        <w:rPr>
          <w:rFonts w:hint="eastAsia" w:ascii="Times New Roman" w:hAnsi="Times New Roman" w:eastAsia="FangSong_GB2312" w:cs="FangSong_GB2312"/>
          <w:color w:val="000000"/>
          <w:sz w:val="32"/>
          <w:szCs w:val="32"/>
        </w:rPr>
        <w:t>、社会保障和就业支出（类）行政事业单位养老支出（款）</w:t>
      </w:r>
      <w:r>
        <w:rPr>
          <w:rFonts w:hint="eastAsia" w:ascii="Times New Roman" w:hAnsi="Times New Roman" w:eastAsia="FangSong_GB2312" w:cs="FangSong_GB2312"/>
          <w:color w:val="000000"/>
          <w:w w:val="97"/>
          <w:sz w:val="32"/>
          <w:szCs w:val="32"/>
        </w:rPr>
        <w:t>行政单位离退休（项），年初预算为</w:t>
      </w:r>
      <w:r>
        <w:rPr>
          <w:rFonts w:hint="eastAsia" w:ascii="Times New Roman" w:hAnsi="Times New Roman" w:eastAsia="FangSong_GB2312" w:cs="FangSong_GB2312"/>
          <w:color w:val="000000"/>
          <w:w w:val="97"/>
          <w:sz w:val="32"/>
          <w:szCs w:val="32"/>
          <w:lang w:val="en-US" w:eastAsia="zh-CN"/>
        </w:rPr>
        <w:t>88.5</w:t>
      </w:r>
      <w:r>
        <w:rPr>
          <w:rFonts w:hint="eastAsia" w:ascii="Times New Roman" w:hAnsi="Times New Roman" w:eastAsia="FangSong_GB2312" w:cs="FangSong_GB2312"/>
          <w:color w:val="000000"/>
          <w:w w:val="97"/>
          <w:sz w:val="32"/>
          <w:szCs w:val="32"/>
        </w:rPr>
        <w:t>万元，支出决算为</w:t>
      </w:r>
      <w:r>
        <w:rPr>
          <w:rFonts w:hint="eastAsia" w:ascii="Times New Roman" w:hAnsi="Times New Roman" w:eastAsia="FangSong_GB2312" w:cs="Times New Roman"/>
          <w:color w:val="000000"/>
          <w:w w:val="97"/>
          <w:sz w:val="32"/>
          <w:szCs w:val="32"/>
          <w:lang w:val="en-US" w:eastAsia="zh-CN"/>
        </w:rPr>
        <w:t>88.5</w:t>
      </w:r>
      <w:r>
        <w:rPr>
          <w:rFonts w:hint="eastAsia" w:ascii="Times New Roman" w:hAnsi="Times New Roman" w:eastAsia="FangSong_GB2312" w:cs="FangSong_GB2312"/>
          <w:color w:val="000000"/>
          <w:w w:val="97"/>
          <w:sz w:val="32"/>
          <w:szCs w:val="32"/>
        </w:rPr>
        <w:t>万元，完成年初预算的</w:t>
      </w:r>
      <w:r>
        <w:rPr>
          <w:rFonts w:hint="eastAsia" w:ascii="Times New Roman" w:hAnsi="Times New Roman" w:eastAsia="FangSong_GB2312" w:cs="FangSong_GB2312"/>
          <w:color w:val="000000"/>
          <w:w w:val="97"/>
          <w:sz w:val="32"/>
          <w:szCs w:val="32"/>
          <w:lang w:val="en-US" w:eastAsia="zh-CN"/>
        </w:rPr>
        <w:t>100</w:t>
      </w:r>
      <w:r>
        <w:rPr>
          <w:rFonts w:ascii="Times New Roman" w:hAnsi="Times New Roman" w:eastAsia="FangSong_GB2312" w:cs="Times New Roman"/>
          <w:color w:val="000000"/>
          <w:w w:val="97"/>
          <w:sz w:val="32"/>
          <w:szCs w:val="32"/>
        </w:rPr>
        <w:t>%</w:t>
      </w:r>
      <w:r>
        <w:rPr>
          <w:rFonts w:hint="eastAsia" w:ascii="Times New Roman" w:hAnsi="Times New Roman" w:eastAsia="FangSong_GB2312" w:cs="FangSong_GB2312"/>
          <w:color w:val="000000"/>
          <w:w w:val="97"/>
          <w:sz w:val="32"/>
          <w:szCs w:val="32"/>
        </w:rPr>
        <w:t>。</w:t>
      </w:r>
    </w:p>
    <w:p>
      <w:pPr>
        <w:pStyle w:val="16"/>
        <w:ind w:firstLine="960" w:firstLineChars="300"/>
        <w:jc w:val="both"/>
        <w:rPr>
          <w:rFonts w:ascii="Times New Roman" w:hAnsi="Times New Roman" w:eastAsia="FangSong_GB2312" w:cs="Times New Roman"/>
          <w:b/>
          <w:bCs/>
          <w:color w:val="00B0F0"/>
          <w:sz w:val="32"/>
          <w:szCs w:val="32"/>
          <w:lang w:val="en-US" w:eastAsia="zh-CN"/>
        </w:rPr>
      </w:pPr>
      <w:r>
        <w:rPr>
          <w:rFonts w:hint="eastAsia" w:ascii="Times New Roman" w:hAnsi="Times New Roman" w:eastAsia="FangSong_GB2312" w:cs="Times New Roman"/>
          <w:color w:val="000000"/>
          <w:sz w:val="32"/>
          <w:szCs w:val="32"/>
          <w:lang w:val="en-US" w:eastAsia="zh-CN"/>
        </w:rPr>
        <w:t>5、</w:t>
      </w:r>
      <w:r>
        <w:rPr>
          <w:rFonts w:hint="eastAsia" w:ascii="Times New Roman" w:hAnsi="Times New Roman" w:eastAsia="FangSong_GB2312" w:cs="FangSong_GB2312"/>
          <w:color w:val="000000"/>
          <w:sz w:val="32"/>
          <w:szCs w:val="32"/>
        </w:rPr>
        <w:t>社会保障和就业支出（类）行政事业单位养老支出（款）</w:t>
      </w:r>
      <w:r>
        <w:rPr>
          <w:rFonts w:hint="eastAsia" w:ascii="Times New Roman" w:hAnsi="Times New Roman" w:eastAsia="FangSong_GB2312" w:cs="FangSong_GB2312"/>
          <w:color w:val="000000"/>
          <w:w w:val="97"/>
          <w:sz w:val="32"/>
          <w:szCs w:val="32"/>
        </w:rPr>
        <w:t>事业单位离退休（项），年初预算为</w:t>
      </w:r>
      <w:r>
        <w:rPr>
          <w:rFonts w:hint="eastAsia" w:ascii="Times New Roman" w:hAnsi="Times New Roman" w:eastAsia="FangSong_GB2312" w:cs="FangSong_GB2312"/>
          <w:color w:val="000000"/>
          <w:w w:val="97"/>
          <w:sz w:val="32"/>
          <w:szCs w:val="32"/>
          <w:lang w:val="en-US" w:eastAsia="zh-CN"/>
        </w:rPr>
        <w:t>0</w:t>
      </w:r>
      <w:r>
        <w:rPr>
          <w:rFonts w:hint="eastAsia" w:ascii="Times New Roman" w:hAnsi="Times New Roman" w:eastAsia="FangSong_GB2312" w:cs="FangSong_GB2312"/>
          <w:color w:val="000000"/>
          <w:w w:val="97"/>
          <w:sz w:val="32"/>
          <w:szCs w:val="32"/>
        </w:rPr>
        <w:t>，支出决算为</w:t>
      </w:r>
      <w:r>
        <w:rPr>
          <w:rFonts w:hint="eastAsia" w:ascii="Times New Roman" w:hAnsi="Times New Roman" w:eastAsia="FangSong_GB2312" w:cs="Times New Roman"/>
          <w:color w:val="000000"/>
          <w:w w:val="97"/>
          <w:sz w:val="32"/>
          <w:szCs w:val="32"/>
          <w:lang w:val="en-US" w:eastAsia="zh-CN"/>
        </w:rPr>
        <w:t>35.81</w:t>
      </w:r>
      <w:r>
        <w:rPr>
          <w:rFonts w:hint="eastAsia" w:ascii="Times New Roman" w:hAnsi="Times New Roman" w:eastAsia="FangSong_GB2312" w:cs="FangSong_GB2312"/>
          <w:color w:val="000000"/>
          <w:w w:val="97"/>
          <w:sz w:val="32"/>
          <w:szCs w:val="32"/>
        </w:rPr>
        <w:t>万元，</w:t>
      </w:r>
      <w:r>
        <w:rPr>
          <w:rFonts w:hint="eastAsia" w:ascii="Times New Roman" w:hAnsi="Times New Roman" w:eastAsia="FangSong_GB2312" w:cs="FangSong_GB2312"/>
          <w:color w:val="000000"/>
          <w:w w:val="97"/>
          <w:sz w:val="32"/>
          <w:szCs w:val="32"/>
          <w:lang w:eastAsia="zh-CN"/>
        </w:rPr>
        <w:t>为本年追加预算</w:t>
      </w:r>
      <w:r>
        <w:rPr>
          <w:rFonts w:hint="eastAsia" w:ascii="Times New Roman" w:hAnsi="Times New Roman" w:eastAsia="FangSong_GB2312" w:cs="FangSong_GB2312"/>
          <w:color w:val="000000"/>
          <w:w w:val="97"/>
          <w:sz w:val="32"/>
          <w:szCs w:val="32"/>
        </w:rPr>
        <w:t>。</w:t>
      </w:r>
    </w:p>
    <w:p>
      <w:pPr>
        <w:pStyle w:val="16"/>
        <w:numPr>
          <w:ilvl w:val="0"/>
          <w:numId w:val="0"/>
        </w:numPr>
        <w:ind w:firstLine="960" w:firstLineChars="300"/>
        <w:jc w:val="both"/>
        <w:rPr>
          <w:rFonts w:ascii="Times New Roman" w:hAnsi="Times New Roman" w:eastAsia="FangSong_GB2312" w:cs="Times New Roman"/>
          <w:color w:val="000000"/>
          <w:sz w:val="32"/>
          <w:szCs w:val="32"/>
        </w:rPr>
      </w:pPr>
      <w:r>
        <w:rPr>
          <w:rFonts w:hint="eastAsia" w:ascii="Times New Roman" w:hAnsi="Times New Roman" w:eastAsia="FangSong_GB2312" w:cs="Times New Roman"/>
          <w:color w:val="000000"/>
          <w:sz w:val="32"/>
          <w:szCs w:val="32"/>
          <w:lang w:val="en-US" w:eastAsia="zh-CN"/>
        </w:rPr>
        <w:t>6、社会</w:t>
      </w:r>
      <w:r>
        <w:rPr>
          <w:rFonts w:hint="eastAsia" w:ascii="Times New Roman" w:hAnsi="Times New Roman" w:eastAsia="FangSong_GB2312" w:cs="FangSong_GB2312"/>
          <w:color w:val="000000"/>
          <w:sz w:val="32"/>
          <w:szCs w:val="32"/>
        </w:rPr>
        <w:t>保障和就业支出（类）行政事业单位养老支出（款）机关事业单位基本养老保险缴费支出（项），年初预算为</w:t>
      </w:r>
      <w:r>
        <w:rPr>
          <w:rFonts w:hint="eastAsia" w:ascii="Times New Roman" w:hAnsi="Times New Roman" w:eastAsia="FangSong_GB2312" w:cs="FangSong_GB2312"/>
          <w:color w:val="000000"/>
          <w:sz w:val="32"/>
          <w:szCs w:val="32"/>
          <w:lang w:val="en-US" w:eastAsia="zh-CN"/>
        </w:rPr>
        <w:t xml:space="preserve"> </w:t>
      </w:r>
      <w:r>
        <w:rPr>
          <w:rFonts w:hint="eastAsia" w:ascii="Times New Roman" w:hAnsi="Times New Roman" w:eastAsia="FangSong_GB2312" w:cs="Times New Roman"/>
          <w:color w:val="000000"/>
          <w:sz w:val="32"/>
          <w:szCs w:val="32"/>
          <w:lang w:val="en-US" w:eastAsia="zh-CN"/>
        </w:rPr>
        <w:t>117.47</w:t>
      </w:r>
      <w:r>
        <w:rPr>
          <w:rFonts w:hint="eastAsia" w:ascii="Times New Roman" w:hAnsi="Times New Roman" w:eastAsia="FangSong_GB2312" w:cs="FangSong_GB2312"/>
          <w:color w:val="000000"/>
          <w:sz w:val="32"/>
          <w:szCs w:val="32"/>
          <w:lang w:val="en-US" w:eastAsia="zh-CN"/>
        </w:rPr>
        <w:t xml:space="preserve"> </w:t>
      </w:r>
      <w:r>
        <w:rPr>
          <w:rFonts w:hint="eastAsia" w:ascii="Times New Roman" w:hAnsi="Times New Roman" w:eastAsia="FangSong_GB2312" w:cs="FangSong_GB2312"/>
          <w:color w:val="000000"/>
          <w:sz w:val="32"/>
          <w:szCs w:val="32"/>
        </w:rPr>
        <w:t>万元，支出决算为</w:t>
      </w:r>
      <w:r>
        <w:rPr>
          <w:rFonts w:hint="eastAsia" w:ascii="Times New Roman" w:hAnsi="Times New Roman" w:eastAsia="FangSong_GB2312" w:cs="Times New Roman"/>
          <w:color w:val="000000"/>
          <w:sz w:val="32"/>
          <w:szCs w:val="32"/>
          <w:lang w:val="en-US" w:eastAsia="zh-CN"/>
        </w:rPr>
        <w:t>117.47</w:t>
      </w:r>
      <w:r>
        <w:rPr>
          <w:rFonts w:hint="eastAsia" w:ascii="Times New Roman" w:hAnsi="Times New Roman" w:eastAsia="FangSong_GB2312" w:cs="FangSong_GB2312"/>
          <w:color w:val="000000"/>
          <w:sz w:val="32"/>
          <w:szCs w:val="32"/>
        </w:rPr>
        <w:t>万元，完成年初预算的</w:t>
      </w:r>
      <w:r>
        <w:rPr>
          <w:rFonts w:ascii="Times New Roman" w:hAnsi="Times New Roman" w:eastAsia="FangSong_GB2312" w:cs="FangSong_GB2312"/>
          <w:color w:val="000000"/>
          <w:sz w:val="32"/>
          <w:szCs w:val="32"/>
          <w:lang w:eastAsia="zh-CN"/>
        </w:rPr>
        <w:t>100</w:t>
      </w:r>
      <w:r>
        <w:rPr>
          <w:rFonts w:ascii="Times New Roman" w:hAnsi="Times New Roman" w:eastAsia="FangSong_GB2312" w:cs="Times New Roman"/>
          <w:color w:val="000000"/>
          <w:sz w:val="32"/>
          <w:szCs w:val="32"/>
        </w:rPr>
        <w:t>%</w:t>
      </w:r>
      <w:r>
        <w:rPr>
          <w:rFonts w:hint="eastAsia" w:ascii="Times New Roman" w:hAnsi="Times New Roman" w:eastAsia="FangSong_GB2312" w:cs="FangSong_GB2312"/>
          <w:color w:val="000000"/>
          <w:sz w:val="32"/>
          <w:szCs w:val="32"/>
        </w:rPr>
        <w:t>，</w:t>
      </w:r>
    </w:p>
    <w:p>
      <w:pPr>
        <w:pStyle w:val="16"/>
        <w:numPr>
          <w:ilvl w:val="0"/>
          <w:numId w:val="3"/>
        </w:numPr>
        <w:ind w:left="0" w:firstLine="800" w:firstLineChars="250"/>
        <w:jc w:val="both"/>
        <w:rPr>
          <w:rFonts w:ascii="Times New Roman" w:hAnsi="Times New Roman" w:eastAsia="FangSong_GB2312" w:cs="Times New Roman"/>
          <w:color w:val="000000"/>
          <w:sz w:val="32"/>
          <w:szCs w:val="32"/>
        </w:rPr>
      </w:pPr>
      <w:r>
        <w:rPr>
          <w:rFonts w:hint="eastAsia" w:ascii="Times New Roman" w:hAnsi="Times New Roman" w:eastAsia="FangSong_GB2312" w:cs="FangSong_GB2312"/>
          <w:color w:val="000000"/>
          <w:sz w:val="32"/>
          <w:szCs w:val="32"/>
        </w:rPr>
        <w:t>社会保障和就业支出（类）行政事业单位养老支出（款）其他行政事业单位养老支出（项），年初预算为</w:t>
      </w:r>
      <w:r>
        <w:rPr>
          <w:rFonts w:hint="eastAsia" w:ascii="Times New Roman" w:hAnsi="Times New Roman" w:eastAsia="FangSong_GB2312" w:cs="FangSong_GB2312"/>
          <w:color w:val="000000"/>
          <w:sz w:val="32"/>
          <w:szCs w:val="32"/>
          <w:lang w:val="en-US" w:eastAsia="zh-CN"/>
        </w:rPr>
        <w:t xml:space="preserve"> 5.5 </w:t>
      </w:r>
      <w:r>
        <w:rPr>
          <w:rFonts w:hint="eastAsia" w:ascii="Times New Roman" w:hAnsi="Times New Roman" w:eastAsia="FangSong_GB2312" w:cs="FangSong_GB2312"/>
          <w:color w:val="000000"/>
          <w:sz w:val="32"/>
          <w:szCs w:val="32"/>
        </w:rPr>
        <w:t>万元，支出决算为</w:t>
      </w:r>
      <w:r>
        <w:rPr>
          <w:rFonts w:hint="eastAsia" w:ascii="Times New Roman" w:hAnsi="Times New Roman" w:eastAsia="FangSong_GB2312" w:cs="Times New Roman"/>
          <w:color w:val="000000"/>
          <w:sz w:val="32"/>
          <w:szCs w:val="32"/>
          <w:lang w:val="en-US" w:eastAsia="zh-CN"/>
        </w:rPr>
        <w:t>5.5</w:t>
      </w:r>
      <w:r>
        <w:rPr>
          <w:rFonts w:hint="eastAsia" w:ascii="Times New Roman" w:hAnsi="Times New Roman" w:eastAsia="FangSong_GB2312" w:cs="FangSong_GB2312"/>
          <w:color w:val="000000"/>
          <w:sz w:val="32"/>
          <w:szCs w:val="32"/>
        </w:rPr>
        <w:t>万元，完成年初预算的</w:t>
      </w:r>
      <w:r>
        <w:rPr>
          <w:rFonts w:ascii="Times New Roman" w:hAnsi="Times New Roman" w:eastAsia="FangSong_GB2312" w:cs="FangSong_GB2312"/>
          <w:color w:val="000000"/>
          <w:sz w:val="32"/>
          <w:szCs w:val="32"/>
          <w:lang w:eastAsia="zh-CN"/>
        </w:rPr>
        <w:t>100</w:t>
      </w:r>
      <w:r>
        <w:rPr>
          <w:rFonts w:ascii="Times New Roman" w:hAnsi="Times New Roman" w:eastAsia="FangSong_GB2312" w:cs="Times New Roman"/>
          <w:color w:val="000000"/>
          <w:sz w:val="32"/>
          <w:szCs w:val="32"/>
        </w:rPr>
        <w:t>%</w:t>
      </w:r>
      <w:r>
        <w:rPr>
          <w:rFonts w:hint="eastAsia" w:ascii="Times New Roman" w:hAnsi="Times New Roman" w:eastAsia="FangSong_GB2312" w:cs="FangSong_GB2312"/>
          <w:color w:val="000000"/>
          <w:sz w:val="32"/>
          <w:szCs w:val="32"/>
        </w:rPr>
        <w:t>，</w:t>
      </w:r>
    </w:p>
    <w:p>
      <w:pPr>
        <w:pStyle w:val="16"/>
        <w:numPr>
          <w:ilvl w:val="0"/>
          <w:numId w:val="3"/>
        </w:numPr>
        <w:ind w:left="0" w:firstLine="800" w:firstLineChars="250"/>
        <w:jc w:val="both"/>
        <w:rPr>
          <w:rFonts w:ascii="Times New Roman" w:hAnsi="Times New Roman" w:eastAsia="FangSong_GB2312" w:cs="Times New Roman"/>
          <w:color w:val="000000"/>
          <w:sz w:val="32"/>
          <w:szCs w:val="32"/>
        </w:rPr>
      </w:pPr>
      <w:r>
        <w:rPr>
          <w:rFonts w:hint="eastAsia" w:ascii="Times New Roman" w:hAnsi="Times New Roman" w:eastAsia="FangSong_GB2312" w:cs="FangSong_GB2312"/>
          <w:color w:val="000000"/>
          <w:sz w:val="32"/>
          <w:szCs w:val="32"/>
        </w:rPr>
        <w:t>社会保障和就业支出（类）抚恤（款）死亡抚恤（项），年初预算为</w:t>
      </w:r>
      <w:r>
        <w:rPr>
          <w:rFonts w:hint="eastAsia" w:ascii="Times New Roman" w:hAnsi="Times New Roman" w:eastAsia="FangSong_GB2312" w:cs="FangSong_GB2312"/>
          <w:color w:val="000000"/>
          <w:sz w:val="32"/>
          <w:szCs w:val="32"/>
          <w:lang w:val="en-US" w:eastAsia="zh-CN"/>
        </w:rPr>
        <w:t>0</w:t>
      </w:r>
      <w:r>
        <w:rPr>
          <w:rFonts w:hint="eastAsia" w:ascii="Times New Roman" w:hAnsi="Times New Roman" w:eastAsia="FangSong_GB2312" w:cs="FangSong_GB2312"/>
          <w:color w:val="000000"/>
          <w:sz w:val="32"/>
          <w:szCs w:val="32"/>
        </w:rPr>
        <w:t>万元，支出决算为</w:t>
      </w:r>
      <w:r>
        <w:rPr>
          <w:rFonts w:hint="eastAsia" w:ascii="Times New Roman" w:hAnsi="Times New Roman" w:eastAsia="FangSong_GB2312" w:cs="Times New Roman"/>
          <w:color w:val="000000"/>
          <w:sz w:val="32"/>
          <w:szCs w:val="32"/>
          <w:lang w:val="en-US" w:eastAsia="zh-CN"/>
        </w:rPr>
        <w:t>60.96</w:t>
      </w:r>
      <w:r>
        <w:rPr>
          <w:rFonts w:hint="eastAsia" w:ascii="Times New Roman" w:hAnsi="Times New Roman" w:eastAsia="FangSong_GB2312" w:cs="FangSong_GB2312"/>
          <w:color w:val="000000"/>
          <w:sz w:val="32"/>
          <w:szCs w:val="32"/>
        </w:rPr>
        <w:t>万元，</w:t>
      </w:r>
      <w:r>
        <w:rPr>
          <w:rFonts w:hint="eastAsia" w:ascii="Times New Roman" w:hAnsi="Times New Roman" w:eastAsia="FangSong_GB2312" w:cs="FangSong_GB2312"/>
          <w:color w:val="000000"/>
          <w:w w:val="97"/>
          <w:sz w:val="32"/>
          <w:szCs w:val="32"/>
          <w:lang w:eastAsia="zh-CN"/>
        </w:rPr>
        <w:t>为本年追加预算</w:t>
      </w:r>
      <w:r>
        <w:rPr>
          <w:rFonts w:hint="eastAsia" w:ascii="Times New Roman" w:hAnsi="Times New Roman" w:eastAsia="FangSong_GB2312" w:cs="FangSong_GB2312"/>
          <w:color w:val="000000"/>
          <w:w w:val="97"/>
          <w:sz w:val="32"/>
          <w:szCs w:val="32"/>
        </w:rPr>
        <w:t>。</w:t>
      </w:r>
    </w:p>
    <w:p>
      <w:pPr>
        <w:pStyle w:val="16"/>
        <w:numPr>
          <w:ilvl w:val="0"/>
          <w:numId w:val="3"/>
        </w:numPr>
        <w:ind w:left="0" w:firstLine="800" w:firstLineChars="250"/>
        <w:jc w:val="both"/>
        <w:rPr>
          <w:rFonts w:hint="eastAsia" w:ascii="Times New Roman" w:hAnsi="Times New Roman" w:eastAsia="FangSong_GB2312" w:cs="FangSong_GB2312"/>
          <w:color w:val="000000"/>
          <w:sz w:val="32"/>
          <w:szCs w:val="32"/>
        </w:rPr>
      </w:pPr>
      <w:r>
        <w:rPr>
          <w:rFonts w:hint="eastAsia" w:ascii="Times New Roman" w:hAnsi="Times New Roman" w:eastAsia="FangSong_GB2312" w:cs="FangSong_GB2312"/>
          <w:color w:val="000000"/>
          <w:sz w:val="32"/>
          <w:szCs w:val="32"/>
        </w:rPr>
        <w:t>卫生健康支出（类）行政事业单位医疗（款）行政单位医疗（项），年初预算</w:t>
      </w:r>
      <w:r>
        <w:rPr>
          <w:rFonts w:hint="eastAsia" w:ascii="Times New Roman" w:hAnsi="Times New Roman" w:eastAsia="FangSong_GB2312" w:cs="FangSong_GB2312"/>
          <w:color w:val="000000"/>
          <w:sz w:val="32"/>
          <w:szCs w:val="32"/>
          <w:lang w:val="en-US" w:eastAsia="zh-CN"/>
        </w:rPr>
        <w:t>105.4万元</w:t>
      </w:r>
      <w:r>
        <w:rPr>
          <w:rFonts w:hint="eastAsia" w:ascii="Times New Roman" w:hAnsi="Times New Roman" w:eastAsia="FangSong_GB2312" w:cs="FangSong_GB2312"/>
          <w:color w:val="000000"/>
          <w:sz w:val="32"/>
          <w:szCs w:val="32"/>
        </w:rPr>
        <w:t>，支出决算为</w:t>
      </w:r>
      <w:r>
        <w:rPr>
          <w:rFonts w:hint="eastAsia" w:ascii="Times New Roman" w:hAnsi="Times New Roman" w:eastAsia="FangSong_GB2312" w:cs="FangSong_GB2312"/>
          <w:color w:val="000000"/>
          <w:sz w:val="32"/>
          <w:szCs w:val="32"/>
          <w:lang w:val="en-US" w:eastAsia="zh-CN"/>
        </w:rPr>
        <w:t>124.59</w:t>
      </w:r>
      <w:r>
        <w:rPr>
          <w:rFonts w:hint="eastAsia" w:ascii="Times New Roman" w:hAnsi="Times New Roman" w:eastAsia="FangSong_GB2312" w:cs="FangSong_GB2312"/>
          <w:color w:val="000000"/>
          <w:sz w:val="32"/>
          <w:szCs w:val="32"/>
        </w:rPr>
        <w:t>万元，完成年初预算的</w:t>
      </w:r>
      <w:r>
        <w:rPr>
          <w:rFonts w:hint="eastAsia" w:ascii="Times New Roman" w:hAnsi="Times New Roman" w:eastAsia="FangSong_GB2312" w:cs="FangSong_GB2312"/>
          <w:color w:val="000000"/>
          <w:sz w:val="32"/>
          <w:szCs w:val="32"/>
          <w:lang w:val="en-US" w:eastAsia="zh-CN"/>
        </w:rPr>
        <w:t>118.21</w:t>
      </w:r>
      <w:r>
        <w:rPr>
          <w:rFonts w:ascii="Times New Roman" w:hAnsi="Times New Roman" w:eastAsia="FangSong_GB2312" w:cs="Times New Roman"/>
          <w:color w:val="000000"/>
          <w:sz w:val="32"/>
          <w:szCs w:val="32"/>
        </w:rPr>
        <w:t>%</w:t>
      </w:r>
      <w:r>
        <w:rPr>
          <w:rFonts w:hint="eastAsia" w:ascii="Times New Roman" w:hAnsi="Times New Roman" w:eastAsia="FangSong_GB2312" w:cs="FangSong_GB2312"/>
          <w:color w:val="000000"/>
          <w:sz w:val="32"/>
          <w:szCs w:val="32"/>
        </w:rPr>
        <w:t>，</w:t>
      </w:r>
      <w:r>
        <w:rPr>
          <w:rFonts w:hint="eastAsia" w:ascii="Times New Roman" w:hAnsi="Times New Roman" w:eastAsia="FangSong_GB2312" w:cs="FangSong_GB2312"/>
          <w:color w:val="000000"/>
          <w:w w:val="97"/>
          <w:sz w:val="32"/>
          <w:szCs w:val="32"/>
        </w:rPr>
        <w:t>决算数大于年初预算数的主要原因是：年中通过调整预算增加了</w:t>
      </w:r>
      <w:r>
        <w:rPr>
          <w:rFonts w:hint="eastAsia" w:ascii="Times New Roman" w:hAnsi="Times New Roman" w:eastAsia="FangSong_GB2312" w:cs="FangSong_GB2312"/>
          <w:color w:val="000000"/>
          <w:sz w:val="32"/>
          <w:szCs w:val="32"/>
        </w:rPr>
        <w:t>行政单位医疗</w:t>
      </w:r>
      <w:r>
        <w:rPr>
          <w:rFonts w:hint="eastAsia" w:ascii="Times New Roman" w:hAnsi="Times New Roman" w:eastAsia="FangSong_GB2312" w:cs="FangSong_GB2312"/>
          <w:color w:val="000000"/>
          <w:sz w:val="32"/>
          <w:szCs w:val="32"/>
          <w:lang w:eastAsia="zh-CN"/>
        </w:rPr>
        <w:t>支出</w:t>
      </w:r>
      <w:r>
        <w:rPr>
          <w:rFonts w:hint="eastAsia" w:ascii="Times New Roman" w:hAnsi="Times New Roman" w:eastAsia="FangSong_GB2312" w:cs="FangSong_GB2312"/>
          <w:color w:val="000000"/>
          <w:w w:val="97"/>
          <w:sz w:val="32"/>
          <w:szCs w:val="32"/>
        </w:rPr>
        <w:t>。</w:t>
      </w:r>
    </w:p>
    <w:p>
      <w:pPr>
        <w:pStyle w:val="16"/>
        <w:ind w:firstLine="640" w:firstLineChars="200"/>
        <w:jc w:val="both"/>
        <w:rPr>
          <w:rFonts w:ascii="Times New Roman" w:hAnsi="Times New Roman" w:eastAsia="FangSong_GB2312" w:cs="Times New Roman"/>
          <w:color w:val="000000"/>
          <w:sz w:val="32"/>
          <w:szCs w:val="32"/>
        </w:rPr>
      </w:pPr>
      <w:r>
        <w:rPr>
          <w:rFonts w:hint="eastAsia" w:ascii="Times New Roman" w:hAnsi="Times New Roman" w:eastAsia="FangSong_GB2312" w:cs="FangSong_GB2312"/>
          <w:color w:val="000000"/>
          <w:sz w:val="32"/>
          <w:szCs w:val="32"/>
          <w:lang w:val="en-US" w:eastAsia="zh-CN"/>
        </w:rPr>
        <w:t>10</w:t>
      </w:r>
      <w:r>
        <w:rPr>
          <w:rFonts w:hint="eastAsia" w:ascii="Times New Roman" w:hAnsi="Times New Roman" w:eastAsia="FangSong_GB2312" w:cs="FangSong_GB2312"/>
          <w:color w:val="000000"/>
          <w:sz w:val="32"/>
          <w:szCs w:val="32"/>
        </w:rPr>
        <w:t>、卫生健康支出（类）行政事业单位医疗（款）事业单位医疗（项），年初预算为</w:t>
      </w:r>
      <w:r>
        <w:rPr>
          <w:rFonts w:hint="eastAsia" w:ascii="Times New Roman" w:hAnsi="Times New Roman" w:eastAsia="FangSong_GB2312" w:cs="Times New Roman"/>
          <w:color w:val="000000"/>
          <w:sz w:val="32"/>
          <w:szCs w:val="32"/>
          <w:lang w:val="en-US" w:eastAsia="zh-CN"/>
        </w:rPr>
        <w:t>27.12</w:t>
      </w:r>
      <w:r>
        <w:rPr>
          <w:rFonts w:hint="eastAsia" w:ascii="Times New Roman" w:hAnsi="Times New Roman" w:eastAsia="FangSong_GB2312" w:cs="FangSong_GB2312"/>
          <w:color w:val="000000"/>
          <w:sz w:val="32"/>
          <w:szCs w:val="32"/>
        </w:rPr>
        <w:t>万元，支出决算为</w:t>
      </w:r>
      <w:r>
        <w:rPr>
          <w:rFonts w:hint="eastAsia" w:ascii="Times New Roman" w:hAnsi="Times New Roman" w:eastAsia="FangSong_GB2312" w:cs="Times New Roman"/>
          <w:color w:val="000000"/>
          <w:sz w:val="32"/>
          <w:szCs w:val="32"/>
          <w:lang w:val="en-US" w:eastAsia="zh-CN"/>
        </w:rPr>
        <w:t>27.12</w:t>
      </w:r>
      <w:r>
        <w:rPr>
          <w:rFonts w:hint="eastAsia" w:ascii="Times New Roman" w:hAnsi="Times New Roman" w:eastAsia="FangSong_GB2312" w:cs="FangSong_GB2312"/>
          <w:color w:val="000000"/>
          <w:sz w:val="32"/>
          <w:szCs w:val="32"/>
        </w:rPr>
        <w:t>万元，完成年初预算的</w:t>
      </w:r>
      <w:r>
        <w:rPr>
          <w:rFonts w:ascii="Times New Roman" w:hAnsi="Times New Roman" w:eastAsia="FangSong_GB2312" w:cs="Times New Roman"/>
          <w:color w:val="000000"/>
          <w:sz w:val="32"/>
          <w:szCs w:val="32"/>
        </w:rPr>
        <w:t>100%</w:t>
      </w:r>
      <w:r>
        <w:rPr>
          <w:rFonts w:hint="eastAsia" w:ascii="Times New Roman" w:hAnsi="Times New Roman" w:eastAsia="FangSong_GB2312" w:cs="FangSong_GB2312"/>
          <w:color w:val="000000"/>
          <w:sz w:val="32"/>
          <w:szCs w:val="32"/>
        </w:rPr>
        <w:t>。</w:t>
      </w:r>
    </w:p>
    <w:p>
      <w:pPr>
        <w:pStyle w:val="16"/>
        <w:ind w:firstLine="640" w:firstLineChars="200"/>
        <w:jc w:val="both"/>
        <w:rPr>
          <w:rFonts w:hint="eastAsia" w:ascii="楷体" w:hAnsi="楷体" w:eastAsia="楷体" w:cs="楷体"/>
          <w:b/>
          <w:bCs/>
          <w:i/>
          <w:color w:val="auto"/>
          <w:sz w:val="32"/>
          <w:szCs w:val="32"/>
        </w:rPr>
      </w:pPr>
      <w:r>
        <w:rPr>
          <w:rFonts w:ascii="Times New Roman" w:hAnsi="Times New Roman" w:eastAsia="FangSong_GB2312" w:cs="Times New Roman"/>
          <w:color w:val="000000"/>
          <w:sz w:val="32"/>
          <w:szCs w:val="32"/>
        </w:rPr>
        <w:t>1</w:t>
      </w:r>
      <w:r>
        <w:rPr>
          <w:rFonts w:hint="eastAsia" w:ascii="Times New Roman" w:hAnsi="Times New Roman" w:eastAsia="FangSong_GB2312" w:cs="Times New Roman"/>
          <w:color w:val="000000"/>
          <w:sz w:val="32"/>
          <w:szCs w:val="32"/>
          <w:lang w:val="en-US" w:eastAsia="zh-CN"/>
        </w:rPr>
        <w:t>1</w:t>
      </w:r>
      <w:r>
        <w:rPr>
          <w:rFonts w:hint="eastAsia" w:ascii="Times New Roman" w:hAnsi="Times New Roman" w:eastAsia="FangSong_GB2312" w:cs="FangSong_GB2312"/>
          <w:color w:val="000000"/>
          <w:sz w:val="32"/>
          <w:szCs w:val="32"/>
        </w:rPr>
        <w:t>、住房保障支出（类）住房改革支出（款）住房公积金（项），年初预算为</w:t>
      </w:r>
      <w:r>
        <w:rPr>
          <w:rFonts w:hint="eastAsia" w:ascii="Times New Roman" w:hAnsi="Times New Roman" w:eastAsia="FangSong_GB2312" w:cs="Times New Roman"/>
          <w:color w:val="000000"/>
          <w:sz w:val="32"/>
          <w:szCs w:val="32"/>
          <w:lang w:val="en-US" w:eastAsia="zh-CN"/>
        </w:rPr>
        <w:t>109.77</w:t>
      </w:r>
      <w:r>
        <w:rPr>
          <w:rFonts w:hint="eastAsia" w:ascii="Times New Roman" w:hAnsi="Times New Roman" w:eastAsia="FangSong_GB2312" w:cs="FangSong_GB2312"/>
          <w:color w:val="000000"/>
          <w:sz w:val="32"/>
          <w:szCs w:val="32"/>
        </w:rPr>
        <w:t>万元，支出决算为</w:t>
      </w:r>
      <w:r>
        <w:rPr>
          <w:rFonts w:hint="eastAsia" w:ascii="Times New Roman" w:hAnsi="Times New Roman" w:eastAsia="FangSong_GB2312" w:cs="Times New Roman"/>
          <w:color w:val="000000"/>
          <w:sz w:val="32"/>
          <w:szCs w:val="32"/>
          <w:lang w:val="en-US" w:eastAsia="zh-CN"/>
        </w:rPr>
        <w:t>109.77</w:t>
      </w:r>
      <w:r>
        <w:rPr>
          <w:rFonts w:hint="eastAsia" w:ascii="Times New Roman" w:hAnsi="Times New Roman" w:eastAsia="FangSong_GB2312" w:cs="FangSong_GB2312"/>
          <w:color w:val="000000"/>
          <w:sz w:val="32"/>
          <w:szCs w:val="32"/>
        </w:rPr>
        <w:t>万元，完成年初预算的</w:t>
      </w:r>
      <w:r>
        <w:rPr>
          <w:rFonts w:hint="eastAsia" w:ascii="Times New Roman" w:hAnsi="Times New Roman" w:eastAsia="FangSong_GB2312" w:cs="FangSong_GB2312"/>
          <w:color w:val="000000"/>
          <w:sz w:val="32"/>
          <w:szCs w:val="32"/>
          <w:lang w:val="en-US" w:eastAsia="zh-CN"/>
        </w:rPr>
        <w:t xml:space="preserve">100 </w:t>
      </w:r>
      <w:r>
        <w:rPr>
          <w:rFonts w:ascii="Times New Roman" w:hAnsi="Times New Roman" w:eastAsia="FangSong_GB2312" w:cs="Times New Roman"/>
          <w:color w:val="000000"/>
          <w:sz w:val="32"/>
          <w:szCs w:val="32"/>
        </w:rPr>
        <w:t>%</w:t>
      </w:r>
      <w:r>
        <w:rPr>
          <w:rFonts w:hint="eastAsia" w:ascii="Times New Roman" w:hAnsi="Times New Roman" w:eastAsia="FangSong_GB2312" w:cs="Times New Roman"/>
          <w:color w:val="000000"/>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年度财政拨款基本支出2326.17万元，其中：</w:t>
      </w:r>
    </w:p>
    <w:p>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val="0"/>
          <w:bCs w:val="0"/>
          <w:sz w:val="32"/>
          <w:szCs w:val="32"/>
        </w:rPr>
        <w:t>人员经费1964.33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84.44</w:t>
      </w:r>
      <w:r>
        <w:rPr>
          <w:rFonts w:hint="eastAsia" w:ascii="Times New Roman" w:hAnsi="Times New Roman" w:eastAsia="仿宋_GB2312"/>
          <w:sz w:val="32"/>
          <w:szCs w:val="32"/>
        </w:rPr>
        <w:t>%,主要包括</w:t>
      </w:r>
      <w:r>
        <w:rPr>
          <w:rFonts w:hint="eastAsia" w:ascii="Times New Roman" w:hAnsi="Times New Roman" w:eastAsia="FangSong_GB2312" w:cs="FangSong_GB2312"/>
          <w:color w:val="000000"/>
          <w:sz w:val="32"/>
          <w:szCs w:val="32"/>
        </w:rPr>
        <w:t>基本工资、津贴补贴、奖金、绩效工资、机关事业单位基本养老保险缴费、职工基本医疗保险缴费、公务员医疗补助缴费、其他社会保障缴费、住房公积金、医疗费、其他工资福利支出、离休费、退休费、生活补助、医疗费补助、奖励金和其他对个人和家庭的补助</w:t>
      </w:r>
      <w:r>
        <w:rPr>
          <w:rFonts w:hint="eastAsia" w:ascii="Times New Roman" w:hAnsi="Times New Roman" w:eastAsia="仿宋_GB2312"/>
          <w:sz w:val="32"/>
          <w:szCs w:val="32"/>
          <w:lang w:eastAsia="zh-CN"/>
        </w:rPr>
        <w:t>。</w:t>
      </w:r>
    </w:p>
    <w:p>
      <w:pPr>
        <w:pStyle w:val="16"/>
        <w:ind w:firstLine="640" w:firstLineChars="200"/>
        <w:jc w:val="both"/>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361.84万元，占基本支出的</w:t>
      </w:r>
      <w:r>
        <w:rPr>
          <w:rFonts w:hint="eastAsia" w:ascii="Times New Roman" w:hAnsi="Times New Roman" w:eastAsia="仿宋_GB2312"/>
          <w:sz w:val="32"/>
          <w:szCs w:val="32"/>
          <w:lang w:val="en-US" w:eastAsia="zh-CN"/>
        </w:rPr>
        <w:t>15.56</w:t>
      </w:r>
      <w:r>
        <w:rPr>
          <w:rFonts w:hint="eastAsia" w:ascii="Times New Roman" w:hAnsi="Times New Roman" w:eastAsia="仿宋_GB2312"/>
          <w:sz w:val="32"/>
          <w:szCs w:val="32"/>
        </w:rPr>
        <w:t>%，主要包括</w:t>
      </w:r>
      <w:r>
        <w:rPr>
          <w:rFonts w:hint="eastAsia" w:ascii="Times New Roman" w:hAnsi="Times New Roman" w:eastAsia="FangSong_GB2312" w:cs="FangSong_GB2312"/>
          <w:color w:val="000000"/>
          <w:sz w:val="32"/>
          <w:szCs w:val="32"/>
        </w:rPr>
        <w:t>办公费、印刷费、水费、电费、邮电费、物业管理费、差旅费、维修费、租赁费、培训费、公务接待费、劳务费、委托业务费、工会经费、福利费、公务用车运行维护费、其他交通费用、税金及附加费用和其他商品和服务支出。</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“三公”经费财政拨款支出预算为61.25万元，支出决算为60.05万元，完成预算的</w:t>
      </w:r>
      <w:r>
        <w:rPr>
          <w:rFonts w:hint="default" w:ascii="Times New Roman" w:hAnsi="Times New Roman" w:eastAsia="仿宋_GB2312"/>
          <w:sz w:val="32"/>
          <w:szCs w:val="32"/>
          <w:lang w:val="en" w:eastAsia="zh-CN"/>
        </w:rPr>
        <w:t>98.04</w:t>
      </w:r>
      <w:r>
        <w:rPr>
          <w:rFonts w:hint="eastAsia" w:ascii="Times New Roman" w:hAnsi="Times New Roman" w:eastAsia="仿宋_GB2312"/>
          <w:sz w:val="32"/>
          <w:szCs w:val="32"/>
        </w:rPr>
        <w:t>%，决算数小于预算数的主要原因是</w:t>
      </w:r>
      <w:r>
        <w:rPr>
          <w:rFonts w:hint="eastAsia" w:ascii="Times New Roman" w:hAnsi="Times New Roman" w:eastAsia="FangSong_GB2312" w:cs="FangSong_GB2312"/>
          <w:color w:val="000000"/>
          <w:sz w:val="32"/>
          <w:szCs w:val="32"/>
        </w:rPr>
        <w:t>积极贯彻落实中央关于厉行节约</w:t>
      </w:r>
      <w:r>
        <w:rPr>
          <w:rFonts w:hint="eastAsia" w:ascii="Times New Roman" w:hAnsi="Times New Roman" w:eastAsia="FangSong_GB2312" w:cs="FangSong_GB2312"/>
          <w:color w:val="000000"/>
          <w:sz w:val="32"/>
          <w:szCs w:val="32"/>
          <w:lang w:eastAsia="zh-CN"/>
        </w:rPr>
        <w:t>、加强“三公”经费管理严控一般性支出</w:t>
      </w:r>
      <w:r>
        <w:rPr>
          <w:rFonts w:hint="eastAsia" w:ascii="Times New Roman" w:hAnsi="Times New Roman" w:eastAsia="FangSong_GB2312" w:cs="FangSong_GB2312"/>
          <w:color w:val="000000"/>
          <w:sz w:val="32"/>
          <w:szCs w:val="32"/>
        </w:rPr>
        <w:t>的要求</w:t>
      </w:r>
      <w:r>
        <w:rPr>
          <w:rFonts w:hint="eastAsia" w:ascii="Times New Roman" w:hAnsi="Times New Roman" w:eastAsia="仿宋_GB2312"/>
          <w:sz w:val="32"/>
          <w:szCs w:val="32"/>
          <w:lang w:eastAsia="zh-CN"/>
        </w:rPr>
        <w:t>，控制各项费用支出，</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0.91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FangSong_GB2312" w:cs="FangSong_GB2312"/>
          <w:color w:val="000000"/>
          <w:sz w:val="32"/>
          <w:szCs w:val="32"/>
        </w:rPr>
        <w:t>积极贯彻落实中央关于厉行节约</w:t>
      </w:r>
      <w:r>
        <w:rPr>
          <w:rFonts w:hint="eastAsia" w:ascii="Times New Roman" w:hAnsi="Times New Roman" w:eastAsia="FangSong_GB2312" w:cs="FangSong_GB2312"/>
          <w:color w:val="000000"/>
          <w:sz w:val="32"/>
          <w:szCs w:val="32"/>
          <w:lang w:eastAsia="zh-CN"/>
        </w:rPr>
        <w:t>、加强“三公”经费管理严控一般性支出</w:t>
      </w:r>
      <w:r>
        <w:rPr>
          <w:rFonts w:hint="eastAsia" w:ascii="Times New Roman" w:hAnsi="Times New Roman" w:eastAsia="FangSong_GB2312" w:cs="FangSong_GB2312"/>
          <w:color w:val="000000"/>
          <w:sz w:val="32"/>
          <w:szCs w:val="32"/>
        </w:rPr>
        <w:t>的要求</w:t>
      </w:r>
      <w:r>
        <w:rPr>
          <w:rFonts w:hint="eastAsia" w:ascii="Times New Roman" w:hAnsi="Times New Roman" w:eastAsia="仿宋_GB2312"/>
          <w:sz w:val="32"/>
          <w:szCs w:val="32"/>
          <w:lang w:eastAsia="zh-CN"/>
        </w:rPr>
        <w:t>，控制各项费用支出</w:t>
      </w:r>
      <w:r>
        <w:rPr>
          <w:rFonts w:hint="eastAsia" w:ascii="Times New Roman" w:hAnsi="Times New Roman" w:eastAsia="仿宋_GB2312"/>
          <w:sz w:val="32"/>
          <w:szCs w:val="32"/>
        </w:rPr>
        <w:t>。其中：</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FangSong_GB2312" w:cs="FangSong_GB2312"/>
          <w:color w:val="000000"/>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31.89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96.64</w:t>
      </w:r>
      <w:r>
        <w:rPr>
          <w:rFonts w:hint="eastAsia" w:ascii="Times New Roman" w:hAnsi="Times New Roman" w:eastAsia="仿宋_GB2312"/>
          <w:sz w:val="32"/>
          <w:szCs w:val="32"/>
        </w:rPr>
        <w:t>%，决算数小于预算数的主要原因是</w:t>
      </w:r>
      <w:r>
        <w:rPr>
          <w:rFonts w:hint="eastAsia" w:ascii="Times New Roman" w:hAnsi="Times New Roman" w:eastAsia="FangSong_GB2312" w:cs="FangSong_GB2312"/>
          <w:color w:val="000000"/>
          <w:sz w:val="32"/>
          <w:szCs w:val="32"/>
        </w:rPr>
        <w:t>积极贯彻落实中央关于厉行节约</w:t>
      </w:r>
      <w:r>
        <w:rPr>
          <w:rFonts w:hint="eastAsia" w:ascii="Times New Roman" w:hAnsi="Times New Roman" w:eastAsia="FangSong_GB2312" w:cs="FangSong_GB2312"/>
          <w:color w:val="000000"/>
          <w:sz w:val="32"/>
          <w:szCs w:val="32"/>
          <w:lang w:eastAsia="zh-CN"/>
        </w:rPr>
        <w:t>、加强“三公”经费管理严控一般性支出</w:t>
      </w:r>
      <w:r>
        <w:rPr>
          <w:rFonts w:hint="eastAsia" w:ascii="Times New Roman" w:hAnsi="Times New Roman" w:eastAsia="FangSong_GB2312" w:cs="FangSong_GB2312"/>
          <w:color w:val="000000"/>
          <w:sz w:val="32"/>
          <w:szCs w:val="32"/>
        </w:rPr>
        <w:t>的要求</w:t>
      </w:r>
      <w:r>
        <w:rPr>
          <w:rFonts w:hint="eastAsia" w:ascii="Times New Roman" w:hAnsi="Times New Roman" w:eastAsia="仿宋_GB2312"/>
          <w:sz w:val="32"/>
          <w:szCs w:val="32"/>
          <w:lang w:eastAsia="zh-CN"/>
        </w:rPr>
        <w:t>，控制各项费用支出</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31.89</w:t>
      </w:r>
      <w:r>
        <w:rPr>
          <w:rFonts w:hint="eastAsia" w:ascii="Times New Roman" w:hAnsi="Times New Roman" w:eastAsia="仿宋_GB2312"/>
          <w:sz w:val="32"/>
          <w:szCs w:val="32"/>
        </w:rPr>
        <w:t>万元,增长的主要原因</w:t>
      </w:r>
      <w:r>
        <w:rPr>
          <w:rFonts w:hint="eastAsia" w:ascii="Times New Roman" w:hAnsi="Times New Roman" w:eastAsia="FangSong_GB2312" w:cs="FangSong_GB2312"/>
          <w:color w:val="000000"/>
          <w:sz w:val="32"/>
          <w:szCs w:val="32"/>
        </w:rPr>
        <w:t>是</w:t>
      </w:r>
      <w:r>
        <w:rPr>
          <w:rFonts w:hint="eastAsia" w:ascii="Times New Roman" w:hAnsi="Times New Roman" w:eastAsia="FangSong_GB2312" w:cs="FangSong_GB2312"/>
          <w:color w:val="000000"/>
          <w:sz w:val="32"/>
          <w:szCs w:val="32"/>
          <w:lang w:val="en-US" w:eastAsia="zh-CN"/>
        </w:rPr>
        <w:t>2023年因开展中非妇女论坛，去非洲考察交流增加了经费开支</w:t>
      </w:r>
      <w:r>
        <w:rPr>
          <w:rFonts w:hint="eastAsia" w:ascii="Times New Roman" w:hAnsi="Times New Roman" w:eastAsia="FangSong_GB2312" w:cs="FangSong_GB2312"/>
          <w:color w:val="000000"/>
          <w:sz w:val="32"/>
          <w:szCs w:val="32"/>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98.41</w:t>
      </w:r>
      <w:r>
        <w:rPr>
          <w:rFonts w:hint="eastAsia" w:ascii="Times New Roman" w:hAnsi="Times New Roman" w:eastAsia="仿宋_GB2312"/>
          <w:sz w:val="32"/>
          <w:szCs w:val="32"/>
        </w:rPr>
        <w:t>%，决算数小于预算数的主要原因是</w:t>
      </w:r>
      <w:r>
        <w:rPr>
          <w:rFonts w:hint="eastAsia" w:ascii="Times New Roman" w:hAnsi="Times New Roman" w:eastAsia="FangSong_GB2312" w:cs="FangSong_GB2312"/>
          <w:color w:val="000000"/>
          <w:sz w:val="32"/>
          <w:szCs w:val="32"/>
        </w:rPr>
        <w:t>积极贯彻落实中央关于厉行节约</w:t>
      </w:r>
      <w:r>
        <w:rPr>
          <w:rFonts w:hint="eastAsia" w:ascii="Times New Roman" w:hAnsi="Times New Roman" w:eastAsia="FangSong_GB2312" w:cs="FangSong_GB2312"/>
          <w:color w:val="000000"/>
          <w:sz w:val="32"/>
          <w:szCs w:val="32"/>
          <w:lang w:eastAsia="zh-CN"/>
        </w:rPr>
        <w:t>、加强“三公”经费管理严控一般性支出</w:t>
      </w:r>
      <w:r>
        <w:rPr>
          <w:rFonts w:hint="eastAsia" w:ascii="Times New Roman" w:hAnsi="Times New Roman" w:eastAsia="FangSong_GB2312" w:cs="FangSong_GB2312"/>
          <w:color w:val="000000"/>
          <w:sz w:val="32"/>
          <w:szCs w:val="32"/>
        </w:rPr>
        <w:t>的要求</w:t>
      </w:r>
      <w:r>
        <w:rPr>
          <w:rFonts w:hint="eastAsia" w:ascii="Times New Roman" w:hAnsi="Times New Roman" w:eastAsia="仿宋_GB2312"/>
          <w:sz w:val="32"/>
          <w:szCs w:val="32"/>
        </w:rPr>
        <w:t>，压缩公务接待数量和费用预算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与上年相比减增加</w:t>
      </w:r>
      <w:r>
        <w:rPr>
          <w:rFonts w:hint="eastAsia" w:ascii="Times New Roman" w:hAnsi="Times New Roman" w:eastAsia="仿宋_GB2312"/>
          <w:sz w:val="32"/>
          <w:szCs w:val="32"/>
          <w:lang w:val="en-US" w:eastAsia="zh-CN"/>
        </w:rPr>
        <w:t>1.93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166.38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2023年因开展中非妇女论坛，增加了接待支出</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公务用车运行维护费支出预算为25.11万元，支出决算为25.07万元，完成预算的</w:t>
      </w:r>
      <w:r>
        <w:rPr>
          <w:rFonts w:hint="eastAsia" w:ascii="Times New Roman" w:hAnsi="Times New Roman" w:eastAsia="仿宋_GB2312"/>
          <w:sz w:val="32"/>
          <w:szCs w:val="32"/>
          <w:lang w:val="en-US" w:eastAsia="zh-CN"/>
        </w:rPr>
        <w:t>99.84</w:t>
      </w:r>
      <w:r>
        <w:rPr>
          <w:rFonts w:hint="eastAsia" w:ascii="Times New Roman" w:hAnsi="Times New Roman" w:eastAsia="仿宋_GB2312"/>
          <w:sz w:val="32"/>
          <w:szCs w:val="32"/>
        </w:rPr>
        <w:t>%，决算数小于预算数的主要原因是</w:t>
      </w:r>
      <w:r>
        <w:rPr>
          <w:rFonts w:hint="eastAsia" w:ascii="Times New Roman" w:hAnsi="Times New Roman" w:eastAsia="FangSong_GB2312" w:cs="FangSong_GB2312"/>
          <w:color w:val="000000"/>
          <w:sz w:val="32"/>
          <w:szCs w:val="32"/>
        </w:rPr>
        <w:t>积极贯彻落实中央关于厉行节约</w:t>
      </w:r>
      <w:r>
        <w:rPr>
          <w:rFonts w:hint="eastAsia" w:ascii="Times New Roman" w:hAnsi="Times New Roman" w:eastAsia="FangSong_GB2312" w:cs="FangSong_GB2312"/>
          <w:color w:val="000000"/>
          <w:sz w:val="32"/>
          <w:szCs w:val="32"/>
          <w:lang w:eastAsia="zh-CN"/>
        </w:rPr>
        <w:t>、加强“三公”经费管理严控一般性支出</w:t>
      </w:r>
      <w:r>
        <w:rPr>
          <w:rFonts w:hint="eastAsia" w:ascii="Times New Roman" w:hAnsi="Times New Roman" w:eastAsia="FangSong_GB2312" w:cs="FangSong_GB2312"/>
          <w:color w:val="000000"/>
          <w:sz w:val="32"/>
          <w:szCs w:val="32"/>
        </w:rPr>
        <w:t>的要求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9.76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28.02</w:t>
      </w:r>
      <w:r>
        <w:rPr>
          <w:rFonts w:hint="eastAsia" w:ascii="Times New Roman" w:hAnsi="Times New Roman" w:eastAsia="仿宋_GB2312"/>
          <w:sz w:val="32"/>
          <w:szCs w:val="32"/>
        </w:rPr>
        <w:t>%,减少的主要原因是</w:t>
      </w:r>
      <w:r>
        <w:rPr>
          <w:rFonts w:hint="eastAsia" w:ascii="Times New Roman" w:hAnsi="Times New Roman" w:eastAsia="FangSong_GB2312" w:cs="FangSong_GB2312"/>
          <w:color w:val="000000"/>
          <w:sz w:val="32"/>
          <w:szCs w:val="32"/>
          <w:lang w:eastAsia="zh-CN"/>
        </w:rPr>
        <w:t>加强“三公”经费管理严控一般性支出</w:t>
      </w:r>
      <w:r>
        <w:rPr>
          <w:rFonts w:hint="eastAsia" w:ascii="Times New Roman" w:hAnsi="Times New Roman" w:eastAsia="FangSong_GB2312" w:cs="FangSong_GB2312"/>
          <w:color w:val="000000"/>
          <w:sz w:val="32"/>
          <w:szCs w:val="32"/>
        </w:rPr>
        <w:t>的要求</w:t>
      </w:r>
      <w:r>
        <w:rPr>
          <w:rFonts w:hint="eastAsia" w:ascii="Times New Roman" w:hAnsi="Times New Roman" w:eastAsia="仿宋_GB2312"/>
          <w:sz w:val="32"/>
          <w:szCs w:val="32"/>
        </w:rPr>
        <w:t>，严控公务用车运行维护支出</w:t>
      </w:r>
      <w:r>
        <w:rPr>
          <w:rFonts w:hint="eastAsia" w:ascii="Times New Roman" w:hAnsi="Times New Roman" w:eastAsia="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%,因公出国（境）费支出决算31.89万元，占</w:t>
      </w:r>
      <w:r>
        <w:rPr>
          <w:rFonts w:hint="eastAsia" w:ascii="Times New Roman" w:hAnsi="Times New Roman" w:eastAsia="仿宋_GB2312"/>
          <w:sz w:val="32"/>
          <w:szCs w:val="32"/>
          <w:lang w:val="en-US" w:eastAsia="zh-CN"/>
        </w:rPr>
        <w:t>53.11</w:t>
      </w:r>
      <w:r>
        <w:rPr>
          <w:rFonts w:hint="eastAsia" w:ascii="Times New Roman" w:hAnsi="Times New Roman" w:eastAsia="仿宋_GB2312"/>
          <w:sz w:val="32"/>
          <w:szCs w:val="32"/>
        </w:rPr>
        <w:t>%,公务用车购置费及运行维护费支出决算25.07万元，占</w:t>
      </w:r>
      <w:r>
        <w:rPr>
          <w:rFonts w:hint="eastAsia" w:ascii="Times New Roman" w:hAnsi="Times New Roman" w:eastAsia="仿宋_GB2312"/>
          <w:sz w:val="32"/>
          <w:szCs w:val="32"/>
          <w:lang w:val="en-US" w:eastAsia="zh-CN"/>
        </w:rPr>
        <w:t>41.74</w:t>
      </w:r>
      <w:r>
        <w:rPr>
          <w:rFonts w:hint="eastAsia" w:ascii="Times New Roman" w:hAnsi="Times New Roman" w:eastAsia="仿宋_GB2312"/>
          <w:sz w:val="32"/>
          <w:szCs w:val="32"/>
        </w:rPr>
        <w:t>%。其中：</w:t>
      </w:r>
    </w:p>
    <w:p>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因公出国（境）费支出决算为31.89万元，全年安排因公出国（境）团组</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2023年赴布隆迪、乌干达、肯尼亚出访团活动</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14.78</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出访机票费、住宿费、伙食费等。</w:t>
      </w:r>
      <w:r>
        <w:rPr>
          <w:rFonts w:hint="eastAsia" w:ascii="楷体" w:hAnsi="楷体" w:eastAsia="楷体" w:cs="楷体"/>
          <w:b/>
          <w:bCs/>
          <w:i/>
          <w:color w:val="auto"/>
          <w:sz w:val="32"/>
          <w:szCs w:val="32"/>
        </w:rPr>
        <w:t xml:space="preserve"> </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2023年赴南非、马拉维、坦桑尼亚出访团活动</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17.11</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出访机票费、国外城市交通费、住宿费、伙食费等。</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3.09</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全国妇联考察调研、外国使团就中非妇女交流工作开展会谈，市州妇联汇报工作</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3、公务用车购置费及运行维护费支出决算为25.07万元，其中：公务用车购置费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公务用车运行维护费25.07万元，主要是</w:t>
      </w:r>
      <w:r>
        <w:rPr>
          <w:rFonts w:hint="eastAsia" w:ascii="Times New Roman" w:hAnsi="Times New Roman" w:eastAsia="FangSong_GB2312" w:cs="FangSong_GB2312"/>
          <w:color w:val="000000"/>
          <w:sz w:val="32"/>
          <w:szCs w:val="32"/>
        </w:rPr>
        <w:t>公车运维</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本单位无政府性基金收支。</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FangSong_GB2312" w:cs="FangSong_GB2312"/>
          <w:color w:val="000000"/>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年度机关运行经费支出319.46万元，比上年决算数减少</w:t>
      </w:r>
      <w:r>
        <w:rPr>
          <w:rFonts w:hint="eastAsia" w:ascii="Times New Roman" w:hAnsi="Times New Roman" w:eastAsia="仿宋_GB2312"/>
          <w:sz w:val="32"/>
          <w:szCs w:val="32"/>
          <w:lang w:val="en-US" w:eastAsia="zh-CN"/>
        </w:rPr>
        <w:t>59.78</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15.76</w:t>
      </w:r>
      <w:r>
        <w:rPr>
          <w:rFonts w:hint="eastAsia" w:ascii="Times New Roman" w:hAnsi="Times New Roman" w:eastAsia="仿宋_GB2312"/>
          <w:sz w:val="32"/>
          <w:szCs w:val="32"/>
        </w:rPr>
        <w:t>%。主要原因是：</w:t>
      </w:r>
      <w:r>
        <w:rPr>
          <w:rFonts w:hint="eastAsia" w:ascii="Times New Roman" w:hAnsi="Times New Roman" w:eastAsia="FangSong_GB2312" w:cs="FangSong_GB2312"/>
          <w:color w:val="000000"/>
          <w:sz w:val="32"/>
          <w:szCs w:val="32"/>
        </w:rPr>
        <w:t>我会严格落实过</w:t>
      </w:r>
      <w:r>
        <w:rPr>
          <w:rFonts w:ascii="Times New Roman" w:hAnsi="Times New Roman" w:eastAsia="FangSong_GB2312" w:cs="Times New Roman"/>
          <w:color w:val="000000"/>
          <w:sz w:val="32"/>
          <w:szCs w:val="32"/>
        </w:rPr>
        <w:t>“</w:t>
      </w:r>
      <w:r>
        <w:rPr>
          <w:rFonts w:hint="eastAsia" w:ascii="Times New Roman" w:hAnsi="Times New Roman" w:eastAsia="FangSong_GB2312" w:cs="FangSong_GB2312"/>
          <w:color w:val="000000"/>
          <w:sz w:val="32"/>
          <w:szCs w:val="32"/>
        </w:rPr>
        <w:t>紧日子</w:t>
      </w:r>
      <w:r>
        <w:rPr>
          <w:rFonts w:ascii="Times New Roman" w:hAnsi="Times New Roman" w:eastAsia="FangSong_GB2312" w:cs="Times New Roman"/>
          <w:color w:val="000000"/>
          <w:sz w:val="32"/>
          <w:szCs w:val="32"/>
        </w:rPr>
        <w:t>”</w:t>
      </w:r>
      <w:r>
        <w:rPr>
          <w:rFonts w:hint="eastAsia" w:ascii="Times New Roman" w:hAnsi="Times New Roman" w:eastAsia="FangSong_GB2312" w:cs="FangSong_GB2312"/>
          <w:color w:val="000000"/>
          <w:sz w:val="32"/>
          <w:szCs w:val="32"/>
        </w:rPr>
        <w:t>要求，持续压减一般性支出</w:t>
      </w:r>
      <w:r>
        <w:rPr>
          <w:rFonts w:hint="eastAsia" w:ascii="Times New Roman" w:hAnsi="Times New Roman" w:eastAsia="FangSong_GB2312" w:cs="FangSong_GB2312"/>
          <w:color w:val="000000"/>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15.32</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val="en-US" w:eastAsia="zh-CN"/>
        </w:rPr>
        <w:t>2023年全省妇联工作务虚会</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各市州妇联汇报</w:t>
      </w:r>
      <w:r>
        <w:rPr>
          <w:rFonts w:hint="eastAsia" w:ascii="Times New Roman" w:hAnsi="Times New Roman" w:eastAsia="仿宋_GB2312"/>
          <w:sz w:val="32"/>
          <w:szCs w:val="32"/>
          <w:lang w:val="en-US" w:eastAsia="zh-CN"/>
        </w:rPr>
        <w:t>2023年工作思路和举措，省妇联部署相关工作</w:t>
      </w:r>
      <w:r>
        <w:rPr>
          <w:rFonts w:hint="eastAsia" w:ascii="Times New Roman" w:hAnsi="Times New Roman" w:eastAsia="仿宋_GB2312"/>
          <w:sz w:val="32"/>
          <w:szCs w:val="32"/>
        </w:rPr>
        <w:t>；召开</w:t>
      </w:r>
      <w:r>
        <w:rPr>
          <w:rFonts w:hint="eastAsia" w:ascii="Times New Roman" w:hAnsi="Times New Roman" w:eastAsia="仿宋_GB2312"/>
          <w:sz w:val="32"/>
          <w:szCs w:val="32"/>
          <w:lang w:eastAsia="zh-CN"/>
        </w:rPr>
        <w:t>省妇联十三届四次党委、十三届五次执委</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选举全国妇联执委代表，部署相关工作。</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75.18</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湖南省家庭教育指导者能力建设</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人，内容为开展</w:t>
      </w:r>
      <w:r>
        <w:rPr>
          <w:rFonts w:hint="eastAsia" w:ascii="Times New Roman" w:hAnsi="Times New Roman" w:eastAsia="仿宋_GB2312"/>
          <w:sz w:val="32"/>
          <w:szCs w:val="32"/>
          <w:lang w:eastAsia="zh-CN"/>
        </w:rPr>
        <w:t>湖南省家庭教育指导者能力建设培训</w:t>
      </w:r>
      <w:r>
        <w:rPr>
          <w:rFonts w:hint="eastAsia" w:ascii="Times New Roman" w:hAnsi="Times New Roman" w:eastAsia="仿宋_GB2312"/>
          <w:sz w:val="32"/>
          <w:szCs w:val="32"/>
        </w:rPr>
        <w:t>；开展</w:t>
      </w:r>
      <w:r>
        <w:rPr>
          <w:rFonts w:hint="eastAsia" w:ascii="Times New Roman" w:hAnsi="Times New Roman" w:eastAsia="仿宋_GB2312"/>
          <w:sz w:val="32"/>
          <w:szCs w:val="32"/>
          <w:lang w:eastAsia="zh-CN"/>
        </w:rPr>
        <w:t>湖南省妇联民族工作研修班</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人，内容</w:t>
      </w:r>
      <w:r>
        <w:rPr>
          <w:rFonts w:hint="eastAsia" w:ascii="Times New Roman" w:hAnsi="Times New Roman" w:eastAsia="仿宋_GB2312"/>
          <w:sz w:val="32"/>
          <w:szCs w:val="32"/>
          <w:lang w:eastAsia="zh-CN"/>
        </w:rPr>
        <w:t>为通过专题辅导、现场教学以及分组考察的形式筑牢中华民族共同体意识</w:t>
      </w:r>
      <w:r>
        <w:rPr>
          <w:rFonts w:hint="eastAsia" w:ascii="Times New Roman" w:hAnsi="Times New Roman" w:eastAsia="仿宋_GB2312"/>
          <w:sz w:val="32"/>
          <w:szCs w:val="32"/>
        </w:rPr>
        <w:t>；举办</w:t>
      </w:r>
      <w:r>
        <w:rPr>
          <w:rFonts w:hint="eastAsia" w:ascii="Times New Roman" w:hAnsi="Times New Roman" w:eastAsia="仿宋_GB2312"/>
          <w:sz w:val="32"/>
          <w:szCs w:val="32"/>
          <w:lang w:eastAsia="zh-CN"/>
        </w:rPr>
        <w:t>中非妇女论坛</w:t>
      </w:r>
      <w:r>
        <w:rPr>
          <w:rFonts w:hint="eastAsia" w:ascii="Times New Roman" w:hAnsi="Times New Roman" w:eastAsia="仿宋_GB2312"/>
          <w:sz w:val="32"/>
          <w:szCs w:val="32"/>
        </w:rPr>
        <w:t>，开支</w:t>
      </w:r>
      <w:r>
        <w:rPr>
          <w:rFonts w:hint="eastAsia" w:ascii="Times New Roman" w:hAnsi="Times New Roman" w:eastAsia="仿宋_GB2312"/>
          <w:sz w:val="32"/>
          <w:szCs w:val="32"/>
          <w:lang w:val="en-US" w:eastAsia="zh-CN"/>
        </w:rPr>
        <w:t>156.91</w:t>
      </w:r>
      <w:r>
        <w:rPr>
          <w:rFonts w:hint="eastAsia" w:ascii="Times New Roman" w:hAnsi="Times New Roman" w:eastAsia="仿宋_GB2312"/>
          <w:sz w:val="32"/>
          <w:szCs w:val="32"/>
        </w:rPr>
        <w:t>万元，主要是论坛会展搭建费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翻译费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会场布置服务费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志愿者服务费</w:t>
      </w:r>
      <w:r>
        <w:rPr>
          <w:rFonts w:hint="eastAsia" w:ascii="Times New Roman" w:hAnsi="Times New Roman" w:eastAsia="仿宋_GB2312"/>
          <w:sz w:val="32"/>
          <w:szCs w:val="32"/>
          <w:lang w:eastAsia="zh-CN"/>
        </w:rPr>
        <w:t>等支出。</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1362.52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52.01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1310.51</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1093.42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80.25</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544.52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49.8</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10.1</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2.25</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87.65</w:t>
      </w:r>
      <w:r>
        <w:rPr>
          <w:rFonts w:hint="eastAsia" w:ascii="Times New Roman" w:hAnsi="Times New Roman" w:eastAsia="仿宋_GB2312"/>
          <w:color w:val="auto"/>
          <w:sz w:val="32"/>
          <w:szCs w:val="32"/>
        </w:rPr>
        <w:t>%。</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lang w:eastAsia="zh-CN"/>
        </w:rPr>
        <w:t>根据《湖南省财政厅关于开展2023年度省级预算部门绩效自评和部门评价的通知》(湘财绩〔2024]1号)要求，我会向有关业务处室下发了项目支出绩效自评表，有关业务处室均完成了本处室的项目资金的绩效自评工作，向办公室提交了绩效自评表。我会绩效自评工作小组对单位预算资金管理情况进行了全面自查、自评，对有关业务处室填报、提交的自评材料进行了审核和综合评价,汇总形成了本</w:t>
      </w:r>
      <w:r>
        <w:rPr>
          <w:rFonts w:hint="eastAsia" w:ascii="Times New Roman" w:hAnsi="Times New Roman" w:eastAsia="仿宋_GB2312"/>
          <w:sz w:val="32"/>
          <w:szCs w:val="32"/>
          <w:lang w:val="en-US" w:eastAsia="zh-CN"/>
        </w:rPr>
        <w:t>部门</w:t>
      </w:r>
      <w:r>
        <w:rPr>
          <w:rFonts w:hint="eastAsia" w:ascii="Times New Roman" w:hAnsi="Times New Roman" w:eastAsia="仿宋_GB2312"/>
          <w:sz w:val="32"/>
          <w:szCs w:val="32"/>
          <w:lang w:eastAsia="zh-CN"/>
        </w:rPr>
        <w:t>绩效自评报告。</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（一）运行成本方面</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1.在职人员控制率</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我会编制人数82人，2023年末在职人员实际人数为69人，在职人员控制率为84%。</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2.“三公经费”支出</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2023年，我会三公经费预算总额61.4万元，实际支出数为60.05万元，三公经费执行率为98%。</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2023年公务用车购置和维护经费预算数25.11万元，实际支出25.07万元。</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2023年出国经费预算数为33万元，实际支出31.89万元。</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2023年公务接待费预算数为3.29万元，实际支出3.09万元。</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3.会议费、培训费支出情况</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2023年我会进一步严格落实 “过紧日子”的要求，严格控制会议费、培训费。2023年会议费、培训费支出17.93万元，经费都在年初预算内执行。</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（二）管理效率方面</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1．严格预算执行，提高经费使用效率</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对标中央和省委过“紧日子”的要求，按照突出重点、保重点、集中力量办大事的原则，强调花了钱办好事，花小钱办大事，不花钱也办事，大力压减不必要的项目支出。2023年度，我会全年预算数5176.83万元，实际支出4517.20万元，预算执行率87%。</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2.健全管理制度，强化预算绩效管理</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会制定了机关内部控制管理手册、机关内部控制操作规程等系列内部管理制度，对财政下发的费用支出、采购、资产相关制度进行汇编，形成了比较系统和科学的管理制度体系。及时与各部室单位宣传新政策新制度，力求资金使用合规合法。通过不断深化部门预算资金绩效管理，力争实现社会效益和经济效益最大化。</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3．严格执行政府采购程序，确保程序规范</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制定了《政府采购管理内部控制制度（试行）》，用以加强采购流程管理，采购限额标准以上或集中采购目录以内的采购项目（货物、服务、工程），履行政府采购程序。政府采购限额标准以下的采购项目，严格执行湖南省电子卖场有关规定进行采购。</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4．提高日常财务管理质效，保障资金安全</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严格财务审核和监督职责，加强本部门财务监督和风险控制，全年经费支出无重大不合规事项；资金支付、财务核算、预决算公开、固定资产报表上报等日常财务工作井然有序。以单位财务管理制度和国家财会相关法律法规为管理抓手，全力推进财务工作有效、合规实施，通过定岗、定职、定责，强化财务人员合规履职意识；严格规范单位公务支出行为，要求财务人员严格把关，按照报账审核流程操作，保障公开、高效、廉洁、务实的财务管理运行机制，确保预算资金使用安全管理规范。</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（三）履职效能和社会效应等方面</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加强政治建设，把牢政治方向。坚定不移走中国特色社会主义妇女发展道路，始终在思想上政治上行动上同以习近平同志为核心的党中央保持高度一致。一是深化理论武装。把习近平总书记重要讲话精神作为“第一议题”来学习、“第一遵循”来贯彻、“第一政治要件”来落实，全年开展党组会第一议题学习24次，党组理论中心组学习13次，红色基地现场教学5次，党员领导干部上党课9场，党员讲微党课、业务课3场。党组书记在学习强国、新湘评论、湖南工作、中国妇女报等发表署名文章。二是夯实党建基础。严格落实全面从严治党主体责任、党风廉政建设“一岗双责”、意识形态工作责任制，扎实筑牢党建责任。深化“一月一课一片一实践”主题党日活动，创新激发党建活力。实施支部“五化”提质工程，落实“三会一课”、党员领导干部参加双重组织生活、民主评议党员等制度，抓实抓牢支部建设。新建机关文化墙，打造思想教育新阵地。三是改进工作作风。落实班子成员定期接待妇女群众来访、包片联点六级共建、支部联基层等制度，密切联系服务妇女群众。严格落实中央八项规定及省委实施细则精神，推进清廉妇联建设。省委巡视工作领导小组对巡视省妇联党组的整改情况进行督查评估，省妇联被评为“好”等次。</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推进主题教育，筑牢思想根基。全面落实“学思想、强党性、重实践、建新功”的总要求，推动以学铸魂、以学增智、以学正风、以学促干取得实效。一是层层压实责任。省妇联党组履行主体责任，主要负责同志履行第一责任人责任，班子成员履行“一岗双责”，各党支部结合工作实际抓好组织实施，形成一级抓一级、层层抓落实的工作格局。二是促进学思践悟。坚持不懈强化理论武装，推动理论学习走实走深走心。深入开展“走基层、找问题、想办法、促发展”活动，选定家庭家教家风建设、家庭暴力防治等15个调研课题，调研基层单位252个，座谈1891人，发放调研问卷12万份，形成一系列务实可行的调查报告。《湖南省预防和制止家庭暴力调研报告》在全国人大社会委第22期简报中推介。三是强化检视整改。坚持奔着问题去，盯着问题改，推进整改整治工作落地见效。共整理录入调研问题24个，制定专项整治方案3个，承办省级层面整改整治问题24个，单位层面整改整治问题3个，21个问题已整改到位，整改率达87.5 %。四是注重常治长效。出台《湖南省巾帼志愿服务工作手册》《执委妈妈守护行动项目工作手册》《12338热线实务操作指南》，修订《省妇联挂职兼职跟班干部管理办法（试行）》《省妇联机关平时考核实施方案（试行）》，推进省妇联融媒体中心、省级家庭教育指导中心、湖湘家风馆建设，以主题教育成效切实推动妇联工作高质量发展。</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3.强化思想引领，凝聚妇女人心。以习近平新时代中国特色社会主义思想凝心铸魂，团结引领广大妇女与党同心、跟党奋进。一是坚持理论引领。深入开展“百千万巾帼大宣讲”，组织党代会和妇代会代表、妇联干部与执委、先进妇女典型进机关、进社区、进农村、进家庭、进企业，推动党的二十大、中国妇女十三大精神走进千家万户，深入妇女人心。全省各级妇联组织宣讲3900余场，受众255.3万人次。举办学习贯彻《习近平关于妇女儿童和妇联工作论述摘编》座谈会、学习宣传《习近平走进百姓家》专题交流会，增强广大妇女对习近平新时代中国特色社会主义思想的政治认同、思想认同、理论认同、情感认同。二是坚持精神引领。开展“我们的70年”线上线下主题展、全省庆祝三八国际妇女节暨省妇联成立70周年纪念晚会、妇联人回娘家座谈会，隆重纪念湖南省妇联成立70周年。全国人大常委会原副委员长、全国妇联原主席、中国关心下一代工作委员会主任顾秀莲出席相关活动。开展“送奖到基层”活动，发挥妇女先进典型示范引领作用。14人荣获全国三八红旗手、6个集体荣获全国三八红旗集体；33人荣获全国巾帼建功标兵、16个单位荣获全国巾帼建功先进集体、67个岗位荣获全国巾帼文明岗。依托省妇女研究会，加强妇女理论与实践研究。指导蔡和森蔡畅故居、帅孟奇故居、何宝珍故居成功申报全国妇女爱国主义教育基地，传承红色湘女精神。三是坚持网上引领。加强“湘女e家”新媒体联盟建设，创建星级“网上妇女之家”28个，粉丝超450万，官微湘妹子在全国妇联系统和湖南政务微信排行榜名列前茅。举办2023年全省女性新媒体大会，实施“湘女e家”新媒体训练营计划，有效提升妇联干部知网懂网用网能力。精心部署“争做巾帼好网民”“奋进新征程 妇女有力量”等活动，全网阅读量突破1.8亿人次。加强舆情监测，守护网上政治安全。发布舆情监测周报48期、月报11期，监测信息2000余条，预警上报负面舆情77条，妥善应对处置涉妇女儿童舆情72起。    </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紧扣中心大局，助推建功立业。锚定“三高四新”美好蓝图，组织动员全省妇女为建设中国式现代化的湖南篇章贡献巾帼力量。一是助力乡村振兴。召开湖南省乡村振兴巾帼行动现场会，组织妇女共建、共治、共享美丽家园。湘妹子能量家园工程提质扩面，全省注册75.7万人，试点村（社区）623个，参与人次近百万。开展巾帼现代农业科技示范基地创建，创建全国示范基地5个，联合省科技厅认定省级示范基地20个。组建工作队赴慈利县驻点村开展乡村振兴帮扶工作。二是助力创新创业。联合省人社厅等部门举办湖南省第二届育婴员、保育师职业技能竞赛暨湖南省家庭服务业助力乡村振兴创新论坛。联合省发改委等部门举办湖南省第四届巾帼创业创新大赛。各级妇联联合人社、农业、教育等部门开展家政、手工、电商等技能培训1603期，培训9.2万人。三是助力对外开放。以“凝聚中非女性力量　共促妇女全面发展”为主题，成功举办中非妇女论坛。国家主席习近平夫人、联合国教科文组织促进女童和妇女教育特使彭丽媛向论坛发表视频致辞。全国政协副主席、全国妇联主席沈跃跃出席论坛并作主旨讲话。论坛通过《中非妇女论坛联合倡议》。30多个国家和国际机构的代表、有关部门代表、各界妇女代表及外国留学生等中外嘉宾200多人参加论坛，3.5万人次参观中非妇女创新创业成果展。组织两个公务团前往布隆迪、乌干达、肯尼亚等国家开展妇女经贸文化交流。</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发挥独特作用，做实家庭工作。引导广大妇女发挥在弘扬中华民族传统美德、树立良好家风方面的独特作用，积极营造家庭文明新风尚。一是倡导家庭文明。开展“寻找最美家庭”活动，评选省级最美家庭100户，其中34户获评全国最美家庭。联合举办湖南省好家风故事分享会，推动红色家风进学校、进社区、进家庭。联动纪委监委开展“家庭助廉 团团圆圆”主题活动，《全国妇联简报》第4期专题推介。启动节能宣传周进家庭宣传活动，倡导绿色简约生活新风尚。开展“美家美妇新时尚”主题活动，引导妇女参与农村人居环境治理，涌现绿色家庭、最美庭院4.86万户。在岳阳汨罗、常德澧县开展移风易俗试点工作，弘扬新风正气、摒弃陈规陋习。二是强化家庭教育。联合省人大社会委开展家庭教育“一法一条例”执法调研，执法调研报告得到省人大副主任胡旭晟批示肯定。推动家庭教育指导服务纳入省重点民生实事，启动省家庭教育指导服务中心建设。召开省家庭教育研究会第七届会员大会，推进家庭教育指导课程体系和指导服务体系建设。举办首届学校家庭社会协同育人湖湘论坛、全省青少年心理健康发展论坛暨“守护心灵潇湘行”启动仪式，推动构建家校社协同育人机制。开展“悦读经典 点亮未来”全省首届家庭亲子阅读、“少年儿童心向党”等活动，引导少年儿童传承红色基因、厚植爱党爱国情怀。三是拓展家庭服务。承办全国妇联、联合国儿基会“爱在开端·0-6岁科学育儿社区家庭支持推广”项目全国培训班，促进儿童早期高质量发展。成立“湘女姐姐”家庭服务业联盟，打造具有巾帼特色的家庭服务品牌。</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把握基本职能，抓好维权关爱。践行以人民为中心的思想，在妇女需要时主动站出来说话、顶上去维权、沉下去服务。一是源头参与更有深度。召开湖南省第七次妇女儿童工作会议，全力推动妇女儿童事业高质量发展。开展省妇女儿童发展规划中期评估，推动规划落地见效。参与《湖南省实施&lt;中华人民共和国未成年人保护法&gt;办法》修订，预防性侵未成年人、提供多元综合救助等修改意见被采纳。在《加强新时代婚姻家庭建设指导意见》征求意见稿中，提出的婚前辅导、家庭教育和婚姻家庭矛盾纠纷化解等建议被采纳。二是维权工作更有力度。参与“利剑护蕾”专项行动，推动在全省建立县级以上女童保护中心116个，跟进性侵、遗弃女童等重点案件15件。举办“女童权益保护百场宣讲三年行动”总结大会，实施“种子”计划，推动全省性教育专业化、全覆盖。与省检察院联合出台《关于建立对困难妇女儿童司法救助工作协作机制的实施意见》，为女童保护中心移送线索开辟绿色通道。打造湘妹子普法品牌，开展线上线下普法活动1.6万场，覆盖123万人。做优12338维权服务，热线，加强信访工作。全省妇联系统共处理群众来信、来访、来电及网络举报8719件次。制定《湖南省妇联领导干部下访接访工作方案》，会领导分赴市州下沉接访，接待上访群众40人，办理信访案件19个。三是关爱服务更有温度。实施“两癌”免费检查民生实事，共检查103.13万人，向全国妇联争取救助金3184万元。湘女健康医联盟开展健康义诊活动118场次，服务超过1.5万余人次。发动妇联执委、巾帼志愿者等走访慰问13.6万儿童，结对帮扶9.3万余留守孤困儿童。指导长沙、岳阳开展国家儿童友好城市试点建设。联动开展公益托管近3400场次，受益儿童26万人次，得到《全国妇联简报》推介。实施“出手吧姐姐 温暖2023—关爱困境妇女儿童”“春蕾计划—梦想未来”“知心屋”等公益项目，246万妇女儿童受益。</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坚持党建引领，深化妇联改革。强党建、强队伍、强基层，不断增强妇联组织政治性、先进性、群众性。妇联组织实现新拓展。实施“团体会员倍增计划”，全省县级以上团体会员770个。指导基层妇联延伸有形覆盖，全省建立妇女之家24228个、妇女小组110351个、妇女微家32192个，三新领域新建妇联3994个，联系服务培育女性社会组织5302个。在圣湘生物集团、湖南科技大学、湖南工程学院、湖南女子学院成立妇联组织。干部队伍激发新活力。组织52名中国妇女十三大湖南团代表赴北京参加中国妇女第十三次全国代表大会，黄芳当选为全国妇联第十三届常委，彭娟、周洁、刘玉平、肖跃莲当选为全国妇联第十三届执委。指导各级妇联建立专挂兼相结合、优势互补的妇联机关干部队伍，省市县乡四级妇联共配备挂兼职副主席4591人。实施“领头雁培训计划”，举办妇联干部能力提升培训班、民族工作研修班、统战理论学习专题培训班、“三新”领域妇联组织建设专题培训班。全省妇联系统举办各类培训班2000余场次，培训妇联执委12万人次。民族融合谱写新篇章。与新疆维吾尔自治区妇联签订合作交流框架协议，与新疆生产建设兵团妇联、吐鲁番市妇联、石河子市妇联、湖南省援疆前方指挥部、西藏自治区山南市妇联开展项目合作。开展湘疆“石榴花· 巾帼援疆行动”最美家庭交往交流交融活动，赴新疆看望慰问援疆女干部、“八千湘女”代表，实施“恒爱行动—百万家庭亲情一线牵”公益项目，促进民族团结一家亲。</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6"/>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一）2023年全年预算执行率87%,预算执行率较低，主要原因如下：一是湖南省家庭教育指导中心项目、湖南省妇女运动使馆项目因年底才完成招标，资金未及时拨付到位；二是省妇女儿童活动维修改造项目150万元，因12月底才下指标，故项目没有启动，需结转到下年度支出。</w:t>
      </w:r>
    </w:p>
    <w:p>
      <w:pPr>
        <w:pStyle w:val="16"/>
        <w:ind w:firstLine="640" w:firstLineChars="200"/>
        <w:jc w:val="both"/>
        <w:rPr>
          <w:rFonts w:hint="eastAsia" w:eastAsia="仿宋_GB2312"/>
          <w:sz w:val="72"/>
          <w:szCs w:val="72"/>
          <w:lang w:eastAsia="zh-CN"/>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）在整个部门仍然存在只关注资金使用，不注重绩效管理等现象，认为绩效评价仅仅只是财务的工作。究其原因，一方面是大家对预算资金绩效管理的学习仍不够，“无预算不开支，无绩效不预算” 的观念仍比较欠缺。另一方面是绩效评价的结果应用对大家工作的影响还不够深远</w:t>
      </w:r>
      <w:r>
        <w:rPr>
          <w:rFonts w:hint="eastAsia" w:ascii="Times New Roman" w:hAnsi="Times New Roman" w:eastAsia="仿宋_GB2312"/>
          <w:sz w:val="32"/>
          <w:szCs w:val="32"/>
          <w:lang w:eastAsia="zh-CN"/>
        </w:rPr>
        <w:t>。</w:t>
      </w:r>
    </w:p>
    <w:p>
      <w:pPr>
        <w:pStyle w:val="16"/>
        <w:jc w:val="center"/>
        <w:rPr>
          <w:sz w:val="72"/>
          <w:szCs w:val="72"/>
        </w:rPr>
      </w:pPr>
    </w:p>
    <w:p>
      <w:pPr>
        <w:pStyle w:val="16"/>
        <w:jc w:val="center"/>
        <w:rPr>
          <w:sz w:val="72"/>
          <w:szCs w:val="72"/>
        </w:rPr>
      </w:pPr>
    </w:p>
    <w:p>
      <w:pPr>
        <w:pStyle w:val="16"/>
        <w:jc w:val="both"/>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一、财政拨款收入：指单位本年度从省级财政部门取得的财政拨款。 </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二、年初结转和结余：指以前年度尚未完成、结转到本年仍按原规定用途继续使用的资金。</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三、基本支出：指单位为保障其机构正常运转、完成日常工作任务而发生的各项支出。 </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四、</w:t>
      </w:r>
      <w:r>
        <w:rPr>
          <w:rFonts w:hint="eastAsia" w:cs="黑体" w:asciiTheme="minorEastAsia" w:hAnsiTheme="minorEastAsia"/>
          <w:color w:val="000000"/>
          <w:kern w:val="0"/>
          <w:sz w:val="32"/>
          <w:szCs w:val="32"/>
        </w:rPr>
        <w:t>项目支出：指单位为完成特定工作任务或事业发展目标，在基本支出之外发生的各项支出。</w:t>
      </w:r>
    </w:p>
    <w:p>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eastAsia="zh-CN"/>
        </w:rPr>
        <w:t>五、“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640" w:firstLineChars="200"/>
        <w:jc w:val="left"/>
        <w:rPr>
          <w:rFonts w:hint="eastAsia" w:ascii="楷体" w:hAnsi="楷体" w:eastAsia="楷体" w:cs="楷体"/>
          <w:b/>
          <w:bCs/>
          <w:i/>
          <w:color w:val="auto"/>
          <w:kern w:val="0"/>
          <w:sz w:val="32"/>
          <w:szCs w:val="32"/>
          <w:lang w:val="en-US" w:eastAsia="zh-CN" w:bidi="ar-SA"/>
        </w:rPr>
      </w:pPr>
      <w:r>
        <w:rPr>
          <w:rFonts w:hint="eastAsia" w:cs="黑体" w:asciiTheme="minorEastAsia" w:hAnsiTheme="minorEastAsia"/>
          <w:color w:val="000000"/>
          <w:kern w:val="0"/>
          <w:sz w:val="32"/>
          <w:szCs w:val="32"/>
          <w:lang w:val="en-US" w:eastAsia="zh-CN"/>
        </w:rPr>
        <w:t>六、机关运行经费：指各部门的公用经费，包括办公及印刷费、邮电费、差旅费、会议费、福利费、日常维修费、专用资料及一般设备购置费、办公用房水电费、网络租赁费、办公用房取暖费、办公用房物业管理费、公务用车运行维护费以及其他费用。为部门决算中行政单位和参照公务员法管理事业单位一般公共预算财政拨款基本支出中公用经费之和。</w:t>
      </w:r>
    </w:p>
    <w:p>
      <w:pPr>
        <w:pStyle w:val="16"/>
        <w:jc w:val="center"/>
        <w:rPr>
          <w:sz w:val="72"/>
          <w:szCs w:val="72"/>
        </w:rPr>
      </w:pPr>
    </w:p>
    <w:p>
      <w:pPr>
        <w:pStyle w:val="16"/>
        <w:jc w:val="center"/>
        <w:rPr>
          <w:sz w:val="72"/>
          <w:szCs w:val="72"/>
        </w:rPr>
      </w:pPr>
    </w:p>
    <w:p>
      <w:pPr>
        <w:pStyle w:val="16"/>
        <w:jc w:val="center"/>
        <w:rPr>
          <w:sz w:val="72"/>
          <w:szCs w:val="72"/>
        </w:rPr>
      </w:pPr>
    </w:p>
    <w:p>
      <w:pP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6"/>
        <w:jc w:val="center"/>
        <w:rPr>
          <w:rFonts w:hint="eastAsia" w:ascii="方正小标宋_GBK" w:hAnsi="方正小标宋_GBK" w:eastAsia="方正小标宋_GBK" w:cs="方正小标宋_GBK"/>
          <w:sz w:val="70"/>
          <w:szCs w:val="70"/>
        </w:rPr>
      </w:pPr>
    </w:p>
    <w:p>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rFonts w:eastAsia="方正小标宋_GBK"/>
          <w:sz w:val="44"/>
          <w:szCs w:val="44"/>
        </w:rPr>
      </w:pPr>
      <w:r>
        <w:rPr>
          <w:rFonts w:eastAsia="仿宋_GB2312"/>
          <w:sz w:val="32"/>
          <w:szCs w:val="32"/>
        </w:rPr>
        <w:br w:type="page"/>
      </w:r>
    </w:p>
    <w:p>
      <w:pPr>
        <w:jc w:val="center"/>
        <w:rPr>
          <w:rFonts w:eastAsia="方正小标宋_GBK"/>
          <w:sz w:val="44"/>
          <w:szCs w:val="44"/>
        </w:rPr>
      </w:pPr>
      <w:r>
        <w:rPr>
          <w:rFonts w:eastAsia="方正小标宋_GBK"/>
          <w:sz w:val="44"/>
          <w:szCs w:val="44"/>
        </w:rPr>
        <w:t>202</w:t>
      </w:r>
      <w:r>
        <w:rPr>
          <w:rFonts w:hint="eastAsia" w:eastAsia="方正小标宋_GBK"/>
          <w:sz w:val="44"/>
          <w:szCs w:val="44"/>
        </w:rPr>
        <w:t>3</w:t>
      </w:r>
      <w:r>
        <w:rPr>
          <w:rFonts w:eastAsia="方正小标宋_GBK"/>
          <w:sz w:val="44"/>
          <w:szCs w:val="44"/>
        </w:rPr>
        <w:t>年</w:t>
      </w:r>
      <w:r>
        <w:rPr>
          <w:rFonts w:hint="eastAsia" w:eastAsia="方正小标宋_GBK"/>
          <w:sz w:val="44"/>
          <w:szCs w:val="44"/>
        </w:rPr>
        <w:t>度</w:t>
      </w:r>
      <w:r>
        <w:rPr>
          <w:rFonts w:hint="eastAsia" w:eastAsia="方正小标宋简体" w:cs="方正小标宋简体"/>
          <w:sz w:val="48"/>
          <w:szCs w:val="48"/>
        </w:rPr>
        <w:t>湖南省妇联</w:t>
      </w:r>
      <w:r>
        <w:rPr>
          <w:rFonts w:eastAsia="方正小标宋_GBK"/>
          <w:sz w:val="44"/>
          <w:szCs w:val="44"/>
        </w:rPr>
        <w:t>部门整体支出</w:t>
      </w:r>
    </w:p>
    <w:p>
      <w:pPr>
        <w:jc w:val="center"/>
        <w:rPr>
          <w:rFonts w:eastAsia="方正小标宋_GBK"/>
          <w:sz w:val="44"/>
          <w:szCs w:val="44"/>
        </w:rPr>
      </w:pPr>
      <w:r>
        <w:rPr>
          <w:rFonts w:eastAsia="方正小标宋_GBK"/>
          <w:sz w:val="44"/>
          <w:szCs w:val="44"/>
        </w:rPr>
        <w:t>绩效自评报告</w:t>
      </w:r>
    </w:p>
    <w:p>
      <w:pPr>
        <w:rPr>
          <w:rFonts w:eastAsia="仿宋_GB2312"/>
          <w:sz w:val="32"/>
          <w:szCs w:val="32"/>
        </w:rPr>
      </w:pPr>
    </w:p>
    <w:p>
      <w:pPr>
        <w:ind w:firstLine="640" w:firstLineChars="200"/>
        <w:rPr>
          <w:rFonts w:eastAsia="黑体"/>
          <w:sz w:val="32"/>
          <w:szCs w:val="32"/>
        </w:rPr>
      </w:pPr>
    </w:p>
    <w:p>
      <w:pPr>
        <w:numPr>
          <w:ilvl w:val="0"/>
          <w:numId w:val="4"/>
        </w:numPr>
        <w:spacing w:line="600" w:lineRule="exact"/>
        <w:ind w:firstLine="640" w:firstLineChars="200"/>
        <w:rPr>
          <w:rFonts w:eastAsia="黑体"/>
          <w:sz w:val="32"/>
          <w:szCs w:val="32"/>
        </w:rPr>
      </w:pPr>
      <w:r>
        <w:rPr>
          <w:rFonts w:eastAsia="黑体"/>
          <w:sz w:val="32"/>
          <w:szCs w:val="32"/>
        </w:rPr>
        <w:t>部门基本情况</w:t>
      </w:r>
    </w:p>
    <w:p>
      <w:pPr>
        <w:adjustRightInd w:val="0"/>
        <w:snapToGrid w:val="0"/>
        <w:spacing w:line="580" w:lineRule="exact"/>
        <w:ind w:firstLine="620" w:firstLineChars="200"/>
        <w:rPr>
          <w:rFonts w:eastAsia="仿宋_GB2312"/>
          <w:w w:val="97"/>
          <w:sz w:val="32"/>
          <w:szCs w:val="32"/>
        </w:rPr>
      </w:pPr>
      <w:r>
        <w:rPr>
          <w:rFonts w:hint="eastAsia" w:eastAsia="仿宋_GB2312" w:cs="仿宋_GB2312"/>
          <w:w w:val="97"/>
          <w:sz w:val="32"/>
          <w:szCs w:val="32"/>
        </w:rPr>
        <w:t>湖南省妇联是党和政府联系妇女群众的桥梁和纽带，主要职能是维护妇女儿童合法权益、推进妇女儿童事业发展。基本职能是：</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1</w:t>
      </w:r>
      <w:r>
        <w:rPr>
          <w:rFonts w:hint="eastAsia" w:eastAsia="仿宋_GB2312" w:cs="仿宋_GB2312"/>
          <w:w w:val="97"/>
          <w:sz w:val="32"/>
          <w:szCs w:val="32"/>
        </w:rPr>
        <w:t>．组织、引导妇女学习近平新时代中国特色社会主义思想，增强政治意识、大局意识、核心意识、看齐意识，坚定中国特色社会主义道路自信、理论自信、制度自信、文化自信。</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2</w:t>
      </w:r>
      <w:r>
        <w:rPr>
          <w:rFonts w:hint="eastAsia" w:eastAsia="仿宋_GB2312" w:cs="仿宋_GB2312"/>
          <w:w w:val="97"/>
          <w:sz w:val="32"/>
          <w:szCs w:val="32"/>
        </w:rPr>
        <w:t>．团结、动员妇女投身改革开放和社会主义经济设、政治建设、文化建设、社会建设和生态文明建设，在中国特色社会主义伟大实践中发挥积极作用。</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3</w:t>
      </w:r>
      <w:r>
        <w:rPr>
          <w:rFonts w:hint="eastAsia" w:eastAsia="仿宋_GB2312" w:cs="仿宋_GB2312"/>
          <w:w w:val="97"/>
          <w:sz w:val="32"/>
          <w:szCs w:val="32"/>
        </w:rPr>
        <w:t>．代表妇女参与国家和社会事务、经济和文化事业的民主协商、民主决策、民主管理民主监督，参与有关法律、法规规章和政策的制定，参与社会治理和公共服务，推动保障妇女权益法律政策和妇女、儿童发展规划的实施。</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4</w:t>
      </w:r>
      <w:r>
        <w:rPr>
          <w:rFonts w:hint="eastAsia" w:eastAsia="仿宋_GB2312" w:cs="仿宋_GB2312"/>
          <w:w w:val="97"/>
          <w:sz w:val="32"/>
          <w:szCs w:val="32"/>
        </w:rPr>
        <w:t>．依法维护妇女儿童合法权益，倾听妇女意见，反映妇女诉求，向各级国家机关提出有关建议，要求并协助有关部门或单位查处侵害妇女儿童权益的行为，为权益受侵害的妇女儿童提供帮助。</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5</w:t>
      </w:r>
      <w:r>
        <w:rPr>
          <w:rFonts w:hint="eastAsia" w:eastAsia="仿宋_GB2312" w:cs="仿宋_GB2312"/>
          <w:w w:val="97"/>
          <w:sz w:val="32"/>
          <w:szCs w:val="32"/>
        </w:rPr>
        <w:t>．教育和引导妇女自觉培育和践行社会主义核心价值观，弘扬中华优秀文化和自尊自信、自立、自强的精神，提高综合素质，实现全面发展。宣传马克思主义妇女观，推动落实男女平等基本国策，营造有利于妇女全面发展的社会环境。宣传表彰优秀妇女典型培养，推荐女性人才。</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6</w:t>
      </w:r>
      <w:r>
        <w:rPr>
          <w:rFonts w:hint="eastAsia" w:eastAsia="仿宋_GB2312" w:cs="仿宋_GB2312"/>
          <w:w w:val="97"/>
          <w:sz w:val="32"/>
          <w:szCs w:val="32"/>
        </w:rPr>
        <w:t>．联系和服务妇女，关心妇女工作生活，拓宽服务渠道，建设服务阵地，发展公益事业，壮大巾帼志愿者队伍，加强妇女之家建设。加强与社会各界的联系，推动全社会为妇女儿童和家庭服务。</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7</w:t>
      </w:r>
      <w:r>
        <w:rPr>
          <w:rFonts w:hint="eastAsia" w:eastAsia="仿宋_GB2312" w:cs="仿宋_GB2312"/>
          <w:w w:val="97"/>
          <w:sz w:val="32"/>
          <w:szCs w:val="32"/>
        </w:rPr>
        <w:t>．引导妇女在家庭生活中发挥独特作用，组织开展家庭文明创建活动，指导推进家庭教育工作，传承中华民族家庭美德，树立良好家风。</w:t>
      </w:r>
    </w:p>
    <w:p>
      <w:pPr>
        <w:adjustRightInd w:val="0"/>
        <w:snapToGrid w:val="0"/>
        <w:spacing w:line="580" w:lineRule="exact"/>
        <w:ind w:firstLine="620" w:firstLineChars="200"/>
        <w:rPr>
          <w:rFonts w:eastAsia="仿宋_GB2312"/>
          <w:w w:val="97"/>
          <w:sz w:val="32"/>
          <w:szCs w:val="32"/>
        </w:rPr>
      </w:pPr>
      <w:r>
        <w:rPr>
          <w:rFonts w:eastAsia="仿宋_GB2312"/>
          <w:w w:val="97"/>
          <w:sz w:val="32"/>
          <w:szCs w:val="32"/>
        </w:rPr>
        <w:t>8</w:t>
      </w:r>
      <w:r>
        <w:rPr>
          <w:rFonts w:hint="eastAsia" w:eastAsia="仿宋_GB2312" w:cs="仿宋_GB2312"/>
          <w:w w:val="97"/>
          <w:sz w:val="32"/>
          <w:szCs w:val="32"/>
        </w:rPr>
        <w:t>．巩固和扩大各族各界妇女的大团结。积极发展同世界各国妇女和妇女组织的友好交往。</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省妇联本级属于正厅级全额拨款行政机关，下设办公室、组织联络部、机关党委、宣传部、妇女发展部、权益部、家庭和儿童工作部、省政府妇儿工委办</w:t>
      </w:r>
      <w:r>
        <w:rPr>
          <w:rFonts w:eastAsia="仿宋_GB2312"/>
          <w:sz w:val="32"/>
          <w:szCs w:val="32"/>
        </w:rPr>
        <w:t>8</w:t>
      </w:r>
      <w:r>
        <w:rPr>
          <w:rFonts w:hint="eastAsia" w:eastAsia="仿宋_GB2312" w:cs="仿宋_GB2312"/>
          <w:sz w:val="32"/>
          <w:szCs w:val="32"/>
        </w:rPr>
        <w:t>个部室，共有行政编制</w:t>
      </w:r>
      <w:r>
        <w:rPr>
          <w:rFonts w:eastAsia="仿宋_GB2312"/>
          <w:sz w:val="32"/>
          <w:szCs w:val="32"/>
        </w:rPr>
        <w:t>38</w:t>
      </w:r>
      <w:r>
        <w:rPr>
          <w:rFonts w:hint="eastAsia" w:eastAsia="仿宋_GB2312" w:cs="仿宋_GB2312"/>
          <w:sz w:val="32"/>
          <w:szCs w:val="32"/>
        </w:rPr>
        <w:t>个，事业编</w:t>
      </w:r>
      <w:r>
        <w:rPr>
          <w:rFonts w:eastAsia="仿宋_GB2312"/>
          <w:sz w:val="32"/>
          <w:szCs w:val="32"/>
        </w:rPr>
        <w:t>2</w:t>
      </w:r>
      <w:r>
        <w:rPr>
          <w:rFonts w:hint="eastAsia" w:eastAsia="仿宋_GB2312" w:cs="仿宋_GB2312"/>
          <w:sz w:val="32"/>
          <w:szCs w:val="32"/>
        </w:rPr>
        <w:t>人、工勤编</w:t>
      </w:r>
      <w:r>
        <w:rPr>
          <w:rFonts w:eastAsia="仿宋_GB2312"/>
          <w:sz w:val="32"/>
          <w:szCs w:val="32"/>
        </w:rPr>
        <w:t>1</w:t>
      </w:r>
      <w:r>
        <w:rPr>
          <w:rFonts w:hint="eastAsia" w:eastAsia="仿宋_GB2312" w:cs="仿宋_GB2312"/>
          <w:sz w:val="32"/>
          <w:szCs w:val="32"/>
        </w:rPr>
        <w:t>人；实有在职人员</w:t>
      </w:r>
      <w:r>
        <w:rPr>
          <w:rFonts w:eastAsia="仿宋_GB2312"/>
          <w:sz w:val="32"/>
          <w:szCs w:val="32"/>
        </w:rPr>
        <w:t>38</w:t>
      </w:r>
      <w:r>
        <w:rPr>
          <w:rFonts w:hint="eastAsia" w:eastAsia="仿宋_GB2312" w:cs="仿宋_GB2312"/>
          <w:sz w:val="32"/>
          <w:szCs w:val="32"/>
        </w:rPr>
        <w:t>人，退休人员</w:t>
      </w:r>
      <w:r>
        <w:rPr>
          <w:rFonts w:eastAsia="仿宋_GB2312"/>
          <w:sz w:val="32"/>
          <w:szCs w:val="32"/>
        </w:rPr>
        <w:t>38</w:t>
      </w:r>
      <w:r>
        <w:rPr>
          <w:rFonts w:hint="eastAsia" w:eastAsia="仿宋_GB2312" w:cs="仿宋_GB2312"/>
          <w:sz w:val="32"/>
          <w:szCs w:val="32"/>
        </w:rPr>
        <w:t>人。</w:t>
      </w:r>
    </w:p>
    <w:p>
      <w:pPr>
        <w:adjustRightInd w:val="0"/>
        <w:snapToGrid w:val="0"/>
        <w:spacing w:line="580" w:lineRule="exact"/>
        <w:ind w:firstLine="640" w:firstLineChars="200"/>
        <w:rPr>
          <w:rFonts w:eastAsia="仿宋_GB2312" w:cs="仿宋_GB2312"/>
          <w:sz w:val="32"/>
          <w:szCs w:val="32"/>
        </w:rPr>
      </w:pPr>
      <w:r>
        <w:rPr>
          <w:rFonts w:hint="eastAsia" w:eastAsia="仿宋_GB2312" w:cs="仿宋_GB2312"/>
          <w:sz w:val="32"/>
          <w:szCs w:val="32"/>
        </w:rPr>
        <w:t>省妇女儿童活动中心属于正处级全额拨款事业单位，共有事业编36个，实有在职人员27人，退休人员21人。</w:t>
      </w:r>
    </w:p>
    <w:p>
      <w:pPr>
        <w:adjustRightInd w:val="0"/>
        <w:snapToGrid w:val="0"/>
        <w:spacing w:line="580" w:lineRule="exact"/>
        <w:ind w:firstLine="640" w:firstLineChars="200"/>
        <w:rPr>
          <w:rFonts w:eastAsia="仿宋_GB2312"/>
          <w:w w:val="97"/>
          <w:sz w:val="32"/>
          <w:szCs w:val="32"/>
        </w:rPr>
      </w:pPr>
      <w:r>
        <w:rPr>
          <w:rFonts w:hint="eastAsia" w:eastAsia="仿宋_GB2312" w:cs="仿宋_GB2312"/>
          <w:sz w:val="32"/>
          <w:szCs w:val="32"/>
        </w:rPr>
        <w:t>省妇女儿童发展基金会办公室属于副处级全额拨款事业单位，共有事业编制</w:t>
      </w:r>
      <w:r>
        <w:rPr>
          <w:rFonts w:eastAsia="仿宋_GB2312"/>
          <w:sz w:val="32"/>
          <w:szCs w:val="32"/>
        </w:rPr>
        <w:t>5</w:t>
      </w:r>
      <w:r>
        <w:rPr>
          <w:rFonts w:hint="eastAsia" w:eastAsia="仿宋_GB2312" w:cs="仿宋_GB2312"/>
          <w:sz w:val="32"/>
          <w:szCs w:val="32"/>
        </w:rPr>
        <w:t>个，实有在职人员</w:t>
      </w:r>
      <w:r>
        <w:rPr>
          <w:rFonts w:eastAsia="仿宋_GB2312"/>
          <w:sz w:val="32"/>
          <w:szCs w:val="32"/>
        </w:rPr>
        <w:t>4</w:t>
      </w:r>
      <w:r>
        <w:rPr>
          <w:rFonts w:hint="eastAsia" w:eastAsia="仿宋_GB2312" w:cs="仿宋_GB2312"/>
          <w:sz w:val="32"/>
          <w:szCs w:val="32"/>
        </w:rPr>
        <w:t>人，退休人员</w:t>
      </w:r>
      <w:r>
        <w:rPr>
          <w:rFonts w:eastAsia="仿宋_GB2312"/>
          <w:sz w:val="32"/>
          <w:szCs w:val="32"/>
        </w:rPr>
        <w:t>1</w:t>
      </w:r>
      <w:r>
        <w:rPr>
          <w:rFonts w:hint="eastAsia" w:eastAsia="仿宋_GB2312" w:cs="仿宋_GB2312"/>
          <w:sz w:val="32"/>
          <w:szCs w:val="32"/>
        </w:rPr>
        <w:t>名。</w:t>
      </w:r>
    </w:p>
    <w:p>
      <w:pPr>
        <w:spacing w:line="600" w:lineRule="exact"/>
        <w:rPr>
          <w:rFonts w:eastAsia="黑体"/>
          <w:sz w:val="32"/>
          <w:szCs w:val="32"/>
        </w:rPr>
      </w:pPr>
    </w:p>
    <w:p>
      <w:pPr>
        <w:pStyle w:val="17"/>
        <w:widowControl/>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7"/>
        <w:widowControl/>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pPr>
        <w:widowControl/>
        <w:snapToGrid w:val="0"/>
        <w:spacing w:line="580" w:lineRule="exact"/>
        <w:ind w:firstLine="640" w:firstLineChars="200"/>
        <w:rPr>
          <w:rFonts w:eastAsia="仿宋_GB2312"/>
          <w:sz w:val="32"/>
          <w:szCs w:val="32"/>
        </w:rPr>
      </w:pPr>
      <w:r>
        <w:rPr>
          <w:rFonts w:hint="eastAsia" w:eastAsia="仿宋_GB2312" w:cs="仿宋_GB2312"/>
          <w:sz w:val="32"/>
          <w:szCs w:val="32"/>
        </w:rPr>
        <w:t>基本支出用于为保障机构正常运转、完成日常工作任务而发生的支出，包括人员经费和公用经费。</w:t>
      </w:r>
    </w:p>
    <w:p>
      <w:pPr>
        <w:spacing w:line="580" w:lineRule="exact"/>
        <w:ind w:firstLine="640" w:firstLineChars="200"/>
        <w:rPr>
          <w:rFonts w:eastAsia="仿宋_GB2312"/>
          <w:color w:val="000000"/>
          <w:sz w:val="32"/>
          <w:szCs w:val="32"/>
        </w:rPr>
      </w:pPr>
      <w:r>
        <w:rPr>
          <w:rFonts w:eastAsia="仿宋_GB2312"/>
          <w:color w:val="000000"/>
          <w:sz w:val="32"/>
          <w:szCs w:val="32"/>
        </w:rPr>
        <w:t>2023</w:t>
      </w:r>
      <w:r>
        <w:rPr>
          <w:rFonts w:hint="eastAsia" w:eastAsia="仿宋_GB2312" w:cs="仿宋_GB2312"/>
          <w:color w:val="000000"/>
          <w:sz w:val="32"/>
          <w:szCs w:val="32"/>
        </w:rPr>
        <w:t>年年初预算批复的基本支出为</w:t>
      </w:r>
      <w:r>
        <w:rPr>
          <w:rFonts w:hint="eastAsia" w:eastAsia="仿宋_GB2312"/>
          <w:color w:val="000000"/>
          <w:sz w:val="32"/>
          <w:szCs w:val="32"/>
        </w:rPr>
        <w:t>2205.86</w:t>
      </w:r>
      <w:r>
        <w:rPr>
          <w:rFonts w:hint="eastAsia" w:eastAsia="仿宋_GB2312" w:cs="仿宋_GB2312"/>
          <w:color w:val="000000"/>
          <w:sz w:val="32"/>
          <w:szCs w:val="32"/>
        </w:rPr>
        <w:t>万元，年中预算调整追加</w:t>
      </w:r>
      <w:r>
        <w:rPr>
          <w:rFonts w:hint="eastAsia" w:eastAsia="仿宋_GB2312"/>
          <w:color w:val="000000"/>
          <w:sz w:val="32"/>
          <w:szCs w:val="32"/>
        </w:rPr>
        <w:t>147.17</w:t>
      </w:r>
      <w:r>
        <w:rPr>
          <w:rFonts w:hint="eastAsia" w:eastAsia="仿宋_GB2312" w:cs="仿宋_GB2312"/>
          <w:color w:val="000000"/>
          <w:sz w:val="32"/>
          <w:szCs w:val="32"/>
        </w:rPr>
        <w:t>万元，全年指标共计</w:t>
      </w:r>
      <w:r>
        <w:rPr>
          <w:rFonts w:hint="eastAsia" w:eastAsia="仿宋_GB2312"/>
          <w:color w:val="000000"/>
          <w:sz w:val="32"/>
          <w:szCs w:val="32"/>
        </w:rPr>
        <w:t>2353.03</w:t>
      </w:r>
      <w:r>
        <w:rPr>
          <w:rFonts w:hint="eastAsia" w:eastAsia="仿宋_GB2312" w:cs="仿宋_GB2312"/>
          <w:color w:val="000000"/>
          <w:sz w:val="32"/>
          <w:szCs w:val="32"/>
        </w:rPr>
        <w:t>万元，本年基本支出指标结余</w:t>
      </w:r>
      <w:r>
        <w:rPr>
          <w:rFonts w:eastAsia="仿宋_GB2312"/>
          <w:color w:val="000000"/>
          <w:sz w:val="32"/>
          <w:szCs w:val="32"/>
        </w:rPr>
        <w:t>26.86</w:t>
      </w:r>
      <w:r>
        <w:rPr>
          <w:rFonts w:hint="eastAsia" w:eastAsia="仿宋_GB2312" w:cs="仿宋_GB2312"/>
          <w:color w:val="000000"/>
          <w:sz w:val="32"/>
          <w:szCs w:val="32"/>
        </w:rPr>
        <w:t>万元。</w:t>
      </w:r>
    </w:p>
    <w:p>
      <w:pPr>
        <w:spacing w:line="580" w:lineRule="exact"/>
        <w:ind w:firstLine="640" w:firstLineChars="200"/>
        <w:rPr>
          <w:rFonts w:eastAsia="楷体_GB2312"/>
          <w:b/>
          <w:sz w:val="32"/>
          <w:szCs w:val="32"/>
        </w:rPr>
      </w:pPr>
      <w:r>
        <w:rPr>
          <w:rFonts w:eastAsia="仿宋_GB2312"/>
          <w:sz w:val="32"/>
          <w:szCs w:val="32"/>
        </w:rPr>
        <w:t>2023</w:t>
      </w:r>
      <w:r>
        <w:rPr>
          <w:rFonts w:hint="eastAsia" w:eastAsia="仿宋_GB2312" w:cs="仿宋_GB2312"/>
          <w:sz w:val="32"/>
          <w:szCs w:val="32"/>
        </w:rPr>
        <w:t>年决算支出</w:t>
      </w:r>
      <w:r>
        <w:rPr>
          <w:rFonts w:eastAsia="仿宋_GB2312"/>
          <w:sz w:val="32"/>
          <w:szCs w:val="32"/>
        </w:rPr>
        <w:t>2345.12</w:t>
      </w:r>
      <w:r>
        <w:rPr>
          <w:rFonts w:hint="eastAsia" w:eastAsia="仿宋_GB2312" w:cs="仿宋_GB2312"/>
          <w:sz w:val="32"/>
          <w:szCs w:val="32"/>
        </w:rPr>
        <w:t>万元，其中：工资福利性支出</w:t>
      </w:r>
      <w:r>
        <w:rPr>
          <w:rFonts w:eastAsia="仿宋_GB2312"/>
          <w:sz w:val="32"/>
          <w:szCs w:val="32"/>
        </w:rPr>
        <w:t>1622.49</w:t>
      </w:r>
      <w:r>
        <w:rPr>
          <w:rFonts w:hint="eastAsia" w:eastAsia="仿宋_GB2312" w:cs="仿宋_GB2312"/>
          <w:sz w:val="32"/>
          <w:szCs w:val="32"/>
        </w:rPr>
        <w:t>万元；商品和服务支出</w:t>
      </w:r>
      <w:r>
        <w:rPr>
          <w:rFonts w:eastAsia="仿宋_GB2312"/>
          <w:sz w:val="32"/>
          <w:szCs w:val="32"/>
        </w:rPr>
        <w:t>380.79</w:t>
      </w:r>
      <w:r>
        <w:rPr>
          <w:rFonts w:hint="eastAsia" w:eastAsia="仿宋_GB2312" w:cs="仿宋_GB2312"/>
          <w:sz w:val="32"/>
          <w:szCs w:val="32"/>
        </w:rPr>
        <w:t>万元、对个人和家庭的补助</w:t>
      </w:r>
      <w:r>
        <w:rPr>
          <w:rFonts w:eastAsia="仿宋_GB2312"/>
          <w:sz w:val="32"/>
          <w:szCs w:val="32"/>
        </w:rPr>
        <w:t>341.84</w:t>
      </w:r>
      <w:r>
        <w:rPr>
          <w:rFonts w:hint="eastAsia" w:eastAsia="仿宋_GB2312" w:cs="仿宋_GB2312"/>
          <w:sz w:val="32"/>
          <w:szCs w:val="32"/>
        </w:rPr>
        <w:t>万元。</w:t>
      </w:r>
    </w:p>
    <w:p>
      <w:pPr>
        <w:pStyle w:val="17"/>
        <w:widowControl/>
        <w:spacing w:line="600" w:lineRule="exact"/>
        <w:ind w:firstLine="640"/>
        <w:rPr>
          <w:rFonts w:ascii="Times New Roman" w:hAnsi="Times New Roman" w:eastAsia="楷体_GB2312"/>
          <w:b/>
          <w:sz w:val="32"/>
          <w:szCs w:val="32"/>
        </w:rPr>
      </w:pPr>
      <w:r>
        <w:rPr>
          <w:rFonts w:ascii="Times New Roman" w:hAnsi="Times New Roman" w:eastAsia="楷体_GB2312"/>
          <w:b/>
          <w:sz w:val="32"/>
          <w:szCs w:val="32"/>
        </w:rPr>
        <w:t>（二）项目支出情况</w:t>
      </w:r>
    </w:p>
    <w:p>
      <w:pPr>
        <w:widowControl/>
        <w:snapToGrid w:val="0"/>
        <w:spacing w:line="580" w:lineRule="exact"/>
        <w:ind w:firstLine="640" w:firstLineChars="200"/>
        <w:rPr>
          <w:rFonts w:eastAsia="仿宋_GB2312"/>
          <w:sz w:val="32"/>
          <w:szCs w:val="32"/>
        </w:rPr>
      </w:pPr>
      <w:r>
        <w:rPr>
          <w:rFonts w:hint="eastAsia" w:eastAsia="仿宋_GB2312" w:cs="仿宋_GB2312"/>
          <w:sz w:val="32"/>
          <w:szCs w:val="32"/>
        </w:rPr>
        <w:t>项目支出是在基本支出之外为完成其特定的行政工作任务而发生的支出，主要用于业务工作专项、运行维护专项等。</w:t>
      </w:r>
    </w:p>
    <w:p>
      <w:pPr>
        <w:spacing w:line="580" w:lineRule="exact"/>
        <w:ind w:firstLine="640" w:firstLineChars="200"/>
        <w:rPr>
          <w:rFonts w:eastAsia="仿宋_GB2312"/>
          <w:color w:val="FF0000"/>
          <w:sz w:val="32"/>
          <w:szCs w:val="32"/>
        </w:rPr>
      </w:pPr>
      <w:r>
        <w:rPr>
          <w:rFonts w:eastAsia="仿宋_GB2312"/>
          <w:color w:val="000000"/>
          <w:sz w:val="32"/>
          <w:szCs w:val="32"/>
        </w:rPr>
        <w:t>2023</w:t>
      </w:r>
      <w:r>
        <w:rPr>
          <w:rFonts w:hint="eastAsia" w:eastAsia="仿宋_GB2312" w:cs="仿宋_GB2312"/>
          <w:color w:val="000000"/>
          <w:sz w:val="32"/>
          <w:szCs w:val="32"/>
        </w:rPr>
        <w:t>年项目支出全年预算共计</w:t>
      </w:r>
      <w:r>
        <w:rPr>
          <w:rFonts w:hint="eastAsia" w:eastAsia="仿宋_GB2312"/>
          <w:color w:val="000000"/>
          <w:sz w:val="32"/>
          <w:szCs w:val="32"/>
        </w:rPr>
        <w:t>2804.85</w:t>
      </w:r>
      <w:r>
        <w:rPr>
          <w:rFonts w:hint="eastAsia" w:eastAsia="仿宋_GB2312" w:cs="仿宋_GB2312"/>
          <w:color w:val="000000"/>
          <w:sz w:val="32"/>
          <w:szCs w:val="32"/>
        </w:rPr>
        <w:t>万元，本年项目支出指标结余</w:t>
      </w:r>
      <w:r>
        <w:rPr>
          <w:rFonts w:hint="eastAsia" w:eastAsia="仿宋_GB2312"/>
          <w:color w:val="000000"/>
          <w:sz w:val="32"/>
          <w:szCs w:val="32"/>
        </w:rPr>
        <w:t>632.78</w:t>
      </w:r>
      <w:r>
        <w:rPr>
          <w:rFonts w:hint="eastAsia" w:eastAsia="仿宋_GB2312" w:cs="仿宋_GB2312"/>
          <w:color w:val="000000"/>
          <w:sz w:val="32"/>
          <w:szCs w:val="32"/>
        </w:rPr>
        <w:t>万元。其中上年结转到本年指标</w:t>
      </w:r>
      <w:r>
        <w:rPr>
          <w:rFonts w:hint="eastAsia" w:eastAsia="仿宋_GB2312"/>
          <w:color w:val="000000"/>
          <w:sz w:val="32"/>
          <w:szCs w:val="32"/>
        </w:rPr>
        <w:t>247.27</w:t>
      </w:r>
      <w:r>
        <w:rPr>
          <w:rFonts w:hint="eastAsia" w:eastAsia="仿宋_GB2312" w:cs="仿宋_GB2312"/>
          <w:color w:val="000000"/>
          <w:sz w:val="32"/>
          <w:szCs w:val="32"/>
        </w:rPr>
        <w:t>万元，其中省妇联本级</w:t>
      </w:r>
      <w:r>
        <w:rPr>
          <w:rFonts w:hint="eastAsia" w:eastAsia="仿宋_GB2312"/>
          <w:color w:val="000000"/>
          <w:sz w:val="32"/>
          <w:szCs w:val="32"/>
        </w:rPr>
        <w:t>239.42</w:t>
      </w:r>
      <w:r>
        <w:rPr>
          <w:rFonts w:hint="eastAsia" w:eastAsia="仿宋_GB2312" w:cs="仿宋_GB2312"/>
          <w:color w:val="000000"/>
          <w:sz w:val="32"/>
          <w:szCs w:val="32"/>
        </w:rPr>
        <w:t>万元，湖南省妇女儿童活动中心（以下简称妇儿活动中心）</w:t>
      </w:r>
      <w:r>
        <w:rPr>
          <w:rFonts w:hint="eastAsia" w:eastAsia="仿宋_GB2312"/>
          <w:color w:val="000000"/>
          <w:sz w:val="32"/>
          <w:szCs w:val="32"/>
        </w:rPr>
        <w:t>3.68</w:t>
      </w:r>
      <w:r>
        <w:rPr>
          <w:rFonts w:hint="eastAsia" w:eastAsia="仿宋_GB2312" w:cs="仿宋_GB2312"/>
          <w:color w:val="000000"/>
          <w:sz w:val="32"/>
          <w:szCs w:val="32"/>
        </w:rPr>
        <w:t>万元。湖南省妇女儿童发展基金会办公室（以下简称基金会办公室）</w:t>
      </w:r>
      <w:r>
        <w:rPr>
          <w:rFonts w:hint="eastAsia" w:eastAsia="仿宋_GB2312"/>
          <w:color w:val="000000"/>
          <w:sz w:val="32"/>
          <w:szCs w:val="32"/>
        </w:rPr>
        <w:t>4.17</w:t>
      </w:r>
      <w:r>
        <w:rPr>
          <w:rFonts w:hint="eastAsia" w:eastAsia="仿宋_GB2312" w:cs="仿宋_GB2312"/>
          <w:color w:val="000000"/>
          <w:sz w:val="32"/>
          <w:szCs w:val="32"/>
        </w:rPr>
        <w:t>万元。</w:t>
      </w:r>
    </w:p>
    <w:p>
      <w:pPr>
        <w:spacing w:line="580" w:lineRule="exact"/>
        <w:ind w:firstLine="620" w:firstLineChars="200"/>
        <w:rPr>
          <w:rFonts w:eastAsia="仿宋_GB2312" w:cs="仿宋_GB2312"/>
          <w:w w:val="97"/>
          <w:sz w:val="32"/>
          <w:szCs w:val="32"/>
        </w:rPr>
      </w:pPr>
      <w:r>
        <w:rPr>
          <w:rFonts w:eastAsia="仿宋_GB2312"/>
          <w:w w:val="97"/>
          <w:sz w:val="32"/>
          <w:szCs w:val="32"/>
        </w:rPr>
        <w:t>202</w:t>
      </w:r>
      <w:r>
        <w:rPr>
          <w:rFonts w:hint="eastAsia" w:eastAsia="仿宋_GB2312"/>
          <w:w w:val="97"/>
          <w:sz w:val="32"/>
          <w:szCs w:val="32"/>
        </w:rPr>
        <w:t>3</w:t>
      </w:r>
      <w:r>
        <w:rPr>
          <w:rFonts w:hint="eastAsia" w:eastAsia="仿宋_GB2312" w:cs="仿宋_GB2312"/>
          <w:w w:val="97"/>
          <w:sz w:val="32"/>
          <w:szCs w:val="32"/>
        </w:rPr>
        <w:t>年决算的项目支出</w:t>
      </w:r>
      <w:r>
        <w:rPr>
          <w:rFonts w:hint="eastAsia" w:eastAsia="仿宋_GB2312"/>
          <w:w w:val="97"/>
          <w:sz w:val="32"/>
          <w:szCs w:val="32"/>
        </w:rPr>
        <w:t>2172.10</w:t>
      </w:r>
      <w:r>
        <w:rPr>
          <w:rFonts w:hint="eastAsia" w:eastAsia="仿宋_GB2312" w:cs="仿宋_GB2312"/>
          <w:w w:val="97"/>
          <w:sz w:val="32"/>
          <w:szCs w:val="32"/>
        </w:rPr>
        <w:t>万元，其中工资福利性支出</w:t>
      </w:r>
      <w:r>
        <w:rPr>
          <w:rFonts w:hint="eastAsia" w:eastAsia="仿宋_GB2312"/>
          <w:w w:val="97"/>
          <w:sz w:val="32"/>
          <w:szCs w:val="32"/>
        </w:rPr>
        <w:t>88.41</w:t>
      </w:r>
      <w:r>
        <w:rPr>
          <w:rFonts w:hint="eastAsia" w:eastAsia="仿宋_GB2312" w:cs="仿宋_GB2312"/>
          <w:w w:val="97"/>
          <w:sz w:val="32"/>
          <w:szCs w:val="32"/>
        </w:rPr>
        <w:t>万元；对个人和家庭的补助</w:t>
      </w:r>
      <w:r>
        <w:rPr>
          <w:rFonts w:hint="eastAsia" w:eastAsia="仿宋_GB2312"/>
          <w:w w:val="97"/>
          <w:sz w:val="32"/>
          <w:szCs w:val="32"/>
        </w:rPr>
        <w:t>25.91</w:t>
      </w:r>
      <w:r>
        <w:rPr>
          <w:rFonts w:hint="eastAsia" w:eastAsia="仿宋_GB2312" w:cs="仿宋_GB2312"/>
          <w:w w:val="97"/>
          <w:sz w:val="32"/>
          <w:szCs w:val="32"/>
        </w:rPr>
        <w:t>万元；商品和服务支出</w:t>
      </w:r>
      <w:r>
        <w:rPr>
          <w:rFonts w:hint="eastAsia" w:eastAsia="仿宋_GB2312"/>
          <w:w w:val="97"/>
          <w:sz w:val="32"/>
          <w:szCs w:val="32"/>
        </w:rPr>
        <w:t>2057.76</w:t>
      </w:r>
      <w:r>
        <w:rPr>
          <w:rFonts w:hint="eastAsia" w:eastAsia="仿宋_GB2312" w:cs="仿宋_GB2312"/>
          <w:w w:val="97"/>
          <w:sz w:val="32"/>
          <w:szCs w:val="32"/>
        </w:rPr>
        <w:t>万元。</w:t>
      </w:r>
    </w:p>
    <w:p>
      <w:pPr>
        <w:pStyle w:val="10"/>
        <w:spacing w:line="580" w:lineRule="exact"/>
        <w:rPr>
          <w:rFonts w:ascii="Times New Roman" w:cs="Times New Roman"/>
        </w:rPr>
      </w:pPr>
      <w:r>
        <w:rPr>
          <w:rFonts w:hint="eastAsia" w:ascii="Times New Roman"/>
        </w:rPr>
        <w:t>妇女儿童事业发展专项资金使用情况</w:t>
      </w:r>
    </w:p>
    <w:p>
      <w:pPr>
        <w:pStyle w:val="10"/>
        <w:spacing w:line="580" w:lineRule="exact"/>
        <w:rPr>
          <w:rFonts w:ascii="Times New Roman" w:cs="Times New Roman"/>
          <w:highlight w:val="yellow"/>
        </w:rPr>
      </w:pPr>
      <w:r>
        <w:rPr>
          <w:rFonts w:hint="eastAsia" w:ascii="Times New Roman"/>
        </w:rPr>
        <w:t>妇女儿童事业发展专项资金年初预算</w:t>
      </w:r>
      <w:r>
        <w:rPr>
          <w:rFonts w:ascii="Times New Roman" w:cs="Times New Roman"/>
        </w:rPr>
        <w:t>2183</w:t>
      </w:r>
      <w:r>
        <w:rPr>
          <w:rFonts w:hint="eastAsia" w:ascii="Times New Roman"/>
        </w:rPr>
        <w:t>万元，其中省妇联本级</w:t>
      </w:r>
      <w:r>
        <w:rPr>
          <w:rFonts w:ascii="Times New Roman" w:cs="Times New Roman"/>
        </w:rPr>
        <w:t>2066</w:t>
      </w:r>
      <w:r>
        <w:rPr>
          <w:rFonts w:hint="eastAsia" w:ascii="Times New Roman"/>
        </w:rPr>
        <w:t>万元，湖南省妇女儿童活动中心（以下简称妇儿活动中心）</w:t>
      </w:r>
      <w:r>
        <w:rPr>
          <w:rFonts w:ascii="Times New Roman" w:cs="Times New Roman"/>
        </w:rPr>
        <w:t>67</w:t>
      </w:r>
      <w:r>
        <w:rPr>
          <w:rFonts w:hint="eastAsia" w:ascii="Times New Roman"/>
        </w:rPr>
        <w:t>万元，妇儿发展基金会</w:t>
      </w:r>
      <w:r>
        <w:rPr>
          <w:rFonts w:ascii="Times New Roman" w:cs="Times New Roman"/>
        </w:rPr>
        <w:t>50</w:t>
      </w:r>
      <w:r>
        <w:rPr>
          <w:rFonts w:hint="eastAsia" w:ascii="Times New Roman"/>
        </w:rPr>
        <w:t>万元。其它省直单位</w:t>
      </w:r>
      <w:r>
        <w:rPr>
          <w:rFonts w:hint="eastAsia" w:ascii="Times New Roman" w:cs="Times New Roman"/>
        </w:rPr>
        <w:t>29</w:t>
      </w:r>
      <w:r>
        <w:rPr>
          <w:rFonts w:hint="eastAsia" w:ascii="Times New Roman"/>
        </w:rPr>
        <w:t>万元，各市州妇联</w:t>
      </w:r>
      <w:r>
        <w:rPr>
          <w:rFonts w:hint="eastAsia" w:ascii="Times New Roman" w:cs="Times New Roman"/>
        </w:rPr>
        <w:t>16</w:t>
      </w:r>
      <w:r>
        <w:rPr>
          <w:rFonts w:hint="eastAsia" w:ascii="Times New Roman"/>
        </w:rPr>
        <w:t>万元。上年结转金额</w:t>
      </w:r>
      <w:r>
        <w:rPr>
          <w:rFonts w:ascii="Times New Roman" w:cs="Times New Roman"/>
        </w:rPr>
        <w:t>247.27</w:t>
      </w:r>
      <w:r>
        <w:rPr>
          <w:rFonts w:hint="eastAsia" w:ascii="Times New Roman"/>
        </w:rPr>
        <w:t>万元，其中省</w:t>
      </w:r>
      <w:r>
        <w:rPr>
          <w:rFonts w:hint="eastAsia" w:ascii="Times New Roman"/>
          <w:color w:val="000000"/>
        </w:rPr>
        <w:t>妇联本级</w:t>
      </w:r>
      <w:r>
        <w:rPr>
          <w:rFonts w:ascii="Times New Roman" w:cs="Times New Roman"/>
          <w:color w:val="000000"/>
        </w:rPr>
        <w:t>239.42</w:t>
      </w:r>
      <w:r>
        <w:rPr>
          <w:rFonts w:hint="eastAsia" w:ascii="Times New Roman"/>
          <w:color w:val="000000"/>
        </w:rPr>
        <w:t>万元，妇儿活动中心</w:t>
      </w:r>
      <w:r>
        <w:rPr>
          <w:rFonts w:ascii="Times New Roman" w:cs="Times New Roman"/>
          <w:color w:val="000000"/>
        </w:rPr>
        <w:t>3.68</w:t>
      </w:r>
      <w:r>
        <w:rPr>
          <w:rFonts w:hint="eastAsia" w:ascii="Times New Roman"/>
          <w:color w:val="000000"/>
        </w:rPr>
        <w:t>万元，妇儿发展基金会</w:t>
      </w:r>
      <w:r>
        <w:rPr>
          <w:rFonts w:ascii="Times New Roman" w:cs="Times New Roman"/>
          <w:color w:val="000000"/>
        </w:rPr>
        <w:t>4.17</w:t>
      </w:r>
      <w:r>
        <w:rPr>
          <w:rFonts w:hint="eastAsia" w:ascii="Times New Roman"/>
          <w:color w:val="000000"/>
        </w:rPr>
        <w:t>万元。</w:t>
      </w:r>
    </w:p>
    <w:p>
      <w:pPr>
        <w:pStyle w:val="10"/>
        <w:spacing w:line="580" w:lineRule="exact"/>
        <w:rPr>
          <w:rFonts w:ascii="Times New Roman" w:cs="Times New Roman"/>
        </w:rPr>
      </w:pPr>
      <w:r>
        <w:rPr>
          <w:rFonts w:ascii="Times New Roman" w:cs="Times New Roman"/>
        </w:rPr>
        <w:t>2023</w:t>
      </w:r>
      <w:r>
        <w:rPr>
          <w:rFonts w:hint="eastAsia" w:ascii="Times New Roman"/>
        </w:rPr>
        <w:t>年，省妇联妇女儿童事业发展专项资金实际使用</w:t>
      </w:r>
      <w:r>
        <w:rPr>
          <w:rFonts w:ascii="Times New Roman" w:cs="Times New Roman"/>
        </w:rPr>
        <w:t>1984.22</w:t>
      </w:r>
      <w:r>
        <w:rPr>
          <w:rFonts w:hint="eastAsia" w:ascii="Times New Roman"/>
        </w:rPr>
        <w:t>万元，其中省妇联本级使用万元</w:t>
      </w:r>
      <w:r>
        <w:rPr>
          <w:rFonts w:ascii="Times New Roman" w:cs="Times New Roman"/>
        </w:rPr>
        <w:t>1861.87</w:t>
      </w:r>
      <w:r>
        <w:rPr>
          <w:rFonts w:hint="eastAsia" w:ascii="Times New Roman"/>
        </w:rPr>
        <w:t>万元，妇儿活动中心使用</w:t>
      </w:r>
      <w:r>
        <w:rPr>
          <w:rFonts w:ascii="Times New Roman" w:cs="Times New Roman"/>
        </w:rPr>
        <w:t>68.19</w:t>
      </w:r>
      <w:r>
        <w:rPr>
          <w:rFonts w:hint="eastAsia" w:ascii="Times New Roman"/>
        </w:rPr>
        <w:t>万元，基金会办公室使用</w:t>
      </w:r>
      <w:r>
        <w:rPr>
          <w:rFonts w:ascii="Times New Roman" w:cs="Times New Roman"/>
        </w:rPr>
        <w:t>54.17</w:t>
      </w:r>
      <w:r>
        <w:rPr>
          <w:rFonts w:hint="eastAsia" w:ascii="Times New Roman"/>
        </w:rPr>
        <w:t>万元。结余资金</w:t>
      </w:r>
      <w:r>
        <w:rPr>
          <w:rFonts w:ascii="Times New Roman" w:cs="Times New Roman"/>
        </w:rPr>
        <w:t>446.05</w:t>
      </w:r>
      <w:r>
        <w:rPr>
          <w:rFonts w:hint="eastAsia" w:ascii="Times New Roman"/>
        </w:rPr>
        <w:t>万元。</w:t>
      </w:r>
    </w:p>
    <w:p>
      <w:pPr>
        <w:pStyle w:val="10"/>
        <w:spacing w:line="580" w:lineRule="exact"/>
        <w:rPr>
          <w:rFonts w:ascii="Times New Roman" w:cs="Times New Roman"/>
        </w:rPr>
      </w:pPr>
      <w:r>
        <w:rPr>
          <w:rFonts w:ascii="Times New Roman" w:cs="Times New Roman"/>
        </w:rPr>
        <w:t>2023</w:t>
      </w:r>
      <w:r>
        <w:rPr>
          <w:rFonts w:hint="eastAsia" w:ascii="Times New Roman"/>
        </w:rPr>
        <w:t>年妇女儿童事业发展专项资金使用情况</w:t>
      </w:r>
    </w:p>
    <w:p>
      <w:pPr>
        <w:spacing w:line="580" w:lineRule="exact"/>
        <w:rPr>
          <w:rFonts w:eastAsia="Times New Roman"/>
          <w:sz w:val="28"/>
          <w:szCs w:val="28"/>
        </w:rPr>
      </w:pPr>
      <w:r>
        <w:rPr>
          <w:rFonts w:hint="eastAsia" w:cs="宋体"/>
          <w:sz w:val="28"/>
          <w:szCs w:val="28"/>
        </w:rPr>
        <w:t>单位：万元</w:t>
      </w:r>
    </w:p>
    <w:tbl>
      <w:tblPr>
        <w:tblStyle w:val="13"/>
        <w:tblW w:w="8429" w:type="dxa"/>
        <w:tblInd w:w="93" w:type="dxa"/>
        <w:tblLayout w:type="fixed"/>
        <w:tblCellMar>
          <w:top w:w="0" w:type="dxa"/>
          <w:left w:w="108" w:type="dxa"/>
          <w:bottom w:w="0" w:type="dxa"/>
          <w:right w:w="108" w:type="dxa"/>
        </w:tblCellMar>
      </w:tblPr>
      <w:tblGrid>
        <w:gridCol w:w="3863"/>
        <w:gridCol w:w="1570"/>
        <w:gridCol w:w="1720"/>
        <w:gridCol w:w="1276"/>
      </w:tblGrid>
      <w:tr>
        <w:tblPrEx>
          <w:tblCellMar>
            <w:top w:w="0" w:type="dxa"/>
            <w:left w:w="108" w:type="dxa"/>
            <w:bottom w:w="0" w:type="dxa"/>
            <w:right w:w="108" w:type="dxa"/>
          </w:tblCellMar>
        </w:tblPrEx>
        <w:trPr>
          <w:trHeight w:val="282"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b/>
                <w:bCs/>
                <w:color w:val="000000"/>
                <w:kern w:val="0"/>
                <w:sz w:val="24"/>
              </w:rPr>
            </w:pPr>
            <w:r>
              <w:rPr>
                <w:rFonts w:hint="eastAsia" w:eastAsia="仿宋_GB2312" w:cs="仿宋_GB2312"/>
                <w:b/>
                <w:bCs/>
                <w:color w:val="000000"/>
                <w:kern w:val="0"/>
                <w:sz w:val="24"/>
              </w:rPr>
              <w:t>项目名称</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b/>
                <w:bCs/>
                <w:color w:val="000000"/>
                <w:kern w:val="0"/>
                <w:sz w:val="24"/>
              </w:rPr>
            </w:pPr>
            <w:r>
              <w:rPr>
                <w:rFonts w:hint="eastAsia" w:eastAsia="仿宋_GB2312" w:cs="仿宋_GB2312"/>
                <w:b/>
                <w:bCs/>
                <w:color w:val="000000"/>
                <w:kern w:val="0"/>
                <w:sz w:val="24"/>
              </w:rPr>
              <w:t>预算金额</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b/>
                <w:bCs/>
                <w:color w:val="000000"/>
                <w:kern w:val="0"/>
                <w:sz w:val="24"/>
              </w:rPr>
            </w:pPr>
            <w:r>
              <w:rPr>
                <w:rFonts w:hint="eastAsia" w:eastAsia="仿宋_GB2312" w:cs="仿宋_GB2312"/>
                <w:b/>
                <w:bCs/>
                <w:color w:val="000000"/>
                <w:kern w:val="0"/>
                <w:sz w:val="24"/>
              </w:rPr>
              <w:t>实际支付</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b/>
                <w:bCs/>
                <w:color w:val="000000"/>
                <w:kern w:val="0"/>
                <w:sz w:val="24"/>
              </w:rPr>
            </w:pPr>
            <w:r>
              <w:rPr>
                <w:rFonts w:hint="eastAsia" w:eastAsia="仿宋_GB2312" w:cs="仿宋_GB2312"/>
                <w:b/>
                <w:bCs/>
                <w:color w:val="000000"/>
                <w:kern w:val="0"/>
                <w:sz w:val="24"/>
              </w:rPr>
              <w:t>结余金额</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妇联改革</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233.57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224.17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9.40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妇联七十周年</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160.00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159.50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0.50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妇女发展</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166.33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146.35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19.98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妇女理论研究</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80.00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71.66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8.34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妇女维权</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86.00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82.23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3.77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规划实施</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70.01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65.23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4.78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湖南省家庭教育指导中心</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260.00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135.44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124.56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湖南妇女运动史馆</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247.00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1.74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245.26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家庭建设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44.48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44.13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0.35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三八节系列活动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14.55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14.55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网上妇联建设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340.00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333.00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7.00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网上妇联及阵地建设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60.23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60.23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慰问全省贫困妇女儿童</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15.00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14.30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0.70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我为群众办实事</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36.00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28.00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8.00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我为群众办实事、下基层访妇情</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26.29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26.29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下基层访妇情</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34.00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34.00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乡村振兴</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125.00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125.00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宣传与精神文明建设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96.96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88.49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8.47</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援疆和援藏</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50.00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50.00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中非论坛</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160.00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157.56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2.44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“温暖微行动”舞蹈公益百校行</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20.00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关爱雏鹰 呵护健康——儿童健康知识公益讲座</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20.00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20.00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湖南省农村留守儿童心理健康辅导中心（知心屋）项目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14.17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14.17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开展群众文化活动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17.00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14.80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2.20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未成年人思想道德建设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27.57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27.57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阵地建设</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18.00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18.00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0.00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妇女儿童社会组织服务项目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8.11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7.82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color w:val="000000"/>
                <w:kern w:val="0"/>
                <w:sz w:val="24"/>
              </w:rPr>
            </w:pPr>
            <w:r>
              <w:rPr>
                <w:rFonts w:hint="eastAsia" w:eastAsia="仿宋_GB2312" w:cs="仿宋_GB2312"/>
                <w:color w:val="000000"/>
                <w:kern w:val="0"/>
                <w:sz w:val="24"/>
              </w:rPr>
              <w:t xml:space="preserve">0.29 </w:t>
            </w:r>
          </w:p>
        </w:tc>
      </w:tr>
      <w:tr>
        <w:tblPrEx>
          <w:tblCellMar>
            <w:top w:w="0" w:type="dxa"/>
            <w:left w:w="108" w:type="dxa"/>
            <w:bottom w:w="0" w:type="dxa"/>
            <w:right w:w="108" w:type="dxa"/>
          </w:tblCellMar>
        </w:tblPrEx>
        <w:trPr>
          <w:trHeight w:val="9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b/>
                <w:bCs/>
                <w:color w:val="000000"/>
                <w:kern w:val="0"/>
                <w:sz w:val="24"/>
              </w:rPr>
            </w:pPr>
            <w:r>
              <w:rPr>
                <w:rFonts w:hint="eastAsia" w:eastAsia="仿宋_GB2312" w:cs="仿宋_GB2312"/>
                <w:b/>
                <w:bCs/>
                <w:color w:val="000000"/>
                <w:kern w:val="0"/>
                <w:sz w:val="24"/>
              </w:rPr>
              <w:t>合计</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b/>
                <w:bCs/>
                <w:color w:val="000000"/>
                <w:kern w:val="0"/>
                <w:sz w:val="24"/>
              </w:rPr>
            </w:pPr>
            <w:r>
              <w:rPr>
                <w:rFonts w:hint="eastAsia" w:eastAsia="仿宋_GB2312" w:cs="仿宋_GB2312"/>
                <w:b/>
                <w:bCs/>
                <w:color w:val="000000"/>
                <w:kern w:val="0"/>
                <w:sz w:val="24"/>
              </w:rPr>
              <w:t xml:space="preserve">2430.27 </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b/>
                <w:bCs/>
                <w:color w:val="000000"/>
                <w:kern w:val="0"/>
                <w:sz w:val="24"/>
              </w:rPr>
            </w:pPr>
            <w:r>
              <w:rPr>
                <w:rFonts w:hint="eastAsia" w:eastAsia="仿宋_GB2312" w:cs="仿宋_GB2312"/>
                <w:b/>
                <w:bCs/>
                <w:color w:val="000000"/>
                <w:kern w:val="0"/>
                <w:sz w:val="24"/>
              </w:rPr>
              <w:t xml:space="preserve">1984.22 </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s="仿宋_GB2312"/>
                <w:b/>
                <w:bCs/>
                <w:color w:val="000000"/>
                <w:kern w:val="0"/>
                <w:sz w:val="24"/>
              </w:rPr>
            </w:pPr>
            <w:r>
              <w:rPr>
                <w:rFonts w:hint="eastAsia" w:eastAsia="仿宋_GB2312" w:cs="仿宋_GB2312"/>
                <w:b/>
                <w:bCs/>
                <w:color w:val="000000"/>
                <w:kern w:val="0"/>
                <w:sz w:val="24"/>
              </w:rPr>
              <w:t xml:space="preserve">446.05 </w:t>
            </w:r>
          </w:p>
        </w:tc>
      </w:tr>
    </w:tbl>
    <w:p/>
    <w:p>
      <w:pPr>
        <w:pStyle w:val="10"/>
        <w:spacing w:line="580" w:lineRule="exact"/>
        <w:rPr>
          <w:rFonts w:ascii="Times New Roman" w:cs="Times New Roman"/>
        </w:rPr>
      </w:pPr>
      <w:r>
        <w:rPr>
          <w:rFonts w:ascii="Times New Roman" w:cs="Times New Roman"/>
        </w:rPr>
        <w:t>2</w:t>
      </w:r>
      <w:r>
        <w:rPr>
          <w:rFonts w:hint="eastAsia" w:ascii="Times New Roman" w:cs="Times New Roman"/>
        </w:rPr>
        <w:t>．其他项目资金使用情况</w:t>
      </w:r>
    </w:p>
    <w:p>
      <w:pPr>
        <w:pStyle w:val="10"/>
        <w:spacing w:line="580" w:lineRule="exact"/>
      </w:pPr>
      <w:r>
        <w:rPr>
          <w:rFonts w:ascii="Times New Roman" w:cs="Times New Roman"/>
        </w:rPr>
        <w:t>2023</w:t>
      </w:r>
      <w:r>
        <w:rPr>
          <w:rFonts w:hint="eastAsia" w:ascii="Times New Roman" w:cs="Times New Roman"/>
        </w:rPr>
        <w:t>年其他项目资金全年预算金额374.58万元，实际支出187.85万元，年末结余186.73万元。</w:t>
      </w:r>
    </w:p>
    <w:p>
      <w:pPr>
        <w:spacing w:line="580" w:lineRule="exact"/>
        <w:ind w:firstLine="1280" w:firstLineChars="400"/>
        <w:jc w:val="center"/>
        <w:rPr>
          <w:rFonts w:eastAsia="仿宋_GB2312" w:cs="仿宋_GB2312"/>
          <w:sz w:val="32"/>
          <w:szCs w:val="32"/>
        </w:rPr>
      </w:pPr>
      <w:r>
        <w:rPr>
          <w:rFonts w:hint="eastAsia" w:eastAsia="仿宋_GB2312" w:cs="仿宋_GB2312"/>
          <w:sz w:val="32"/>
          <w:szCs w:val="32"/>
        </w:rPr>
        <w:t>202</w:t>
      </w:r>
      <w:r>
        <w:rPr>
          <w:rFonts w:eastAsia="仿宋_GB2312" w:cs="仿宋_GB2312"/>
          <w:sz w:val="32"/>
          <w:szCs w:val="32"/>
        </w:rPr>
        <w:t>3</w:t>
      </w:r>
      <w:r>
        <w:rPr>
          <w:rFonts w:hint="eastAsia" w:eastAsia="仿宋_GB2312" w:cs="仿宋_GB2312"/>
          <w:sz w:val="32"/>
          <w:szCs w:val="32"/>
        </w:rPr>
        <w:t>年其他项目资金使用情况</w:t>
      </w:r>
    </w:p>
    <w:p>
      <w:pPr>
        <w:spacing w:line="580" w:lineRule="exact"/>
      </w:pPr>
      <w:r>
        <w:rPr>
          <w:rFonts w:hint="eastAsia" w:cs="宋体"/>
          <w:sz w:val="28"/>
          <w:szCs w:val="28"/>
        </w:rPr>
        <w:t>单位：万元</w:t>
      </w:r>
    </w:p>
    <w:tbl>
      <w:tblPr>
        <w:tblStyle w:val="14"/>
        <w:tblpPr w:leftFromText="180" w:rightFromText="180" w:vertAnchor="text" w:horzAnchor="page" w:tblpX="1882"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1660"/>
        <w:gridCol w:w="1875"/>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510" w:type="dxa"/>
          </w:tcPr>
          <w:p>
            <w:pPr>
              <w:widowControl/>
              <w:jc w:val="center"/>
              <w:textAlignment w:val="center"/>
              <w:rPr>
                <w:rFonts w:eastAsia="仿宋_GB2312" w:cs="仿宋_GB2312"/>
                <w:b/>
                <w:bCs/>
                <w:kern w:val="0"/>
                <w:sz w:val="24"/>
              </w:rPr>
            </w:pPr>
            <w:r>
              <w:rPr>
                <w:rFonts w:hint="eastAsia" w:eastAsia="仿宋_GB2312" w:cs="仿宋_GB2312"/>
                <w:b/>
                <w:bCs/>
                <w:kern w:val="0"/>
                <w:sz w:val="24"/>
              </w:rPr>
              <w:t>项目名称</w:t>
            </w:r>
          </w:p>
        </w:tc>
        <w:tc>
          <w:tcPr>
            <w:tcW w:w="1660" w:type="dxa"/>
          </w:tcPr>
          <w:p>
            <w:pPr>
              <w:widowControl/>
              <w:jc w:val="center"/>
              <w:textAlignment w:val="center"/>
              <w:rPr>
                <w:rFonts w:eastAsia="仿宋_GB2312" w:cs="仿宋_GB2312"/>
                <w:b/>
                <w:bCs/>
                <w:kern w:val="0"/>
                <w:sz w:val="24"/>
              </w:rPr>
            </w:pPr>
            <w:r>
              <w:rPr>
                <w:rFonts w:hint="eastAsia" w:eastAsia="仿宋_GB2312" w:cs="仿宋_GB2312"/>
                <w:b/>
                <w:bCs/>
                <w:kern w:val="0"/>
                <w:sz w:val="24"/>
              </w:rPr>
              <w:t>预算金额</w:t>
            </w:r>
          </w:p>
        </w:tc>
        <w:tc>
          <w:tcPr>
            <w:tcW w:w="1875" w:type="dxa"/>
          </w:tcPr>
          <w:p>
            <w:pPr>
              <w:widowControl/>
              <w:jc w:val="center"/>
              <w:textAlignment w:val="center"/>
              <w:rPr>
                <w:rFonts w:eastAsia="仿宋_GB2312" w:cs="仿宋_GB2312"/>
                <w:b/>
                <w:bCs/>
                <w:kern w:val="0"/>
                <w:sz w:val="24"/>
              </w:rPr>
            </w:pPr>
            <w:r>
              <w:rPr>
                <w:rFonts w:hint="eastAsia" w:eastAsia="仿宋_GB2312" w:cs="仿宋_GB2312"/>
                <w:b/>
                <w:bCs/>
                <w:kern w:val="0"/>
                <w:sz w:val="24"/>
              </w:rPr>
              <w:t>实际支出</w:t>
            </w:r>
          </w:p>
        </w:tc>
        <w:tc>
          <w:tcPr>
            <w:tcW w:w="1477" w:type="dxa"/>
          </w:tcPr>
          <w:p>
            <w:pPr>
              <w:widowControl/>
              <w:jc w:val="center"/>
              <w:textAlignment w:val="center"/>
              <w:rPr>
                <w:rFonts w:eastAsia="仿宋_GB2312" w:cs="仿宋_GB2312"/>
                <w:b/>
                <w:bCs/>
                <w:kern w:val="0"/>
                <w:sz w:val="24"/>
              </w:rPr>
            </w:pPr>
            <w:r>
              <w:rPr>
                <w:rFonts w:hint="eastAsia" w:eastAsia="仿宋_GB2312" w:cs="仿宋_GB2312"/>
                <w:b/>
                <w:bCs/>
                <w:kern w:val="0"/>
                <w:sz w:val="24"/>
              </w:rPr>
              <w:t>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10" w:type="dxa"/>
          </w:tcPr>
          <w:p>
            <w:pPr>
              <w:widowControl/>
              <w:jc w:val="center"/>
              <w:textAlignment w:val="center"/>
              <w:rPr>
                <w:rFonts w:eastAsia="仿宋_GB2312" w:cs="仿宋_GB2312"/>
                <w:kern w:val="0"/>
                <w:sz w:val="24"/>
              </w:rPr>
            </w:pPr>
            <w:r>
              <w:rPr>
                <w:rFonts w:hint="eastAsia" w:eastAsia="仿宋_GB2312" w:cs="仿宋_GB2312"/>
                <w:kern w:val="0"/>
                <w:sz w:val="24"/>
              </w:rPr>
              <w:t>业务工作经费</w:t>
            </w:r>
          </w:p>
        </w:tc>
        <w:tc>
          <w:tcPr>
            <w:tcW w:w="1660" w:type="dxa"/>
            <w:vAlign w:val="center"/>
          </w:tcPr>
          <w:p>
            <w:pPr>
              <w:widowControl/>
              <w:jc w:val="center"/>
              <w:textAlignment w:val="center"/>
              <w:rPr>
                <w:rFonts w:eastAsia="仿宋_GB2312" w:cs="仿宋_GB2312"/>
                <w:kern w:val="0"/>
                <w:sz w:val="24"/>
              </w:rPr>
            </w:pPr>
            <w:r>
              <w:rPr>
                <w:rFonts w:hint="eastAsia" w:eastAsia="仿宋_GB2312" w:cs="仿宋_GB2312"/>
                <w:kern w:val="0"/>
                <w:sz w:val="24"/>
              </w:rPr>
              <w:t>15</w:t>
            </w:r>
          </w:p>
        </w:tc>
        <w:tc>
          <w:tcPr>
            <w:tcW w:w="1875" w:type="dxa"/>
            <w:vAlign w:val="center"/>
          </w:tcPr>
          <w:p>
            <w:pPr>
              <w:widowControl/>
              <w:jc w:val="center"/>
              <w:textAlignment w:val="center"/>
              <w:rPr>
                <w:rFonts w:eastAsia="仿宋_GB2312" w:cs="仿宋_GB2312"/>
                <w:kern w:val="0"/>
                <w:sz w:val="24"/>
              </w:rPr>
            </w:pPr>
            <w:r>
              <w:rPr>
                <w:rFonts w:hint="eastAsia" w:eastAsia="仿宋_GB2312"/>
                <w:sz w:val="20"/>
                <w:szCs w:val="20"/>
              </w:rPr>
              <w:t>14.78</w:t>
            </w:r>
            <w:r>
              <w:rPr>
                <w:rFonts w:eastAsia="仿宋_GB2312"/>
                <w:sz w:val="20"/>
                <w:szCs w:val="20"/>
              </w:rPr>
              <w:t>　</w:t>
            </w:r>
          </w:p>
        </w:tc>
        <w:tc>
          <w:tcPr>
            <w:tcW w:w="1477" w:type="dxa"/>
            <w:vAlign w:val="center"/>
          </w:tcPr>
          <w:p>
            <w:pPr>
              <w:widowControl/>
              <w:jc w:val="center"/>
              <w:textAlignment w:val="center"/>
              <w:rPr>
                <w:rFonts w:eastAsia="仿宋_GB2312" w:cs="仿宋_GB2312"/>
                <w:kern w:val="0"/>
                <w:sz w:val="24"/>
              </w:rPr>
            </w:pPr>
            <w:r>
              <w:rPr>
                <w:rFonts w:hint="eastAsia" w:eastAsia="仿宋_GB2312" w:cs="仿宋_GB2312"/>
                <w:kern w:val="0"/>
                <w:sz w:val="24"/>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10" w:type="dxa"/>
          </w:tcPr>
          <w:p>
            <w:pPr>
              <w:widowControl/>
              <w:jc w:val="center"/>
              <w:textAlignment w:val="center"/>
              <w:rPr>
                <w:rFonts w:eastAsia="仿宋_GB2312" w:cs="仿宋_GB2312"/>
                <w:kern w:val="0"/>
                <w:sz w:val="24"/>
              </w:rPr>
            </w:pPr>
            <w:r>
              <w:rPr>
                <w:rFonts w:hint="eastAsia" w:eastAsia="仿宋_GB2312" w:cs="仿宋_GB2312"/>
                <w:kern w:val="0"/>
                <w:sz w:val="24"/>
              </w:rPr>
              <w:t>其他事业发展资金</w:t>
            </w:r>
          </w:p>
        </w:tc>
        <w:tc>
          <w:tcPr>
            <w:tcW w:w="1660" w:type="dxa"/>
            <w:vAlign w:val="center"/>
          </w:tcPr>
          <w:p>
            <w:pPr>
              <w:widowControl/>
              <w:jc w:val="center"/>
              <w:textAlignment w:val="center"/>
              <w:rPr>
                <w:rFonts w:eastAsia="仿宋_GB2312" w:cs="仿宋_GB2312"/>
                <w:kern w:val="0"/>
                <w:sz w:val="24"/>
              </w:rPr>
            </w:pPr>
            <w:r>
              <w:rPr>
                <w:rFonts w:hint="eastAsia" w:eastAsia="仿宋_GB2312" w:cs="仿宋_GB2312"/>
                <w:kern w:val="0"/>
                <w:sz w:val="24"/>
              </w:rPr>
              <w:t>359.58</w:t>
            </w:r>
          </w:p>
        </w:tc>
        <w:tc>
          <w:tcPr>
            <w:tcW w:w="1875" w:type="dxa"/>
            <w:vAlign w:val="center"/>
          </w:tcPr>
          <w:p>
            <w:pPr>
              <w:widowControl/>
              <w:jc w:val="center"/>
              <w:textAlignment w:val="center"/>
              <w:rPr>
                <w:rFonts w:eastAsia="仿宋_GB2312" w:cs="仿宋_GB2312"/>
                <w:kern w:val="0"/>
                <w:sz w:val="24"/>
              </w:rPr>
            </w:pPr>
            <w:r>
              <w:rPr>
                <w:rFonts w:hint="eastAsia" w:eastAsia="仿宋_GB2312" w:cs="仿宋_GB2312"/>
                <w:kern w:val="0"/>
                <w:sz w:val="24"/>
              </w:rPr>
              <w:t>173.07</w:t>
            </w:r>
          </w:p>
        </w:tc>
        <w:tc>
          <w:tcPr>
            <w:tcW w:w="1477" w:type="dxa"/>
            <w:vAlign w:val="center"/>
          </w:tcPr>
          <w:p>
            <w:pPr>
              <w:widowControl/>
              <w:jc w:val="center"/>
              <w:textAlignment w:val="center"/>
              <w:rPr>
                <w:rFonts w:eastAsia="仿宋_GB2312" w:cs="仿宋_GB2312"/>
                <w:kern w:val="0"/>
                <w:sz w:val="24"/>
              </w:rPr>
            </w:pPr>
            <w:r>
              <w:rPr>
                <w:rFonts w:hint="eastAsia" w:eastAsia="仿宋_GB2312" w:cs="仿宋_GB2312"/>
                <w:kern w:val="0"/>
                <w:sz w:val="24"/>
              </w:rPr>
              <w:t>186.51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10" w:type="dxa"/>
          </w:tcPr>
          <w:p>
            <w:pPr>
              <w:widowControl/>
              <w:jc w:val="center"/>
              <w:textAlignment w:val="center"/>
              <w:rPr>
                <w:rFonts w:eastAsia="仿宋_GB2312" w:cs="仿宋_GB2312"/>
                <w:kern w:val="0"/>
                <w:sz w:val="24"/>
              </w:rPr>
            </w:pPr>
            <w:r>
              <w:rPr>
                <w:rFonts w:hint="eastAsia" w:eastAsia="仿宋_GB2312" w:cs="仿宋_GB2312"/>
                <w:kern w:val="0"/>
                <w:sz w:val="24"/>
              </w:rPr>
              <w:t>合计</w:t>
            </w:r>
          </w:p>
        </w:tc>
        <w:tc>
          <w:tcPr>
            <w:tcW w:w="1660" w:type="dxa"/>
            <w:vAlign w:val="center"/>
          </w:tcPr>
          <w:p>
            <w:pPr>
              <w:widowControl/>
              <w:jc w:val="center"/>
              <w:textAlignment w:val="center"/>
              <w:rPr>
                <w:rFonts w:eastAsia="仿宋_GB2312" w:cs="仿宋_GB2312"/>
                <w:kern w:val="0"/>
                <w:sz w:val="24"/>
              </w:rPr>
            </w:pPr>
            <w:r>
              <w:rPr>
                <w:rFonts w:hint="eastAsia" w:eastAsia="仿宋_GB2312" w:cs="仿宋_GB2312"/>
                <w:kern w:val="0"/>
                <w:sz w:val="24"/>
              </w:rPr>
              <w:t>374.58</w:t>
            </w:r>
          </w:p>
        </w:tc>
        <w:tc>
          <w:tcPr>
            <w:tcW w:w="1875" w:type="dxa"/>
            <w:vAlign w:val="center"/>
          </w:tcPr>
          <w:p>
            <w:pPr>
              <w:widowControl/>
              <w:jc w:val="center"/>
              <w:textAlignment w:val="center"/>
              <w:rPr>
                <w:rFonts w:eastAsia="仿宋_GB2312" w:cs="仿宋_GB2312"/>
                <w:kern w:val="0"/>
                <w:sz w:val="24"/>
              </w:rPr>
            </w:pPr>
            <w:r>
              <w:rPr>
                <w:rFonts w:hint="eastAsia" w:eastAsia="仿宋_GB2312" w:cs="仿宋_GB2312"/>
                <w:kern w:val="0"/>
                <w:sz w:val="24"/>
              </w:rPr>
              <w:t>187.85</w:t>
            </w:r>
          </w:p>
        </w:tc>
        <w:tc>
          <w:tcPr>
            <w:tcW w:w="1477" w:type="dxa"/>
            <w:vAlign w:val="center"/>
          </w:tcPr>
          <w:p>
            <w:pPr>
              <w:widowControl/>
              <w:jc w:val="center"/>
              <w:textAlignment w:val="center"/>
              <w:rPr>
                <w:rFonts w:eastAsia="仿宋_GB2312" w:cs="仿宋_GB2312"/>
                <w:kern w:val="0"/>
                <w:sz w:val="24"/>
              </w:rPr>
            </w:pPr>
            <w:r>
              <w:rPr>
                <w:rFonts w:hint="eastAsia" w:eastAsia="仿宋_GB2312" w:cs="仿宋_GB2312"/>
                <w:kern w:val="0"/>
                <w:sz w:val="24"/>
              </w:rPr>
              <w:t>186.73</w:t>
            </w:r>
          </w:p>
        </w:tc>
      </w:tr>
    </w:tbl>
    <w:p>
      <w:pPr>
        <w:pStyle w:val="17"/>
        <w:widowControl/>
        <w:spacing w:line="600" w:lineRule="exact"/>
        <w:ind w:firstLine="643"/>
        <w:jc w:val="left"/>
        <w:rPr>
          <w:rFonts w:ascii="Times New Roman" w:hAnsi="Times New Roman" w:eastAsia="黑体"/>
          <w:b/>
          <w:bCs/>
          <w:sz w:val="32"/>
          <w:szCs w:val="32"/>
        </w:rPr>
      </w:pPr>
    </w:p>
    <w:p>
      <w:pPr>
        <w:pStyle w:val="17"/>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17"/>
        <w:widowControl/>
        <w:spacing w:line="580" w:lineRule="exact"/>
        <w:ind w:firstLine="640"/>
        <w:jc w:val="left"/>
        <w:rPr>
          <w:rFonts w:ascii="Times New Roman" w:hAnsi="Times New Roman" w:eastAsia="仿宋_GB2312"/>
          <w:sz w:val="32"/>
          <w:szCs w:val="32"/>
        </w:rPr>
      </w:pPr>
      <w:r>
        <w:rPr>
          <w:rFonts w:hint="eastAsia" w:ascii="Times New Roman" w:hAnsi="Times New Roman" w:eastAsia="仿宋_GB2312" w:cs="仿宋_GB2312"/>
          <w:sz w:val="32"/>
          <w:szCs w:val="32"/>
        </w:rPr>
        <w:t>无。</w:t>
      </w:r>
    </w:p>
    <w:p>
      <w:pPr>
        <w:pStyle w:val="17"/>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17"/>
        <w:widowControl/>
        <w:spacing w:line="580" w:lineRule="exact"/>
        <w:ind w:firstLine="640"/>
        <w:jc w:val="left"/>
        <w:rPr>
          <w:rFonts w:ascii="Times New Roman" w:hAnsi="Times New Roman" w:eastAsia="黑体"/>
          <w:sz w:val="32"/>
          <w:szCs w:val="32"/>
        </w:rPr>
      </w:pPr>
      <w:r>
        <w:rPr>
          <w:rFonts w:hint="eastAsia" w:ascii="Times New Roman" w:hAnsi="Times New Roman" w:eastAsia="仿宋_GB2312" w:cs="仿宋_GB2312"/>
          <w:sz w:val="32"/>
          <w:szCs w:val="32"/>
        </w:rPr>
        <w:t>无。</w:t>
      </w:r>
    </w:p>
    <w:p>
      <w:pPr>
        <w:pStyle w:val="17"/>
        <w:widowControl/>
        <w:spacing w:line="600" w:lineRule="exact"/>
        <w:ind w:firstLine="640"/>
        <w:jc w:val="left"/>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17"/>
        <w:widowControl/>
        <w:spacing w:line="580" w:lineRule="exact"/>
        <w:ind w:firstLine="640"/>
        <w:jc w:val="left"/>
        <w:rPr>
          <w:rFonts w:ascii="Times New Roman" w:hAnsi="Times New Roman" w:eastAsia="黑体"/>
          <w:sz w:val="32"/>
          <w:szCs w:val="32"/>
        </w:rPr>
      </w:pPr>
      <w:r>
        <w:rPr>
          <w:rFonts w:hint="eastAsia" w:ascii="Times New Roman" w:hAnsi="Times New Roman" w:eastAsia="仿宋_GB2312" w:cs="仿宋_GB2312"/>
          <w:sz w:val="32"/>
          <w:szCs w:val="32"/>
        </w:rPr>
        <w:t>无。</w:t>
      </w:r>
    </w:p>
    <w:p>
      <w:pPr>
        <w:widowControl/>
        <w:spacing w:line="600" w:lineRule="exact"/>
        <w:ind w:firstLine="640" w:firstLineChars="200"/>
        <w:jc w:val="left"/>
        <w:rPr>
          <w:rFonts w:eastAsia="仿宋_GB2312"/>
          <w:color w:val="000000"/>
          <w:sz w:val="32"/>
          <w:szCs w:val="32"/>
        </w:rPr>
      </w:pPr>
      <w:r>
        <w:rPr>
          <w:rFonts w:eastAsia="黑体"/>
          <w:sz w:val="32"/>
          <w:szCs w:val="32"/>
        </w:rPr>
        <w:t>六、部门整体支出绩效情况</w:t>
      </w:r>
    </w:p>
    <w:p>
      <w:pPr>
        <w:pStyle w:val="17"/>
        <w:widowControl/>
        <w:spacing w:line="600" w:lineRule="exact"/>
        <w:ind w:firstLine="640"/>
        <w:rPr>
          <w:rFonts w:ascii="Times New Roman" w:hAnsi="Times New Roman" w:eastAsia="楷体_GB2312"/>
          <w:b/>
          <w:sz w:val="32"/>
          <w:szCs w:val="32"/>
        </w:rPr>
      </w:pPr>
      <w:bookmarkStart w:id="2" w:name="_Toc8344"/>
      <w:r>
        <w:rPr>
          <w:rFonts w:hint="eastAsia" w:ascii="Times New Roman" w:hAnsi="Times New Roman" w:eastAsia="楷体_GB2312"/>
          <w:b/>
          <w:sz w:val="32"/>
          <w:szCs w:val="32"/>
        </w:rPr>
        <w:t>（一）运行成本方面</w:t>
      </w:r>
    </w:p>
    <w:p>
      <w:pPr>
        <w:pStyle w:val="4"/>
        <w:adjustRightInd w:val="0"/>
        <w:snapToGrid w:val="0"/>
        <w:spacing w:line="580" w:lineRule="exact"/>
        <w:ind w:firstLine="640" w:firstLineChars="200"/>
        <w:rPr>
          <w:rFonts w:eastAsia="仿宋_GB2312"/>
        </w:rPr>
      </w:pPr>
      <w:r>
        <w:rPr>
          <w:rFonts w:eastAsia="仿宋_GB2312"/>
          <w:b w:val="0"/>
          <w:bCs w:val="0"/>
        </w:rPr>
        <w:t>1</w:t>
      </w:r>
      <w:bookmarkEnd w:id="2"/>
      <w:r>
        <w:rPr>
          <w:rFonts w:hint="eastAsia" w:eastAsia="仿宋_GB2312"/>
          <w:b w:val="0"/>
          <w:bCs w:val="0"/>
        </w:rPr>
        <w:t>.</w:t>
      </w:r>
      <w:r>
        <w:rPr>
          <w:rFonts w:hint="eastAsia" w:eastAsia="仿宋_GB2312" w:cs="仿宋_GB2312"/>
          <w:b w:val="0"/>
          <w:bCs w:val="0"/>
        </w:rPr>
        <w:t>在职人员控制率</w:t>
      </w:r>
    </w:p>
    <w:p>
      <w:pPr>
        <w:adjustRightInd w:val="0"/>
        <w:snapToGrid w:val="0"/>
        <w:spacing w:line="580" w:lineRule="exact"/>
        <w:ind w:firstLine="640" w:firstLineChars="200"/>
        <w:rPr>
          <w:rFonts w:eastAsia="仿宋_GB2312"/>
          <w:sz w:val="32"/>
          <w:szCs w:val="32"/>
        </w:rPr>
      </w:pPr>
      <w:r>
        <w:rPr>
          <w:rFonts w:hint="eastAsia" w:eastAsia="仿宋_GB2312" w:cs="仿宋_GB2312"/>
          <w:sz w:val="32"/>
          <w:szCs w:val="32"/>
        </w:rPr>
        <w:t>我会编制人数</w:t>
      </w:r>
      <w:r>
        <w:rPr>
          <w:rFonts w:eastAsia="仿宋_GB2312"/>
          <w:sz w:val="32"/>
          <w:szCs w:val="32"/>
        </w:rPr>
        <w:t>82</w:t>
      </w:r>
      <w:r>
        <w:rPr>
          <w:rFonts w:hint="eastAsia" w:eastAsia="仿宋_GB2312" w:cs="仿宋_GB2312"/>
          <w:sz w:val="32"/>
          <w:szCs w:val="32"/>
        </w:rPr>
        <w:t>人，2023年末在职人员实际人数为</w:t>
      </w:r>
      <w:r>
        <w:rPr>
          <w:rFonts w:hint="eastAsia" w:eastAsia="仿宋_GB2312"/>
          <w:sz w:val="32"/>
          <w:szCs w:val="32"/>
        </w:rPr>
        <w:t>69</w:t>
      </w:r>
      <w:r>
        <w:rPr>
          <w:rFonts w:hint="eastAsia" w:eastAsia="仿宋_GB2312" w:cs="仿宋_GB2312"/>
          <w:sz w:val="32"/>
          <w:szCs w:val="32"/>
        </w:rPr>
        <w:t>人，在职人员控制率为84%。</w:t>
      </w:r>
    </w:p>
    <w:p>
      <w:pPr>
        <w:pStyle w:val="4"/>
        <w:adjustRightInd w:val="0"/>
        <w:snapToGrid w:val="0"/>
        <w:spacing w:line="580" w:lineRule="exact"/>
        <w:ind w:firstLine="640" w:firstLineChars="200"/>
        <w:rPr>
          <w:rFonts w:eastAsia="仿宋_GB2312"/>
          <w:b w:val="0"/>
          <w:bCs w:val="0"/>
        </w:rPr>
      </w:pPr>
      <w:bookmarkStart w:id="3" w:name="_Toc5441"/>
      <w:r>
        <w:rPr>
          <w:rFonts w:eastAsia="仿宋_GB2312"/>
          <w:b w:val="0"/>
          <w:bCs w:val="0"/>
        </w:rPr>
        <w:t>2</w:t>
      </w:r>
      <w:r>
        <w:rPr>
          <w:rFonts w:hint="eastAsia" w:eastAsia="仿宋_GB2312"/>
          <w:b w:val="0"/>
          <w:bCs w:val="0"/>
        </w:rPr>
        <w:t>.</w:t>
      </w:r>
      <w:r>
        <w:rPr>
          <w:rFonts w:eastAsia="仿宋_GB2312"/>
          <w:b w:val="0"/>
          <w:bCs w:val="0"/>
        </w:rPr>
        <w:t>“</w:t>
      </w:r>
      <w:r>
        <w:rPr>
          <w:rFonts w:hint="eastAsia" w:eastAsia="仿宋_GB2312" w:cs="仿宋_GB2312"/>
          <w:b w:val="0"/>
          <w:bCs w:val="0"/>
        </w:rPr>
        <w:t>三公经费</w:t>
      </w:r>
      <w:r>
        <w:rPr>
          <w:rFonts w:eastAsia="仿宋_GB2312"/>
          <w:b w:val="0"/>
          <w:bCs w:val="0"/>
        </w:rPr>
        <w:t>”</w:t>
      </w:r>
      <w:r>
        <w:rPr>
          <w:rFonts w:hint="eastAsia" w:eastAsia="仿宋_GB2312" w:cs="仿宋_GB2312"/>
          <w:b w:val="0"/>
          <w:bCs w:val="0"/>
        </w:rPr>
        <w:t>支出</w:t>
      </w:r>
      <w:bookmarkEnd w:id="3"/>
    </w:p>
    <w:p>
      <w:pPr>
        <w:adjustRightInd w:val="0"/>
        <w:snapToGrid w:val="0"/>
        <w:spacing w:line="58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3</w:t>
      </w:r>
      <w:r>
        <w:rPr>
          <w:rFonts w:hint="eastAsia" w:eastAsia="仿宋_GB2312" w:cs="仿宋_GB2312"/>
          <w:sz w:val="32"/>
          <w:szCs w:val="32"/>
        </w:rPr>
        <w:t>年，我会三公经费预算总额</w:t>
      </w:r>
      <w:r>
        <w:rPr>
          <w:rFonts w:hint="eastAsia" w:eastAsia="仿宋_GB2312"/>
          <w:sz w:val="32"/>
          <w:szCs w:val="32"/>
        </w:rPr>
        <w:t>61.4</w:t>
      </w:r>
      <w:r>
        <w:rPr>
          <w:rFonts w:hint="eastAsia" w:eastAsia="仿宋_GB2312" w:cs="仿宋_GB2312"/>
          <w:sz w:val="32"/>
          <w:szCs w:val="32"/>
        </w:rPr>
        <w:t>万元，实际支出数为60.05万元，三公经费执行率为98%。</w:t>
      </w:r>
    </w:p>
    <w:p>
      <w:pPr>
        <w:pStyle w:val="4"/>
        <w:adjustRightInd w:val="0"/>
        <w:snapToGrid w:val="0"/>
        <w:spacing w:line="560" w:lineRule="exact"/>
        <w:ind w:firstLine="640" w:firstLineChars="200"/>
        <w:rPr>
          <w:rFonts w:eastAsia="仿宋_GB2312" w:cs="仿宋_GB2312"/>
          <w:b w:val="0"/>
          <w:bCs w:val="0"/>
        </w:rPr>
      </w:pPr>
      <w:bookmarkStart w:id="4" w:name="_Toc15952"/>
      <w:r>
        <w:rPr>
          <w:rFonts w:hint="eastAsia" w:eastAsia="仿宋_GB2312" w:cs="仿宋_GB2312"/>
          <w:b w:val="0"/>
          <w:bCs w:val="0"/>
        </w:rPr>
        <w:t>2023年公务用车购置和维护经费预算数25.11万元，实际支出25.07万元。</w:t>
      </w:r>
    </w:p>
    <w:p>
      <w:pPr>
        <w:adjustRightInd w:val="0"/>
        <w:snapToGrid w:val="0"/>
        <w:spacing w:line="580" w:lineRule="exact"/>
        <w:ind w:firstLine="640" w:firstLineChars="200"/>
        <w:rPr>
          <w:rFonts w:eastAsia="仿宋_GB2312" w:cs="仿宋_GB2312"/>
          <w:sz w:val="32"/>
          <w:szCs w:val="32"/>
        </w:rPr>
      </w:pPr>
      <w:r>
        <w:rPr>
          <w:rFonts w:eastAsia="仿宋_GB2312" w:cs="仿宋_GB2312"/>
          <w:sz w:val="32"/>
          <w:szCs w:val="32"/>
        </w:rPr>
        <w:t>2023</w:t>
      </w:r>
      <w:r>
        <w:rPr>
          <w:rFonts w:hint="eastAsia" w:eastAsia="仿宋_GB2312" w:cs="仿宋_GB2312"/>
          <w:sz w:val="32"/>
          <w:szCs w:val="32"/>
        </w:rPr>
        <w:t>年</w:t>
      </w:r>
      <w:r>
        <w:rPr>
          <w:rFonts w:eastAsia="仿宋_GB2312" w:cs="仿宋_GB2312"/>
          <w:sz w:val="32"/>
          <w:szCs w:val="32"/>
        </w:rPr>
        <w:t>出国经费</w:t>
      </w:r>
      <w:r>
        <w:rPr>
          <w:rFonts w:hint="eastAsia" w:eastAsia="仿宋_GB2312" w:cs="仿宋_GB2312"/>
          <w:sz w:val="32"/>
          <w:szCs w:val="32"/>
        </w:rPr>
        <w:t>预算数为33万元，实际支出31.89万元。</w:t>
      </w:r>
    </w:p>
    <w:p>
      <w:pPr>
        <w:adjustRightInd w:val="0"/>
        <w:snapToGrid w:val="0"/>
        <w:spacing w:line="580" w:lineRule="exact"/>
        <w:ind w:firstLine="640" w:firstLineChars="200"/>
        <w:rPr>
          <w:rFonts w:eastAsia="仿宋_GB2312"/>
        </w:rPr>
      </w:pPr>
      <w:r>
        <w:rPr>
          <w:rFonts w:hint="eastAsia" w:eastAsia="仿宋_GB2312" w:cs="仿宋_GB2312"/>
          <w:sz w:val="32"/>
          <w:szCs w:val="32"/>
        </w:rPr>
        <w:t>2023年</w:t>
      </w:r>
      <w:r>
        <w:rPr>
          <w:rFonts w:eastAsia="仿宋_GB2312" w:cs="仿宋_GB2312"/>
          <w:sz w:val="32"/>
          <w:szCs w:val="32"/>
        </w:rPr>
        <w:t>公务接待</w:t>
      </w:r>
      <w:r>
        <w:rPr>
          <w:rFonts w:hint="eastAsia" w:eastAsia="仿宋_GB2312" w:cs="仿宋_GB2312"/>
          <w:sz w:val="32"/>
          <w:szCs w:val="32"/>
        </w:rPr>
        <w:t>费预算数为3.29万元，实际支出3.09万元。</w:t>
      </w:r>
    </w:p>
    <w:p>
      <w:pPr>
        <w:pStyle w:val="4"/>
        <w:adjustRightInd w:val="0"/>
        <w:snapToGrid w:val="0"/>
        <w:spacing w:line="560" w:lineRule="exact"/>
        <w:ind w:firstLine="640" w:firstLineChars="200"/>
        <w:rPr>
          <w:rFonts w:eastAsia="仿宋_GB2312"/>
          <w:b w:val="0"/>
          <w:bCs w:val="0"/>
        </w:rPr>
      </w:pPr>
      <w:r>
        <w:rPr>
          <w:rFonts w:eastAsia="仿宋_GB2312"/>
          <w:b w:val="0"/>
          <w:bCs w:val="0"/>
        </w:rPr>
        <w:t>3</w:t>
      </w:r>
      <w:bookmarkEnd w:id="4"/>
      <w:r>
        <w:rPr>
          <w:rFonts w:hint="eastAsia" w:eastAsia="仿宋_GB2312"/>
          <w:b w:val="0"/>
          <w:bCs w:val="0"/>
        </w:rPr>
        <w:t>.</w:t>
      </w:r>
      <w:r>
        <w:rPr>
          <w:rFonts w:hint="eastAsia" w:eastAsia="仿宋_GB2312" w:cs="仿宋_GB2312"/>
          <w:b w:val="0"/>
          <w:bCs w:val="0"/>
        </w:rPr>
        <w:t>会议费、培训费支出情况</w:t>
      </w:r>
    </w:p>
    <w:p>
      <w:pPr>
        <w:adjustRightInd w:val="0"/>
        <w:snapToGrid w:val="0"/>
        <w:spacing w:line="56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3</w:t>
      </w:r>
      <w:r>
        <w:rPr>
          <w:rFonts w:hint="eastAsia" w:eastAsia="仿宋_GB2312" w:cs="仿宋_GB2312"/>
          <w:sz w:val="32"/>
          <w:szCs w:val="32"/>
        </w:rPr>
        <w:t>年我会进一步严格落实</w:t>
      </w:r>
      <w:r>
        <w:rPr>
          <w:rFonts w:eastAsia="仿宋_GB2312"/>
          <w:sz w:val="32"/>
          <w:szCs w:val="32"/>
        </w:rPr>
        <w:t xml:space="preserve"> “</w:t>
      </w:r>
      <w:r>
        <w:rPr>
          <w:rFonts w:hint="eastAsia" w:eastAsia="仿宋_GB2312" w:cs="仿宋_GB2312"/>
          <w:sz w:val="32"/>
          <w:szCs w:val="32"/>
        </w:rPr>
        <w:t>过紧日子</w:t>
      </w:r>
      <w:r>
        <w:rPr>
          <w:rFonts w:eastAsia="仿宋_GB2312"/>
          <w:sz w:val="32"/>
          <w:szCs w:val="32"/>
        </w:rPr>
        <w:t>”</w:t>
      </w:r>
      <w:r>
        <w:rPr>
          <w:rFonts w:hint="eastAsia" w:eastAsia="仿宋_GB2312" w:cs="仿宋_GB2312"/>
          <w:sz w:val="32"/>
          <w:szCs w:val="32"/>
        </w:rPr>
        <w:t>的要求，严格控制会议费、培训费。</w:t>
      </w:r>
      <w:r>
        <w:rPr>
          <w:rFonts w:eastAsia="仿宋_GB2312"/>
          <w:sz w:val="32"/>
          <w:szCs w:val="32"/>
        </w:rPr>
        <w:t>202</w:t>
      </w:r>
      <w:r>
        <w:rPr>
          <w:rFonts w:hint="eastAsia" w:eastAsia="仿宋_GB2312"/>
          <w:sz w:val="32"/>
          <w:szCs w:val="32"/>
        </w:rPr>
        <w:t>3</w:t>
      </w:r>
      <w:r>
        <w:rPr>
          <w:rFonts w:hint="eastAsia" w:eastAsia="仿宋_GB2312" w:cs="仿宋_GB2312"/>
          <w:sz w:val="32"/>
          <w:szCs w:val="32"/>
        </w:rPr>
        <w:t>年会议费、培训费支出</w:t>
      </w:r>
      <w:r>
        <w:rPr>
          <w:rFonts w:hint="eastAsia" w:eastAsia="仿宋_GB2312"/>
          <w:sz w:val="32"/>
          <w:szCs w:val="32"/>
        </w:rPr>
        <w:t>17.93</w:t>
      </w:r>
      <w:r>
        <w:rPr>
          <w:rFonts w:hint="eastAsia" w:eastAsia="仿宋_GB2312" w:cs="仿宋_GB2312"/>
          <w:sz w:val="32"/>
          <w:szCs w:val="32"/>
        </w:rPr>
        <w:t>万元，经费都在年初预算内执行。</w:t>
      </w:r>
    </w:p>
    <w:p>
      <w:pPr>
        <w:pStyle w:val="17"/>
        <w:widowControl/>
        <w:numPr>
          <w:ilvl w:val="0"/>
          <w:numId w:val="5"/>
        </w:numPr>
        <w:spacing w:line="600" w:lineRule="exact"/>
        <w:ind w:firstLine="640"/>
        <w:rPr>
          <w:rFonts w:ascii="Times New Roman" w:hAnsi="Times New Roman" w:eastAsia="楷体_GB2312"/>
          <w:b/>
          <w:sz w:val="32"/>
          <w:szCs w:val="32"/>
        </w:rPr>
      </w:pPr>
      <w:r>
        <w:rPr>
          <w:rFonts w:hint="eastAsia" w:ascii="Times New Roman" w:hAnsi="Times New Roman" w:eastAsia="楷体_GB2312"/>
          <w:b/>
          <w:sz w:val="32"/>
          <w:szCs w:val="32"/>
        </w:rPr>
        <w:t>管理效率方面</w:t>
      </w:r>
    </w:p>
    <w:p>
      <w:pPr>
        <w:pStyle w:val="4"/>
        <w:spacing w:line="560" w:lineRule="exact"/>
        <w:ind w:firstLine="640" w:firstLineChars="200"/>
        <w:rPr>
          <w:rFonts w:eastAsia="楷体"/>
        </w:rPr>
      </w:pPr>
      <w:bookmarkStart w:id="5" w:name="_Toc1739365073"/>
      <w:bookmarkStart w:id="6" w:name="_Toc225143554"/>
      <w:r>
        <w:rPr>
          <w:rFonts w:eastAsia="楷体"/>
        </w:rPr>
        <w:t>1</w:t>
      </w:r>
      <w:bookmarkEnd w:id="5"/>
      <w:bookmarkEnd w:id="6"/>
      <w:r>
        <w:rPr>
          <w:rFonts w:hint="eastAsia" w:eastAsia="楷体" w:cs="楷体"/>
        </w:rPr>
        <w:t>．严格预算执行，提高经费使用效率</w:t>
      </w:r>
    </w:p>
    <w:p>
      <w:pPr>
        <w:overflowPunct w:val="0"/>
        <w:adjustRightInd w:val="0"/>
        <w:spacing w:line="560" w:lineRule="exact"/>
        <w:ind w:firstLine="640" w:firstLineChars="200"/>
        <w:rPr>
          <w:rFonts w:eastAsia="仿宋_GB2312" w:cs="仿宋_GB2312"/>
          <w:sz w:val="32"/>
          <w:szCs w:val="32"/>
        </w:rPr>
      </w:pPr>
      <w:r>
        <w:rPr>
          <w:rFonts w:hint="eastAsia" w:eastAsia="仿宋_GB2312" w:cs="仿宋_GB2312"/>
          <w:sz w:val="32"/>
          <w:szCs w:val="32"/>
        </w:rPr>
        <w:t>对标中央和省委过</w:t>
      </w:r>
      <w:r>
        <w:rPr>
          <w:rFonts w:eastAsia="仿宋_GB2312"/>
          <w:sz w:val="32"/>
          <w:szCs w:val="32"/>
        </w:rPr>
        <w:t>“</w:t>
      </w:r>
      <w:r>
        <w:rPr>
          <w:rFonts w:hint="eastAsia" w:eastAsia="仿宋_GB2312" w:cs="仿宋_GB2312"/>
          <w:sz w:val="32"/>
          <w:szCs w:val="32"/>
        </w:rPr>
        <w:t>紧日子</w:t>
      </w:r>
      <w:r>
        <w:rPr>
          <w:rFonts w:eastAsia="仿宋_GB2312"/>
          <w:sz w:val="32"/>
          <w:szCs w:val="32"/>
        </w:rPr>
        <w:t>”</w:t>
      </w:r>
      <w:r>
        <w:rPr>
          <w:rFonts w:hint="eastAsia" w:eastAsia="仿宋_GB2312" w:cs="仿宋_GB2312"/>
          <w:sz w:val="32"/>
          <w:szCs w:val="32"/>
        </w:rPr>
        <w:t>的要求，按照突出重点、保重点、集中力量办大事的原则，强调花了钱办好事，花小钱办大事，不花钱也办事，大力压减不必要的项目支出。2023年度，我会全年预算数5176.83万元，实际支出4517.20万元，预算执行率87%。</w:t>
      </w:r>
    </w:p>
    <w:p>
      <w:pPr>
        <w:pStyle w:val="4"/>
        <w:numPr>
          <w:ilvl w:val="0"/>
          <w:numId w:val="6"/>
        </w:numPr>
        <w:spacing w:line="560" w:lineRule="exact"/>
        <w:ind w:firstLine="640" w:firstLineChars="200"/>
        <w:rPr>
          <w:rFonts w:eastAsia="楷体"/>
        </w:rPr>
      </w:pPr>
      <w:bookmarkStart w:id="7" w:name="_Toc1437302858"/>
      <w:bookmarkStart w:id="8" w:name="_Toc317990814"/>
      <w:r>
        <w:rPr>
          <w:rFonts w:hint="eastAsia" w:eastAsia="楷体"/>
        </w:rPr>
        <w:t>健全管理制度，强化预算绩效</w:t>
      </w:r>
      <w:bookmarkEnd w:id="7"/>
      <w:bookmarkEnd w:id="8"/>
      <w:r>
        <w:rPr>
          <w:rFonts w:hint="eastAsia" w:eastAsia="楷体"/>
        </w:rPr>
        <w:t>管理</w:t>
      </w:r>
    </w:p>
    <w:p>
      <w:pPr>
        <w:snapToGrid w:val="0"/>
        <w:spacing w:line="560" w:lineRule="exact"/>
        <w:ind w:firstLine="640" w:firstLineChars="200"/>
        <w:rPr>
          <w:rFonts w:eastAsia="仿宋_GB2312"/>
          <w:sz w:val="32"/>
          <w:szCs w:val="32"/>
        </w:rPr>
      </w:pPr>
      <w:r>
        <w:rPr>
          <w:rFonts w:hint="eastAsia" w:eastAsia="仿宋_GB2312" w:cs="仿宋_GB2312"/>
          <w:sz w:val="32"/>
          <w:szCs w:val="32"/>
        </w:rPr>
        <w:t>我会制定了机关内部控制管理手册、机关内部控制操作规程等系列内部管理制度，对财政下发的费用支出、采购、资产相关制度进行汇编，形成了比较系统和科学的管理制度体系。及时与各部室单位宣传新政策新制度，力求资金使用合规合法。通过不断深化部门预算资金绩效管理，力争实现社会效益和经济效益最大化。</w:t>
      </w:r>
    </w:p>
    <w:p>
      <w:pPr>
        <w:pStyle w:val="4"/>
        <w:spacing w:line="560" w:lineRule="exact"/>
        <w:ind w:firstLine="640" w:firstLineChars="200"/>
        <w:rPr>
          <w:rFonts w:eastAsia="楷体"/>
        </w:rPr>
      </w:pPr>
      <w:bookmarkStart w:id="9" w:name="_Toc1652505088"/>
      <w:bookmarkStart w:id="10" w:name="_Toc2059677699"/>
      <w:r>
        <w:rPr>
          <w:rFonts w:eastAsia="楷体"/>
        </w:rPr>
        <w:t>3</w:t>
      </w:r>
      <w:bookmarkEnd w:id="9"/>
      <w:bookmarkEnd w:id="10"/>
      <w:r>
        <w:rPr>
          <w:rFonts w:hint="eastAsia" w:eastAsia="楷体" w:cs="楷体"/>
        </w:rPr>
        <w:t>．严格执行政府采购程序，确保程序规范</w:t>
      </w:r>
    </w:p>
    <w:p>
      <w:pPr>
        <w:snapToGrid w:val="0"/>
        <w:spacing w:line="560" w:lineRule="exact"/>
        <w:ind w:firstLine="640" w:firstLineChars="200"/>
        <w:rPr>
          <w:rFonts w:eastAsia="仿宋_GB2312"/>
          <w:sz w:val="32"/>
          <w:szCs w:val="32"/>
        </w:rPr>
      </w:pPr>
      <w:r>
        <w:rPr>
          <w:rFonts w:hint="eastAsia" w:eastAsia="仿宋_GB2312" w:cs="仿宋_GB2312"/>
          <w:sz w:val="32"/>
          <w:szCs w:val="32"/>
        </w:rPr>
        <w:t>制定了《政府采购管理内部控制制度（试行）》，用以加强</w:t>
      </w:r>
      <w:r>
        <w:rPr>
          <w:rFonts w:hint="eastAsia" w:eastAsia="仿宋_GB2312" w:cs="仿宋_GB2312"/>
          <w:w w:val="97"/>
          <w:sz w:val="32"/>
          <w:szCs w:val="32"/>
        </w:rPr>
        <w:t>采购流程管理，采购限额标准以上或集中采购目录以内的采购项目（货物、服务、工程），履行政府采购程序。政府采购限额标准以下的采购项目，严格执行湖南省电子卖场有关规定进行采购。</w:t>
      </w:r>
    </w:p>
    <w:p>
      <w:pPr>
        <w:snapToGrid w:val="0"/>
        <w:spacing w:line="560" w:lineRule="exact"/>
        <w:ind w:firstLine="640" w:firstLineChars="200"/>
        <w:outlineLvl w:val="2"/>
        <w:rPr>
          <w:rFonts w:eastAsia="楷体"/>
          <w:b/>
          <w:bCs/>
          <w:sz w:val="32"/>
          <w:szCs w:val="32"/>
        </w:rPr>
      </w:pPr>
      <w:bookmarkStart w:id="11" w:name="_Toc1085507063"/>
      <w:bookmarkStart w:id="12" w:name="_Toc1056336312"/>
      <w:r>
        <w:rPr>
          <w:rFonts w:eastAsia="楷体"/>
          <w:b/>
          <w:bCs/>
          <w:sz w:val="32"/>
          <w:szCs w:val="32"/>
        </w:rPr>
        <w:t>4</w:t>
      </w:r>
      <w:bookmarkEnd w:id="11"/>
      <w:bookmarkEnd w:id="12"/>
      <w:r>
        <w:rPr>
          <w:rFonts w:hint="eastAsia" w:eastAsia="楷体" w:cs="楷体"/>
          <w:b/>
          <w:bCs/>
          <w:sz w:val="32"/>
          <w:szCs w:val="32"/>
        </w:rPr>
        <w:t>．提高日常财务管理质效，保障资金安全</w:t>
      </w:r>
    </w:p>
    <w:p>
      <w:pPr>
        <w:snapToGrid w:val="0"/>
        <w:spacing w:line="560" w:lineRule="exact"/>
        <w:ind w:firstLine="640" w:firstLineChars="200"/>
        <w:rPr>
          <w:rFonts w:eastAsia="仿宋_GB2312" w:cs="仿宋_GB2312"/>
          <w:sz w:val="32"/>
          <w:szCs w:val="32"/>
        </w:rPr>
      </w:pPr>
      <w:r>
        <w:rPr>
          <w:rFonts w:hint="eastAsia" w:eastAsia="仿宋_GB2312" w:cs="仿宋_GB2312"/>
          <w:sz w:val="32"/>
          <w:szCs w:val="32"/>
        </w:rPr>
        <w:t>严格财务审核和监督职责，加强本部门财务监督和风险控制，全年经费支出无重大不合规事项；资金支付、财务核算、预决算公开、固定资产报表上报等日常财务工作井然有序。以单位财务管理制度和国家财会相关法律法规为管理抓手，全力推进财务工作有效、合规实施，通过定岗、定职、定责，强化财务人员合规履职意识；严格规范单位公务支出行为，要求财务人员严格把关，按照报账审核流程操作，保障公开、高效、廉洁、务实的财务管理运行机制，确保预算资金使用安全管理规范。</w:t>
      </w:r>
    </w:p>
    <w:p>
      <w:pPr>
        <w:pStyle w:val="17"/>
        <w:widowControl/>
        <w:numPr>
          <w:ilvl w:val="0"/>
          <w:numId w:val="5"/>
        </w:numPr>
        <w:spacing w:line="600" w:lineRule="exact"/>
        <w:ind w:firstLine="640"/>
        <w:rPr>
          <w:rFonts w:ascii="Times New Roman" w:hAnsi="Times New Roman" w:eastAsia="楷体_GB2312"/>
          <w:b/>
          <w:sz w:val="32"/>
          <w:szCs w:val="32"/>
        </w:rPr>
      </w:pPr>
      <w:r>
        <w:rPr>
          <w:rFonts w:hint="eastAsia" w:ascii="Times New Roman" w:hAnsi="Times New Roman" w:eastAsia="楷体_GB2312"/>
          <w:b/>
          <w:sz w:val="32"/>
          <w:szCs w:val="32"/>
        </w:rPr>
        <w:t>履职效能和社会效应等方面</w:t>
      </w:r>
    </w:p>
    <w:p>
      <w:pPr>
        <w:adjustRightInd w:val="0"/>
        <w:snapToGrid w:val="0"/>
        <w:spacing w:line="600" w:lineRule="exact"/>
        <w:ind w:firstLine="656" w:firstLineChars="200"/>
        <w:rPr>
          <w:rFonts w:hAnsi="仿宋_GB2312" w:eastAsia="仿宋_GB2312" w:cs="仿宋_GB2312"/>
          <w:spacing w:val="4"/>
          <w:sz w:val="32"/>
          <w:szCs w:val="32"/>
        </w:rPr>
      </w:pPr>
      <w:r>
        <w:rPr>
          <w:rFonts w:hint="eastAsia" w:ascii="楷体" w:hAnsi="楷体" w:eastAsia="楷体" w:cs="楷体"/>
          <w:b/>
          <w:bCs/>
          <w:spacing w:val="4"/>
          <w:sz w:val="32"/>
          <w:szCs w:val="32"/>
        </w:rPr>
        <w:t>1.加强政治建设，把牢政治方向。</w:t>
      </w:r>
      <w:r>
        <w:rPr>
          <w:rFonts w:hint="eastAsia" w:hAnsi="仿宋_GB2312" w:eastAsia="仿宋_GB2312" w:cs="仿宋_GB2312"/>
          <w:spacing w:val="4"/>
          <w:sz w:val="32"/>
          <w:szCs w:val="32"/>
        </w:rPr>
        <w:t>坚定不移走中国特色社会主义妇女发展道路，始终在思想上政治上行动上同以习近平同志为核心的党中央保持高度一致。</w:t>
      </w:r>
      <w:r>
        <w:rPr>
          <w:rFonts w:hint="eastAsia" w:hAnsi="仿宋_GB2312" w:eastAsia="仿宋_GB2312" w:cs="仿宋_GB2312"/>
          <w:b/>
          <w:bCs/>
          <w:spacing w:val="4"/>
          <w:sz w:val="32"/>
          <w:szCs w:val="32"/>
        </w:rPr>
        <w:t>一是深化理论武装。</w:t>
      </w:r>
      <w:r>
        <w:rPr>
          <w:rFonts w:hint="eastAsia" w:hAnsi="仿宋_GB2312" w:eastAsia="仿宋_GB2312" w:cs="仿宋_GB2312"/>
          <w:spacing w:val="4"/>
          <w:sz w:val="32"/>
          <w:szCs w:val="32"/>
        </w:rPr>
        <w:t>把习近平总书记重要讲话精神作为</w:t>
      </w:r>
      <w:r>
        <w:rPr>
          <w:rFonts w:hint="eastAsia" w:eastAsia="仿宋_GB2312" w:cs="仿宋_GB2312"/>
          <w:spacing w:val="4"/>
          <w:sz w:val="32"/>
          <w:szCs w:val="32"/>
        </w:rPr>
        <w:t>“</w:t>
      </w:r>
      <w:r>
        <w:rPr>
          <w:rFonts w:hint="eastAsia" w:hAnsi="仿宋_GB2312" w:eastAsia="仿宋_GB2312" w:cs="仿宋_GB2312"/>
          <w:spacing w:val="4"/>
          <w:sz w:val="32"/>
          <w:szCs w:val="32"/>
        </w:rPr>
        <w:t>第一议题</w:t>
      </w:r>
      <w:r>
        <w:rPr>
          <w:rFonts w:hint="eastAsia" w:eastAsia="仿宋_GB2312" w:cs="仿宋_GB2312"/>
          <w:spacing w:val="4"/>
          <w:sz w:val="32"/>
          <w:szCs w:val="32"/>
        </w:rPr>
        <w:t>”</w:t>
      </w:r>
      <w:r>
        <w:rPr>
          <w:rFonts w:hint="eastAsia" w:hAnsi="仿宋_GB2312" w:eastAsia="仿宋_GB2312" w:cs="仿宋_GB2312"/>
          <w:spacing w:val="4"/>
          <w:sz w:val="32"/>
          <w:szCs w:val="32"/>
        </w:rPr>
        <w:t>来学习、</w:t>
      </w:r>
      <w:r>
        <w:rPr>
          <w:rFonts w:hint="eastAsia" w:eastAsia="仿宋_GB2312" w:cs="仿宋_GB2312"/>
          <w:spacing w:val="4"/>
          <w:sz w:val="32"/>
          <w:szCs w:val="32"/>
        </w:rPr>
        <w:t>“</w:t>
      </w:r>
      <w:r>
        <w:rPr>
          <w:rFonts w:hint="eastAsia" w:hAnsi="仿宋_GB2312" w:eastAsia="仿宋_GB2312" w:cs="仿宋_GB2312"/>
          <w:spacing w:val="4"/>
          <w:sz w:val="32"/>
          <w:szCs w:val="32"/>
        </w:rPr>
        <w:t>第一遵循</w:t>
      </w:r>
      <w:r>
        <w:rPr>
          <w:rFonts w:hint="eastAsia" w:eastAsia="仿宋_GB2312" w:cs="仿宋_GB2312"/>
          <w:spacing w:val="4"/>
          <w:sz w:val="32"/>
          <w:szCs w:val="32"/>
        </w:rPr>
        <w:t>”</w:t>
      </w:r>
      <w:r>
        <w:rPr>
          <w:rFonts w:hint="eastAsia" w:hAnsi="仿宋_GB2312" w:eastAsia="仿宋_GB2312" w:cs="仿宋_GB2312"/>
          <w:spacing w:val="4"/>
          <w:sz w:val="32"/>
          <w:szCs w:val="32"/>
        </w:rPr>
        <w:t>来贯彻、</w:t>
      </w:r>
      <w:r>
        <w:rPr>
          <w:rFonts w:hint="eastAsia" w:eastAsia="仿宋_GB2312" w:cs="仿宋_GB2312"/>
          <w:spacing w:val="4"/>
          <w:sz w:val="32"/>
          <w:szCs w:val="32"/>
        </w:rPr>
        <w:t>“</w:t>
      </w:r>
      <w:r>
        <w:rPr>
          <w:rFonts w:hint="eastAsia" w:hAnsi="仿宋_GB2312" w:eastAsia="仿宋_GB2312" w:cs="仿宋_GB2312"/>
          <w:spacing w:val="4"/>
          <w:sz w:val="32"/>
          <w:szCs w:val="32"/>
        </w:rPr>
        <w:t>第一政治要件</w:t>
      </w:r>
      <w:r>
        <w:rPr>
          <w:rFonts w:hint="eastAsia" w:eastAsia="仿宋_GB2312" w:cs="仿宋_GB2312"/>
          <w:spacing w:val="4"/>
          <w:sz w:val="32"/>
          <w:szCs w:val="32"/>
        </w:rPr>
        <w:t>”</w:t>
      </w:r>
      <w:r>
        <w:rPr>
          <w:rFonts w:hint="eastAsia" w:hAnsi="仿宋_GB2312" w:eastAsia="仿宋_GB2312" w:cs="仿宋_GB2312"/>
          <w:spacing w:val="4"/>
          <w:sz w:val="32"/>
          <w:szCs w:val="32"/>
        </w:rPr>
        <w:t>来落实，全年开展党组会第一议题学习</w:t>
      </w:r>
      <w:r>
        <w:rPr>
          <w:rFonts w:hint="eastAsia" w:eastAsia="仿宋_GB2312" w:cs="仿宋_GB2312"/>
          <w:spacing w:val="4"/>
          <w:sz w:val="32"/>
          <w:szCs w:val="32"/>
        </w:rPr>
        <w:t>24</w:t>
      </w:r>
      <w:r>
        <w:rPr>
          <w:rFonts w:hint="eastAsia" w:hAnsi="仿宋_GB2312" w:eastAsia="仿宋_GB2312" w:cs="仿宋_GB2312"/>
          <w:spacing w:val="4"/>
          <w:sz w:val="32"/>
          <w:szCs w:val="32"/>
        </w:rPr>
        <w:t>次，党组理论中心组学习</w:t>
      </w:r>
      <w:r>
        <w:rPr>
          <w:rFonts w:hint="eastAsia" w:eastAsia="仿宋_GB2312" w:cs="仿宋_GB2312"/>
          <w:spacing w:val="4"/>
          <w:sz w:val="32"/>
          <w:szCs w:val="32"/>
        </w:rPr>
        <w:t>13</w:t>
      </w:r>
      <w:r>
        <w:rPr>
          <w:rFonts w:hint="eastAsia" w:hAnsi="仿宋_GB2312" w:eastAsia="仿宋_GB2312" w:cs="仿宋_GB2312"/>
          <w:spacing w:val="4"/>
          <w:sz w:val="32"/>
          <w:szCs w:val="32"/>
        </w:rPr>
        <w:t>次，红色基地现场教学</w:t>
      </w:r>
      <w:r>
        <w:rPr>
          <w:rFonts w:hint="eastAsia" w:eastAsia="仿宋_GB2312" w:cs="仿宋_GB2312"/>
          <w:spacing w:val="4"/>
          <w:sz w:val="32"/>
          <w:szCs w:val="32"/>
        </w:rPr>
        <w:t>5</w:t>
      </w:r>
      <w:r>
        <w:rPr>
          <w:rFonts w:hint="eastAsia" w:hAnsi="仿宋_GB2312" w:eastAsia="仿宋_GB2312" w:cs="仿宋_GB2312"/>
          <w:spacing w:val="4"/>
          <w:sz w:val="32"/>
          <w:szCs w:val="32"/>
        </w:rPr>
        <w:t>次，党员领导干部上党课</w:t>
      </w:r>
      <w:r>
        <w:rPr>
          <w:rFonts w:hint="eastAsia" w:eastAsia="仿宋_GB2312" w:cs="仿宋_GB2312"/>
          <w:spacing w:val="4"/>
          <w:sz w:val="32"/>
          <w:szCs w:val="32"/>
        </w:rPr>
        <w:t>9</w:t>
      </w:r>
      <w:r>
        <w:rPr>
          <w:rFonts w:hint="eastAsia" w:hAnsi="仿宋_GB2312" w:eastAsia="仿宋_GB2312" w:cs="仿宋_GB2312"/>
          <w:spacing w:val="4"/>
          <w:sz w:val="32"/>
          <w:szCs w:val="32"/>
        </w:rPr>
        <w:t>场，党员讲微党课、业务课</w:t>
      </w:r>
      <w:r>
        <w:rPr>
          <w:rFonts w:hint="eastAsia" w:eastAsia="仿宋_GB2312" w:cs="仿宋_GB2312"/>
          <w:spacing w:val="4"/>
          <w:sz w:val="32"/>
          <w:szCs w:val="32"/>
        </w:rPr>
        <w:t>3</w:t>
      </w:r>
      <w:r>
        <w:rPr>
          <w:rFonts w:hint="eastAsia" w:hAnsi="仿宋_GB2312" w:eastAsia="仿宋_GB2312" w:cs="仿宋_GB2312"/>
          <w:spacing w:val="4"/>
          <w:sz w:val="32"/>
          <w:szCs w:val="32"/>
        </w:rPr>
        <w:t>场。党组书记在学习强国、新湘评论、湖南工作、中国妇女报等发表署名文章。</w:t>
      </w:r>
      <w:r>
        <w:rPr>
          <w:rFonts w:hint="eastAsia" w:ascii="仿宋_GB2312" w:hAnsi="仿宋_GB2312" w:eastAsia="仿宋_GB2312"/>
          <w:b/>
          <w:bCs/>
          <w:color w:val="000000"/>
          <w:sz w:val="32"/>
          <w:szCs w:val="32"/>
        </w:rPr>
        <w:t>二是</w:t>
      </w:r>
      <w:r>
        <w:rPr>
          <w:rFonts w:hint="eastAsia" w:hAnsi="仿宋_GB2312" w:eastAsia="仿宋_GB2312" w:cs="仿宋_GB2312"/>
          <w:b/>
          <w:bCs/>
          <w:spacing w:val="4"/>
          <w:sz w:val="32"/>
          <w:szCs w:val="32"/>
        </w:rPr>
        <w:t>夯实党建基础。</w:t>
      </w:r>
      <w:r>
        <w:rPr>
          <w:rFonts w:hint="eastAsia" w:hAnsi="仿宋_GB2312" w:eastAsia="仿宋_GB2312" w:cs="仿宋_GB2312"/>
          <w:spacing w:val="4"/>
          <w:sz w:val="32"/>
          <w:szCs w:val="32"/>
        </w:rPr>
        <w:t>严格落实全面从严治党主体责任、党风廉政建设“一岗双责”、意识形态工作责任制，扎实筑牢党建责任。</w:t>
      </w:r>
      <w:r>
        <w:rPr>
          <w:rFonts w:hint="eastAsia" w:ascii="仿宋_GB2312" w:hAnsi="仿宋_GB2312" w:eastAsia="仿宋_GB2312"/>
          <w:color w:val="000000"/>
          <w:sz w:val="32"/>
          <w:szCs w:val="32"/>
        </w:rPr>
        <w:t>深化“一月一课一片一实践”主题党日活动，创新激发党建活力。</w:t>
      </w:r>
      <w:r>
        <w:rPr>
          <w:rFonts w:hint="eastAsia" w:ascii="仿宋_GB2312" w:hAnsi="仿宋_GB2312" w:eastAsia="仿宋_GB2312" w:cs="仿宋_GB2312"/>
          <w:sz w:val="32"/>
          <w:szCs w:val="32"/>
        </w:rPr>
        <w:t>实施支部“五化”提质工程，落实“三会一课”、党员领导干部参加双重组织生活、民主评议党员等制度，抓实抓牢支部建设。</w:t>
      </w:r>
      <w:r>
        <w:rPr>
          <w:rFonts w:hint="eastAsia" w:hAnsi="仿宋_GB2312" w:eastAsia="仿宋_GB2312" w:cs="仿宋_GB2312"/>
          <w:spacing w:val="4"/>
          <w:sz w:val="32"/>
          <w:szCs w:val="32"/>
        </w:rPr>
        <w:t>新建机关文化墙，打造思想教育新阵地。</w:t>
      </w:r>
      <w:r>
        <w:rPr>
          <w:rFonts w:hint="eastAsia" w:eastAsia="仿宋_GB2312"/>
          <w:b/>
          <w:bCs/>
          <w:sz w:val="32"/>
          <w:szCs w:val="32"/>
        </w:rPr>
        <w:t>三是</w:t>
      </w:r>
      <w:r>
        <w:rPr>
          <w:rFonts w:hint="eastAsia" w:hAnsi="仿宋_GB2312" w:eastAsia="仿宋_GB2312" w:cs="仿宋_GB2312"/>
          <w:b/>
          <w:bCs/>
          <w:spacing w:val="4"/>
          <w:sz w:val="32"/>
          <w:szCs w:val="32"/>
        </w:rPr>
        <w:t>改进工作作风。</w:t>
      </w:r>
      <w:r>
        <w:rPr>
          <w:rFonts w:hint="eastAsia" w:hAnsi="仿宋_GB2312" w:eastAsia="仿宋_GB2312" w:cs="仿宋_GB2312"/>
          <w:spacing w:val="4"/>
          <w:sz w:val="32"/>
          <w:szCs w:val="32"/>
        </w:rPr>
        <w:t>落实班子成员定期接待妇女群众来访、包片联点六级共建、支部联基层等制度，密切联系服务妇女群众。严格落实中央八项规定及省委实施细则精神，推进清廉妇联建设。</w:t>
      </w:r>
      <w:r>
        <w:rPr>
          <w:rFonts w:hint="eastAsia" w:eastAsia="仿宋_GB2312"/>
          <w:sz w:val="32"/>
          <w:szCs w:val="32"/>
        </w:rPr>
        <w:t>省委巡视工作领导小组对巡视省妇联党组的整改情况进行督查评估，省妇联被评为“好”等次。</w:t>
      </w:r>
    </w:p>
    <w:p>
      <w:pPr>
        <w:spacing w:line="600" w:lineRule="exact"/>
        <w:ind w:firstLine="656" w:firstLineChars="200"/>
        <w:rPr>
          <w:rFonts w:ascii="仿宋_GB2312" w:hAnsi="仿宋_GB2312" w:eastAsia="仿宋_GB2312"/>
          <w:color w:val="000000"/>
          <w:sz w:val="32"/>
          <w:szCs w:val="32"/>
        </w:rPr>
      </w:pPr>
      <w:r>
        <w:rPr>
          <w:rFonts w:hint="eastAsia" w:ascii="楷体" w:hAnsi="楷体" w:eastAsia="楷体" w:cs="楷体"/>
          <w:b/>
          <w:bCs/>
          <w:spacing w:val="4"/>
          <w:sz w:val="32"/>
          <w:szCs w:val="32"/>
        </w:rPr>
        <w:t>2.推进主题教育，筑牢思想根基。</w:t>
      </w:r>
      <w:r>
        <w:rPr>
          <w:rFonts w:hint="eastAsia" w:ascii="仿宋_GB2312" w:hAnsi="仿宋_GB2312" w:eastAsia="仿宋_GB2312" w:cs="仿宋_GB2312"/>
          <w:spacing w:val="4"/>
          <w:sz w:val="32"/>
          <w:szCs w:val="32"/>
        </w:rPr>
        <w:t>全面落实</w:t>
      </w:r>
      <w:r>
        <w:rPr>
          <w:rFonts w:hint="eastAsia" w:ascii="仿宋_GB2312" w:eastAsia="仿宋_GB2312"/>
          <w:color w:val="000000"/>
          <w:sz w:val="32"/>
          <w:szCs w:val="32"/>
        </w:rPr>
        <w:t>“学思想、强党性、重实践、建新功”的总要求，推动以学铸魂、以学增智、以学正风、以学促干取得实效</w:t>
      </w:r>
      <w:r>
        <w:rPr>
          <w:rFonts w:hint="eastAsia" w:ascii="仿宋_GB2312" w:hAnsi="仿宋_GB2312" w:eastAsia="仿宋_GB2312"/>
          <w:color w:val="000000"/>
          <w:sz w:val="32"/>
          <w:szCs w:val="32"/>
        </w:rPr>
        <w:t>。</w:t>
      </w:r>
      <w:r>
        <w:rPr>
          <w:rFonts w:hint="eastAsia" w:ascii="仿宋_GB2312" w:hAnsi="仿宋_GB2312" w:eastAsia="仿宋_GB2312" w:cs="仿宋_GB2312"/>
          <w:b/>
          <w:bCs/>
          <w:color w:val="000000"/>
          <w:sz w:val="32"/>
          <w:szCs w:val="32"/>
        </w:rPr>
        <w:t>一是层层压实责任。</w:t>
      </w:r>
      <w:r>
        <w:rPr>
          <w:rFonts w:hint="eastAsia" w:ascii="仿宋_GB2312" w:hAnsi="仿宋_GB2312" w:eastAsia="仿宋_GB2312"/>
          <w:bCs/>
          <w:color w:val="000000"/>
          <w:sz w:val="32"/>
          <w:szCs w:val="32"/>
        </w:rPr>
        <w:t>省妇联党组</w:t>
      </w:r>
      <w:r>
        <w:rPr>
          <w:rFonts w:hint="eastAsia" w:ascii="仿宋_GB2312" w:eastAsia="仿宋_GB2312"/>
          <w:color w:val="000000"/>
          <w:sz w:val="32"/>
          <w:szCs w:val="32"/>
        </w:rPr>
        <w:t>履行主体责任，</w:t>
      </w:r>
      <w:r>
        <w:rPr>
          <w:rFonts w:hint="eastAsia" w:ascii="仿宋_GB2312" w:hAnsi="仿宋_GB2312" w:eastAsia="仿宋_GB2312"/>
          <w:color w:val="000000"/>
          <w:sz w:val="32"/>
          <w:szCs w:val="32"/>
        </w:rPr>
        <w:t>主要负责同志履行第一责任人责任，</w:t>
      </w:r>
      <w:r>
        <w:rPr>
          <w:rFonts w:hint="eastAsia" w:ascii="仿宋_GB2312" w:eastAsia="仿宋_GB2312"/>
          <w:color w:val="000000"/>
          <w:sz w:val="32"/>
          <w:szCs w:val="32"/>
        </w:rPr>
        <w:t>班子成员履行“一岗双责”，各党支部</w:t>
      </w:r>
      <w:r>
        <w:rPr>
          <w:rFonts w:hint="eastAsia" w:ascii="仿宋_GB2312" w:hAnsi="仿宋_GB2312" w:eastAsia="仿宋_GB2312" w:cs="仿宋_GB2312"/>
          <w:sz w:val="32"/>
          <w:szCs w:val="32"/>
        </w:rPr>
        <w:t>结合工作实际</w:t>
      </w:r>
      <w:r>
        <w:rPr>
          <w:rFonts w:hint="eastAsia" w:ascii="仿宋_GB2312" w:eastAsia="仿宋_GB2312"/>
          <w:color w:val="000000"/>
          <w:sz w:val="32"/>
          <w:szCs w:val="32"/>
        </w:rPr>
        <w:t>抓好组织实施，</w:t>
      </w:r>
      <w:r>
        <w:rPr>
          <w:rFonts w:hint="eastAsia" w:ascii="仿宋_GB2312" w:hAnsi="仿宋_GB2312" w:eastAsia="仿宋_GB2312" w:cs="仿宋_GB2312"/>
          <w:sz w:val="32"/>
          <w:szCs w:val="32"/>
        </w:rPr>
        <w:t>形成一级抓一级、层层抓落实的工作格局。</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color w:val="000000"/>
          <w:sz w:val="32"/>
          <w:szCs w:val="32"/>
        </w:rPr>
        <w:t>促进学思践悟。</w:t>
      </w:r>
      <w:r>
        <w:rPr>
          <w:rFonts w:hint="eastAsia" w:ascii="仿宋_GB2312" w:eastAsia="仿宋_GB2312"/>
          <w:color w:val="000000"/>
          <w:sz w:val="32"/>
          <w:szCs w:val="32"/>
        </w:rPr>
        <w:t>坚持不懈强化理论武装</w:t>
      </w:r>
      <w:r>
        <w:rPr>
          <w:rFonts w:hint="eastAsia" w:ascii="仿宋_GB2312" w:hAnsi="仿宋_GB2312" w:eastAsia="仿宋_GB2312"/>
          <w:color w:val="000000"/>
          <w:sz w:val="32"/>
          <w:szCs w:val="32"/>
        </w:rPr>
        <w:t>，推动理论学习走实走深走心。</w:t>
      </w:r>
      <w:r>
        <w:rPr>
          <w:rFonts w:hint="eastAsia" w:ascii="仿宋_GB2312" w:hAnsi="仿宋_GB2312" w:eastAsia="仿宋_GB2312" w:cs="仿宋_GB2312"/>
          <w:sz w:val="32"/>
          <w:szCs w:val="32"/>
        </w:rPr>
        <w:t>深入开展“走基层、找问题、想办法、促发展”活动，</w:t>
      </w:r>
      <w:r>
        <w:rPr>
          <w:rFonts w:hint="eastAsia" w:ascii="仿宋_GB2312" w:hAnsi="仿宋_GB2312" w:eastAsia="仿宋_GB2312"/>
          <w:color w:val="000000"/>
          <w:sz w:val="32"/>
          <w:szCs w:val="32"/>
        </w:rPr>
        <w:t>选定家庭家教家风建设、家庭暴力防治等15个调研课题</w:t>
      </w:r>
      <w:r>
        <w:rPr>
          <w:rFonts w:hint="eastAsia" w:ascii="仿宋_GB2312" w:hAnsi="仿宋_GB2312" w:eastAsia="仿宋_GB2312" w:cs="仿宋_GB2312"/>
          <w:sz w:val="32"/>
          <w:szCs w:val="32"/>
        </w:rPr>
        <w:t>，调研基层单位</w:t>
      </w:r>
      <w:r>
        <w:rPr>
          <w:rFonts w:hint="eastAsia" w:ascii="仿宋_GB2312" w:hAnsi="仿宋_GB2312" w:eastAsia="仿宋_GB2312"/>
          <w:sz w:val="32"/>
          <w:szCs w:val="32"/>
        </w:rPr>
        <w:t>252</w:t>
      </w:r>
      <w:r>
        <w:rPr>
          <w:rFonts w:hint="eastAsia" w:ascii="仿宋_GB2312" w:hAnsi="仿宋_GB2312" w:eastAsia="仿宋_GB2312" w:cs="仿宋_GB2312"/>
          <w:sz w:val="32"/>
          <w:szCs w:val="32"/>
        </w:rPr>
        <w:t>个，座谈</w:t>
      </w:r>
      <w:r>
        <w:rPr>
          <w:rFonts w:hint="eastAsia" w:ascii="仿宋_GB2312" w:hAnsi="仿宋_GB2312" w:eastAsia="仿宋_GB2312"/>
          <w:sz w:val="32"/>
          <w:szCs w:val="32"/>
        </w:rPr>
        <w:t>1891</w:t>
      </w:r>
      <w:r>
        <w:rPr>
          <w:rFonts w:hint="eastAsia" w:ascii="仿宋_GB2312" w:hAnsi="仿宋_GB2312" w:eastAsia="仿宋_GB2312" w:cs="仿宋_GB2312"/>
          <w:sz w:val="32"/>
          <w:szCs w:val="32"/>
        </w:rPr>
        <w:t>人，发放调研问卷</w:t>
      </w:r>
      <w:r>
        <w:rPr>
          <w:rFonts w:hint="eastAsia" w:ascii="仿宋_GB2312" w:hAnsi="仿宋_GB2312" w:eastAsia="仿宋_GB2312"/>
          <w:sz w:val="32"/>
          <w:szCs w:val="32"/>
        </w:rPr>
        <w:t>12万份，形成一系列务实可行的调查报告。</w:t>
      </w:r>
      <w:r>
        <w:rPr>
          <w:rFonts w:hint="eastAsia" w:hAnsi="仿宋_GB2312" w:eastAsia="仿宋_GB2312" w:cs="仿宋_GB2312"/>
          <w:spacing w:val="4"/>
          <w:sz w:val="32"/>
          <w:szCs w:val="32"/>
        </w:rPr>
        <w:t>《湖南省预防和制止家庭暴力调研报告》在全国人大社会委第</w:t>
      </w:r>
      <w:r>
        <w:rPr>
          <w:rFonts w:hint="eastAsia" w:eastAsia="仿宋_GB2312" w:cs="仿宋_GB2312"/>
          <w:spacing w:val="4"/>
          <w:sz w:val="32"/>
          <w:szCs w:val="32"/>
        </w:rPr>
        <w:t>22</w:t>
      </w:r>
      <w:r>
        <w:rPr>
          <w:rFonts w:hint="eastAsia" w:hAnsi="仿宋_GB2312" w:eastAsia="仿宋_GB2312" w:cs="仿宋_GB2312"/>
          <w:spacing w:val="4"/>
          <w:sz w:val="32"/>
          <w:szCs w:val="32"/>
        </w:rPr>
        <w:t>期简报中推介</w:t>
      </w:r>
      <w:r>
        <w:rPr>
          <w:rFonts w:hint="eastAsia" w:ascii="仿宋_GB2312" w:hAnsi="仿宋_GB2312" w:eastAsia="仿宋_GB2312"/>
          <w:color w:val="000000"/>
          <w:sz w:val="32"/>
          <w:szCs w:val="32"/>
        </w:rPr>
        <w:t>。</w:t>
      </w:r>
      <w:r>
        <w:rPr>
          <w:rFonts w:hint="eastAsia" w:ascii="仿宋_GB2312" w:hAnsi="仿宋_GB2312" w:eastAsia="仿宋_GB2312" w:cs="仿宋_GB2312"/>
          <w:b/>
          <w:bCs/>
          <w:color w:val="000000"/>
          <w:sz w:val="32"/>
          <w:szCs w:val="32"/>
        </w:rPr>
        <w:t>三是强化检视整改。</w:t>
      </w:r>
      <w:r>
        <w:rPr>
          <w:rFonts w:hint="eastAsia" w:ascii="仿宋_GB2312" w:hAnsi="仿宋_GB2312" w:eastAsia="仿宋_GB2312"/>
          <w:color w:val="000000"/>
          <w:sz w:val="32"/>
          <w:szCs w:val="32"/>
        </w:rPr>
        <w:t>坚持奔着问题去，盯着问题改，推进整改整治工作落地见效。共整理录入调研问题24个，制定专项整治方案3个，承办省级层面整改整治问题24个，单位层面整改整治问题3个，21个问题已整改到位，整改率达87.5 %。</w:t>
      </w:r>
      <w:r>
        <w:rPr>
          <w:rFonts w:hint="eastAsia" w:ascii="仿宋_GB2312" w:hAnsi="仿宋_GB2312" w:eastAsia="仿宋_GB2312" w:cs="仿宋_GB2312"/>
          <w:b/>
          <w:bCs/>
          <w:color w:val="000000"/>
          <w:sz w:val="32"/>
          <w:szCs w:val="32"/>
        </w:rPr>
        <w:t>四是注重常治长效。</w:t>
      </w:r>
      <w:r>
        <w:rPr>
          <w:rFonts w:hint="eastAsia" w:ascii="仿宋_GB2312" w:hAnsi="仿宋_GB2312" w:eastAsia="仿宋_GB2312"/>
          <w:color w:val="000000"/>
          <w:sz w:val="32"/>
          <w:szCs w:val="32"/>
        </w:rPr>
        <w:t>出台《湖南省巾帼志愿服务工作手册》《执委妈妈守护行动项目工作手册》</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12338热线实务操作指南</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修订《省妇联挂职兼职跟班干部管理办法（试行）》《省妇联机关平时考核实施方案（试行）》，推进省妇联融媒体中心、省级家庭教育指导中心、湖湘家风馆建设，以主题教育成效切实推动妇联工作高质量发展。</w:t>
      </w:r>
    </w:p>
    <w:p>
      <w:pPr>
        <w:pBdr>
          <w:bottom w:val="single" w:color="FFFFFF" w:sz="4" w:space="30"/>
        </w:pBd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b/>
          <w:bCs/>
          <w:sz w:val="32"/>
          <w:szCs w:val="32"/>
        </w:rPr>
        <w:t>3.强化思想引领，凝聚妇女人心。</w:t>
      </w:r>
      <w:r>
        <w:rPr>
          <w:rFonts w:hint="eastAsia" w:ascii="仿宋_GB2312" w:hAnsi="仿宋_GB2312" w:eastAsia="仿宋_GB2312" w:cs="仿宋_GB2312"/>
          <w:sz w:val="32"/>
          <w:szCs w:val="32"/>
        </w:rPr>
        <w:t>以习近平新时代中国特色社会主义思想凝心铸魂，团结引领广大妇女与党同心、跟党奋进。</w:t>
      </w:r>
      <w:r>
        <w:rPr>
          <w:rFonts w:hint="eastAsia" w:ascii="仿宋_GB2312" w:hAnsi="仿宋_GB2312" w:eastAsia="仿宋_GB2312" w:cs="仿宋_GB2312"/>
          <w:b/>
          <w:bCs/>
          <w:sz w:val="32"/>
          <w:szCs w:val="32"/>
        </w:rPr>
        <w:t>一是坚持理论引领。</w:t>
      </w:r>
      <w:r>
        <w:rPr>
          <w:rFonts w:hint="eastAsia" w:ascii="仿宋_GB2312" w:hAnsi="仿宋_GB2312" w:eastAsia="仿宋_GB2312" w:cs="仿宋_GB2312"/>
          <w:sz w:val="32"/>
          <w:szCs w:val="32"/>
        </w:rPr>
        <w:t>深入开展“百千万巾帼大宣讲”，组织党代会和妇代会代表、妇联干部与执委、先进妇女典型进机关、进社区、进农村、进家庭、进企业，推动党的二十大、中国妇女十三大精神走进千家万户，深入妇女人心。全省各级妇联组织宣讲3900余场，受众255.3万人次。举办学习贯彻《习近平关于妇女儿童和妇联工作论述摘编》座谈会、学习宣传《习近平走进百姓家》专题交流会，增强广大妇女对习近平新时代中国特色社会主义思想的政治认同、思想认同、理论认同、情感认同。</w:t>
      </w:r>
      <w:r>
        <w:rPr>
          <w:rFonts w:hint="eastAsia" w:ascii="仿宋_GB2312" w:hAnsi="仿宋_GB2312" w:eastAsia="仿宋_GB2312" w:cs="仿宋_GB2312"/>
          <w:b/>
          <w:bCs/>
          <w:sz w:val="32"/>
          <w:szCs w:val="32"/>
        </w:rPr>
        <w:t>二是坚持精神引领。</w:t>
      </w:r>
      <w:r>
        <w:rPr>
          <w:rFonts w:hint="eastAsia" w:ascii="仿宋" w:hAnsi="仿宋" w:eastAsia="仿宋" w:cs="仿宋"/>
          <w:sz w:val="32"/>
          <w:szCs w:val="32"/>
        </w:rPr>
        <w:t>开展“我们的70年”线上线下主题展、全省庆祝三八国际妇女节暨省妇联成立70周年纪念晚会、妇联人回娘家座谈会，隆重纪念湖南</w:t>
      </w:r>
      <w:r>
        <w:rPr>
          <w:rFonts w:hint="eastAsia" w:ascii="仿宋_GB2312" w:hAnsi="仿宋_GB2312" w:eastAsia="仿宋_GB2312" w:cs="仿宋_GB2312"/>
          <w:sz w:val="32"/>
          <w:szCs w:val="32"/>
        </w:rPr>
        <w:t>省妇联成立70周年。全国人大常委会原副委员长、全国妇联原主席、中国关心下一代工作委员会主任顾秀莲出席相关活动。开展“送奖到基层”活动，发挥妇女先进典型示范引领作用。14人荣获全国三八红旗手、6个集体荣获全国三八红旗集体；33人荣获全国巾帼建功标兵、16个单位荣获全国巾帼建功先进集体、67个岗位荣获全国巾帼文明岗。依托省妇女研究会，加强妇女理论与实践研究。指导蔡和森蔡畅故居、帅孟奇故居、何宝珍故居成功申报全国妇女爱国主义教育基地，传承红色湘女精神。</w:t>
      </w:r>
      <w:r>
        <w:rPr>
          <w:rFonts w:hint="eastAsia" w:ascii="仿宋_GB2312" w:hAnsi="仿宋_GB2312" w:eastAsia="仿宋_GB2312" w:cs="仿宋_GB2312"/>
          <w:b/>
          <w:bCs/>
          <w:sz w:val="32"/>
          <w:szCs w:val="32"/>
        </w:rPr>
        <w:t>三是坚持网上引领。</w:t>
      </w:r>
      <w:r>
        <w:rPr>
          <w:rFonts w:hint="eastAsia" w:ascii="仿宋_GB2312" w:hAnsi="仿宋_GB2312" w:eastAsia="仿宋_GB2312" w:cs="仿宋_GB2312"/>
          <w:sz w:val="32"/>
          <w:szCs w:val="32"/>
          <w:lang w:val="zh-CN"/>
        </w:rPr>
        <w:t>加</w:t>
      </w:r>
      <w:r>
        <w:rPr>
          <w:rFonts w:hint="eastAsia" w:ascii="仿宋_GB2312" w:hAnsi="仿宋_GB2312" w:eastAsia="仿宋_GB2312" w:cs="仿宋_GB2312"/>
          <w:sz w:val="32"/>
          <w:szCs w:val="32"/>
        </w:rPr>
        <w:t xml:space="preserve">强“湘女e家”新媒体联盟建设，创建星级“网上妇女之家”28个，粉丝超450万，官微湘妹子在全国妇联系统和湖南政务微信排行榜名列前茅。举办2023年全省女性新媒体大会，实施“湘女e家”新媒体训练营计划，有效提升妇联干部知网懂网用网能力。精心部署“争做巾帼好网民”“奋进新征程 妇女有力量”等活动，全网阅读量突破1.8亿人次。加强舆情监测，守护网上政治安全。发布舆情监测周报48期、月报11期，监测信息2000余条，预警上报负面舆情77条，妥善应对处置涉妇女儿童舆情72起。    </w:t>
      </w:r>
    </w:p>
    <w:p>
      <w:pPr>
        <w:pBdr>
          <w:bottom w:val="single" w:color="FFFFFF" w:sz="4" w:space="30"/>
        </w:pBdr>
        <w:spacing w:line="600" w:lineRule="exact"/>
        <w:ind w:firstLine="640" w:firstLineChars="200"/>
      </w:pPr>
      <w:r>
        <w:rPr>
          <w:rFonts w:hint="eastAsia" w:ascii="楷体" w:hAnsi="楷体" w:eastAsia="楷体" w:cs="楷体"/>
          <w:b/>
          <w:bCs/>
          <w:sz w:val="32"/>
          <w:szCs w:val="32"/>
        </w:rPr>
        <w:t>4.紧扣中心大局，助推建功立业。</w:t>
      </w:r>
      <w:r>
        <w:rPr>
          <w:rFonts w:hint="eastAsia" w:ascii="仿宋_GB2312" w:hAnsi="仿宋_GB2312" w:eastAsia="仿宋_GB2312" w:cs="仿宋_GB2312"/>
          <w:sz w:val="32"/>
          <w:szCs w:val="32"/>
        </w:rPr>
        <w:t>锚定“三高四新”美好蓝图，组织动员全省妇女为建设中国式现代化的湖南篇章贡献巾帼力量。</w:t>
      </w:r>
      <w:r>
        <w:rPr>
          <w:rFonts w:hint="eastAsia" w:ascii="仿宋_GB2312" w:hAnsi="仿宋_GB2312" w:eastAsia="仿宋_GB2312" w:cs="仿宋_GB2312"/>
          <w:b/>
          <w:bCs/>
          <w:sz w:val="32"/>
          <w:szCs w:val="32"/>
        </w:rPr>
        <w:t>一是</w:t>
      </w:r>
      <w:r>
        <w:rPr>
          <w:rFonts w:hint="eastAsia" w:eastAsia="仿宋_GB2312"/>
          <w:b/>
          <w:spacing w:val="2"/>
          <w:sz w:val="32"/>
          <w:szCs w:val="32"/>
        </w:rPr>
        <w:t>助力乡村振兴。</w:t>
      </w:r>
      <w:r>
        <w:rPr>
          <w:rFonts w:hint="eastAsia" w:ascii="仿宋_GB2312" w:hAnsi="仿宋_GB2312" w:eastAsia="仿宋_GB2312" w:cs="仿宋_GB2312"/>
          <w:sz w:val="32"/>
          <w:szCs w:val="32"/>
        </w:rPr>
        <w:t>召开湖南省乡村振兴巾帼行动现场会，组织妇女共建、共治、共享美丽家园。湘妹子能量家园工程提质扩面</w:t>
      </w:r>
      <w:r>
        <w:rPr>
          <w:rFonts w:ascii="仿宋_GB2312" w:hAnsi="仿宋_GB2312" w:eastAsia="仿宋_GB2312" w:cs="仿宋_GB2312"/>
          <w:sz w:val="32"/>
          <w:szCs w:val="40"/>
        </w:rPr>
        <w:t>，</w:t>
      </w:r>
      <w:r>
        <w:rPr>
          <w:rFonts w:hint="eastAsia" w:hAnsi="仿宋_GB2312" w:eastAsia="仿宋_GB2312" w:cs="仿宋_GB2312"/>
          <w:spacing w:val="4"/>
          <w:sz w:val="32"/>
          <w:szCs w:val="32"/>
        </w:rPr>
        <w:t>全省注册</w:t>
      </w:r>
      <w:r>
        <w:rPr>
          <w:rFonts w:hint="eastAsia" w:eastAsia="仿宋_GB2312" w:cs="仿宋_GB2312"/>
          <w:spacing w:val="4"/>
          <w:sz w:val="32"/>
          <w:szCs w:val="32"/>
        </w:rPr>
        <w:t>75.7</w:t>
      </w:r>
      <w:r>
        <w:rPr>
          <w:rFonts w:hint="eastAsia" w:hAnsi="仿宋_GB2312" w:eastAsia="仿宋_GB2312" w:cs="仿宋_GB2312"/>
          <w:spacing w:val="4"/>
          <w:sz w:val="32"/>
          <w:szCs w:val="32"/>
        </w:rPr>
        <w:t>万人，试点村（社区）</w:t>
      </w:r>
      <w:r>
        <w:rPr>
          <w:rFonts w:hint="eastAsia" w:eastAsia="仿宋_GB2312" w:cs="仿宋_GB2312"/>
          <w:spacing w:val="4"/>
          <w:sz w:val="32"/>
          <w:szCs w:val="32"/>
        </w:rPr>
        <w:t>623</w:t>
      </w:r>
      <w:r>
        <w:rPr>
          <w:rFonts w:hint="eastAsia" w:hAnsi="仿宋_GB2312" w:eastAsia="仿宋_GB2312" w:cs="仿宋_GB2312"/>
          <w:spacing w:val="4"/>
          <w:sz w:val="32"/>
          <w:szCs w:val="32"/>
        </w:rPr>
        <w:t>个，参与人次近百万</w:t>
      </w:r>
      <w:r>
        <w:rPr>
          <w:rFonts w:hint="eastAsia" w:ascii="仿宋_GB2312" w:hAnsi="仿宋_GB2312" w:eastAsia="仿宋_GB2312" w:cs="仿宋_GB2312"/>
          <w:sz w:val="32"/>
          <w:szCs w:val="40"/>
        </w:rPr>
        <w:t>。开展</w:t>
      </w:r>
      <w:r>
        <w:rPr>
          <w:rFonts w:hint="eastAsia" w:ascii="仿宋_GB2312" w:hAnsi="仿宋_GB2312" w:eastAsia="仿宋_GB2312" w:cs="仿宋_GB2312"/>
          <w:sz w:val="32"/>
          <w:szCs w:val="32"/>
        </w:rPr>
        <w:t>巾帼现代农业科技示范基地创建，创建全国示范基地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个，联合省科技厅</w:t>
      </w:r>
      <w:r>
        <w:rPr>
          <w:rFonts w:ascii="仿宋_GB2312" w:hAnsi="仿宋_GB2312" w:eastAsia="仿宋_GB2312" w:cs="仿宋_GB2312"/>
          <w:sz w:val="32"/>
          <w:szCs w:val="32"/>
        </w:rPr>
        <w:t>认定</w:t>
      </w:r>
      <w:r>
        <w:rPr>
          <w:rFonts w:eastAsia="仿宋_GB2312"/>
          <w:sz w:val="32"/>
          <w:szCs w:val="32"/>
        </w:rPr>
        <w:t>省级示范基地20个</w:t>
      </w:r>
      <w:r>
        <w:rPr>
          <w:rFonts w:hint="eastAsia" w:eastAsia="仿宋_GB2312"/>
          <w:sz w:val="32"/>
          <w:szCs w:val="32"/>
        </w:rPr>
        <w:t>。</w:t>
      </w:r>
      <w:r>
        <w:rPr>
          <w:rFonts w:hint="eastAsia" w:ascii="仿宋_GB2312" w:hAnsi="仿宋_GB2312" w:eastAsia="仿宋_GB2312" w:cs="仿宋_GB2312"/>
          <w:sz w:val="32"/>
          <w:szCs w:val="32"/>
        </w:rPr>
        <w:t>组建工作队赴慈利县驻点村开展乡村振兴帮扶工作。</w:t>
      </w:r>
      <w:r>
        <w:rPr>
          <w:rFonts w:hint="eastAsia" w:ascii="仿宋_GB2312" w:hAnsi="仿宋_GB2312" w:eastAsia="仿宋_GB2312" w:cs="仿宋_GB2312"/>
          <w:b/>
          <w:bCs/>
          <w:sz w:val="32"/>
          <w:szCs w:val="32"/>
        </w:rPr>
        <w:t>二是</w:t>
      </w:r>
      <w:r>
        <w:rPr>
          <w:rFonts w:hint="eastAsia" w:eastAsia="仿宋_GB2312"/>
          <w:b/>
          <w:spacing w:val="2"/>
          <w:sz w:val="32"/>
          <w:szCs w:val="32"/>
        </w:rPr>
        <w:t>助力创新创业。</w:t>
      </w:r>
      <w:r>
        <w:rPr>
          <w:rFonts w:hint="eastAsia" w:ascii="仿宋_GB2312" w:hAnsi="仿宋_GB2312" w:eastAsia="仿宋_GB2312" w:cs="仿宋_GB2312"/>
          <w:sz w:val="32"/>
          <w:szCs w:val="32"/>
        </w:rPr>
        <w:t>联合省人社厅等部门举办湖南省第二届育婴员、保育师职业技能竞赛暨湖南省家庭服务业助力乡村振兴创新论坛。联合省发改委等部门举办湖南省第四届巾帼创业创新大赛。各级妇联联合人社、农业、教育等部门开展家政、手工、电商等技能培训1603</w:t>
      </w:r>
      <w:r>
        <w:rPr>
          <w:rFonts w:ascii="仿宋_GB2312" w:hAnsi="仿宋_GB2312" w:eastAsia="仿宋_GB2312" w:cs="仿宋_GB2312"/>
          <w:sz w:val="32"/>
          <w:szCs w:val="32"/>
        </w:rPr>
        <w:t>期</w:t>
      </w:r>
      <w:r>
        <w:rPr>
          <w:rFonts w:hint="eastAsia" w:ascii="仿宋_GB2312" w:hAnsi="仿宋_GB2312" w:eastAsia="仿宋_GB2312" w:cs="仿宋_GB2312"/>
          <w:sz w:val="32"/>
          <w:szCs w:val="32"/>
        </w:rPr>
        <w:t>，培训9.2万</w:t>
      </w:r>
      <w:r>
        <w:rPr>
          <w:rFonts w:ascii="仿宋_GB2312" w:hAnsi="仿宋_GB2312" w:eastAsia="仿宋_GB2312" w:cs="仿宋_GB2312"/>
          <w:sz w:val="32"/>
          <w:szCs w:val="32"/>
        </w:rPr>
        <w:t>人。</w:t>
      </w:r>
      <w:r>
        <w:rPr>
          <w:rFonts w:hint="eastAsia" w:ascii="仿宋_GB2312" w:hAnsi="仿宋_GB2312" w:eastAsia="仿宋_GB2312" w:cs="仿宋_GB2312"/>
          <w:b/>
          <w:bCs/>
          <w:sz w:val="32"/>
          <w:szCs w:val="32"/>
        </w:rPr>
        <w:t>三是</w:t>
      </w:r>
      <w:r>
        <w:rPr>
          <w:rFonts w:hint="eastAsia" w:eastAsia="仿宋_GB2312"/>
          <w:b/>
          <w:spacing w:val="2"/>
          <w:sz w:val="32"/>
          <w:szCs w:val="32"/>
        </w:rPr>
        <w:t>助力对外开放。</w:t>
      </w:r>
      <w:r>
        <w:rPr>
          <w:rFonts w:hint="eastAsia" w:ascii="仿宋_GB2312" w:hAnsi="仿宋_GB2312" w:eastAsia="仿宋_GB2312" w:cs="仿宋_GB2312"/>
          <w:sz w:val="32"/>
          <w:szCs w:val="32"/>
        </w:rPr>
        <w:t>以“凝聚中非女性力量共促妇女全面发展”为主题，成功举办中非妇女论坛。国家主席习近平夫人、联合国教科文组织促进女童和妇女教育特使彭丽媛向论坛发表视频致辞。全国政协副主席、全国妇联主席沈跃跃出席论坛并作主旨讲话。论坛通过《中非妇女论坛联合倡议》。30多个国家和国际机构的代表、有关部门代表、各界妇女代表及外国留学生等中外嘉宾200多人参加论坛，3.5万人次参观中非妇女创新创业成果展。组织两个公务团前往</w:t>
      </w:r>
      <w:r>
        <w:rPr>
          <w:rFonts w:hint="eastAsia" w:ascii="仿宋_GB2312" w:hAnsi="仿宋_GB2312" w:eastAsia="仿宋_GB2312"/>
          <w:sz w:val="32"/>
          <w:szCs w:val="32"/>
        </w:rPr>
        <w:t>布隆迪、乌干达、肯尼亚等</w:t>
      </w:r>
      <w:r>
        <w:rPr>
          <w:rFonts w:hint="eastAsia" w:ascii="仿宋_GB2312" w:hAnsi="仿宋_GB2312" w:eastAsia="仿宋_GB2312" w:cs="仿宋_GB2312"/>
          <w:sz w:val="32"/>
          <w:szCs w:val="32"/>
        </w:rPr>
        <w:t>国家开展妇女经贸文化交流。</w:t>
      </w:r>
    </w:p>
    <w:p>
      <w:pPr>
        <w:pBdr>
          <w:bottom w:val="single" w:color="FFFFFF" w:sz="4" w:space="30"/>
        </w:pBd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b/>
          <w:bCs/>
          <w:sz w:val="32"/>
          <w:szCs w:val="32"/>
        </w:rPr>
        <w:t>5.发挥独特作用，做实家庭工作。</w:t>
      </w:r>
      <w:r>
        <w:rPr>
          <w:rFonts w:hint="eastAsia" w:ascii="仿宋_GB2312" w:hAnsi="仿宋_GB2312" w:eastAsia="仿宋_GB2312" w:cs="仿宋_GB2312"/>
          <w:sz w:val="32"/>
          <w:szCs w:val="32"/>
        </w:rPr>
        <w:t>引导广大妇女发挥在弘扬中华民族传统美德、树立良好家风方面的独特作用，积极营造家庭文明新风尚。</w:t>
      </w:r>
      <w:r>
        <w:rPr>
          <w:rFonts w:hint="eastAsia" w:ascii="仿宋_GB2312" w:hAnsi="仿宋_GB2312" w:eastAsia="仿宋_GB2312" w:cs="仿宋_GB2312"/>
          <w:b/>
          <w:bCs/>
          <w:sz w:val="32"/>
          <w:szCs w:val="32"/>
        </w:rPr>
        <w:t>一是倡导家庭文明。</w:t>
      </w:r>
      <w:r>
        <w:rPr>
          <w:rFonts w:hint="eastAsia" w:ascii="仿宋_GB2312" w:hAnsi="仿宋_GB2312" w:eastAsia="仿宋_GB2312" w:cs="仿宋_GB2312"/>
          <w:sz w:val="32"/>
          <w:szCs w:val="32"/>
        </w:rPr>
        <w:t>开展“寻找最美家庭”活动，评选省级最美家庭100户，其中34户获评全国最美家庭。联合举办湖南省好家风故事分享会，推动红色家风进学校、进社区、进家庭。联动纪委监委开展“家庭助廉 团团圆圆”主题活动，《全国妇联简报》第4期专题推介。启动节能宣传周进家庭宣传活动，倡导绿色简约生活新风尚。开展“美家美妇新时尚”主题活动，引导妇女参与农村人居环境治理，涌现绿色家庭、最美庭院4.86万户。在岳阳汨罗、常德澧县开展移风易俗试点工作，弘扬新风正气、摒弃陈规陋习。</w:t>
      </w:r>
      <w:r>
        <w:rPr>
          <w:rFonts w:hint="eastAsia" w:ascii="仿宋_GB2312" w:hAnsi="仿宋_GB2312" w:eastAsia="仿宋_GB2312" w:cs="仿宋_GB2312"/>
          <w:b/>
          <w:bCs/>
          <w:sz w:val="32"/>
          <w:szCs w:val="32"/>
        </w:rPr>
        <w:t>二是强化家庭教育。</w:t>
      </w:r>
      <w:r>
        <w:rPr>
          <w:rFonts w:hint="eastAsia" w:ascii="仿宋_GB2312" w:hAnsi="仿宋_GB2312" w:eastAsia="仿宋_GB2312" w:cs="仿宋_GB2312"/>
          <w:sz w:val="32"/>
          <w:szCs w:val="32"/>
        </w:rPr>
        <w:t>联合省人大社会委开展家庭教育“一法一条例”执法调研，执法调研报告得到省人大副主任胡旭晟批示肯定。推动家庭教育指导服务纳入省重点民生实事，启动省家庭教育指导服务中心建设。召开省家庭教育研究会第七届会员大会，推进家庭教育指导课程体系和指导服务体系建设。举办首届学校家庭社会协同育人湖湘论坛、全省青少年心理健康发展论坛暨“守护心灵潇湘行”启动仪式，推动构建家校社协同育人机制。开展“悦读经典 点亮未来”全省首届家庭亲子阅读、“少年儿童心向党”等活动，引导少年儿童传承红色基因、厚植爱党爱国情怀。</w:t>
      </w:r>
      <w:r>
        <w:rPr>
          <w:rFonts w:hint="eastAsia" w:ascii="仿宋_GB2312" w:hAnsi="仿宋_GB2312" w:eastAsia="仿宋_GB2312" w:cs="仿宋_GB2312"/>
          <w:b/>
          <w:bCs/>
          <w:sz w:val="32"/>
          <w:szCs w:val="32"/>
        </w:rPr>
        <w:t>三是拓展家庭服务。</w:t>
      </w:r>
      <w:r>
        <w:rPr>
          <w:rFonts w:hint="eastAsia" w:ascii="仿宋_GB2312" w:hAnsi="仿宋_GB2312" w:eastAsia="仿宋_GB2312" w:cs="仿宋_GB2312"/>
          <w:sz w:val="32"/>
          <w:szCs w:val="32"/>
        </w:rPr>
        <w:t>承办全国妇联、联合国儿基会“爱在开端</w:t>
      </w:r>
      <w:r>
        <w:rPr>
          <w:rFonts w:hint="eastAsia" w:ascii="汉仪大黑简" w:hAnsi="汉仪大黑简" w:eastAsia="汉仪大黑简" w:cs="汉仪大黑简"/>
          <w:sz w:val="32"/>
          <w:szCs w:val="32"/>
        </w:rPr>
        <w:t>·</w:t>
      </w:r>
      <w:r>
        <w:rPr>
          <w:rFonts w:hint="eastAsia" w:ascii="仿宋_GB2312" w:hAnsi="仿宋_GB2312" w:eastAsia="仿宋_GB2312" w:cs="仿宋_GB2312"/>
          <w:sz w:val="32"/>
          <w:szCs w:val="32"/>
        </w:rPr>
        <w:t>0-6岁科学育儿社区家庭支持推广”项目全国培训班，促进儿童早期高质量发展。成立“湘女姐姐”家庭服务业联盟，打造具有巾帼特色的家庭服务品牌。</w:t>
      </w:r>
    </w:p>
    <w:p>
      <w:pPr>
        <w:pBdr>
          <w:bottom w:val="single" w:color="FFFFFF" w:sz="4" w:space="30"/>
        </w:pBd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b/>
          <w:bCs/>
          <w:sz w:val="32"/>
          <w:szCs w:val="32"/>
        </w:rPr>
        <w:t>6.把握基本职能，抓好维权关爱。</w:t>
      </w:r>
      <w:r>
        <w:rPr>
          <w:rFonts w:hint="eastAsia" w:ascii="仿宋_GB2312" w:hAnsi="仿宋_GB2312" w:eastAsia="仿宋_GB2312" w:cs="仿宋_GB2312"/>
          <w:sz w:val="32"/>
          <w:szCs w:val="32"/>
        </w:rPr>
        <w:t>践行以人民为中心的思想，在妇女需要时主动站出来说话、顶上去维权、沉下去服务。</w:t>
      </w:r>
      <w:r>
        <w:rPr>
          <w:rFonts w:hint="eastAsia" w:ascii="仿宋_GB2312" w:hAnsi="仿宋_GB2312" w:eastAsia="仿宋_GB2312" w:cs="仿宋_GB2312"/>
          <w:b/>
          <w:bCs/>
          <w:sz w:val="32"/>
          <w:szCs w:val="32"/>
        </w:rPr>
        <w:t>一是源头参与更有深度。</w:t>
      </w:r>
      <w:r>
        <w:rPr>
          <w:rFonts w:hint="eastAsia" w:ascii="仿宋_GB2312" w:hAnsi="仿宋_GB2312" w:eastAsia="仿宋_GB2312" w:cs="仿宋_GB2312"/>
          <w:sz w:val="32"/>
          <w:szCs w:val="32"/>
        </w:rPr>
        <w:t>召开湖南省第七次妇女儿童工作会议，</w:t>
      </w:r>
      <w:r>
        <w:rPr>
          <w:rFonts w:hint="eastAsia" w:ascii="仿宋" w:hAnsi="仿宋" w:eastAsia="仿宋" w:cs="仿宋"/>
          <w:sz w:val="32"/>
          <w:szCs w:val="32"/>
        </w:rPr>
        <w:t>全力推动妇女儿童事业高质量发展。</w:t>
      </w:r>
      <w:r>
        <w:rPr>
          <w:rFonts w:hint="eastAsia" w:ascii="仿宋_GB2312" w:hAnsi="仿宋_GB2312" w:eastAsia="仿宋_GB2312" w:cs="仿宋_GB2312"/>
          <w:sz w:val="32"/>
          <w:szCs w:val="32"/>
        </w:rPr>
        <w:t>开展省妇女儿童发展规划中期评估，推动规划落地见效。</w:t>
      </w:r>
      <w:r>
        <w:rPr>
          <w:rFonts w:eastAsia="仿宋_GB2312"/>
          <w:sz w:val="32"/>
          <w:szCs w:val="32"/>
        </w:rPr>
        <w:t>参与《湖南省实施&lt;中华人民共和国未成年人保护法&gt;办法》修订，</w:t>
      </w:r>
      <w:r>
        <w:rPr>
          <w:rFonts w:ascii="仿宋_GB2312" w:hAnsi="仿宋_GB2312" w:eastAsia="仿宋_GB2312" w:cs="仿宋_GB2312"/>
          <w:sz w:val="32"/>
          <w:szCs w:val="32"/>
        </w:rPr>
        <w:t>预防性侵未成年人、提供多元综合救助等修改意见被采纳</w:t>
      </w:r>
      <w:r>
        <w:rPr>
          <w:rFonts w:hint="eastAsia" w:ascii="仿宋_GB2312" w:hAnsi="仿宋_GB2312" w:eastAsia="仿宋_GB2312" w:cs="仿宋_GB2312"/>
          <w:sz w:val="32"/>
          <w:szCs w:val="32"/>
        </w:rPr>
        <w:t>。</w:t>
      </w:r>
      <w:r>
        <w:rPr>
          <w:rFonts w:hint="eastAsia" w:eastAsia="仿宋_GB2312"/>
          <w:sz w:val="32"/>
          <w:szCs w:val="32"/>
        </w:rPr>
        <w:t>在</w:t>
      </w:r>
      <w:r>
        <w:rPr>
          <w:rFonts w:eastAsia="仿宋_GB2312"/>
          <w:sz w:val="32"/>
          <w:szCs w:val="32"/>
        </w:rPr>
        <w:t>《加强新时代婚姻家庭建设指导意见》</w:t>
      </w:r>
      <w:r>
        <w:rPr>
          <w:rFonts w:hint="eastAsia" w:eastAsia="仿宋_GB2312"/>
          <w:sz w:val="32"/>
          <w:szCs w:val="32"/>
        </w:rPr>
        <w:t>征求意见稿中，</w:t>
      </w:r>
      <w:r>
        <w:rPr>
          <w:rFonts w:eastAsia="仿宋_GB2312"/>
          <w:sz w:val="32"/>
          <w:szCs w:val="32"/>
        </w:rPr>
        <w:t>提出</w:t>
      </w:r>
      <w:r>
        <w:rPr>
          <w:rFonts w:hint="eastAsia" w:eastAsia="仿宋_GB2312"/>
          <w:sz w:val="32"/>
          <w:szCs w:val="32"/>
        </w:rPr>
        <w:t>的婚前辅导、家庭教育和婚姻家庭矛盾纠纷化解</w:t>
      </w:r>
      <w:r>
        <w:rPr>
          <w:rFonts w:eastAsia="仿宋_GB2312"/>
          <w:sz w:val="32"/>
          <w:szCs w:val="32"/>
        </w:rPr>
        <w:t>等建议被采纳。</w:t>
      </w:r>
      <w:r>
        <w:rPr>
          <w:rFonts w:hint="eastAsia" w:eastAsia="仿宋_GB2312"/>
          <w:b/>
          <w:bCs/>
          <w:sz w:val="32"/>
          <w:szCs w:val="32"/>
        </w:rPr>
        <w:t>二是</w:t>
      </w:r>
      <w:r>
        <w:rPr>
          <w:rFonts w:hint="eastAsia" w:eastAsia="仿宋_GB2312"/>
          <w:b/>
          <w:bCs/>
          <w:color w:val="000000"/>
          <w:sz w:val="32"/>
          <w:szCs w:val="32"/>
        </w:rPr>
        <w:t>维权工作更有力度</w:t>
      </w:r>
      <w:r>
        <w:rPr>
          <w:rFonts w:eastAsia="仿宋_GB2312"/>
          <w:b/>
          <w:bCs/>
          <w:color w:val="000000"/>
          <w:sz w:val="32"/>
          <w:szCs w:val="32"/>
        </w:rPr>
        <w:t>。</w:t>
      </w:r>
      <w:r>
        <w:rPr>
          <w:rFonts w:eastAsia="仿宋_GB2312"/>
          <w:sz w:val="32"/>
          <w:szCs w:val="32"/>
        </w:rPr>
        <w:t>参与“利剑护蕾”专项行动</w:t>
      </w:r>
      <w:r>
        <w:rPr>
          <w:rFonts w:hint="eastAsia" w:eastAsia="仿宋_GB2312"/>
          <w:sz w:val="32"/>
          <w:szCs w:val="32"/>
        </w:rPr>
        <w:t>，推动在</w:t>
      </w:r>
      <w:r>
        <w:rPr>
          <w:rFonts w:eastAsia="仿宋_GB2312"/>
          <w:sz w:val="32"/>
          <w:szCs w:val="32"/>
        </w:rPr>
        <w:t>全省建立县级以上女童保护中心116个</w:t>
      </w:r>
      <w:r>
        <w:rPr>
          <w:rFonts w:hint="eastAsia" w:eastAsia="仿宋_GB2312"/>
          <w:sz w:val="32"/>
          <w:szCs w:val="32"/>
        </w:rPr>
        <w:t>，</w:t>
      </w:r>
      <w:r>
        <w:rPr>
          <w:rFonts w:eastAsia="仿宋_GB2312"/>
          <w:sz w:val="32"/>
          <w:szCs w:val="32"/>
        </w:rPr>
        <w:t>跟进性侵、遗弃女童等重点案件</w:t>
      </w:r>
      <w:r>
        <w:rPr>
          <w:rFonts w:hint="eastAsia" w:eastAsia="仿宋_GB2312"/>
          <w:sz w:val="32"/>
          <w:szCs w:val="32"/>
        </w:rPr>
        <w:t>15</w:t>
      </w:r>
      <w:r>
        <w:rPr>
          <w:rFonts w:eastAsia="仿宋_GB2312"/>
          <w:sz w:val="32"/>
          <w:szCs w:val="32"/>
        </w:rPr>
        <w:t>件。举办“女童权益保护百场宣讲三年行动”总结大会</w:t>
      </w:r>
      <w:r>
        <w:rPr>
          <w:rFonts w:hint="eastAsia" w:eastAsia="仿宋_GB2312"/>
          <w:sz w:val="32"/>
          <w:szCs w:val="32"/>
        </w:rPr>
        <w:t>，实施</w:t>
      </w:r>
      <w:r>
        <w:rPr>
          <w:rFonts w:eastAsia="仿宋_GB2312"/>
          <w:sz w:val="32"/>
          <w:szCs w:val="32"/>
        </w:rPr>
        <w:t>“种子”计划</w:t>
      </w:r>
      <w:r>
        <w:rPr>
          <w:rFonts w:hint="eastAsia" w:eastAsia="仿宋_GB2312"/>
          <w:sz w:val="32"/>
          <w:szCs w:val="32"/>
        </w:rPr>
        <w:t>，</w:t>
      </w:r>
      <w:r>
        <w:rPr>
          <w:rFonts w:eastAsia="仿宋_GB2312"/>
          <w:sz w:val="32"/>
          <w:szCs w:val="32"/>
        </w:rPr>
        <w:t>推动全省性教育专业化、全覆盖。与省检察院联合出台《关于建立对困难妇女儿童司法救助工作协作机制的实施意见》，为女童保护中心移送线索开辟绿色通道。</w:t>
      </w:r>
      <w:r>
        <w:rPr>
          <w:rFonts w:hint="eastAsia" w:eastAsia="仿宋_GB2312"/>
          <w:sz w:val="32"/>
          <w:szCs w:val="32"/>
        </w:rPr>
        <w:t>打造湘妹子普法品牌，</w:t>
      </w:r>
      <w:r>
        <w:rPr>
          <w:rFonts w:eastAsia="仿宋_GB2312"/>
          <w:sz w:val="32"/>
          <w:szCs w:val="32"/>
        </w:rPr>
        <w:t>开展线上线下普法活动1.6万场，覆盖123万</w:t>
      </w:r>
      <w:r>
        <w:rPr>
          <w:rFonts w:hint="eastAsia" w:eastAsia="仿宋_GB2312"/>
          <w:sz w:val="32"/>
          <w:szCs w:val="32"/>
        </w:rPr>
        <w:t>人。做优</w:t>
      </w:r>
      <w:r>
        <w:rPr>
          <w:rFonts w:eastAsia="仿宋_GB2312"/>
          <w:sz w:val="32"/>
          <w:szCs w:val="32"/>
        </w:rPr>
        <w:t>12338维权服务</w:t>
      </w:r>
      <w:r>
        <w:rPr>
          <w:rFonts w:hint="eastAsia" w:eastAsia="仿宋_GB2312"/>
          <w:sz w:val="32"/>
          <w:szCs w:val="32"/>
        </w:rPr>
        <w:t>，</w:t>
      </w:r>
      <w:r>
        <w:rPr>
          <w:rFonts w:eastAsia="仿宋_GB2312"/>
          <w:sz w:val="32"/>
          <w:szCs w:val="32"/>
        </w:rPr>
        <w:t>热线</w:t>
      </w:r>
      <w:r>
        <w:rPr>
          <w:rFonts w:hint="eastAsia" w:eastAsia="仿宋_GB2312"/>
          <w:sz w:val="32"/>
          <w:szCs w:val="32"/>
        </w:rPr>
        <w:t>，加强信访工作。</w:t>
      </w:r>
      <w:r>
        <w:rPr>
          <w:rFonts w:eastAsia="仿宋_GB2312"/>
          <w:sz w:val="32"/>
          <w:szCs w:val="32"/>
        </w:rPr>
        <w:t>全省妇联</w:t>
      </w:r>
      <w:r>
        <w:rPr>
          <w:rFonts w:hint="eastAsia" w:eastAsia="仿宋_GB2312"/>
          <w:sz w:val="32"/>
          <w:szCs w:val="32"/>
        </w:rPr>
        <w:t>系统</w:t>
      </w:r>
      <w:r>
        <w:rPr>
          <w:rFonts w:eastAsia="仿宋_GB2312"/>
          <w:sz w:val="32"/>
          <w:szCs w:val="32"/>
        </w:rPr>
        <w:t>共处理群众来信、来访、来电及网络举报</w:t>
      </w:r>
      <w:r>
        <w:rPr>
          <w:rFonts w:hint="eastAsia" w:eastAsia="仿宋_GB2312"/>
          <w:sz w:val="32"/>
          <w:szCs w:val="32"/>
        </w:rPr>
        <w:t>8719</w:t>
      </w:r>
      <w:r>
        <w:rPr>
          <w:rFonts w:eastAsia="仿宋_GB2312"/>
          <w:sz w:val="32"/>
          <w:szCs w:val="32"/>
        </w:rPr>
        <w:t>件次。制定《湖南省妇联领导干部下访接访工作方案》，会领导分赴市州下沉接访，接待上访群众40人，办理信访案件19个。</w:t>
      </w:r>
      <w:r>
        <w:rPr>
          <w:rFonts w:hint="eastAsia" w:eastAsia="仿宋_GB2312"/>
          <w:b/>
          <w:bCs/>
          <w:sz w:val="32"/>
          <w:szCs w:val="32"/>
        </w:rPr>
        <w:t>三是关爱服务更有温度。</w:t>
      </w:r>
      <w:r>
        <w:rPr>
          <w:rFonts w:hint="eastAsia" w:eastAsia="仿宋_GB2312"/>
          <w:sz w:val="32"/>
          <w:szCs w:val="32"/>
        </w:rPr>
        <w:t>实施“两癌”免费检查民生实事，</w:t>
      </w:r>
      <w:r>
        <w:rPr>
          <w:rFonts w:hint="eastAsia" w:ascii="仿宋_GB2312" w:hAnsi="仿宋_GB2312" w:eastAsia="仿宋_GB2312" w:cs="仿宋_GB2312"/>
          <w:sz w:val="32"/>
          <w:szCs w:val="32"/>
        </w:rPr>
        <w:t>共检查103.13万人，向全国妇联争取救助金3184万元</w:t>
      </w:r>
      <w:r>
        <w:rPr>
          <w:rFonts w:hint="eastAsia" w:eastAsia="仿宋_GB2312"/>
          <w:sz w:val="32"/>
          <w:szCs w:val="32"/>
        </w:rPr>
        <w:t>。</w:t>
      </w:r>
      <w:r>
        <w:rPr>
          <w:rFonts w:hint="eastAsia" w:hAnsi="仿宋_GB2312" w:eastAsia="仿宋_GB2312" w:cs="仿宋_GB2312"/>
          <w:spacing w:val="4"/>
          <w:sz w:val="32"/>
          <w:szCs w:val="32"/>
        </w:rPr>
        <w:t>湘女健康医联盟开展健康义诊活动</w:t>
      </w:r>
      <w:r>
        <w:rPr>
          <w:rFonts w:hint="eastAsia" w:eastAsia="仿宋_GB2312" w:cs="仿宋_GB2312"/>
          <w:spacing w:val="4"/>
          <w:sz w:val="32"/>
          <w:szCs w:val="32"/>
        </w:rPr>
        <w:t>118</w:t>
      </w:r>
      <w:r>
        <w:rPr>
          <w:rFonts w:hint="eastAsia" w:hAnsi="仿宋_GB2312" w:eastAsia="仿宋_GB2312" w:cs="仿宋_GB2312"/>
          <w:spacing w:val="4"/>
          <w:sz w:val="32"/>
          <w:szCs w:val="32"/>
        </w:rPr>
        <w:t>场次，服务超过</w:t>
      </w:r>
      <w:r>
        <w:rPr>
          <w:rFonts w:hint="eastAsia" w:eastAsia="仿宋_GB2312" w:cs="仿宋_GB2312"/>
          <w:spacing w:val="4"/>
          <w:sz w:val="32"/>
          <w:szCs w:val="32"/>
        </w:rPr>
        <w:t>1.5</w:t>
      </w:r>
      <w:r>
        <w:rPr>
          <w:rFonts w:hint="eastAsia" w:hAnsi="仿宋_GB2312" w:eastAsia="仿宋_GB2312" w:cs="仿宋_GB2312"/>
          <w:spacing w:val="4"/>
          <w:sz w:val="32"/>
          <w:szCs w:val="32"/>
        </w:rPr>
        <w:t>万余人次。</w:t>
      </w:r>
      <w:r>
        <w:rPr>
          <w:rFonts w:hint="eastAsia" w:ascii="仿宋_GB2312" w:hAnsi="仿宋_GB2312" w:eastAsia="仿宋_GB2312" w:cs="仿宋_GB2312"/>
          <w:sz w:val="32"/>
          <w:szCs w:val="32"/>
        </w:rPr>
        <w:t>发动妇联执委、巾帼志愿者等走访慰问13.6万儿童，结对帮扶9.3万余留守孤困儿童。</w:t>
      </w:r>
      <w:r>
        <w:rPr>
          <w:rFonts w:hint="eastAsia" w:hAnsi="仿宋_GB2312" w:eastAsia="仿宋_GB2312" w:cs="仿宋_GB2312"/>
          <w:spacing w:val="4"/>
          <w:sz w:val="32"/>
          <w:szCs w:val="32"/>
        </w:rPr>
        <w:t>指导长沙、岳阳开展国家儿童友好城市试点建设。</w:t>
      </w:r>
      <w:r>
        <w:rPr>
          <w:rFonts w:hint="eastAsia" w:ascii="仿宋_GB2312" w:hAnsi="仿宋_GB2312" w:eastAsia="仿宋_GB2312" w:cs="仿宋_GB2312"/>
          <w:sz w:val="32"/>
          <w:szCs w:val="32"/>
        </w:rPr>
        <w:t>联动开展公益托管近3400场次，受益儿童26万人次，得到《全国妇联简报》推介。实施“出手吧姐姐 温暖2023—关爱困境妇女儿童”“春蕾计划—梦想未来”“知心屋”等公益项目，246万妇女儿童受益。</w:t>
      </w:r>
    </w:p>
    <w:p>
      <w:pPr>
        <w:pBdr>
          <w:bottom w:val="single" w:color="FFFFFF" w:sz="4" w:space="30"/>
        </w:pBd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b/>
          <w:bCs/>
          <w:sz w:val="32"/>
          <w:szCs w:val="32"/>
        </w:rPr>
        <w:t>7.</w:t>
      </w:r>
      <w:r>
        <w:rPr>
          <w:rFonts w:hint="eastAsia" w:ascii="楷体" w:hAnsi="楷体" w:eastAsia="楷体" w:cs="楷体"/>
          <w:b/>
          <w:bCs/>
          <w:spacing w:val="4"/>
          <w:sz w:val="32"/>
          <w:szCs w:val="32"/>
        </w:rPr>
        <w:t>坚持党建引领，深化妇联改革。</w:t>
      </w:r>
      <w:r>
        <w:rPr>
          <w:rFonts w:hint="eastAsia" w:hAnsi="仿宋_GB2312" w:eastAsia="仿宋_GB2312" w:cs="仿宋_GB2312"/>
          <w:spacing w:val="4"/>
          <w:sz w:val="32"/>
          <w:szCs w:val="32"/>
        </w:rPr>
        <w:t>强党建、强队伍、强基层，不断增强妇联组织政治性、先进性、群众性。</w:t>
      </w:r>
      <w:r>
        <w:rPr>
          <w:rFonts w:hint="eastAsia" w:hAnsi="仿宋_GB2312" w:eastAsia="仿宋_GB2312" w:cs="仿宋_GB2312"/>
          <w:b/>
          <w:bCs/>
          <w:spacing w:val="4"/>
          <w:sz w:val="32"/>
          <w:szCs w:val="32"/>
        </w:rPr>
        <w:t>妇联组织实现新拓展。</w:t>
      </w:r>
      <w:r>
        <w:rPr>
          <w:rFonts w:hint="eastAsia" w:hAnsi="仿宋_GB2312" w:eastAsia="仿宋_GB2312" w:cs="仿宋_GB2312"/>
          <w:spacing w:val="4"/>
          <w:sz w:val="32"/>
          <w:szCs w:val="32"/>
        </w:rPr>
        <w:t>实施</w:t>
      </w:r>
      <w:r>
        <w:rPr>
          <w:rFonts w:hint="eastAsia" w:eastAsia="仿宋_GB2312" w:cs="仿宋_GB2312"/>
          <w:spacing w:val="4"/>
          <w:sz w:val="32"/>
          <w:szCs w:val="32"/>
        </w:rPr>
        <w:t>“</w:t>
      </w:r>
      <w:r>
        <w:rPr>
          <w:rFonts w:hint="eastAsia" w:hAnsi="仿宋_GB2312" w:eastAsia="仿宋_GB2312" w:cs="仿宋_GB2312"/>
          <w:spacing w:val="4"/>
          <w:sz w:val="32"/>
          <w:szCs w:val="32"/>
        </w:rPr>
        <w:t>团体会员倍增计划</w:t>
      </w:r>
      <w:r>
        <w:rPr>
          <w:rFonts w:hint="eastAsia" w:eastAsia="仿宋_GB2312" w:cs="仿宋_GB2312"/>
          <w:spacing w:val="4"/>
          <w:sz w:val="32"/>
          <w:szCs w:val="32"/>
        </w:rPr>
        <w:t>”</w:t>
      </w:r>
      <w:r>
        <w:rPr>
          <w:rFonts w:hint="eastAsia" w:hAnsi="仿宋_GB2312" w:eastAsia="仿宋_GB2312" w:cs="仿宋_GB2312"/>
          <w:spacing w:val="4"/>
          <w:sz w:val="32"/>
          <w:szCs w:val="32"/>
        </w:rPr>
        <w:t>，全省县级以上团体会员</w:t>
      </w:r>
      <w:r>
        <w:rPr>
          <w:rFonts w:hint="eastAsia" w:eastAsia="仿宋_GB2312" w:cs="仿宋_GB2312"/>
          <w:spacing w:val="4"/>
          <w:sz w:val="32"/>
          <w:szCs w:val="32"/>
        </w:rPr>
        <w:t>770</w:t>
      </w:r>
      <w:r>
        <w:rPr>
          <w:rFonts w:hint="eastAsia" w:hAnsi="仿宋_GB2312" w:eastAsia="仿宋_GB2312" w:cs="仿宋_GB2312"/>
          <w:spacing w:val="4"/>
          <w:sz w:val="32"/>
          <w:szCs w:val="32"/>
        </w:rPr>
        <w:t>个。指导基层妇联延伸有形覆盖，全省建立妇女之家</w:t>
      </w:r>
      <w:r>
        <w:rPr>
          <w:rFonts w:hint="eastAsia" w:eastAsia="仿宋_GB2312" w:cs="仿宋_GB2312"/>
          <w:spacing w:val="4"/>
          <w:sz w:val="32"/>
          <w:szCs w:val="32"/>
        </w:rPr>
        <w:t>24228</w:t>
      </w:r>
      <w:r>
        <w:rPr>
          <w:rFonts w:hint="eastAsia" w:hAnsi="仿宋_GB2312" w:eastAsia="仿宋_GB2312" w:cs="仿宋_GB2312"/>
          <w:spacing w:val="4"/>
          <w:sz w:val="32"/>
          <w:szCs w:val="32"/>
        </w:rPr>
        <w:t>个、妇女小组</w:t>
      </w:r>
      <w:r>
        <w:rPr>
          <w:rFonts w:hint="eastAsia" w:eastAsia="仿宋_GB2312" w:cs="仿宋_GB2312"/>
          <w:spacing w:val="4"/>
          <w:sz w:val="32"/>
          <w:szCs w:val="32"/>
        </w:rPr>
        <w:t>110351</w:t>
      </w:r>
      <w:r>
        <w:rPr>
          <w:rFonts w:hint="eastAsia" w:hAnsi="仿宋_GB2312" w:eastAsia="仿宋_GB2312" w:cs="仿宋_GB2312"/>
          <w:spacing w:val="4"/>
          <w:sz w:val="32"/>
          <w:szCs w:val="32"/>
        </w:rPr>
        <w:t>个、妇女微家</w:t>
      </w:r>
      <w:r>
        <w:rPr>
          <w:rFonts w:hint="eastAsia" w:eastAsia="仿宋_GB2312" w:cs="仿宋_GB2312"/>
          <w:spacing w:val="4"/>
          <w:sz w:val="32"/>
          <w:szCs w:val="32"/>
        </w:rPr>
        <w:t>32192</w:t>
      </w:r>
      <w:r>
        <w:rPr>
          <w:rFonts w:hint="eastAsia" w:hAnsi="仿宋_GB2312" w:eastAsia="仿宋_GB2312" w:cs="仿宋_GB2312"/>
          <w:spacing w:val="4"/>
          <w:sz w:val="32"/>
          <w:szCs w:val="32"/>
        </w:rPr>
        <w:t>个，三新领域新建妇联3994个，联系服务培育女性社会组织</w:t>
      </w:r>
      <w:r>
        <w:rPr>
          <w:rFonts w:hint="eastAsia" w:eastAsia="仿宋_GB2312" w:cs="仿宋_GB2312"/>
          <w:spacing w:val="4"/>
          <w:sz w:val="32"/>
          <w:szCs w:val="32"/>
        </w:rPr>
        <w:t>5302</w:t>
      </w:r>
      <w:r>
        <w:rPr>
          <w:rFonts w:hint="eastAsia" w:hAnsi="仿宋_GB2312" w:eastAsia="仿宋_GB2312" w:cs="仿宋_GB2312"/>
          <w:spacing w:val="4"/>
          <w:sz w:val="32"/>
          <w:szCs w:val="32"/>
        </w:rPr>
        <w:t>个。在圣湘生物集团、湖南科技大学、湖南工程学院、湖南女子学院成立妇联组织。</w:t>
      </w:r>
      <w:r>
        <w:rPr>
          <w:rFonts w:hint="eastAsia" w:hAnsi="仿宋_GB2312" w:eastAsia="仿宋_GB2312" w:cs="仿宋_GB2312"/>
          <w:b/>
          <w:bCs/>
          <w:spacing w:val="4"/>
          <w:sz w:val="32"/>
          <w:szCs w:val="32"/>
        </w:rPr>
        <w:t>干部队伍激发新活力。</w:t>
      </w:r>
      <w:r>
        <w:rPr>
          <w:rFonts w:hint="eastAsia" w:hAnsi="仿宋_GB2312" w:eastAsia="仿宋_GB2312" w:cs="仿宋_GB2312"/>
          <w:spacing w:val="4"/>
          <w:sz w:val="32"/>
          <w:szCs w:val="32"/>
        </w:rPr>
        <w:t>组织</w:t>
      </w:r>
      <w:r>
        <w:rPr>
          <w:rFonts w:hint="eastAsia" w:eastAsia="仿宋_GB2312" w:cs="仿宋_GB2312"/>
          <w:spacing w:val="4"/>
          <w:sz w:val="32"/>
          <w:szCs w:val="32"/>
        </w:rPr>
        <w:t>52</w:t>
      </w:r>
      <w:r>
        <w:rPr>
          <w:rFonts w:hint="eastAsia" w:hAnsi="仿宋_GB2312" w:eastAsia="仿宋_GB2312" w:cs="仿宋_GB2312"/>
          <w:spacing w:val="4"/>
          <w:sz w:val="32"/>
          <w:szCs w:val="32"/>
        </w:rPr>
        <w:t>名中国妇女十三大湖南团代表赴北京参加中国妇女第十三次全国代表大会，黄芳当选为全国妇联第十三届常委，彭娟、周洁、刘玉平、肖跃莲当选为全国妇联第十三届执委。指导各级妇联建立专挂兼相结合、优势互补的妇联机关干部队伍，省市县乡四级妇联共配备挂兼职副主席</w:t>
      </w:r>
      <w:r>
        <w:rPr>
          <w:rFonts w:hint="eastAsia" w:eastAsia="仿宋_GB2312" w:cs="仿宋_GB2312"/>
          <w:spacing w:val="4"/>
          <w:sz w:val="32"/>
          <w:szCs w:val="32"/>
        </w:rPr>
        <w:t>4591</w:t>
      </w:r>
      <w:r>
        <w:rPr>
          <w:rFonts w:hint="eastAsia" w:hAnsi="仿宋_GB2312" w:eastAsia="仿宋_GB2312" w:cs="仿宋_GB2312"/>
          <w:spacing w:val="4"/>
          <w:sz w:val="32"/>
          <w:szCs w:val="32"/>
        </w:rPr>
        <w:t>人。实施</w:t>
      </w:r>
      <w:r>
        <w:rPr>
          <w:rFonts w:hint="eastAsia" w:eastAsia="仿宋_GB2312" w:cs="仿宋_GB2312"/>
          <w:spacing w:val="4"/>
          <w:sz w:val="32"/>
          <w:szCs w:val="32"/>
        </w:rPr>
        <w:t>“</w:t>
      </w:r>
      <w:r>
        <w:rPr>
          <w:rFonts w:hint="eastAsia" w:hAnsi="仿宋_GB2312" w:eastAsia="仿宋_GB2312" w:cs="仿宋_GB2312"/>
          <w:spacing w:val="4"/>
          <w:sz w:val="32"/>
          <w:szCs w:val="32"/>
        </w:rPr>
        <w:t>领头雁培训计划</w:t>
      </w:r>
      <w:r>
        <w:rPr>
          <w:rFonts w:hint="eastAsia" w:eastAsia="仿宋_GB2312" w:cs="仿宋_GB2312"/>
          <w:spacing w:val="4"/>
          <w:sz w:val="32"/>
          <w:szCs w:val="32"/>
        </w:rPr>
        <w:t>”</w:t>
      </w:r>
      <w:r>
        <w:rPr>
          <w:rFonts w:hint="eastAsia" w:hAnsi="仿宋_GB2312" w:eastAsia="仿宋_GB2312" w:cs="仿宋_GB2312"/>
          <w:spacing w:val="4"/>
          <w:sz w:val="32"/>
          <w:szCs w:val="32"/>
        </w:rPr>
        <w:t>，举办妇联干部能力提升培训班、民族工作研修班、统战理论学习专题培训班、</w:t>
      </w:r>
      <w:r>
        <w:rPr>
          <w:rFonts w:hint="eastAsia" w:eastAsia="仿宋_GB2312" w:cs="仿宋_GB2312"/>
          <w:spacing w:val="4"/>
          <w:sz w:val="32"/>
          <w:szCs w:val="32"/>
        </w:rPr>
        <w:t>“</w:t>
      </w:r>
      <w:r>
        <w:rPr>
          <w:rFonts w:hint="eastAsia" w:hAnsi="仿宋_GB2312" w:eastAsia="仿宋_GB2312" w:cs="仿宋_GB2312"/>
          <w:spacing w:val="4"/>
          <w:sz w:val="32"/>
          <w:szCs w:val="32"/>
        </w:rPr>
        <w:t>三新</w:t>
      </w:r>
      <w:r>
        <w:rPr>
          <w:rFonts w:hint="eastAsia" w:eastAsia="仿宋_GB2312" w:cs="仿宋_GB2312"/>
          <w:spacing w:val="4"/>
          <w:sz w:val="32"/>
          <w:szCs w:val="32"/>
        </w:rPr>
        <w:t>”</w:t>
      </w:r>
      <w:r>
        <w:rPr>
          <w:rFonts w:hint="eastAsia" w:hAnsi="仿宋_GB2312" w:eastAsia="仿宋_GB2312" w:cs="仿宋_GB2312"/>
          <w:spacing w:val="4"/>
          <w:sz w:val="32"/>
          <w:szCs w:val="32"/>
        </w:rPr>
        <w:t>领域妇联组织建设专题培训班。全省妇联系统举办各类培训班</w:t>
      </w:r>
      <w:r>
        <w:rPr>
          <w:rFonts w:hint="eastAsia" w:eastAsia="仿宋_GB2312" w:cs="仿宋_GB2312"/>
          <w:spacing w:val="4"/>
          <w:sz w:val="32"/>
          <w:szCs w:val="32"/>
        </w:rPr>
        <w:t>2000</w:t>
      </w:r>
      <w:r>
        <w:rPr>
          <w:rFonts w:hint="eastAsia" w:hAnsi="仿宋_GB2312" w:eastAsia="仿宋_GB2312" w:cs="仿宋_GB2312"/>
          <w:spacing w:val="4"/>
          <w:sz w:val="32"/>
          <w:szCs w:val="32"/>
        </w:rPr>
        <w:t>余场次，培训妇联执委</w:t>
      </w:r>
      <w:r>
        <w:rPr>
          <w:rFonts w:hint="eastAsia" w:eastAsia="仿宋_GB2312" w:cs="仿宋_GB2312"/>
          <w:spacing w:val="4"/>
          <w:sz w:val="32"/>
          <w:szCs w:val="32"/>
        </w:rPr>
        <w:t>12</w:t>
      </w:r>
      <w:r>
        <w:rPr>
          <w:rFonts w:hint="eastAsia" w:hAnsi="仿宋_GB2312" w:eastAsia="仿宋_GB2312" w:cs="仿宋_GB2312"/>
          <w:spacing w:val="4"/>
          <w:sz w:val="32"/>
          <w:szCs w:val="32"/>
        </w:rPr>
        <w:t>万人次。</w:t>
      </w:r>
      <w:r>
        <w:rPr>
          <w:rFonts w:hint="eastAsia" w:hAnsi="仿宋_GB2312" w:eastAsia="仿宋_GB2312" w:cs="仿宋_GB2312"/>
          <w:b/>
          <w:bCs/>
          <w:spacing w:val="4"/>
          <w:sz w:val="32"/>
          <w:szCs w:val="32"/>
        </w:rPr>
        <w:t>民族融合谱写新篇章</w:t>
      </w:r>
      <w:r>
        <w:rPr>
          <w:rFonts w:hint="eastAsia" w:hAnsi="黑体" w:eastAsia="黑体" w:cs="黑体"/>
          <w:spacing w:val="4"/>
          <w:sz w:val="32"/>
          <w:szCs w:val="32"/>
        </w:rPr>
        <w:t>。</w:t>
      </w:r>
      <w:r>
        <w:rPr>
          <w:rFonts w:hint="eastAsia" w:hAnsi="仿宋_GB2312" w:eastAsia="仿宋_GB2312" w:cs="仿宋_GB2312"/>
          <w:spacing w:val="4"/>
          <w:sz w:val="32"/>
          <w:szCs w:val="32"/>
        </w:rPr>
        <w:t>与新疆维吾尔自治区妇联签订合作交流框架协议，与新疆生产建设兵团妇联、吐鲁番市妇联、石河子市妇联、湖南省援疆前方指挥部、西藏自治区山南市妇联开展项目合作。</w:t>
      </w:r>
      <w:r>
        <w:rPr>
          <w:rFonts w:hint="eastAsia" w:ascii="仿宋_GB2312" w:hAnsi="仿宋_GB2312" w:eastAsia="仿宋_GB2312" w:cs="仿宋_GB2312"/>
          <w:sz w:val="32"/>
          <w:szCs w:val="32"/>
        </w:rPr>
        <w:t>开展湘疆“石榴花</w:t>
      </w:r>
      <w:r>
        <w:rPr>
          <w:rFonts w:hint="eastAsia" w:ascii="汉仪大黑简" w:hAnsi="汉仪大黑简" w:eastAsia="汉仪大黑简" w:cs="汉仪大黑简"/>
          <w:sz w:val="32"/>
          <w:szCs w:val="32"/>
        </w:rPr>
        <w:t>·</w:t>
      </w:r>
      <w:r>
        <w:rPr>
          <w:rFonts w:hint="eastAsia" w:ascii="仿宋_GB2312" w:hAnsi="仿宋_GB2312" w:eastAsia="仿宋_GB2312" w:cs="仿宋_GB2312"/>
          <w:sz w:val="32"/>
          <w:szCs w:val="32"/>
        </w:rPr>
        <w:t xml:space="preserve"> 巾帼援疆行动”最美家庭交往交流交融活动，</w:t>
      </w:r>
      <w:r>
        <w:rPr>
          <w:rFonts w:hint="eastAsia" w:hAnsi="仿宋_GB2312" w:eastAsia="仿宋_GB2312" w:cs="仿宋_GB2312"/>
          <w:spacing w:val="4"/>
          <w:sz w:val="32"/>
          <w:szCs w:val="32"/>
        </w:rPr>
        <w:t>赴新疆看望慰问援疆女干部、</w:t>
      </w:r>
      <w:r>
        <w:rPr>
          <w:rFonts w:hint="eastAsia" w:eastAsia="仿宋_GB2312" w:cs="仿宋_GB2312"/>
          <w:spacing w:val="4"/>
          <w:sz w:val="32"/>
          <w:szCs w:val="32"/>
        </w:rPr>
        <w:t>“</w:t>
      </w:r>
      <w:r>
        <w:rPr>
          <w:rFonts w:hint="eastAsia" w:hAnsi="仿宋_GB2312" w:eastAsia="仿宋_GB2312" w:cs="仿宋_GB2312"/>
          <w:spacing w:val="4"/>
          <w:sz w:val="32"/>
          <w:szCs w:val="32"/>
        </w:rPr>
        <w:t>八千湘女</w:t>
      </w:r>
      <w:r>
        <w:rPr>
          <w:rFonts w:hint="eastAsia" w:eastAsia="仿宋_GB2312" w:cs="仿宋_GB2312"/>
          <w:spacing w:val="4"/>
          <w:sz w:val="32"/>
          <w:szCs w:val="32"/>
        </w:rPr>
        <w:t>”</w:t>
      </w:r>
      <w:r>
        <w:rPr>
          <w:rFonts w:hint="eastAsia" w:hAnsi="仿宋_GB2312" w:eastAsia="仿宋_GB2312" w:cs="仿宋_GB2312"/>
          <w:spacing w:val="4"/>
          <w:sz w:val="32"/>
          <w:szCs w:val="32"/>
        </w:rPr>
        <w:t>代表，实施</w:t>
      </w:r>
      <w:r>
        <w:rPr>
          <w:rFonts w:hint="eastAsia" w:eastAsia="仿宋_GB2312"/>
          <w:spacing w:val="4"/>
          <w:sz w:val="32"/>
          <w:szCs w:val="32"/>
        </w:rPr>
        <w:t>“恒爱行动—百万家庭亲情一线牵”公益项目，</w:t>
      </w:r>
      <w:r>
        <w:rPr>
          <w:rFonts w:hint="eastAsia" w:ascii="仿宋_GB2312" w:hAnsi="仿宋_GB2312" w:eastAsia="仿宋_GB2312" w:cs="仿宋_GB2312"/>
          <w:sz w:val="32"/>
          <w:szCs w:val="32"/>
        </w:rPr>
        <w:t>促进民族团结一家亲。</w:t>
      </w:r>
    </w:p>
    <w:p>
      <w:pPr>
        <w:pBdr>
          <w:bottom w:val="single" w:color="FFFFFF" w:sz="4" w:space="30"/>
        </w:pBdr>
        <w:spacing w:line="600" w:lineRule="exact"/>
        <w:ind w:firstLine="640" w:firstLineChars="200"/>
        <w:rPr>
          <w:rFonts w:eastAsia="黑体"/>
          <w:sz w:val="32"/>
          <w:szCs w:val="32"/>
        </w:rPr>
      </w:pPr>
      <w:r>
        <w:rPr>
          <w:rFonts w:eastAsia="黑体"/>
          <w:sz w:val="32"/>
          <w:szCs w:val="32"/>
        </w:rPr>
        <w:t>七、存在的问题及原因分析</w:t>
      </w:r>
    </w:p>
    <w:p>
      <w:pPr>
        <w:pBdr>
          <w:bottom w:val="single" w:color="FFFFFF" w:sz="4" w:space="30"/>
        </w:pBdr>
        <w:spacing w:line="600" w:lineRule="exact"/>
        <w:ind w:firstLine="640" w:firstLineChars="200"/>
        <w:rPr>
          <w:rFonts w:eastAsia="仿宋_GB2312" w:cs="仿宋_GB2312"/>
          <w:sz w:val="32"/>
          <w:szCs w:val="32"/>
        </w:rPr>
      </w:pPr>
      <w:r>
        <w:rPr>
          <w:rFonts w:hint="eastAsia" w:eastAsia="仿宋_GB2312" w:cs="仿宋_GB2312"/>
          <w:sz w:val="32"/>
          <w:szCs w:val="32"/>
        </w:rPr>
        <w:t>（一）</w:t>
      </w:r>
      <w:r>
        <w:rPr>
          <w:rFonts w:eastAsia="仿宋_GB2312"/>
          <w:sz w:val="32"/>
          <w:szCs w:val="32"/>
        </w:rPr>
        <w:t>202</w:t>
      </w:r>
      <w:r>
        <w:rPr>
          <w:rFonts w:hint="eastAsia" w:eastAsia="仿宋_GB2312"/>
          <w:sz w:val="32"/>
          <w:szCs w:val="32"/>
        </w:rPr>
        <w:t>3</w:t>
      </w:r>
      <w:r>
        <w:rPr>
          <w:rFonts w:hint="eastAsia" w:eastAsia="仿宋_GB2312" w:cs="仿宋_GB2312"/>
          <w:sz w:val="32"/>
          <w:szCs w:val="32"/>
        </w:rPr>
        <w:t>年全年预算执行率87</w:t>
      </w:r>
      <w:r>
        <w:rPr>
          <w:rFonts w:eastAsia="仿宋_GB2312" w:cs="仿宋_GB2312"/>
          <w:sz w:val="32"/>
          <w:szCs w:val="32"/>
        </w:rPr>
        <w:t>%,</w:t>
      </w:r>
      <w:r>
        <w:rPr>
          <w:rFonts w:hint="eastAsia" w:eastAsia="仿宋_GB2312" w:cs="仿宋_GB2312"/>
          <w:sz w:val="32"/>
          <w:szCs w:val="32"/>
        </w:rPr>
        <w:t>预算执行率较低，主要原因如下：一是湖南省家庭教育指导中心项目、</w:t>
      </w:r>
      <w:r>
        <w:rPr>
          <w:rFonts w:hint="eastAsia" w:eastAsia="仿宋_GB2312" w:cs="仿宋_GB2312"/>
          <w:sz w:val="32"/>
          <w:szCs w:val="32"/>
          <w:lang w:eastAsia="zh-CN"/>
        </w:rPr>
        <w:t>家风馆</w:t>
      </w:r>
      <w:r>
        <w:rPr>
          <w:rFonts w:hint="eastAsia" w:eastAsia="仿宋_GB2312" w:cs="仿宋_GB2312"/>
          <w:sz w:val="32"/>
          <w:szCs w:val="32"/>
        </w:rPr>
        <w:t>项目因年底才完成招标，资金未及时拨付到位；二是省妇</w:t>
      </w:r>
      <w:r>
        <w:rPr>
          <w:rFonts w:hint="eastAsia" w:ascii="仿宋_GB2312" w:hAnsi="仿宋_GB2312" w:eastAsia="仿宋_GB2312" w:cs="仿宋_GB2312"/>
          <w:sz w:val="32"/>
          <w:szCs w:val="32"/>
        </w:rPr>
        <w:t>女儿童活动维修改造项目150万元，因12月</w:t>
      </w:r>
      <w:r>
        <w:rPr>
          <w:rFonts w:hint="eastAsia" w:eastAsia="仿宋_GB2312" w:cs="仿宋_GB2312"/>
          <w:sz w:val="32"/>
          <w:szCs w:val="32"/>
        </w:rPr>
        <w:t>底才下指标，故项目没有启动，需结转到下年度支出。</w:t>
      </w:r>
    </w:p>
    <w:p>
      <w:pPr>
        <w:numPr>
          <w:ilvl w:val="0"/>
          <w:numId w:val="7"/>
        </w:numPr>
        <w:pBdr>
          <w:bottom w:val="single" w:color="FFFFFF" w:sz="4" w:space="30"/>
        </w:pBdr>
        <w:spacing w:line="600" w:lineRule="exact"/>
        <w:ind w:firstLine="640" w:firstLineChars="200"/>
        <w:rPr>
          <w:rFonts w:eastAsia="仿宋_GB2312" w:cs="仿宋_GB2312"/>
          <w:sz w:val="32"/>
          <w:szCs w:val="32"/>
        </w:rPr>
      </w:pPr>
      <w:r>
        <w:rPr>
          <w:rFonts w:hint="eastAsia" w:eastAsia="仿宋_GB2312" w:cs="仿宋_GB2312"/>
          <w:sz w:val="32"/>
          <w:szCs w:val="32"/>
        </w:rPr>
        <w:t>在整个部门仍然存在只关注资金使用，不注重绩效管理等现象，认为绩效评价仅仅只是财务的工作。究其原因，一方面是大家对预算资金绩效管理的学习仍不够，“无预算不开支，无绩效不预算” 的观念仍比较欠缺。另一方面是绩效评价的结果应用对大家工作的影响还不够深远</w:t>
      </w:r>
    </w:p>
    <w:p>
      <w:pPr>
        <w:pBdr>
          <w:bottom w:val="single" w:color="FFFFFF" w:sz="4" w:space="30"/>
        </w:pBdr>
        <w:spacing w:line="600" w:lineRule="exact"/>
        <w:ind w:firstLine="640" w:firstLineChars="200"/>
        <w:rPr>
          <w:rFonts w:eastAsia="黑体"/>
          <w:sz w:val="32"/>
          <w:szCs w:val="32"/>
        </w:rPr>
      </w:pPr>
      <w:r>
        <w:rPr>
          <w:rFonts w:eastAsia="黑体"/>
          <w:sz w:val="32"/>
          <w:szCs w:val="32"/>
        </w:rPr>
        <w:t>八、下一步改进措施</w:t>
      </w:r>
    </w:p>
    <w:p>
      <w:pPr>
        <w:pBdr>
          <w:bottom w:val="single" w:color="FFFFFF" w:sz="4" w:space="30"/>
        </w:pBdr>
        <w:autoSpaceDE w:val="0"/>
        <w:adjustRightInd w:val="0"/>
        <w:snapToGrid w:val="0"/>
        <w:spacing w:line="560" w:lineRule="exact"/>
        <w:ind w:firstLine="640" w:firstLineChars="200"/>
        <w:rPr>
          <w:rFonts w:eastAsia="仿宋_GB2312" w:cs="仿宋_GB2312"/>
          <w:w w:val="97"/>
          <w:sz w:val="32"/>
          <w:szCs w:val="32"/>
        </w:rPr>
      </w:pPr>
      <w:r>
        <w:rPr>
          <w:rFonts w:hint="eastAsia" w:eastAsia="仿宋_GB2312" w:cs="仿宋_GB2312"/>
          <w:sz w:val="32"/>
          <w:szCs w:val="32"/>
        </w:rPr>
        <w:t>（一）对项目实施绩效情况进行动态监控，将监控结果运用于项目资金分配。对于低效项目及非重点项目进行取消和压减；</w:t>
      </w:r>
      <w:r>
        <w:rPr>
          <w:rFonts w:hint="eastAsia" w:eastAsia="仿宋_GB2312" w:cs="仿宋_GB2312"/>
          <w:w w:val="97"/>
          <w:sz w:val="32"/>
          <w:szCs w:val="32"/>
        </w:rPr>
        <w:t>对于重点项目及绩效管理较好的项目可采取事前补助项目管理。通过项目动态管理与资金补助方式调整的有机结合，改变预算资金分配的固化格局，加强资金项目整合力度，提高资金的聚集效应。</w:t>
      </w:r>
    </w:p>
    <w:p>
      <w:pPr>
        <w:pBdr>
          <w:bottom w:val="single" w:color="FFFFFF" w:sz="4" w:space="30"/>
        </w:pBdr>
        <w:autoSpaceDE w:val="0"/>
        <w:adjustRightInd w:val="0"/>
        <w:snapToGrid w:val="0"/>
        <w:spacing w:line="560" w:lineRule="exact"/>
        <w:ind w:firstLine="640" w:firstLineChars="200"/>
      </w:pPr>
      <w:r>
        <w:rPr>
          <w:rFonts w:hint="eastAsia" w:eastAsia="仿宋_GB2312" w:cs="仿宋_GB2312"/>
          <w:sz w:val="32"/>
          <w:szCs w:val="32"/>
        </w:rPr>
        <w:t>(二）加强业务处室预算管理意识。将预算编制的原则，绩效管理结果的情况及时传达给业务处室，秉承实事求是、节约开支的原则</w:t>
      </w:r>
      <w:r>
        <w:rPr>
          <w:rFonts w:hint="eastAsia" w:eastAsia="仿宋_GB2312" w:cs="仿宋_GB2312"/>
          <w:spacing w:val="-11"/>
          <w:sz w:val="32"/>
          <w:szCs w:val="32"/>
        </w:rPr>
        <w:t>编制预算，提高预算编制的全面性、精准性。</w:t>
      </w:r>
      <w:r>
        <w:rPr>
          <w:rFonts w:hint="eastAsia" w:eastAsia="仿宋_GB2312" w:cs="仿宋_GB2312"/>
          <w:sz w:val="32"/>
          <w:szCs w:val="32"/>
        </w:rPr>
        <w:t>加快</w:t>
      </w:r>
      <w:r>
        <w:rPr>
          <w:rFonts w:hint="eastAsia" w:eastAsia="仿宋_GB2312" w:cs="仿宋_GB2312"/>
          <w:w w:val="97"/>
          <w:sz w:val="32"/>
          <w:szCs w:val="32"/>
        </w:rPr>
        <w:t>预算编制的节奏。年度工作要点确定后，第一时间进行预算经费的对照和梳理，确实因要点确定滞后导致的预算存在相对较大的偏离时，及时和财政沟通，履行预算调整申报审批手续。及时上报领导审核审批审定，做到预算编制有据可依，切合宣传工作要点。</w:t>
      </w:r>
    </w:p>
    <w:p>
      <w:pPr>
        <w:pBdr>
          <w:bottom w:val="single" w:color="FFFFFF" w:sz="4" w:space="30"/>
        </w:pBdr>
        <w:autoSpaceDE w:val="0"/>
        <w:adjustRightInd w:val="0"/>
        <w:snapToGrid w:val="0"/>
        <w:spacing w:line="560" w:lineRule="exact"/>
        <w:ind w:firstLine="640" w:firstLineChars="200"/>
        <w:rPr>
          <w:rFonts w:eastAsia="仿宋_GB2312" w:cs="仿宋_GB2312"/>
          <w:w w:val="97"/>
          <w:sz w:val="32"/>
          <w:szCs w:val="32"/>
        </w:rPr>
      </w:pPr>
      <w:r>
        <w:rPr>
          <w:rFonts w:hint="eastAsia" w:eastAsia="仿宋_GB2312" w:cs="仿宋_GB2312"/>
          <w:sz w:val="32"/>
          <w:szCs w:val="32"/>
        </w:rPr>
        <w:t>(三）</w:t>
      </w:r>
      <w:r>
        <w:rPr>
          <w:rFonts w:hint="eastAsia" w:eastAsia="仿宋_GB2312" w:cs="仿宋_GB2312"/>
          <w:w w:val="97"/>
          <w:sz w:val="32"/>
          <w:szCs w:val="32"/>
        </w:rPr>
        <w:t>加大资金绩效管理的宣传与结果应用。通过预算布置会、绩效评价问题整改会等进行宣传强调。强化预算绩效考核机制。加强对资金使用部门、单位、项目承接单位的考核与问责机制。及时与相关领导、部室汇报沟通在绩效评价过程中发现的问题，并视情况作为下次资金分配的依据。</w:t>
      </w:r>
    </w:p>
    <w:p>
      <w:pPr>
        <w:pBdr>
          <w:bottom w:val="single" w:color="FFFFFF" w:sz="4" w:space="30"/>
        </w:pBdr>
        <w:autoSpaceDE w:val="0"/>
        <w:adjustRightInd w:val="0"/>
        <w:snapToGrid w:val="0"/>
        <w:spacing w:line="560" w:lineRule="exact"/>
        <w:ind w:firstLine="640" w:firstLineChars="200"/>
        <w:rPr>
          <w:rFonts w:eastAsia="黑体"/>
          <w:sz w:val="32"/>
          <w:szCs w:val="32"/>
        </w:rPr>
      </w:pPr>
      <w:r>
        <w:rPr>
          <w:rFonts w:eastAsia="黑体"/>
          <w:sz w:val="32"/>
          <w:szCs w:val="32"/>
        </w:rPr>
        <w:t>九、部门整体支出绩效自评结果拟应用和公开情况</w:t>
      </w:r>
    </w:p>
    <w:p>
      <w:pPr>
        <w:pBdr>
          <w:bottom w:val="single" w:color="FFFFFF" w:sz="4" w:space="30"/>
        </w:pBdr>
        <w:autoSpaceDE w:val="0"/>
        <w:adjustRightInd w:val="0"/>
        <w:snapToGrid w:val="0"/>
        <w:spacing w:line="560" w:lineRule="exact"/>
        <w:ind w:firstLine="620" w:firstLineChars="200"/>
        <w:rPr>
          <w:rFonts w:eastAsia="仿宋_GB2312" w:cs="仿宋_GB2312"/>
          <w:w w:val="97"/>
          <w:sz w:val="32"/>
          <w:szCs w:val="32"/>
        </w:rPr>
      </w:pPr>
      <w:r>
        <w:rPr>
          <w:rFonts w:hint="eastAsia" w:eastAsia="仿宋_GB2312" w:cs="仿宋_GB2312"/>
          <w:w w:val="97"/>
          <w:sz w:val="32"/>
          <w:szCs w:val="32"/>
        </w:rPr>
        <w:t>我会将会把自评结果应用到下一年度的资金安排和项目立项中，并于 2023年6月30日前，把部门整体支出绩效自评报告在本单位的门户网站公开，接受社会监督。</w:t>
      </w:r>
    </w:p>
    <w:p>
      <w:pPr>
        <w:pBdr>
          <w:bottom w:val="single" w:color="FFFFFF" w:sz="4" w:space="30"/>
        </w:pBdr>
        <w:autoSpaceDE w:val="0"/>
        <w:adjustRightInd w:val="0"/>
        <w:snapToGrid w:val="0"/>
        <w:spacing w:line="560" w:lineRule="exact"/>
        <w:ind w:firstLine="640" w:firstLineChars="200"/>
        <w:rPr>
          <w:rFonts w:eastAsia="仿宋_GB2312" w:cs="仿宋_GB2312"/>
          <w:w w:val="97"/>
          <w:sz w:val="32"/>
          <w:szCs w:val="32"/>
        </w:rPr>
      </w:pPr>
      <w:r>
        <w:rPr>
          <w:rFonts w:hint="eastAsia" w:eastAsia="黑体"/>
          <w:sz w:val="32"/>
          <w:szCs w:val="32"/>
        </w:rPr>
        <w:t>十、</w:t>
      </w:r>
      <w:r>
        <w:rPr>
          <w:rFonts w:eastAsia="黑体"/>
          <w:sz w:val="32"/>
          <w:szCs w:val="32"/>
        </w:rPr>
        <w:t>其他需要说明的情况</w:t>
      </w:r>
    </w:p>
    <w:p>
      <w:pPr>
        <w:pBdr>
          <w:bottom w:val="single" w:color="FFFFFF" w:sz="4" w:space="30"/>
        </w:pBdr>
        <w:autoSpaceDE w:val="0"/>
        <w:adjustRightInd w:val="0"/>
        <w:snapToGrid w:val="0"/>
        <w:spacing w:line="560" w:lineRule="exact"/>
        <w:ind w:firstLine="620" w:firstLineChars="200"/>
        <w:rPr>
          <w:rFonts w:eastAsia="仿宋_GB2312" w:cs="仿宋_GB2312"/>
          <w:w w:val="97"/>
          <w:sz w:val="32"/>
          <w:szCs w:val="32"/>
        </w:rPr>
      </w:pPr>
      <w:r>
        <w:rPr>
          <w:rFonts w:hint="eastAsia" w:eastAsia="仿宋_GB2312" w:cs="仿宋_GB2312"/>
          <w:w w:val="97"/>
          <w:sz w:val="32"/>
          <w:szCs w:val="32"/>
        </w:rPr>
        <w:t>（一）</w:t>
      </w:r>
      <w:r>
        <w:rPr>
          <w:rFonts w:eastAsia="仿宋_GB2312" w:cs="仿宋_GB2312"/>
          <w:w w:val="97"/>
          <w:sz w:val="32"/>
          <w:szCs w:val="32"/>
        </w:rPr>
        <w:t>此自评授告因时间和能力的局限性，只能用于评价报告载明的评价目的。</w:t>
      </w:r>
    </w:p>
    <w:p>
      <w:pPr>
        <w:pBdr>
          <w:bottom w:val="single" w:color="FFFFFF" w:sz="4" w:space="30"/>
        </w:pBdr>
        <w:autoSpaceDE w:val="0"/>
        <w:adjustRightInd w:val="0"/>
        <w:snapToGrid w:val="0"/>
        <w:spacing w:line="560" w:lineRule="exact"/>
        <w:ind w:firstLine="620" w:firstLineChars="200"/>
        <w:rPr>
          <w:rFonts w:eastAsia="仿宋_GB2312" w:cs="仿宋_GB2312"/>
          <w:w w:val="97"/>
          <w:sz w:val="32"/>
          <w:szCs w:val="32"/>
        </w:rPr>
      </w:pPr>
      <w:r>
        <w:rPr>
          <w:rFonts w:eastAsia="仿宋_GB2312" w:cs="仿宋_GB2312"/>
          <w:w w:val="97"/>
          <w:sz w:val="32"/>
          <w:szCs w:val="32"/>
        </w:rPr>
        <w:t>（二）未征得自评部门和财政部门的同意，此自评报告的内容不得被摘抄、引用或披露于公开媒体。</w:t>
      </w:r>
    </w:p>
    <w:p>
      <w:pPr>
        <w:widowControl/>
        <w:spacing w:line="600" w:lineRule="exact"/>
        <w:ind w:firstLine="1376" w:firstLineChars="430"/>
        <w:jc w:val="left"/>
        <w:rPr>
          <w:rFonts w:eastAsia="黑体"/>
          <w:sz w:val="32"/>
          <w:szCs w:val="32"/>
        </w:rPr>
      </w:pPr>
    </w:p>
    <w:p>
      <w:pPr>
        <w:widowControl/>
        <w:spacing w:line="560" w:lineRule="exact"/>
        <w:ind w:firstLine="640" w:firstLineChars="200"/>
        <w:jc w:val="left"/>
        <w:rPr>
          <w:rFonts w:eastAsia="仿宋_GB2312"/>
          <w:sz w:val="32"/>
          <w:szCs w:val="32"/>
        </w:rPr>
      </w:pPr>
      <w:r>
        <w:rPr>
          <w:rFonts w:hint="eastAsia" w:eastAsia="仿宋_GB2312" w:cs="仿宋_GB2312"/>
          <w:sz w:val="32"/>
          <w:szCs w:val="32"/>
        </w:rPr>
        <w:t>附件：</w:t>
      </w:r>
      <w:r>
        <w:rPr>
          <w:rFonts w:eastAsia="仿宋_GB2312"/>
          <w:sz w:val="32"/>
          <w:szCs w:val="32"/>
        </w:rPr>
        <w:t>1</w:t>
      </w:r>
      <w:r>
        <w:rPr>
          <w:rFonts w:hint="eastAsia" w:eastAsia="仿宋_GB2312" w:cs="仿宋_GB2312"/>
          <w:sz w:val="32"/>
          <w:szCs w:val="32"/>
        </w:rPr>
        <w:t>．</w:t>
      </w:r>
      <w:r>
        <w:rPr>
          <w:rFonts w:eastAsia="仿宋_GB2312"/>
          <w:sz w:val="32"/>
          <w:szCs w:val="32"/>
        </w:rPr>
        <w:t>202</w:t>
      </w:r>
      <w:r>
        <w:rPr>
          <w:rFonts w:hint="eastAsia" w:eastAsia="仿宋_GB2312"/>
          <w:sz w:val="32"/>
          <w:szCs w:val="32"/>
        </w:rPr>
        <w:t>3</w:t>
      </w:r>
      <w:r>
        <w:rPr>
          <w:rFonts w:hint="eastAsia" w:eastAsia="仿宋_GB2312" w:cs="仿宋_GB2312"/>
          <w:sz w:val="32"/>
          <w:szCs w:val="32"/>
        </w:rPr>
        <w:t>年度部门整体支出绩效评价基础数据表</w:t>
      </w:r>
    </w:p>
    <w:p>
      <w:pPr>
        <w:widowControl/>
        <w:spacing w:line="560" w:lineRule="exact"/>
        <w:ind w:firstLine="1600" w:firstLineChars="500"/>
        <w:jc w:val="left"/>
        <w:rPr>
          <w:rFonts w:eastAsia="仿宋_GB2312"/>
          <w:sz w:val="32"/>
          <w:szCs w:val="32"/>
        </w:rPr>
      </w:pPr>
      <w:r>
        <w:rPr>
          <w:rFonts w:eastAsia="仿宋_GB2312"/>
          <w:sz w:val="32"/>
          <w:szCs w:val="32"/>
        </w:rPr>
        <w:t>2</w:t>
      </w:r>
      <w:r>
        <w:rPr>
          <w:rFonts w:hint="eastAsia" w:eastAsia="仿宋_GB2312" w:cs="仿宋_GB2312"/>
          <w:sz w:val="32"/>
          <w:szCs w:val="32"/>
        </w:rPr>
        <w:t>．</w:t>
      </w:r>
      <w:r>
        <w:rPr>
          <w:rFonts w:eastAsia="仿宋_GB2312"/>
          <w:sz w:val="32"/>
          <w:szCs w:val="32"/>
        </w:rPr>
        <w:t>202</w:t>
      </w:r>
      <w:r>
        <w:rPr>
          <w:rFonts w:hint="eastAsia" w:eastAsia="仿宋_GB2312"/>
          <w:sz w:val="32"/>
          <w:szCs w:val="32"/>
        </w:rPr>
        <w:t>3</w:t>
      </w:r>
      <w:r>
        <w:rPr>
          <w:rFonts w:hint="eastAsia" w:eastAsia="仿宋_GB2312" w:cs="仿宋_GB2312"/>
          <w:sz w:val="32"/>
          <w:szCs w:val="32"/>
        </w:rPr>
        <w:t>年度部门整体支出绩效自评表</w:t>
      </w:r>
    </w:p>
    <w:p>
      <w:pPr>
        <w:widowControl/>
        <w:spacing w:line="560" w:lineRule="exact"/>
        <w:ind w:firstLine="1600" w:firstLineChars="500"/>
        <w:jc w:val="left"/>
        <w:rPr>
          <w:rFonts w:eastAsia="仿宋_GB2312" w:cs="仿宋_GB2312"/>
          <w:sz w:val="32"/>
          <w:szCs w:val="32"/>
        </w:rPr>
      </w:pPr>
      <w:r>
        <w:rPr>
          <w:rFonts w:eastAsia="仿宋_GB2312"/>
          <w:sz w:val="32"/>
          <w:szCs w:val="32"/>
        </w:rPr>
        <w:t>3</w:t>
      </w:r>
      <w:r>
        <w:rPr>
          <w:rFonts w:hint="eastAsia" w:eastAsia="仿宋_GB2312" w:cs="仿宋_GB2312"/>
          <w:sz w:val="32"/>
          <w:szCs w:val="32"/>
        </w:rPr>
        <w:t>．</w:t>
      </w:r>
      <w:r>
        <w:rPr>
          <w:rFonts w:eastAsia="仿宋_GB2312" w:cs="仿宋_GB2312"/>
          <w:sz w:val="32"/>
          <w:szCs w:val="32"/>
        </w:rPr>
        <w:t>202</w:t>
      </w:r>
      <w:r>
        <w:rPr>
          <w:rFonts w:hint="eastAsia" w:eastAsia="仿宋_GB2312" w:cs="仿宋_GB2312"/>
          <w:sz w:val="32"/>
          <w:szCs w:val="32"/>
        </w:rPr>
        <w:t>3年度其他事业发展资金自评表</w:t>
      </w:r>
    </w:p>
    <w:p>
      <w:pPr>
        <w:pStyle w:val="2"/>
        <w:ind w:firstLine="1600" w:firstLineChars="500"/>
      </w:pPr>
      <w:r>
        <w:rPr>
          <w:rFonts w:hint="eastAsia" w:eastAsia="仿宋_GB2312"/>
          <w:sz w:val="32"/>
          <w:szCs w:val="32"/>
        </w:rPr>
        <w:t>4. 2023</w:t>
      </w:r>
      <w:r>
        <w:rPr>
          <w:rFonts w:hint="eastAsia" w:eastAsia="仿宋_GB2312" w:cs="仿宋_GB2312"/>
          <w:sz w:val="32"/>
          <w:szCs w:val="32"/>
        </w:rPr>
        <w:t>年度</w:t>
      </w:r>
      <w:r>
        <w:rPr>
          <w:rFonts w:hint="eastAsia" w:eastAsia="仿宋_GB2312" w:cs="仿宋_GB2312"/>
          <w:sz w:val="32"/>
          <w:szCs w:val="32"/>
          <w:lang w:eastAsia="zh-CN"/>
        </w:rPr>
        <w:t>业务工作经费</w:t>
      </w:r>
      <w:r>
        <w:rPr>
          <w:rFonts w:hint="eastAsia" w:eastAsia="仿宋_GB2312" w:cs="仿宋_GB2312"/>
          <w:sz w:val="32"/>
          <w:szCs w:val="32"/>
        </w:rPr>
        <w:t>绩效自评表</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widowControl/>
        <w:spacing w:line="400" w:lineRule="exact"/>
        <w:jc w:val="left"/>
        <w:rPr>
          <w:rFonts w:eastAsia="黑体"/>
          <w:sz w:val="36"/>
          <w:szCs w:val="36"/>
        </w:rPr>
      </w:pPr>
      <w:r>
        <w:rPr>
          <w:rFonts w:eastAsia="黑体"/>
          <w:sz w:val="32"/>
          <w:szCs w:val="32"/>
        </w:rPr>
        <w:t>附件</w:t>
      </w:r>
      <w:r>
        <w:rPr>
          <w:rFonts w:hint="eastAsia" w:eastAsia="黑体"/>
          <w:sz w:val="32"/>
          <w:szCs w:val="32"/>
        </w:rPr>
        <w:t>1</w:t>
      </w:r>
    </w:p>
    <w:p>
      <w:pPr>
        <w:spacing w:afterLines="50" w:line="600" w:lineRule="exact"/>
        <w:jc w:val="center"/>
        <w:rPr>
          <w:rFonts w:eastAsia="仿宋_GB2312"/>
          <w:sz w:val="24"/>
        </w:rPr>
      </w:pPr>
      <w:r>
        <w:rPr>
          <w:rFonts w:eastAsia="方正小标宋_GBK"/>
          <w:sz w:val="36"/>
          <w:szCs w:val="36"/>
        </w:rPr>
        <w:t>202</w:t>
      </w:r>
      <w:r>
        <w:rPr>
          <w:rFonts w:hint="eastAsia" w:eastAsia="方正小标宋_GBK"/>
          <w:sz w:val="36"/>
          <w:szCs w:val="36"/>
        </w:rPr>
        <w:t>3</w:t>
      </w:r>
      <w:r>
        <w:rPr>
          <w:rFonts w:eastAsia="方正小标宋_GBK"/>
          <w:sz w:val="36"/>
          <w:szCs w:val="36"/>
        </w:rPr>
        <w:t>年</w:t>
      </w:r>
      <w:r>
        <w:rPr>
          <w:rFonts w:hint="eastAsia" w:eastAsia="方正小标宋_GBK"/>
          <w:sz w:val="36"/>
          <w:szCs w:val="36"/>
        </w:rPr>
        <w:t>度</w:t>
      </w:r>
      <w:r>
        <w:rPr>
          <w:rFonts w:eastAsia="方正小标宋_GBK"/>
          <w:sz w:val="36"/>
          <w:szCs w:val="36"/>
        </w:rPr>
        <w:t>部门整体支出绩效评价基础数据表</w:t>
      </w:r>
    </w:p>
    <w:p>
      <w:pPr>
        <w:widowControl/>
        <w:spacing w:line="360" w:lineRule="exact"/>
        <w:jc w:val="center"/>
        <w:rPr>
          <w:rFonts w:eastAsia="仿宋_GB2312"/>
          <w:sz w:val="20"/>
          <w:szCs w:val="20"/>
        </w:rPr>
      </w:pPr>
    </w:p>
    <w:tbl>
      <w:tblPr>
        <w:tblStyle w:val="1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kern w:val="0"/>
                <w:szCs w:val="21"/>
              </w:rPr>
              <w:t>82</w:t>
            </w:r>
            <w:r>
              <w:rPr>
                <w:rFonts w:eastAsia="仿宋_GB2312"/>
                <w:kern w:val="0"/>
                <w:szCs w:val="21"/>
              </w:rPr>
              <w:t>　</w:t>
            </w:r>
            <w:r>
              <w:rPr>
                <w:rFonts w:eastAsia="仿宋_GB2312"/>
                <w:sz w:val="20"/>
                <w:szCs w:val="20"/>
              </w:rPr>
              <w:t>　</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69</w:t>
            </w:r>
            <w:r>
              <w:rPr>
                <w:rFonts w:eastAsia="仿宋_GB2312"/>
                <w:sz w:val="20"/>
                <w:szCs w:val="20"/>
              </w:rPr>
              <w:t>　</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84.15%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2</w:t>
            </w:r>
            <w:r>
              <w:rPr>
                <w:rFonts w:eastAsia="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3</w:t>
            </w:r>
            <w:r>
              <w:rPr>
                <w:rFonts w:eastAsia="仿宋_GB2312"/>
                <w:b/>
                <w:bCs/>
                <w:sz w:val="20"/>
                <w:szCs w:val="20"/>
              </w:rPr>
              <w:t>年决算数</w:t>
            </w:r>
          </w:p>
        </w:tc>
      </w:tr>
      <w:tr>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三公经费</w:t>
            </w:r>
            <w:r>
              <w:rPr>
                <w:rFonts w:hint="eastAsia"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60.96</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61.4</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60.05</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59.80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25.11</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25.07</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24.98</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0</w:t>
            </w:r>
          </w:p>
        </w:tc>
      </w:tr>
      <w:tr>
        <w:tblPrEx>
          <w:tblCellMar>
            <w:top w:w="0" w:type="dxa"/>
            <w:left w:w="108" w:type="dxa"/>
            <w:bottom w:w="0" w:type="dxa"/>
            <w:right w:w="108" w:type="dxa"/>
          </w:tblCellMar>
        </w:tblPrEx>
        <w:trPr>
          <w:trHeight w:val="371"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eastAsia="仿宋_GB2312"/>
                <w:kern w:val="0"/>
                <w:szCs w:val="21"/>
              </w:rPr>
              <w:t>　</w:t>
            </w:r>
            <w:r>
              <w:rPr>
                <w:rFonts w:hint="eastAsia" w:eastAsia="仿宋_GB2312"/>
                <w:kern w:val="0"/>
                <w:szCs w:val="21"/>
              </w:rPr>
              <w:t>34.82</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25.11</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25.07</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33</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31.89</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kern w:val="0"/>
                <w:szCs w:val="21"/>
              </w:rPr>
              <w:t>1.16</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3.29</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3.09</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15</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14.78</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ind w:firstLine="400" w:firstLineChars="200"/>
              <w:jc w:val="left"/>
              <w:rPr>
                <w:rFonts w:eastAsia="仿宋_GB2312"/>
                <w:sz w:val="20"/>
                <w:szCs w:val="20"/>
              </w:rPr>
            </w:pPr>
            <w:r>
              <w:rPr>
                <w:rFonts w:eastAsia="仿宋_GB2312"/>
                <w:sz w:val="20"/>
                <w:szCs w:val="20"/>
              </w:rPr>
              <w:t>3、省级专项资金</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1313</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2430.27</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1984.22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cs="仿宋_GB2312"/>
                <w:kern w:val="0"/>
              </w:rPr>
              <w:t>湖南省妇女儿童事业发展专项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kern w:val="0"/>
                <w:szCs w:val="21"/>
              </w:rPr>
              <w:t>1283.4</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2430.27</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1984.22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hint="eastAsia" w:eastAsia="仿宋_GB2312" w:cs="仿宋_GB2312"/>
                <w:kern w:val="0"/>
              </w:rPr>
              <w:t>禁毒宣传工作经费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kern w:val="0"/>
                <w:szCs w:val="21"/>
              </w:rPr>
              <w:t>29.6</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kern w:val="0"/>
                <w:szCs w:val="21"/>
              </w:rPr>
              <w:t>4、</w:t>
            </w:r>
            <w:r>
              <w:rPr>
                <w:rFonts w:hint="eastAsia"/>
              </w:rPr>
              <w:t>其他事业发展资金</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kern w:val="0"/>
                <w:szCs w:val="21"/>
              </w:rPr>
              <w:t>70.67</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cs="仿宋_GB2312"/>
                <w:kern w:val="0"/>
                <w:sz w:val="24"/>
              </w:rPr>
              <w:t>359.58</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173.07</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354.25</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382.6</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380.79</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eastAsia="仿宋_GB2312"/>
                <w:kern w:val="0"/>
                <w:szCs w:val="21"/>
              </w:rPr>
              <w:t>25.33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31.54</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31.54</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eastAsia="仿宋_GB2312"/>
                <w:kern w:val="0"/>
                <w:szCs w:val="21"/>
              </w:rPr>
              <w:t>40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22</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22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eastAsia="仿宋_GB2312"/>
                <w:kern w:val="0"/>
                <w:szCs w:val="21"/>
              </w:rPr>
              <w:t>18.93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18.50</w:t>
            </w: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17.93</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eastAsia="仿宋_GB2312"/>
                <w:kern w:val="0"/>
                <w:szCs w:val="21"/>
              </w:rPr>
            </w:pPr>
            <w:r>
              <w:rPr>
                <w:rFonts w:eastAsia="仿宋_GB2312"/>
                <w:kern w:val="0"/>
                <w:szCs w:val="21"/>
              </w:rPr>
              <w:t>　886.58</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983</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hint="eastAsia" w:eastAsia="仿宋_GB2312"/>
                <w:sz w:val="20"/>
                <w:szCs w:val="20"/>
              </w:rPr>
              <w:t>1362.52</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楼堂馆所控制情况</w:t>
            </w:r>
            <w:r>
              <w:rPr>
                <w:rFonts w:eastAsia="仿宋_GB2312"/>
                <w:sz w:val="20"/>
                <w:szCs w:val="20"/>
              </w:rPr>
              <w:br w:type="textWrapping"/>
            </w:r>
            <w:r>
              <w:rPr>
                <w:rFonts w:eastAsia="仿宋_GB2312"/>
                <w:sz w:val="20"/>
                <w:szCs w:val="20"/>
              </w:rPr>
              <w:t>（202</w:t>
            </w:r>
            <w:r>
              <w:rPr>
                <w:rFonts w:hint="eastAsia" w:eastAsia="仿宋_GB2312"/>
                <w:sz w:val="20"/>
                <w:szCs w:val="20"/>
              </w:rPr>
              <w:t>3</w:t>
            </w:r>
            <w:r>
              <w:rPr>
                <w:rFonts w:eastAsia="仿宋_GB2312"/>
                <w:sz w:val="20"/>
                <w:szCs w:val="20"/>
              </w:rPr>
              <w:t>年完工项目）</w:t>
            </w: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批复规模</w:t>
            </w:r>
            <w:r>
              <w:rPr>
                <w:rFonts w:eastAsia="仿宋_GB2312"/>
                <w:bCs/>
                <w:sz w:val="20"/>
                <w:szCs w:val="20"/>
              </w:rPr>
              <w:br w:type="textWrapping"/>
            </w:r>
            <w:r>
              <w:rPr>
                <w:rFonts w:eastAsia="仿宋_GB2312"/>
                <w:bCs/>
                <w:sz w:val="20"/>
                <w:szCs w:val="20"/>
              </w:rPr>
              <w:t>（</w:t>
            </w:r>
            <w:r>
              <w:rPr>
                <w:bCs/>
                <w:sz w:val="20"/>
                <w:szCs w:val="20"/>
              </w:rPr>
              <w:t>㎡</w:t>
            </w:r>
            <w:r>
              <w:rPr>
                <w:rFonts w:eastAsia="仿宋_GB2312"/>
                <w:bCs/>
                <w:sz w:val="20"/>
                <w:szCs w:val="20"/>
              </w:rPr>
              <w:t>）</w:t>
            </w:r>
          </w:p>
        </w:tc>
        <w:tc>
          <w:tcPr>
            <w:tcW w:w="84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实际规模（</w:t>
            </w:r>
            <w:r>
              <w:rPr>
                <w:bCs/>
                <w:sz w:val="20"/>
                <w:szCs w:val="20"/>
              </w:rPr>
              <w:t>㎡</w:t>
            </w:r>
            <w:r>
              <w:rPr>
                <w:rFonts w:eastAsia="仿宋_GB2312"/>
                <w:bCs/>
                <w:sz w:val="20"/>
                <w:szCs w:val="20"/>
              </w:rPr>
              <w:t>）</w:t>
            </w:r>
          </w:p>
        </w:tc>
        <w:tc>
          <w:tcPr>
            <w:tcW w:w="112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bCs/>
                <w:sz w:val="20"/>
                <w:szCs w:val="20"/>
              </w:rPr>
            </w:pPr>
            <w:r>
              <w:rPr>
                <w:rFonts w:eastAsia="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spacing w:line="360" w:lineRule="exact"/>
              <w:jc w:val="left"/>
              <w:rPr>
                <w:rFonts w:eastAsia="仿宋_GB2312"/>
                <w:sz w:val="20"/>
                <w:szCs w:val="20"/>
              </w:rPr>
            </w:pP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c>
          <w:tcPr>
            <w:tcW w:w="849"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c>
          <w:tcPr>
            <w:tcW w:w="1129"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c>
          <w:tcPr>
            <w:tcW w:w="1111"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c>
          <w:tcPr>
            <w:tcW w:w="1081"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c>
          <w:tcPr>
            <w:tcW w:w="960" w:type="dxa"/>
            <w:tcBorders>
              <w:top w:val="nil"/>
              <w:left w:val="nil"/>
              <w:bottom w:val="single" w:color="auto" w:sz="4" w:space="0"/>
              <w:right w:val="single" w:color="auto" w:sz="4" w:space="0"/>
            </w:tcBorders>
            <w:noWrap/>
            <w:vAlign w:val="center"/>
          </w:tcPr>
          <w:p>
            <w:pPr>
              <w:widowControl/>
              <w:spacing w:line="360" w:lineRule="exact"/>
              <w:jc w:val="left"/>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eastAsia="仿宋_GB2312"/>
                <w:sz w:val="20"/>
                <w:szCs w:val="20"/>
              </w:rPr>
            </w:pPr>
            <w:r>
              <w:rPr>
                <w:rFonts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eastAsia="仿宋_GB2312"/>
                <w:sz w:val="20"/>
                <w:szCs w:val="20"/>
              </w:rPr>
            </w:pPr>
            <w:r>
              <w:rPr>
                <w:rFonts w:eastAsia="仿宋_GB2312"/>
                <w:sz w:val="20"/>
                <w:szCs w:val="20"/>
              </w:rPr>
              <w:t>　</w:t>
            </w:r>
          </w:p>
        </w:tc>
      </w:tr>
    </w:tbl>
    <w:p>
      <w:pPr>
        <w:widowControl/>
        <w:spacing w:line="600" w:lineRule="exact"/>
        <w:jc w:val="left"/>
        <w:rPr>
          <w:rFonts w:eastAsia="仿宋_GB2312"/>
          <w:sz w:val="22"/>
          <w:szCs w:val="22"/>
        </w:rPr>
      </w:pPr>
    </w:p>
    <w:p>
      <w:pPr>
        <w:widowControl/>
        <w:spacing w:line="600" w:lineRule="exact"/>
        <w:jc w:val="left"/>
        <w:rPr>
          <w:rFonts w:eastAsia="仿宋_GB2312"/>
          <w:sz w:val="22"/>
          <w:szCs w:val="22"/>
        </w:rPr>
      </w:pPr>
    </w:p>
    <w:p>
      <w:pPr>
        <w:widowControl/>
        <w:spacing w:line="400" w:lineRule="exact"/>
        <w:jc w:val="left"/>
        <w:rPr>
          <w:rFonts w:eastAsia="黑体"/>
          <w:sz w:val="32"/>
          <w:szCs w:val="32"/>
        </w:rPr>
      </w:pPr>
    </w:p>
    <w:p>
      <w:pPr>
        <w:pStyle w:val="5"/>
      </w:pPr>
    </w:p>
    <w:p>
      <w:pPr>
        <w:pStyle w:val="5"/>
      </w:pPr>
    </w:p>
    <w:p>
      <w:pPr>
        <w:widowControl/>
        <w:spacing w:line="400" w:lineRule="exact"/>
        <w:jc w:val="left"/>
        <w:rPr>
          <w:rFonts w:eastAsia="黑体"/>
          <w:sz w:val="32"/>
          <w:szCs w:val="32"/>
        </w:rPr>
      </w:pPr>
      <w:r>
        <w:rPr>
          <w:rFonts w:eastAsia="黑体"/>
          <w:sz w:val="32"/>
          <w:szCs w:val="32"/>
        </w:rPr>
        <w:t>附件</w:t>
      </w:r>
      <w:r>
        <w:rPr>
          <w:rFonts w:hint="eastAsia" w:eastAsia="黑体"/>
          <w:sz w:val="32"/>
          <w:szCs w:val="32"/>
        </w:rPr>
        <w:t>2</w:t>
      </w:r>
    </w:p>
    <w:p>
      <w:pPr>
        <w:widowControl/>
        <w:spacing w:afterLines="50"/>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rPr>
        <w:t>3</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部门整体支出绩效自评表</w:t>
      </w:r>
    </w:p>
    <w:tbl>
      <w:tblPr>
        <w:tblStyle w:val="1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省级预算部门</w:t>
            </w:r>
            <w:r>
              <w:rPr>
                <w:rFonts w:hint="eastAsia" w:eastAsia="仿宋_GB2312"/>
                <w:color w:val="000000"/>
                <w:sz w:val="20"/>
                <w:szCs w:val="20"/>
              </w:rPr>
              <w:t>、单位</w:t>
            </w:r>
            <w:r>
              <w:rPr>
                <w:rFonts w:eastAsia="仿宋_GB2312"/>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湖南省妇女联合会</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年度预</w:t>
            </w:r>
          </w:p>
          <w:p>
            <w:pPr>
              <w:widowControl/>
              <w:spacing w:line="240" w:lineRule="exact"/>
              <w:jc w:val="center"/>
              <w:rPr>
                <w:rFonts w:eastAsia="仿宋_GB2312"/>
                <w:color w:val="000000"/>
                <w:sz w:val="20"/>
                <w:szCs w:val="20"/>
              </w:rPr>
            </w:pPr>
            <w:r>
              <w:rPr>
                <w:rFonts w:eastAsia="仿宋_GB2312"/>
                <w:color w:val="000000"/>
                <w:sz w:val="20"/>
                <w:szCs w:val="20"/>
              </w:rPr>
              <w:t>算申请</w:t>
            </w:r>
            <w:r>
              <w:rPr>
                <w:rFonts w:eastAsia="仿宋_GB2312"/>
                <w:color w:val="000000"/>
                <w:sz w:val="20"/>
                <w:szCs w:val="20"/>
              </w:rPr>
              <w:br w:type="textWrapping"/>
            </w:r>
            <w:r>
              <w:rPr>
                <w:rFonts w:eastAsia="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年初预算数</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全年预算数</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全年执行数</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sz w:val="20"/>
                <w:szCs w:val="20"/>
              </w:rPr>
              <w:t>执行率</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自评</w:t>
            </w:r>
            <w:r>
              <w:rPr>
                <w:rFonts w:eastAsia="仿宋_GB2312"/>
                <w:sz w:val="20"/>
                <w:szCs w:val="20"/>
              </w:rPr>
              <w:t>得分</w:t>
            </w:r>
          </w:p>
        </w:tc>
      </w:tr>
      <w:tr>
        <w:tblPrEx>
          <w:tblCellMar>
            <w:top w:w="0" w:type="dxa"/>
            <w:left w:w="108" w:type="dxa"/>
            <w:bottom w:w="0" w:type="dxa"/>
            <w:right w:w="108" w:type="dxa"/>
          </w:tblCellMar>
        </w:tblPrEx>
        <w:trPr>
          <w:trHeight w:val="238" w:hRule="atLeast"/>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4309.46</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5157.88</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4498.25</w:t>
            </w:r>
          </w:p>
        </w:tc>
        <w:tc>
          <w:tcPr>
            <w:tcW w:w="71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eastAsia="仿宋_GB2312"/>
                <w:b/>
                <w:bCs/>
                <w:sz w:val="20"/>
                <w:szCs w:val="20"/>
              </w:rPr>
              <w:t>10</w:t>
            </w:r>
          </w:p>
        </w:tc>
        <w:tc>
          <w:tcPr>
            <w:tcW w:w="873"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87%</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eastAsia="仿宋_GB2312"/>
                <w:sz w:val="20"/>
                <w:szCs w:val="20"/>
              </w:rPr>
            </w:pPr>
            <w:r>
              <w:rPr>
                <w:rFonts w:hint="eastAsia" w:eastAsia="仿宋_GB2312"/>
                <w:sz w:val="20"/>
                <w:szCs w:val="20"/>
              </w:rPr>
              <w:t>8.7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xml:space="preserve">  其中：  一般公共预算：</w:t>
            </w:r>
            <w:r>
              <w:rPr>
                <w:rFonts w:hint="eastAsia" w:eastAsia="仿宋_GB2312"/>
                <w:sz w:val="20"/>
                <w:szCs w:val="20"/>
              </w:rPr>
              <w:t>5157.88</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其中：基本支出：</w:t>
            </w:r>
            <w:r>
              <w:rPr>
                <w:rFonts w:hint="eastAsia" w:eastAsia="仿宋_GB2312"/>
                <w:color w:val="000000"/>
                <w:sz w:val="20"/>
                <w:szCs w:val="20"/>
              </w:rPr>
              <w:t>2326.17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eastAsia="仿宋_GB2312"/>
                <w:color w:val="000000"/>
                <w:sz w:val="20"/>
                <w:szCs w:val="20"/>
              </w:rPr>
            </w:pPr>
            <w:r>
              <w:rPr>
                <w:rFonts w:eastAsia="仿宋_GB2312"/>
                <w:color w:val="000000"/>
                <w:sz w:val="20"/>
                <w:szCs w:val="20"/>
              </w:rPr>
              <w:t>项目支出：</w:t>
            </w:r>
            <w:r>
              <w:rPr>
                <w:rFonts w:hint="eastAsia" w:eastAsia="仿宋_GB2312"/>
                <w:color w:val="000000"/>
                <w:sz w:val="20"/>
                <w:szCs w:val="20"/>
              </w:rPr>
              <w:t>2172.08</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p>
        </w:tc>
        <w:tc>
          <w:tcPr>
            <w:tcW w:w="4304" w:type="dxa"/>
            <w:gridSpan w:val="4"/>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一是理论研究。通过开展新时代中国特色社会主义妇女理论研究，深入探讨新时代湖南妇女发展的重大理论与实践问题，为湖南妇女儿童事业的繁荣发展提供理论和实践指导。</w:t>
            </w:r>
            <w:r>
              <w:rPr>
                <w:rFonts w:hint="eastAsia" w:eastAsia="仿宋_GB2312"/>
                <w:color w:val="000000"/>
                <w:sz w:val="20"/>
                <w:szCs w:val="20"/>
              </w:rPr>
              <w:t>二</w:t>
            </w:r>
            <w:r>
              <w:rPr>
                <w:rFonts w:eastAsia="仿宋_GB2312"/>
                <w:color w:val="000000"/>
                <w:sz w:val="20"/>
                <w:szCs w:val="20"/>
              </w:rPr>
              <w:t>是权益保护。开展《民法典》、新修订的《未成年人保护法》《妇女权益保障法》等法律法规的宣传。持续运营湖南省女童保护指导中心。推动多机构多部门合作持续深入开展。维护畅通12338妇女维权热线，救助、慰问特困妇女儿童。配合多部门开展禁毒、防拐、防性侵、反电诈等维稳工作。</w:t>
            </w:r>
            <w:r>
              <w:rPr>
                <w:rFonts w:hint="eastAsia" w:eastAsia="仿宋_GB2312"/>
                <w:color w:val="000000"/>
                <w:sz w:val="20"/>
                <w:szCs w:val="20"/>
              </w:rPr>
              <w:t>三</w:t>
            </w:r>
            <w:r>
              <w:rPr>
                <w:rFonts w:eastAsia="仿宋_GB2312"/>
                <w:color w:val="000000"/>
                <w:sz w:val="20"/>
                <w:szCs w:val="20"/>
              </w:rPr>
              <w:t>是妇女发展。由时代邮刊负责湘妹子能量家园平台运营，保证平台流畅并策划活动；创建湘妹子能量家园示范点20个；创建10-20个湖南省巾帼现代农业科技示范基地。</w:t>
            </w:r>
            <w:r>
              <w:rPr>
                <w:rFonts w:hint="eastAsia" w:eastAsia="仿宋_GB2312"/>
                <w:color w:val="000000"/>
                <w:sz w:val="20"/>
                <w:szCs w:val="20"/>
              </w:rPr>
              <w:t>四</w:t>
            </w:r>
            <w:r>
              <w:rPr>
                <w:rFonts w:eastAsia="仿宋_GB2312"/>
                <w:color w:val="000000"/>
                <w:sz w:val="20"/>
                <w:szCs w:val="20"/>
              </w:rPr>
              <w:t>是平台建设。2023年将加强新媒体宣传工作,更好的服务湖南省妇联微信、微博、头条号、视频号等新媒体。加强实施妇联上网工程，进一步建设好妇联网上工作新平台，让潇湘女性网发挥门户网站核心平台的作用，提升各级妇联组织的办事效率。做好《今日女报》版面的宣传及重大活动报道，线上报道+线下现场相结合的宣传活动，全面宣传省妇联各项工作，做好各项专题报道，增加可读性和影响力。</w:t>
            </w:r>
            <w:r>
              <w:rPr>
                <w:rFonts w:hint="eastAsia" w:eastAsia="仿宋_GB2312"/>
                <w:color w:val="000000"/>
                <w:sz w:val="20"/>
                <w:szCs w:val="20"/>
              </w:rPr>
              <w:t>五</w:t>
            </w:r>
            <w:r>
              <w:rPr>
                <w:rFonts w:eastAsia="仿宋_GB2312"/>
                <w:color w:val="000000"/>
                <w:sz w:val="20"/>
                <w:szCs w:val="20"/>
              </w:rPr>
              <w:t>是基层妇组织建设。省级示范培训优秀妇联干部和妇女骨干100人；建立“六级共建”基层妇联改革试点4个，建设省妇联执委与团体会员交流服务中心，组织团体会员和执委开展活动4次，培养优秀基层挂职跟班干部10人。</w:t>
            </w:r>
            <w:r>
              <w:rPr>
                <w:rFonts w:hint="eastAsia" w:eastAsia="仿宋_GB2312"/>
                <w:color w:val="000000"/>
                <w:sz w:val="20"/>
                <w:szCs w:val="20"/>
              </w:rPr>
              <w:t>六</w:t>
            </w:r>
            <w:r>
              <w:rPr>
                <w:rFonts w:eastAsia="仿宋_GB2312"/>
                <w:color w:val="000000"/>
                <w:sz w:val="20"/>
                <w:szCs w:val="20"/>
              </w:rPr>
              <w:t>是妇女儿童关爱。进一步推动湖南省农村留守儿童心理健康辅导中心（知心屋）项目的管理运行，为便于大众理解和阅读，计划将《湖南省留守儿童心理辅导案例集》改编成漫画版，出版印刷并发放至相关项目点及有需要的人，让更多的儿童受益。开展“关爱雏鹰·呵护健康”儿童保健科普讲座100场，为3万余名师生及儿童普及预防儿童意外、防性侵教育、青春期生殖健康保健、近视防控、口腔保健等知识。开展“温暖微行动”舞蹈公益百校行活动，为省内农村留守儿童提供1200课时公益舞蹈课，通过舞蹈实践学习、比赛观摩等，让更多留守儿童获得快乐、树立自信、懂得感恩。　　</w:t>
            </w:r>
          </w:p>
        </w:tc>
        <w:tc>
          <w:tcPr>
            <w:tcW w:w="4304" w:type="dxa"/>
            <w:gridSpan w:val="4"/>
            <w:tcBorders>
              <w:top w:val="single" w:color="auto" w:sz="4" w:space="0"/>
              <w:left w:val="nil"/>
              <w:bottom w:val="single" w:color="auto" w:sz="4" w:space="0"/>
              <w:right w:val="single" w:color="auto" w:sz="4" w:space="0"/>
            </w:tcBorders>
            <w:noWrap/>
            <w:vAlign w:val="center"/>
          </w:tcPr>
          <w:p>
            <w:pPr>
              <w:widowControl/>
              <w:spacing w:line="240" w:lineRule="exact"/>
            </w:pPr>
            <w:r>
              <w:rPr>
                <w:rFonts w:hint="eastAsia" w:eastAsia="仿宋_GB2312"/>
                <w:color w:val="000000"/>
                <w:sz w:val="20"/>
                <w:szCs w:val="20"/>
              </w:rPr>
              <w:t>一是</w:t>
            </w:r>
            <w:r>
              <w:rPr>
                <w:rFonts w:eastAsia="仿宋_GB2312"/>
                <w:color w:val="000000"/>
                <w:sz w:val="20"/>
                <w:szCs w:val="20"/>
              </w:rPr>
              <w:t>开展了《湖南省妇女儿童发展规划（2021—2025年）》中期评估，全面掌握2021—2023年全省妇女儿童发展规划目标任务完成情况，对规划中期评估过程中发现的重难点问题，设置5个重点专题进行调研并推动解决。召开湖南省妇女儿童工作会议，开展规划宣传，组建省级儿童友好工作专班，组织市州、示范县市区妇儿工委干部、省妇儿工委成员单位联络员开展儿童友好城市试点建设工作培训，提高其服务妇女儿童、服务基层的工作能力。</w:t>
            </w:r>
            <w:r>
              <w:t>　</w:t>
            </w:r>
          </w:p>
          <w:p>
            <w:pPr>
              <w:widowControl/>
              <w:spacing w:line="240" w:lineRule="exact"/>
              <w:rPr>
                <w:rFonts w:eastAsia="仿宋_GB2312"/>
              </w:rPr>
            </w:pPr>
            <w:r>
              <w:t>　　</w:t>
            </w:r>
            <w:r>
              <w:rPr>
                <w:rFonts w:hint="eastAsia"/>
              </w:rPr>
              <w:t>二</w:t>
            </w:r>
            <w:r>
              <w:rPr>
                <w:rFonts w:eastAsia="仿宋_GB2312"/>
                <w:color w:val="000000"/>
                <w:sz w:val="20"/>
                <w:szCs w:val="20"/>
              </w:rPr>
              <w:t>是广泛开展普法</w:t>
            </w:r>
            <w:r>
              <w:rPr>
                <w:rFonts w:hint="eastAsia" w:eastAsia="仿宋_GB2312"/>
                <w:color w:val="000000"/>
                <w:sz w:val="20"/>
                <w:szCs w:val="20"/>
              </w:rPr>
              <w:t>，</w:t>
            </w:r>
            <w:r>
              <w:rPr>
                <w:rFonts w:eastAsia="仿宋_GB2312"/>
                <w:color w:val="000000"/>
                <w:sz w:val="20"/>
                <w:szCs w:val="20"/>
              </w:rPr>
              <w:t>成立“她维权”巾帼律师志愿服务队。与省律协共同举办湖南省女童保护法律人才队伍专题培训班，来自全省各地280余名女律师专家团志愿者参加培训，并成立了湖南省和14个市州共15支“她维权”巾帼律师志愿服务队。发挥女童保护指导中心作用。2023年省女童保护指导中心跟进性侵、遗弃女童等重点案件15件，为受害女童及家庭提供心理疏导、关爱救助、家属面谈等服务，培训市县女童保护中心工作人员56人。出台司法救助机制。与省检察院联合出台《关于建立对困难妇女儿童司法救助工作协作机制的实施意见》，举办困难妇女儿童司法救助工作协作机制签署仪式，开展“关注困难妇女儿童，加强专项司法救助”活动，将遭受家庭暴力、性侵害、拐卖等违法犯罪行为侵害的儿童、身患重病或者残疾的儿童增加为司法救助对象，为女童保护中心移送线索开辟绿色通道。五是做好信访接待工作</w:t>
            </w:r>
            <w:r>
              <w:rPr>
                <w:rFonts w:hint="eastAsia" w:eastAsia="仿宋_GB2312"/>
                <w:color w:val="000000"/>
                <w:sz w:val="20"/>
                <w:szCs w:val="20"/>
              </w:rPr>
              <w:t>。学习宣传贯彻党的创新理论。组织湘女大学习、巾帼大宣讲、联盟大宣传，学习宣传贯彻党的二十大精神。联合省委宣传部举办学习宣传《习近平走进百姓家》专题交流会，召开学习贯彻《习近平关于妇女儿童和妇联工作论述摘编》会议，以新思想引领妇联工作新发展。开展妇女宣传思想活动。召开省妇联成立70周年新闻发布会，举办湖南省纪念三八国际劳动妇女节暨省妇联成立70周年晚会、省妇联成立70周年主题展、妇联人回娘家座谈会，在《新湘评论》推出省妇联成立70周年专版主题阅读等活动，与中、省十余家媒体广泛合作联系，全年开展妇联重点工作和重大主题活动宣传，全面展现湖南妇女儿童事业和妇联工作取得的新成就。发挥先进妇女典型示范引领作用。做优“巾帼初心耀三湘”品牌，评选省巾帼文明岗、巾帼建功标兵、巾帼建功集体，开展“致敬三八红旗手 送奖到基层”活动，讲好巾帼奋斗故事。开展涉湘妇女儿童舆情监测处置，发布舆情监测周报48期、月报12期，监测信息2000余条，预警上报负面舆情77条，跟进处置72起，扎实做好妇女儿童思想政治引领重点工作。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绩</w:t>
            </w:r>
          </w:p>
          <w:p>
            <w:pPr>
              <w:widowControl/>
              <w:spacing w:line="240" w:lineRule="exact"/>
              <w:jc w:val="center"/>
              <w:rPr>
                <w:rFonts w:eastAsia="仿宋_GB2312"/>
                <w:color w:val="000000"/>
                <w:sz w:val="20"/>
                <w:szCs w:val="20"/>
              </w:rPr>
            </w:pPr>
            <w:r>
              <w:rPr>
                <w:rFonts w:eastAsia="仿宋_GB2312"/>
                <w:color w:val="000000"/>
                <w:sz w:val="20"/>
                <w:szCs w:val="20"/>
              </w:rPr>
              <w:t>效</w:t>
            </w:r>
          </w:p>
          <w:p>
            <w:pPr>
              <w:widowControl/>
              <w:spacing w:line="240" w:lineRule="exact"/>
              <w:jc w:val="center"/>
              <w:rPr>
                <w:rFonts w:eastAsia="仿宋_GB2312"/>
                <w:color w:val="000000"/>
                <w:sz w:val="20"/>
                <w:szCs w:val="20"/>
              </w:rPr>
            </w:pPr>
            <w:r>
              <w:rPr>
                <w:rFonts w:eastAsia="仿宋_GB2312"/>
                <w:color w:val="000000"/>
                <w:sz w:val="20"/>
                <w:szCs w:val="20"/>
              </w:rPr>
              <w:t>指</w:t>
            </w:r>
          </w:p>
          <w:p>
            <w:pPr>
              <w:widowControl/>
              <w:spacing w:line="240" w:lineRule="exact"/>
              <w:jc w:val="center"/>
              <w:rPr>
                <w:rFonts w:eastAsia="仿宋_GB2312"/>
                <w:color w:val="000000"/>
                <w:sz w:val="20"/>
                <w:szCs w:val="20"/>
              </w:rPr>
            </w:pPr>
            <w:r>
              <w:rPr>
                <w:rFonts w:eastAsia="仿宋_GB2312"/>
                <w:color w:val="000000"/>
                <w:sz w:val="20"/>
                <w:szCs w:val="20"/>
              </w:rPr>
              <w:t>标</w:t>
            </w:r>
          </w:p>
          <w:p>
            <w:pPr>
              <w:widowControl/>
              <w:spacing w:line="240" w:lineRule="exact"/>
              <w:jc w:val="center"/>
              <w:rPr>
                <w:rFonts w:eastAsia="仿宋_GB2312"/>
                <w:color w:val="000000"/>
                <w:sz w:val="20"/>
                <w:szCs w:val="20"/>
              </w:rPr>
            </w:pP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311"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实际完成值</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16"/>
                <w:szCs w:val="16"/>
              </w:rPr>
              <w:t>自评</w:t>
            </w:r>
            <w:r>
              <w:rPr>
                <w:rFonts w:eastAsia="仿宋_GB2312"/>
                <w:color w:val="000000"/>
                <w:sz w:val="16"/>
                <w:szCs w:val="16"/>
              </w:rPr>
              <w:t>得分</w:t>
            </w:r>
          </w:p>
        </w:tc>
        <w:tc>
          <w:tcPr>
            <w:tcW w:w="1446"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产出指标</w:t>
            </w:r>
          </w:p>
          <w:p>
            <w:pPr>
              <w:widowControl/>
              <w:spacing w:line="240" w:lineRule="exact"/>
              <w:jc w:val="center"/>
              <w:rPr>
                <w:rFonts w:eastAsia="仿宋_GB2312"/>
                <w:color w:val="000000"/>
                <w:sz w:val="20"/>
                <w:szCs w:val="20"/>
              </w:rPr>
            </w:pPr>
          </w:p>
          <w:p>
            <w:pPr>
              <w:widowControl/>
              <w:spacing w:line="240" w:lineRule="exact"/>
              <w:jc w:val="center"/>
              <w:rPr>
                <w:rFonts w:eastAsia="仿宋_GB2312"/>
                <w:color w:val="000000"/>
                <w:sz w:val="20"/>
                <w:szCs w:val="20"/>
              </w:rPr>
            </w:pPr>
            <w:r>
              <w:rPr>
                <w:rFonts w:eastAsia="仿宋_GB2312"/>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巾帼暖人心婚调服务项目</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1个</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评选省级各类“最美家庭”户数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≥50户　</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100户</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重点宣传“最美家庭”先进典型人物</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10个</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全省家庭教育指导服务能力提升培训</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1场</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湘妹子能量家园示范点建设</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未完成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改为举办2023年湖南省“乡村振兴巾帼行动”现场会暨湘妹子能量家园工程经验总结培训（9月）</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创建湖南省巾帼现代农业科技示范基地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10-15个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20个</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湘妹子能量家园运营平台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小程序1个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正常运营</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报纸版面宣传</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报纸版面≥500个版面/年</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完成500多个版面</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潇湘女性网维护更新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r>
              <w:rPr>
                <w:rFonts w:hint="eastAsia" w:ascii="仿宋_GB2312" w:eastAsia="仿宋_GB2312"/>
                <w:color w:val="000000"/>
                <w:kern w:val="0"/>
                <w:sz w:val="22"/>
                <w:szCs w:val="22"/>
              </w:rPr>
              <w:t>电话7天*24小时</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完成每天维护更新</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湘妹子各平台内容推送</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≥3条/每天</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3-5条/每天</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湘女e家新媒体培训</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全年不少于80人</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开班6期，培训104人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开展维权多机构多部门</w:t>
            </w:r>
          </w:p>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合作</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开展普法宣传活动</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1场</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春蕾计划——湖南省女童保护指导中心项目</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1个</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巾帼暖人心婚调服务项目</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1个</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重点课题</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5个</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省政府妇儿工委全体会议</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≥80人</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80人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宣传工作</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≥1场</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24期</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儿童友好城市建设工作</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≥3项</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4项</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“三八”国际妇女节暨省妇联建会70周年主题电视晚会</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1场</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“三八”活动媒体专栏/专版</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“三八”活动新媒体产品</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2个</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重要活动新闻报道</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舆情周报</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12次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湘妹子时评</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≥10篇</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服务入驻社会组织</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≥3家</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4家</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线上线下开展公益项目活动场次</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≥12场次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104场次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健康科普公益项目活动场次</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≥6场次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70场次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线上线下社会公益项目活动覆盖人次</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≥2000人次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38861人次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“湖南省人民医院科普基地”义诊活动次数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≥6次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少儿培训学员参训课时总和</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≥36000课时</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40000课时</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指导教师或志愿者开展绘本课程及绘本活动，辐射学生人次</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≥1000人次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1600人次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少儿公益课程培训规模人次</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≥18000人次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20000人次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少儿公益活动开展覆盖人次</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≥1000人次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81.6万人次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群众文化艺术学堂学员参训课时总和</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≥100课时</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≥282课时</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群众文化艺术学堂参与人数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≥800人次</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≥4991人次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开展儿童保健知识宣讲场次</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≥100场</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104场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开展舞蹈公益百校行活动</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≥1200课时</w:t>
            </w:r>
          </w:p>
        </w:tc>
        <w:tc>
          <w:tcPr>
            <w:tcW w:w="1269" w:type="dxa"/>
            <w:tcBorders>
              <w:top w:val="nil"/>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1245课时</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印刷数量</w:t>
            </w:r>
          </w:p>
        </w:tc>
        <w:tc>
          <w:tcPr>
            <w:tcW w:w="1311" w:type="dxa"/>
            <w:tcBorders>
              <w:top w:val="single" w:color="auto" w:sz="4" w:space="0"/>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≥1000本</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未完成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18"/>
                <w:szCs w:val="18"/>
              </w:rPr>
            </w:pPr>
            <w:r>
              <w:rPr>
                <w:rFonts w:eastAsia="仿宋_GB2312"/>
                <w:color w:val="000000"/>
                <w:sz w:val="18"/>
                <w:szCs w:val="18"/>
              </w:rPr>
              <w:t>　</w:t>
            </w:r>
            <w:r>
              <w:rPr>
                <w:rFonts w:hint="eastAsia" w:eastAsia="仿宋_GB2312"/>
                <w:color w:val="000000"/>
                <w:sz w:val="18"/>
                <w:szCs w:val="18"/>
              </w:rPr>
              <w:t>偏差原因：为扩大“知心屋”项目影响力和覆盖面，我会联合麻阳县教育局实现项目全覆盖、打造“心理健康示范县建设”，根据项目统筹安排，经费调整至支持麻阳县开展1场心理健康教师队伍培训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普法宣传</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市州全覆盖</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r>
              <w:rPr>
                <w:rFonts w:hint="eastAsia" w:ascii="仿宋_GB2312" w:eastAsia="仿宋_GB2312"/>
                <w:color w:val="000000"/>
                <w:kern w:val="0"/>
                <w:sz w:val="22"/>
                <w:szCs w:val="22"/>
              </w:rPr>
              <w:t>市州全覆盖</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重点课题</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5个</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5个</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省政府妇儿工委全体会议</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≥80人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80人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宣传工作</w:t>
            </w:r>
          </w:p>
        </w:tc>
        <w:tc>
          <w:tcPr>
            <w:tcW w:w="1311" w:type="dxa"/>
            <w:tcBorders>
              <w:top w:val="single" w:color="auto" w:sz="4" w:space="0"/>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24期</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儿童友好城市建设工作</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≥3项</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4项</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报纸、新媒体平台宣传报道影响率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≥92%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r>
              <w:rPr>
                <w:rFonts w:hint="eastAsia" w:ascii="仿宋_GB2312" w:eastAsia="仿宋_GB2312"/>
                <w:color w:val="000000"/>
                <w:kern w:val="0"/>
                <w:sz w:val="22"/>
                <w:szCs w:val="22"/>
              </w:rPr>
              <w:t>≥95%</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创建湖南省巾帼现代农业科技示范基地培训农村妇女人次</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≥500人次</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≥500人次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新闻报道准确率</w:t>
            </w:r>
          </w:p>
        </w:tc>
        <w:tc>
          <w:tcPr>
            <w:tcW w:w="1311" w:type="dxa"/>
            <w:tcBorders>
              <w:top w:val="nil"/>
              <w:left w:val="nil"/>
              <w:bottom w:val="single" w:color="auto" w:sz="4" w:space="0"/>
              <w:right w:val="single" w:color="auto" w:sz="4" w:space="0"/>
            </w:tcBorders>
            <w:noWrap/>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≥96%</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r>
              <w:rPr>
                <w:rFonts w:hint="eastAsia" w:ascii="仿宋_GB2312" w:eastAsia="仿宋_GB2312"/>
                <w:color w:val="000000"/>
                <w:kern w:val="0"/>
                <w:sz w:val="22"/>
                <w:szCs w:val="22"/>
              </w:rPr>
              <w:t>≥96%</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湘妹子微信公众号</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全国妇联系统综合排名前三</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全国妇联系统综合排名第二名</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湘妹子头条号</w:t>
            </w:r>
          </w:p>
        </w:tc>
        <w:tc>
          <w:tcPr>
            <w:tcW w:w="1311" w:type="dxa"/>
            <w:tcBorders>
              <w:top w:val="nil"/>
              <w:left w:val="nil"/>
              <w:bottom w:val="single" w:color="auto" w:sz="4" w:space="0"/>
              <w:right w:val="single" w:color="auto" w:sz="4" w:space="0"/>
            </w:tcBorders>
            <w:noWrap/>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全国妇联系统综合排名前三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女性类头条号综合排名第一</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潇湘女性网平台服务达标率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≥92%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r>
              <w:rPr>
                <w:rFonts w:hint="eastAsia" w:ascii="仿宋_GB2312" w:eastAsia="仿宋_GB2312"/>
                <w:color w:val="000000"/>
                <w:kern w:val="0"/>
                <w:sz w:val="22"/>
                <w:szCs w:val="22"/>
              </w:rPr>
              <w:t>≥95%</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主题晚会覆盖人次</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≥100万人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≥100万人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媒体宣传专题专栏覆盖人次</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≥100万人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≥100万人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云展厅浏览覆盖人次</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≥10万人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≥10万人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宣传覆盖人次</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≥100万</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≥100万</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公益项目活动参与率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社会公益项目活动评估合格率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每班学员通过考核等方式确定学员学习合格率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95%</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学员自愿参加社会考级通过率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学员自愿参加比赛获奖率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≥70%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儿童保健知识讲座每场活动宣讲时间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≥1.5小时</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≥1.5小时：幼儿园≥40分钟，中小学≥80分钟</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zh-CN"/>
              </w:rPr>
              <w:t>舞蹈公益百校行活动每场学生数</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lang w:val="zh-CN"/>
              </w:rPr>
              <w:t>≥</w:t>
            </w:r>
            <w:r>
              <w:rPr>
                <w:rFonts w:hint="eastAsia" w:ascii="仿宋_GB2312" w:eastAsia="仿宋_GB2312"/>
                <w:color w:val="000000"/>
                <w:kern w:val="0"/>
                <w:sz w:val="22"/>
                <w:szCs w:val="22"/>
              </w:rPr>
              <w:t>40人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lang w:val="zh-CN"/>
              </w:rPr>
              <w:t>≥</w:t>
            </w:r>
            <w:r>
              <w:rPr>
                <w:rFonts w:hint="eastAsia" w:ascii="仿宋_GB2312" w:eastAsia="仿宋_GB2312"/>
                <w:color w:val="000000"/>
                <w:kern w:val="0"/>
                <w:sz w:val="22"/>
                <w:szCs w:val="22"/>
              </w:rPr>
              <w:t>45人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巾帼暖人心——婚调服务项目</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开展维权多机构多部门合作</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普法宣传活动开展时间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春蕾计划——湖南省女童保护指导中心项目</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报纸版面宣传完成时间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2023年12月底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湘妹子新媒体各技术平台宣传完成时间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2023年12月底</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潇湘女性网平台技术升级及运营时间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2023年6月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湘女e家运营</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2023年12月底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重点课题</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第三季度</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第三季度</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省政府妇儿工委全体会议</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第四季度</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第四季度</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宣传工作</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第四季度</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第四季度</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儿童友好城市建设工作</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第四季度</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第四季度</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三八妇女节暨建会70周年主题宣传</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3月</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日常宣传报道</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舆情监测预警</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网评网宣</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已完成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服务入驻社会组织时间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社会公益项目活动开展时间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少儿公益课程及活动开展的时间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每年3月开始至次年2月结束</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群众文化艺术学堂及活动开展的时间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全年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儿童保健知识讲座完成时间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2023年12月前完成</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2023年11月完成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舞蹈公益百校行活动完成时间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2023年12月前完成</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2023年11月1日完成</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成本指标</w:t>
            </w: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巾帼暖人心——婚调服务项目</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≤5万元/年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≤5万元/年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开展维权多机构多部门合作</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≤10万元/年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≤10万元/年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湘妹子能量家园平台运营</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湘妹子能量家园示范点建设</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40万元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调整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用于举办2023年湖南省“乡村振兴巾帼行动”现场会暨湘妹子能量家园工程经验总结培训（9月）</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创建湖南省巾帼现代农业科技示范基地</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开展普法宣传活动</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≤5万元/年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≤5万元/年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开展信访慰问</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≤9万元/年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≤9万元/年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春蕾计划——湖南省女童保护指导中心项目</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≤20万元/年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≤20万元/年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12338热线服务平台费用</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≤9万元/年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≤9万元/年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《今日女报》版面宣传费</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100万/年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100万</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湘女e家运营</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40万/年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40万</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“湘妹子”微信、微博、头条号等新媒体制作</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60万/年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60万</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潇湘女性网站运维</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40万/年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40万</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重点课题</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w:t>
            </w:r>
            <w:r>
              <w:rPr>
                <w:rFonts w:hint="eastAsia" w:ascii="仿宋_GB2312" w:eastAsia="仿宋_GB2312"/>
                <w:color w:val="000000"/>
                <w:kern w:val="0"/>
                <w:sz w:val="22"/>
                <w:szCs w:val="22"/>
              </w:rPr>
              <w:t>20万元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省政府妇儿工委全体会议</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w:t>
            </w:r>
            <w:r>
              <w:rPr>
                <w:rFonts w:hint="eastAsia" w:ascii="仿宋_GB2312" w:eastAsia="仿宋_GB2312"/>
                <w:color w:val="000000"/>
                <w:kern w:val="0"/>
                <w:sz w:val="22"/>
                <w:szCs w:val="22"/>
              </w:rPr>
              <w:t>2万元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宣传工作</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w:t>
            </w:r>
            <w:r>
              <w:rPr>
                <w:rFonts w:hint="eastAsia" w:ascii="仿宋_GB2312" w:eastAsia="仿宋_GB2312"/>
                <w:color w:val="000000"/>
                <w:kern w:val="0"/>
                <w:sz w:val="22"/>
                <w:szCs w:val="22"/>
              </w:rPr>
              <w:t>8万元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儿童友好城市建设工作</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w:t>
            </w:r>
            <w:r>
              <w:rPr>
                <w:rFonts w:hint="eastAsia" w:ascii="仿宋_GB2312" w:eastAsia="仿宋_GB2312"/>
                <w:color w:val="000000"/>
                <w:kern w:val="0"/>
                <w:sz w:val="22"/>
                <w:szCs w:val="22"/>
              </w:rPr>
              <w:t>59万元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41.95万元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w:t>
            </w:r>
          </w:p>
        </w:tc>
        <w:tc>
          <w:tcPr>
            <w:tcW w:w="1446"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因工作冲突，儿童友好外出学习考察工作调整至2024年度完成。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日常宣传报道</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≤2万元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2万元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舆情监测预警</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≤8万元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8万元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网评网宣</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≤10万元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10万元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入驻社会组织单位工位基础成本（水电、物业保洁、维修成本）</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500元/月/工位（暂按20工位分摊计算）</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≤500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少儿公益课程外聘教师授课费</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≤6000元/班/年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4800元/班/年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少儿培训聘用人员人力成本</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人均每年≤30000元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人均每年≤27600元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群众文化艺术学堂课程外聘教师授课费</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≤20000元/年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≤20000元/年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群众文化宣传费用</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≤15000元/年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≤12300元/年</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儿童保健知识讲座每场活动经费</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≤2000元/场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1923.5元/场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zh-CN"/>
              </w:rPr>
              <w:t>舞蹈公益百校行</w:t>
            </w:r>
            <w:r>
              <w:rPr>
                <w:rFonts w:hint="eastAsia" w:ascii="仿宋_GB2312" w:hAnsi="宋体" w:eastAsia="仿宋_GB2312" w:cs="宋体"/>
                <w:color w:val="000000"/>
                <w:kern w:val="0"/>
                <w:sz w:val="22"/>
                <w:szCs w:val="22"/>
              </w:rPr>
              <w:t>活动经费</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≤200元/次</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158元/次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书籍改编及印刷</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“三八”妇女节主题宣传</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≤60万元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45万元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巾帼志愿服务培育及培训</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≤35万元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35万元</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tcBorders>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1034" w:type="dxa"/>
            <w:tcBorders>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水电、电梯、消防、房屋安全整改维修及零星维修</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≤150万元</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0.5</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2023年</w:t>
            </w:r>
            <w:r>
              <w:rPr>
                <w:rFonts w:hint="eastAsia" w:eastAsia="仿宋_GB2312"/>
                <w:sz w:val="20"/>
                <w:szCs w:val="20"/>
              </w:rPr>
              <w:t>12月底下指标，项目2024年启动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效益指标</w:t>
            </w:r>
          </w:p>
          <w:p>
            <w:pPr>
              <w:widowControl/>
              <w:spacing w:line="240" w:lineRule="exact"/>
              <w:jc w:val="left"/>
              <w:rPr>
                <w:rFonts w:eastAsia="仿宋_GB2312"/>
                <w:color w:val="000000"/>
                <w:sz w:val="20"/>
                <w:szCs w:val="20"/>
              </w:rPr>
            </w:pPr>
          </w:p>
          <w:p>
            <w:pPr>
              <w:widowControl/>
              <w:spacing w:line="240" w:lineRule="exact"/>
              <w:jc w:val="left"/>
              <w:rPr>
                <w:rFonts w:eastAsia="仿宋_GB2312"/>
                <w:color w:val="000000"/>
                <w:sz w:val="20"/>
                <w:szCs w:val="20"/>
              </w:rPr>
            </w:pPr>
            <w:r>
              <w:rPr>
                <w:rFonts w:eastAsia="仿宋_GB2312"/>
                <w:color w:val="000000"/>
                <w:sz w:val="20"/>
                <w:szCs w:val="20"/>
              </w:rPr>
              <w:t>（30分）</w:t>
            </w:r>
          </w:p>
          <w:p>
            <w:pPr>
              <w:widowControl/>
              <w:spacing w:line="240" w:lineRule="exact"/>
              <w:jc w:val="left"/>
              <w:rPr>
                <w:rFonts w:eastAsia="仿宋_GB2312"/>
                <w:color w:val="000000"/>
                <w:sz w:val="20"/>
                <w:szCs w:val="20"/>
              </w:rPr>
            </w:pPr>
            <w:r>
              <w:rPr>
                <w:rFonts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经济效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社会效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项目执行期间普法人数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≥1万人</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r>
              <w:rPr>
                <w:rFonts w:hint="eastAsia" w:ascii="仿宋_GB2312" w:eastAsia="仿宋_GB2312"/>
                <w:color w:val="000000"/>
                <w:kern w:val="0"/>
                <w:sz w:val="22"/>
                <w:szCs w:val="22"/>
              </w:rPr>
              <w:t>≥1万人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为政府妇女儿童发展战略提供智力支持水平</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稳步提升</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稳步提升</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single" w:color="auto" w:sz="4" w:space="0"/>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线上线下社会公益项目活动覆盖人次</w:t>
            </w:r>
          </w:p>
        </w:tc>
        <w:tc>
          <w:tcPr>
            <w:tcW w:w="1311" w:type="dxa"/>
            <w:tcBorders>
              <w:top w:val="single" w:color="auto" w:sz="4" w:space="0"/>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≥2000人次</w:t>
            </w:r>
          </w:p>
        </w:tc>
        <w:tc>
          <w:tcPr>
            <w:tcW w:w="1269" w:type="dxa"/>
            <w:tcBorders>
              <w:top w:val="single" w:color="auto" w:sz="4" w:space="0"/>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38861人次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pPr>
          </w:p>
          <w:p>
            <w:pPr>
              <w:pStyle w:val="9"/>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少儿公益课程惠及人次</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≥18000人次/年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20000人次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群众文化艺术学堂惠及人次</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≥800人次/年</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≥4991人次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儿童保健知识讲座惠及人数</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≥3万人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3万余人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lang w:val="zh-CN"/>
              </w:rPr>
              <w:t>舞蹈公益百校行</w:t>
            </w:r>
            <w:r>
              <w:rPr>
                <w:rFonts w:hint="eastAsia" w:ascii="仿宋_GB2312" w:hAnsi="宋体" w:eastAsia="仿宋_GB2312" w:cs="宋体"/>
                <w:color w:val="000000"/>
                <w:kern w:val="0"/>
                <w:sz w:val="22"/>
                <w:szCs w:val="22"/>
              </w:rPr>
              <w:t>惠及人数</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≥1万人次</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12000人次</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知心屋项目惠及人群数</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≥10000人</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≥10000人</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妇联系统网络+新媒体建设覆盖率　</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≥95%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r>
              <w:rPr>
                <w:rFonts w:hint="eastAsia" w:ascii="仿宋_GB2312" w:eastAsia="仿宋_GB2312"/>
                <w:color w:val="000000"/>
                <w:kern w:val="0"/>
                <w:sz w:val="22"/>
                <w:szCs w:val="22"/>
              </w:rPr>
              <w:t>95%</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宣传省妇联和各级妇联工作落实率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≥95%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95%</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生态效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社会组织服务中心空间共享率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lang w:val="zh-CN"/>
              </w:rPr>
            </w:pPr>
            <w:r>
              <w:rPr>
                <w:rFonts w:hint="eastAsia" w:ascii="仿宋_GB2312" w:eastAsia="仿宋_GB2312"/>
                <w:color w:val="000000"/>
                <w:kern w:val="0"/>
                <w:sz w:val="22"/>
                <w:szCs w:val="22"/>
              </w:rPr>
              <w:t>≥90%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通过宣传为提升生态文明建设率　</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达到90%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提供方便、高效服务精准率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≥95%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达到95%</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教学器材、设备的损耗率，如：教具、道具等</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≤20%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p>
        </w:tc>
        <w:tc>
          <w:tcPr>
            <w:tcW w:w="1080" w:type="dxa"/>
            <w:vMerge w:val="continue"/>
            <w:tcBorders>
              <w:left w:val="nil"/>
              <w:right w:val="single" w:color="auto" w:sz="4" w:space="0"/>
            </w:tcBorders>
            <w:noWrap/>
            <w:vAlign w:val="center"/>
          </w:tcPr>
          <w:p>
            <w:pPr>
              <w:widowControl/>
              <w:spacing w:line="240" w:lineRule="exact"/>
              <w:jc w:val="left"/>
              <w:rPr>
                <w:rFonts w:eastAsia="仿宋_GB2312"/>
                <w:color w:val="000000"/>
                <w:sz w:val="20"/>
                <w:szCs w:val="20"/>
              </w:rPr>
            </w:pPr>
          </w:p>
        </w:tc>
        <w:tc>
          <w:tcPr>
            <w:tcW w:w="1034" w:type="dxa"/>
            <w:tcBorders>
              <w:top w:val="single" w:color="auto" w:sz="4" w:space="0"/>
              <w:left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社会公益项目活动（家庭教育、女性素质提升、亲子研学、医学科普等）可覆盖并持续影响家庭数</w:t>
            </w:r>
          </w:p>
        </w:tc>
        <w:tc>
          <w:tcPr>
            <w:tcW w:w="1311"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≥300户家庭</w:t>
            </w:r>
          </w:p>
        </w:tc>
        <w:tc>
          <w:tcPr>
            <w:tcW w:w="126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超过500户家庭</w:t>
            </w:r>
          </w:p>
        </w:tc>
        <w:tc>
          <w:tcPr>
            <w:tcW w:w="716"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2</w:t>
            </w:r>
          </w:p>
        </w:tc>
        <w:tc>
          <w:tcPr>
            <w:tcW w:w="144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满意度</w:t>
            </w:r>
          </w:p>
          <w:p>
            <w:pPr>
              <w:widowControl/>
              <w:spacing w:line="240" w:lineRule="exact"/>
              <w:jc w:val="center"/>
              <w:rPr>
                <w:rFonts w:eastAsia="仿宋_GB2312"/>
                <w:color w:val="000000"/>
                <w:sz w:val="20"/>
                <w:szCs w:val="20"/>
              </w:rPr>
            </w:pPr>
            <w:r>
              <w:rPr>
                <w:rFonts w:eastAsia="仿宋_GB2312"/>
                <w:color w:val="000000"/>
                <w:sz w:val="20"/>
                <w:szCs w:val="20"/>
              </w:rPr>
              <w:t>指标</w:t>
            </w:r>
          </w:p>
          <w:p>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34" w:type="dxa"/>
            <w:vMerge w:val="restart"/>
            <w:tcBorders>
              <w:top w:val="nil"/>
              <w:left w:val="nil"/>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培训对象满意度</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100%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对妇联组织和妇女工作的满意度进一步提升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妇女群众对妇联组织的满意度</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入驻社会组织服务满意度</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≥80%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社会公益项目活动服务对象满意度</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≥98%</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全省各级妇联服务满意度　</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≥95%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达到95%</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社会及全省妇女儿童满意度</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≥95%　</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达到95%</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活动开展好评率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≥98%</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公益课程课堂满意度调查好评率</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≥98%</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sz w:val="20"/>
                <w:szCs w:val="20"/>
              </w:rPr>
            </w:pPr>
          </w:p>
        </w:tc>
        <w:tc>
          <w:tcPr>
            <w:tcW w:w="1080"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034" w:type="dxa"/>
            <w:vMerge w:val="continue"/>
            <w:tcBorders>
              <w:left w:val="nil"/>
              <w:right w:val="single" w:color="auto" w:sz="4" w:space="0"/>
            </w:tcBorders>
            <w:noWrap/>
            <w:vAlign w:val="center"/>
          </w:tcPr>
          <w:p>
            <w:pPr>
              <w:spacing w:line="240" w:lineRule="exact"/>
              <w:jc w:val="left"/>
              <w:rPr>
                <w:rFonts w:eastAsia="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“湖南省人民医院科普基地”项目服务对象满意度</w:t>
            </w:r>
          </w:p>
        </w:tc>
        <w:tc>
          <w:tcPr>
            <w:tcW w:w="1311"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≥90%</w:t>
            </w:r>
          </w:p>
        </w:tc>
        <w:tc>
          <w:tcPr>
            <w:tcW w:w="1269"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hint="eastAsia" w:ascii="仿宋_GB2312" w:eastAsia="仿宋_GB2312"/>
                <w:color w:val="000000"/>
                <w:kern w:val="0"/>
                <w:sz w:val="22"/>
                <w:szCs w:val="22"/>
              </w:rPr>
              <w:t>≥98%</w:t>
            </w:r>
          </w:p>
        </w:tc>
        <w:tc>
          <w:tcPr>
            <w:tcW w:w="716"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873" w:type="dxa"/>
            <w:tcBorders>
              <w:top w:val="nil"/>
              <w:left w:val="nil"/>
              <w:bottom w:val="single" w:color="auto" w:sz="4" w:space="0"/>
              <w:right w:val="single" w:color="auto" w:sz="4" w:space="0"/>
            </w:tcBorders>
            <w:noWrap/>
            <w:vAlign w:val="center"/>
          </w:tcPr>
          <w:p>
            <w:pPr>
              <w:widowControl/>
              <w:rPr>
                <w:rFonts w:ascii="仿宋_GB2312" w:eastAsia="仿宋_GB2312"/>
                <w:color w:val="000000"/>
                <w:kern w:val="0"/>
                <w:sz w:val="22"/>
                <w:szCs w:val="22"/>
              </w:rPr>
            </w:pPr>
            <w:r>
              <w:rPr>
                <w:rFonts w:ascii="仿宋_GB2312" w:eastAsia="仿宋_GB2312"/>
                <w:color w:val="000000"/>
                <w:kern w:val="0"/>
                <w:sz w:val="22"/>
                <w:szCs w:val="22"/>
              </w:rPr>
              <w:t>　</w:t>
            </w:r>
            <w:r>
              <w:rPr>
                <w:rFonts w:hint="eastAsia" w:ascii="仿宋_GB2312" w:eastAsia="仿宋_GB2312"/>
                <w:color w:val="000000"/>
                <w:kern w:val="0"/>
                <w:sz w:val="22"/>
                <w:szCs w:val="22"/>
              </w:rPr>
              <w:t>1</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16"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97.5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sz w:val="20"/>
                <w:szCs w:val="20"/>
              </w:rPr>
            </w:pPr>
            <w:r>
              <w:rPr>
                <w:rFonts w:eastAsia="仿宋_GB2312"/>
                <w:color w:val="000000"/>
                <w:sz w:val="20"/>
                <w:szCs w:val="20"/>
              </w:rPr>
              <w:t>　</w:t>
            </w:r>
          </w:p>
        </w:tc>
      </w:tr>
    </w:tbl>
    <w:p>
      <w:r>
        <w:rPr>
          <w:rFonts w:eastAsia="仿宋_GB2312"/>
          <w:sz w:val="22"/>
          <w:szCs w:val="22"/>
        </w:rPr>
        <w:t>填表人：</w:t>
      </w:r>
      <w:r>
        <w:rPr>
          <w:rFonts w:hint="eastAsia" w:eastAsia="仿宋_GB2312"/>
          <w:sz w:val="22"/>
          <w:szCs w:val="22"/>
        </w:rPr>
        <w:t>黄姜一</w:t>
      </w:r>
      <w:r>
        <w:rPr>
          <w:rFonts w:eastAsia="仿宋_GB2312"/>
          <w:sz w:val="22"/>
          <w:szCs w:val="22"/>
        </w:rPr>
        <w:t xml:space="preserve">      填报日期：</w:t>
      </w:r>
      <w:r>
        <w:rPr>
          <w:rFonts w:hint="eastAsia" w:eastAsia="仿宋_GB2312"/>
          <w:sz w:val="22"/>
          <w:szCs w:val="22"/>
        </w:rPr>
        <w:t>2024.5.28</w:t>
      </w:r>
      <w:r>
        <w:rPr>
          <w:rFonts w:eastAsia="仿宋_GB2312"/>
          <w:sz w:val="22"/>
          <w:szCs w:val="22"/>
        </w:rPr>
        <w:t xml:space="preserve">         联系电话：</w:t>
      </w:r>
      <w:r>
        <w:rPr>
          <w:rFonts w:hint="eastAsia" w:eastAsia="仿宋_GB2312"/>
          <w:sz w:val="22"/>
          <w:szCs w:val="22"/>
        </w:rPr>
        <w:t>18390805237</w:t>
      </w:r>
      <w:r>
        <w:rPr>
          <w:rFonts w:eastAsia="仿宋_GB2312"/>
          <w:sz w:val="22"/>
          <w:szCs w:val="22"/>
        </w:rPr>
        <w:t>单位负责人签字：</w:t>
      </w: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pStyle w:val="2"/>
        <w:rPr>
          <w:rFonts w:eastAsia="黑体"/>
          <w:sz w:val="32"/>
          <w:szCs w:val="32"/>
        </w:rPr>
      </w:pPr>
    </w:p>
    <w:p>
      <w:pPr>
        <w:pStyle w:val="3"/>
        <w:rPr>
          <w:rFonts w:eastAsia="黑体"/>
          <w:sz w:val="32"/>
          <w:szCs w:val="32"/>
        </w:rPr>
      </w:pPr>
    </w:p>
    <w:p>
      <w:pPr>
        <w:rPr>
          <w:rFonts w:eastAsia="黑体"/>
          <w:sz w:val="32"/>
          <w:szCs w:val="32"/>
        </w:rPr>
      </w:pPr>
    </w:p>
    <w:p>
      <w:pPr>
        <w:pStyle w:val="2"/>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黑体"/>
          <w:sz w:val="32"/>
          <w:szCs w:val="32"/>
        </w:rPr>
      </w:pPr>
    </w:p>
    <w:p>
      <w:pPr>
        <w:widowControl/>
        <w:spacing w:line="400" w:lineRule="exact"/>
        <w:jc w:val="left"/>
        <w:rPr>
          <w:rFonts w:eastAsia="方正小标宋_GBK"/>
          <w:color w:val="000000"/>
          <w:sz w:val="36"/>
          <w:szCs w:val="36"/>
        </w:rPr>
      </w:pPr>
      <w:r>
        <w:rPr>
          <w:rFonts w:eastAsia="黑体"/>
          <w:sz w:val="32"/>
          <w:szCs w:val="32"/>
        </w:rPr>
        <w:t>附件</w:t>
      </w:r>
      <w:r>
        <w:rPr>
          <w:rFonts w:hint="eastAsia" w:eastAsia="黑体"/>
          <w:sz w:val="32"/>
          <w:szCs w:val="32"/>
        </w:rPr>
        <w:t>3</w:t>
      </w:r>
    </w:p>
    <w:p>
      <w:pPr>
        <w:widowControl/>
        <w:spacing w:line="600" w:lineRule="exact"/>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rPr>
        <w:t>3</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项目支出绩效自评表</w:t>
      </w:r>
    </w:p>
    <w:tbl>
      <w:tblPr>
        <w:tblStyle w:val="13"/>
        <w:tblW w:w="9851" w:type="dxa"/>
        <w:jc w:val="center"/>
        <w:tblLayout w:type="fixed"/>
        <w:tblCellMar>
          <w:top w:w="0" w:type="dxa"/>
          <w:left w:w="108" w:type="dxa"/>
          <w:bottom w:w="0" w:type="dxa"/>
          <w:right w:w="108" w:type="dxa"/>
        </w:tblCellMar>
      </w:tblPr>
      <w:tblGrid>
        <w:gridCol w:w="1080"/>
        <w:gridCol w:w="1080"/>
        <w:gridCol w:w="955"/>
        <w:gridCol w:w="1528"/>
        <w:gridCol w:w="1096"/>
        <w:gridCol w:w="1148"/>
        <w:gridCol w:w="673"/>
        <w:gridCol w:w="776"/>
        <w:gridCol w:w="1515"/>
      </w:tblGrid>
      <w:tr>
        <w:tblPrEx>
          <w:tblCellMar>
            <w:top w:w="0" w:type="dxa"/>
            <w:left w:w="108" w:type="dxa"/>
            <w:bottom w:w="0" w:type="dxa"/>
            <w:right w:w="108" w:type="dxa"/>
          </w:tblCellMar>
        </w:tblPrEx>
        <w:trPr>
          <w:jc w:val="center"/>
        </w:trPr>
        <w:tc>
          <w:tcPr>
            <w:tcW w:w="311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项目支出名称</w:t>
            </w:r>
          </w:p>
        </w:tc>
        <w:tc>
          <w:tcPr>
            <w:tcW w:w="6736" w:type="dxa"/>
            <w:gridSpan w:val="6"/>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　</w:t>
            </w:r>
            <w:r>
              <w:rPr>
                <w:rFonts w:hint="eastAsia"/>
              </w:rPr>
              <w:t>其他事业发展资金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659"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c>
          <w:tcPr>
            <w:tcW w:w="1148" w:type="dxa"/>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项目资金</w:t>
            </w:r>
            <w:r>
              <w:rPr>
                <w:rFonts w:eastAsia="仿宋_GB2312"/>
                <w:color w:val="000000"/>
                <w:sz w:val="20"/>
                <w:szCs w:val="20"/>
              </w:rPr>
              <w:br w:type="textWrapping"/>
            </w:r>
            <w:r>
              <w:rPr>
                <w:rFonts w:eastAsia="仿宋_GB2312"/>
                <w:color w:val="000000"/>
                <w:sz w:val="20"/>
                <w:szCs w:val="20"/>
              </w:rPr>
              <w:t>（万元）</w:t>
            </w:r>
          </w:p>
        </w:tc>
        <w:tc>
          <w:tcPr>
            <w:tcW w:w="2035"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528"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年初预算数</w:t>
            </w:r>
          </w:p>
        </w:tc>
        <w:tc>
          <w:tcPr>
            <w:tcW w:w="1096" w:type="dxa"/>
            <w:tcBorders>
              <w:top w:val="nil"/>
              <w:left w:val="nil"/>
              <w:bottom w:val="single" w:color="auto" w:sz="4" w:space="0"/>
              <w:right w:val="single" w:color="auto" w:sz="4" w:space="0"/>
            </w:tcBorders>
            <w:noWrap/>
            <w:vAlign w:val="center"/>
          </w:tcPr>
          <w:p>
            <w:pPr>
              <w:widowControl/>
              <w:rPr>
                <w:rFonts w:eastAsia="仿宋_GB2312"/>
                <w:color w:val="000000"/>
                <w:sz w:val="20"/>
                <w:szCs w:val="20"/>
              </w:rPr>
            </w:pPr>
            <w:r>
              <w:rPr>
                <w:rFonts w:eastAsia="仿宋_GB2312"/>
                <w:color w:val="000000"/>
                <w:sz w:val="20"/>
                <w:szCs w:val="20"/>
              </w:rPr>
              <w:t>全年预算数</w:t>
            </w:r>
          </w:p>
        </w:tc>
        <w:tc>
          <w:tcPr>
            <w:tcW w:w="1148"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全年执行数</w:t>
            </w:r>
          </w:p>
        </w:tc>
        <w:tc>
          <w:tcPr>
            <w:tcW w:w="6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分值</w:t>
            </w:r>
          </w:p>
        </w:tc>
        <w:tc>
          <w:tcPr>
            <w:tcW w:w="776"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执行率</w:t>
            </w:r>
          </w:p>
        </w:tc>
        <w:tc>
          <w:tcPr>
            <w:tcW w:w="1515"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hint="eastAsia" w:eastAsia="仿宋_GB2312"/>
                <w:sz w:val="20"/>
                <w:szCs w:val="20"/>
              </w:rPr>
              <w:t>自评</w:t>
            </w:r>
            <w:r>
              <w:rPr>
                <w:rFonts w:eastAsia="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035"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528"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359.58</w:t>
            </w:r>
          </w:p>
        </w:tc>
        <w:tc>
          <w:tcPr>
            <w:tcW w:w="1096"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359.58</w:t>
            </w:r>
          </w:p>
        </w:tc>
        <w:tc>
          <w:tcPr>
            <w:tcW w:w="1148"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173.07</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10</w:t>
            </w:r>
          </w:p>
        </w:tc>
        <w:tc>
          <w:tcPr>
            <w:tcW w:w="776"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48%</w:t>
            </w:r>
          </w:p>
        </w:tc>
        <w:tc>
          <w:tcPr>
            <w:tcW w:w="151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4.8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035"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528"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374.58</w:t>
            </w:r>
          </w:p>
        </w:tc>
        <w:tc>
          <w:tcPr>
            <w:tcW w:w="1096"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374.58</w:t>
            </w:r>
          </w:p>
        </w:tc>
        <w:tc>
          <w:tcPr>
            <w:tcW w:w="1148"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776"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51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035"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52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096"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14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776"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51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035"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52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096"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14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776"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51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659"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trHeight w:val="932"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4659"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1.按期完成综合楼消防设备改造、窗户更换，确保中心安全稳定，为广大妇女儿童及家庭提供更安全、更优质的服务。</w:t>
            </w:r>
            <w:r>
              <w:rPr>
                <w:rFonts w:eastAsia="仿宋_GB2312"/>
                <w:color w:val="000000"/>
                <w:sz w:val="20"/>
                <w:szCs w:val="20"/>
              </w:rPr>
              <w:t>　</w:t>
            </w:r>
            <w:r>
              <w:rPr>
                <w:rFonts w:hint="eastAsia" w:eastAsia="仿宋_GB2312"/>
                <w:color w:val="000000"/>
                <w:sz w:val="20"/>
                <w:szCs w:val="20"/>
              </w:rPr>
              <w:t>2.组建省级儿童友好工作专班，</w:t>
            </w:r>
            <w:r>
              <w:rPr>
                <w:rFonts w:eastAsia="仿宋_GB2312"/>
                <w:color w:val="000000"/>
                <w:sz w:val="20"/>
                <w:szCs w:val="20"/>
              </w:rPr>
              <w:t>组织市州、示范县市区妇儿工委干部</w:t>
            </w:r>
            <w:r>
              <w:rPr>
                <w:rFonts w:hint="eastAsia" w:eastAsia="仿宋_GB2312"/>
                <w:color w:val="000000"/>
                <w:sz w:val="20"/>
                <w:szCs w:val="20"/>
              </w:rPr>
              <w:t>、</w:t>
            </w:r>
            <w:r>
              <w:rPr>
                <w:rFonts w:eastAsia="仿宋_GB2312"/>
                <w:color w:val="000000"/>
                <w:sz w:val="20"/>
                <w:szCs w:val="20"/>
              </w:rPr>
              <w:t>省妇儿工委成员单位联络员开展</w:t>
            </w:r>
            <w:r>
              <w:rPr>
                <w:rFonts w:hint="eastAsia" w:eastAsia="仿宋_GB2312"/>
                <w:color w:val="000000"/>
                <w:sz w:val="20"/>
                <w:szCs w:val="20"/>
              </w:rPr>
              <w:t>儿童友好城市试点建设工作</w:t>
            </w:r>
            <w:r>
              <w:rPr>
                <w:rFonts w:eastAsia="仿宋_GB2312"/>
                <w:color w:val="000000"/>
                <w:sz w:val="20"/>
                <w:szCs w:val="20"/>
              </w:rPr>
              <w:t>培训，提高其服务妇女儿童、服务基层的工作能力。　　　　</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1.召开湖南省妇女儿童工作会议，开展规划宣传，组建省级儿童友好工作专班，</w:t>
            </w:r>
            <w:r>
              <w:rPr>
                <w:rFonts w:eastAsia="仿宋_GB2312"/>
                <w:color w:val="000000"/>
                <w:sz w:val="20"/>
                <w:szCs w:val="20"/>
              </w:rPr>
              <w:t>组织市州、示范县市区妇儿工委干部</w:t>
            </w:r>
            <w:r>
              <w:rPr>
                <w:rFonts w:hint="eastAsia" w:eastAsia="仿宋_GB2312"/>
                <w:color w:val="000000"/>
                <w:sz w:val="20"/>
                <w:szCs w:val="20"/>
              </w:rPr>
              <w:t>、</w:t>
            </w:r>
            <w:r>
              <w:rPr>
                <w:rFonts w:eastAsia="仿宋_GB2312"/>
                <w:color w:val="000000"/>
                <w:sz w:val="20"/>
                <w:szCs w:val="20"/>
              </w:rPr>
              <w:t>省妇儿工委成员单位联络员开展</w:t>
            </w:r>
            <w:r>
              <w:rPr>
                <w:rFonts w:hint="eastAsia" w:eastAsia="仿宋_GB2312"/>
                <w:color w:val="000000"/>
                <w:sz w:val="20"/>
                <w:szCs w:val="20"/>
              </w:rPr>
              <w:t>儿童友好城市试点建设工作</w:t>
            </w:r>
            <w:r>
              <w:rPr>
                <w:rFonts w:eastAsia="仿宋_GB2312"/>
                <w:color w:val="000000"/>
                <w:sz w:val="20"/>
                <w:szCs w:val="20"/>
              </w:rPr>
              <w:t>培训，提高其服务妇女儿童、服务基层的工作能力。　　</w:t>
            </w:r>
            <w:r>
              <w:rPr>
                <w:rFonts w:hint="eastAsia" w:eastAsia="仿宋_GB2312"/>
                <w:color w:val="000000"/>
                <w:sz w:val="20"/>
                <w:szCs w:val="20"/>
              </w:rPr>
              <w:t>2.省妇女儿童活动维修改造项目将在2024年正式启动。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95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528"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096"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48"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6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776"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16"/>
                <w:szCs w:val="16"/>
              </w:rPr>
              <w:t>自评</w:t>
            </w:r>
            <w:r>
              <w:rPr>
                <w:rFonts w:eastAsia="仿宋_GB2312"/>
                <w:color w:val="000000"/>
                <w:sz w:val="16"/>
                <w:szCs w:val="16"/>
              </w:rPr>
              <w:t>得分</w:t>
            </w:r>
          </w:p>
        </w:tc>
        <w:tc>
          <w:tcPr>
            <w:tcW w:w="1515"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95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kern w:val="0"/>
                <w:sz w:val="22"/>
                <w:szCs w:val="22"/>
              </w:rPr>
              <w:t>综合楼改造工程</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kern w:val="0"/>
                <w:sz w:val="22"/>
                <w:szCs w:val="22"/>
              </w:rPr>
              <w:t>1项</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7</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0</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2023年</w:t>
            </w:r>
            <w:r>
              <w:rPr>
                <w:rFonts w:hint="eastAsia" w:eastAsia="仿宋_GB2312"/>
                <w:sz w:val="20"/>
                <w:szCs w:val="20"/>
              </w:rPr>
              <w:t>12月底下指标，项目2024年启动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95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eastAsia="仿宋_GB2312"/>
                <w:color w:val="000000"/>
                <w:sz w:val="20"/>
                <w:szCs w:val="20"/>
              </w:rPr>
            </w:pP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儿童友好城市建设工作</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kern w:val="0"/>
                <w:sz w:val="22"/>
                <w:szCs w:val="22"/>
              </w:rPr>
              <w:t>≥3项</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4项</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8</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8</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95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质量指标</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kern w:val="0"/>
                <w:sz w:val="22"/>
                <w:szCs w:val="22"/>
              </w:rPr>
              <w:t>综合楼改造工程安全提升率</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ascii="方正仿宋简体" w:hAnsi="方正仿宋简体" w:eastAsia="方正仿宋简体" w:cs="方正仿宋简体"/>
                <w:color w:val="000000"/>
                <w:kern w:val="0"/>
                <w:szCs w:val="21"/>
              </w:rPr>
              <w:t>≥</w:t>
            </w:r>
            <w:r>
              <w:rPr>
                <w:rFonts w:hint="eastAsia" w:eastAsia="仿宋_GB2312"/>
                <w:color w:val="000000"/>
                <w:kern w:val="0"/>
                <w:sz w:val="22"/>
                <w:szCs w:val="22"/>
              </w:rPr>
              <w:t>90%</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7</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0</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2023年</w:t>
            </w:r>
            <w:r>
              <w:rPr>
                <w:rFonts w:hint="eastAsia" w:eastAsia="仿宋_GB2312"/>
                <w:sz w:val="20"/>
                <w:szCs w:val="20"/>
              </w:rPr>
              <w:t>12月底下指标，项目2024年启动</w:t>
            </w:r>
          </w:p>
        </w:tc>
      </w:tr>
      <w:tr>
        <w:tblPrEx>
          <w:tblCellMar>
            <w:top w:w="0" w:type="dxa"/>
            <w:left w:w="108" w:type="dxa"/>
            <w:bottom w:w="0" w:type="dxa"/>
            <w:right w:w="108" w:type="dxa"/>
          </w:tblCellMar>
        </w:tblPrEx>
        <w:trPr>
          <w:trHeight w:val="1339" w:hRule="atLeast"/>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95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kern w:val="0"/>
                <w:sz w:val="22"/>
                <w:szCs w:val="22"/>
              </w:rPr>
              <w:t>综合楼改造工程完成时间</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kern w:val="0"/>
                <w:sz w:val="22"/>
                <w:szCs w:val="22"/>
              </w:rPr>
              <w:t>2024年12月31日前</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6</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0</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2023年</w:t>
            </w:r>
            <w:r>
              <w:rPr>
                <w:rFonts w:hint="eastAsia" w:eastAsia="仿宋_GB2312"/>
                <w:sz w:val="20"/>
                <w:szCs w:val="20"/>
              </w:rPr>
              <w:t>12月底下指标，项目2024年启动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95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eastAsia="仿宋_GB2312"/>
                <w:color w:val="000000"/>
                <w:sz w:val="20"/>
                <w:szCs w:val="20"/>
              </w:rPr>
            </w:pP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儿童友好城市建设工作完成时间</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第四季度</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第四季度</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8</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8</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95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kern w:val="0"/>
                <w:sz w:val="22"/>
                <w:szCs w:val="22"/>
              </w:rPr>
              <w:t>水电、电梯、消防、房屋安全整改维修及零星维修</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ascii="仿宋_GB2312" w:eastAsia="仿宋_GB2312"/>
                <w:color w:val="000000"/>
                <w:kern w:val="0"/>
                <w:sz w:val="22"/>
                <w:szCs w:val="22"/>
              </w:rPr>
              <w:t>≤</w:t>
            </w:r>
            <w:r>
              <w:rPr>
                <w:rFonts w:hint="eastAsia" w:eastAsia="仿宋_GB2312"/>
                <w:color w:val="000000"/>
                <w:sz w:val="20"/>
                <w:szCs w:val="20"/>
              </w:rPr>
              <w:t>150万元</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6</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0</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sz w:val="20"/>
                <w:szCs w:val="20"/>
              </w:rPr>
              <w:t>12月底才下指标，故项目没有启动，需结转到下年度支出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955"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儿童友好城市建设工作支出金额</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ascii="仿宋_GB2312" w:eastAsia="仿宋_GB2312"/>
                <w:color w:val="000000"/>
                <w:kern w:val="0"/>
                <w:sz w:val="22"/>
                <w:szCs w:val="22"/>
              </w:rPr>
              <w:t>≤</w:t>
            </w:r>
            <w:r>
              <w:rPr>
                <w:rFonts w:hint="eastAsia" w:eastAsia="仿宋_GB2312"/>
                <w:color w:val="000000"/>
                <w:sz w:val="20"/>
                <w:szCs w:val="20"/>
              </w:rPr>
              <w:t>59万元</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41.95万元</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8</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8</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jc w:val="left"/>
              <w:rPr>
                <w:rFonts w:eastAsia="仿宋_GB2312"/>
                <w:color w:val="000000"/>
                <w:sz w:val="20"/>
                <w:szCs w:val="20"/>
              </w:rPr>
            </w:pPr>
          </w:p>
        </w:tc>
        <w:tc>
          <w:tcPr>
            <w:tcW w:w="95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kern w:val="0"/>
                <w:sz w:val="22"/>
                <w:szCs w:val="22"/>
              </w:rPr>
              <w:t>安全保障社会民众（出入人员）</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hint="eastAsia" w:eastAsia="仿宋_GB2312"/>
                <w:color w:val="000000"/>
                <w:kern w:val="0"/>
                <w:sz w:val="22"/>
                <w:szCs w:val="22"/>
              </w:rPr>
              <w:t>约500000人次/年</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未完成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15</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0</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2023年</w:t>
            </w:r>
            <w:r>
              <w:rPr>
                <w:rFonts w:hint="eastAsia" w:eastAsia="仿宋_GB2312"/>
                <w:sz w:val="20"/>
                <w:szCs w:val="20"/>
              </w:rPr>
              <w:t>12月底下指标，项目2024年启动</w:t>
            </w:r>
          </w:p>
        </w:tc>
      </w:tr>
      <w:tr>
        <w:tblPrEx>
          <w:tblCellMar>
            <w:top w:w="0" w:type="dxa"/>
            <w:left w:w="108" w:type="dxa"/>
            <w:bottom w:w="0" w:type="dxa"/>
            <w:right w:w="108" w:type="dxa"/>
          </w:tblCellMar>
        </w:tblPrEx>
        <w:trPr>
          <w:trHeight w:val="1281" w:hRule="atLeast"/>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95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eastAsia="仿宋_GB2312"/>
                <w:color w:val="000000"/>
                <w:sz w:val="20"/>
                <w:szCs w:val="20"/>
              </w:rPr>
            </w:pP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为政府妇女儿童发展战略提供智力支持水平</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稳步提升</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稳步提升</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15</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15</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tcBorders>
              <w:top w:val="single" w:color="auto" w:sz="4" w:space="0"/>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955" w:type="dxa"/>
            <w:tcBorders>
              <w:top w:val="single" w:color="auto" w:sz="4" w:space="0"/>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ascii="仿宋" w:hAnsi="仿宋" w:eastAsia="仿宋"/>
                <w:color w:val="000000"/>
                <w:kern w:val="0"/>
                <w:szCs w:val="21"/>
              </w:rPr>
              <w:t>社会及全省妇女儿童满意度</w:t>
            </w:r>
          </w:p>
        </w:tc>
        <w:tc>
          <w:tcPr>
            <w:tcW w:w="109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ascii="仿宋_GB2312" w:eastAsia="仿宋_GB2312"/>
                <w:color w:val="000000"/>
                <w:kern w:val="0"/>
                <w:sz w:val="22"/>
                <w:szCs w:val="22"/>
              </w:rPr>
              <w:t>≥95%</w:t>
            </w:r>
          </w:p>
        </w:tc>
        <w:tc>
          <w:tcPr>
            <w:tcW w:w="1148"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ascii="仿宋_GB2312" w:eastAsia="仿宋_GB2312"/>
                <w:color w:val="000000"/>
                <w:kern w:val="0"/>
                <w:sz w:val="22"/>
                <w:szCs w:val="22"/>
              </w:rPr>
              <w:t>达到95%</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10</w:t>
            </w:r>
          </w:p>
        </w:tc>
        <w:tc>
          <w:tcPr>
            <w:tcW w:w="776"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r>
              <w:rPr>
                <w:rFonts w:hint="eastAsia" w:eastAsia="仿宋_GB2312"/>
                <w:color w:val="000000"/>
                <w:sz w:val="20"/>
                <w:szCs w:val="20"/>
              </w:rPr>
              <w:t>10</w:t>
            </w:r>
          </w:p>
        </w:tc>
        <w:tc>
          <w:tcPr>
            <w:tcW w:w="1515" w:type="dxa"/>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color w:val="000000"/>
                <w:sz w:val="20"/>
                <w:szCs w:val="20"/>
              </w:rPr>
            </w:pPr>
          </w:p>
        </w:tc>
      </w:tr>
      <w:tr>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总分</w:t>
            </w:r>
          </w:p>
        </w:tc>
        <w:tc>
          <w:tcPr>
            <w:tcW w:w="673"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100</w:t>
            </w:r>
          </w:p>
        </w:tc>
        <w:tc>
          <w:tcPr>
            <w:tcW w:w="776"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59</w:t>
            </w:r>
          </w:p>
        </w:tc>
        <w:tc>
          <w:tcPr>
            <w:tcW w:w="151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bl>
    <w:p>
      <w:r>
        <w:rPr>
          <w:rFonts w:eastAsia="仿宋_GB2312"/>
          <w:sz w:val="22"/>
          <w:szCs w:val="22"/>
        </w:rPr>
        <w:t>填表人：</w:t>
      </w:r>
      <w:r>
        <w:rPr>
          <w:rFonts w:hint="eastAsia" w:eastAsia="仿宋_GB2312"/>
          <w:sz w:val="22"/>
          <w:szCs w:val="22"/>
        </w:rPr>
        <w:t>黄姜一</w:t>
      </w:r>
      <w:r>
        <w:rPr>
          <w:rFonts w:eastAsia="仿宋_GB2312"/>
          <w:sz w:val="22"/>
          <w:szCs w:val="22"/>
        </w:rPr>
        <w:t xml:space="preserve">      填报日期：</w:t>
      </w:r>
      <w:r>
        <w:rPr>
          <w:rFonts w:hint="eastAsia" w:eastAsia="仿宋_GB2312"/>
          <w:sz w:val="22"/>
          <w:szCs w:val="22"/>
        </w:rPr>
        <w:t>2024.5.28</w:t>
      </w:r>
      <w:r>
        <w:rPr>
          <w:rFonts w:eastAsia="仿宋_GB2312"/>
          <w:sz w:val="22"/>
          <w:szCs w:val="22"/>
        </w:rPr>
        <w:t xml:space="preserve">         联系电话：</w:t>
      </w:r>
      <w:r>
        <w:rPr>
          <w:rFonts w:hint="eastAsia" w:eastAsia="仿宋_GB2312"/>
          <w:sz w:val="22"/>
          <w:szCs w:val="22"/>
        </w:rPr>
        <w:t>18390805237</w:t>
      </w:r>
      <w:r>
        <w:rPr>
          <w:rFonts w:eastAsia="仿宋_GB2312"/>
          <w:sz w:val="22"/>
          <w:szCs w:val="22"/>
        </w:rPr>
        <w:t>单位负责人签字：</w:t>
      </w:r>
    </w:p>
    <w:p>
      <w:pPr>
        <w:rPr>
          <w:rFonts w:eastAsia="仿宋_GB2312"/>
          <w:sz w:val="22"/>
          <w:szCs w:val="22"/>
        </w:rPr>
      </w:pPr>
    </w:p>
    <w:p>
      <w:pPr>
        <w:rPr>
          <w:rFonts w:eastAsia="仿宋_GB2312"/>
          <w:sz w:val="22"/>
          <w:szCs w:val="22"/>
        </w:rPr>
      </w:pPr>
    </w:p>
    <w:p>
      <w:pPr>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pStyle w:val="5"/>
        <w:rPr>
          <w:rFonts w:eastAsia="仿宋_GB2312"/>
          <w:sz w:val="22"/>
          <w:szCs w:val="22"/>
        </w:rPr>
      </w:pPr>
    </w:p>
    <w:p>
      <w:pPr>
        <w:widowControl/>
        <w:spacing w:line="400" w:lineRule="exact"/>
        <w:jc w:val="left"/>
        <w:rPr>
          <w:rFonts w:eastAsia="黑体"/>
          <w:sz w:val="32"/>
          <w:szCs w:val="32"/>
        </w:rPr>
      </w:pPr>
      <w:r>
        <w:rPr>
          <w:rFonts w:eastAsia="黑体"/>
          <w:sz w:val="32"/>
          <w:szCs w:val="32"/>
        </w:rPr>
        <w:t>附件</w:t>
      </w:r>
      <w:r>
        <w:rPr>
          <w:rFonts w:hint="eastAsia" w:eastAsia="黑体"/>
          <w:sz w:val="32"/>
          <w:szCs w:val="32"/>
        </w:rPr>
        <w:t>4</w:t>
      </w:r>
    </w:p>
    <w:p>
      <w:pPr>
        <w:widowControl/>
        <w:spacing w:line="600" w:lineRule="exact"/>
        <w:jc w:val="center"/>
        <w:rPr>
          <w:rFonts w:eastAsia="方正小标宋_GBK"/>
          <w:color w:val="000000"/>
          <w:sz w:val="36"/>
          <w:szCs w:val="36"/>
        </w:rPr>
      </w:pPr>
      <w:r>
        <w:rPr>
          <w:rFonts w:eastAsia="方正小标宋_GBK"/>
          <w:color w:val="000000"/>
          <w:sz w:val="36"/>
          <w:szCs w:val="36"/>
        </w:rPr>
        <w:t>202</w:t>
      </w:r>
      <w:r>
        <w:rPr>
          <w:rFonts w:hint="eastAsia" w:eastAsia="方正小标宋_GBK"/>
          <w:color w:val="000000"/>
          <w:sz w:val="36"/>
          <w:szCs w:val="36"/>
        </w:rPr>
        <w:t>3</w:t>
      </w:r>
      <w:r>
        <w:rPr>
          <w:rFonts w:eastAsia="方正小标宋_GBK"/>
          <w:color w:val="000000"/>
          <w:sz w:val="36"/>
          <w:szCs w:val="36"/>
        </w:rPr>
        <w:t>年</w:t>
      </w:r>
      <w:r>
        <w:rPr>
          <w:rFonts w:hint="eastAsia" w:eastAsia="方正小标宋_GBK"/>
          <w:color w:val="000000"/>
          <w:sz w:val="36"/>
          <w:szCs w:val="36"/>
        </w:rPr>
        <w:t>度</w:t>
      </w:r>
      <w:r>
        <w:rPr>
          <w:rFonts w:eastAsia="方正小标宋_GBK"/>
          <w:color w:val="000000"/>
          <w:sz w:val="36"/>
          <w:szCs w:val="36"/>
        </w:rPr>
        <w:t>项目支出绩效自评表</w:t>
      </w:r>
    </w:p>
    <w:tbl>
      <w:tblPr>
        <w:tblStyle w:val="13"/>
        <w:tblW w:w="9851" w:type="dxa"/>
        <w:jc w:val="center"/>
        <w:tblLayout w:type="autofit"/>
        <w:tblCellMar>
          <w:top w:w="0" w:type="dxa"/>
          <w:left w:w="108" w:type="dxa"/>
          <w:bottom w:w="0" w:type="dxa"/>
          <w:right w:w="108" w:type="dxa"/>
        </w:tblCellMar>
      </w:tblPr>
      <w:tblGrid>
        <w:gridCol w:w="1080"/>
        <w:gridCol w:w="1080"/>
        <w:gridCol w:w="1110"/>
        <w:gridCol w:w="1090"/>
        <w:gridCol w:w="1245"/>
        <w:gridCol w:w="1282"/>
        <w:gridCol w:w="673"/>
        <w:gridCol w:w="873"/>
        <w:gridCol w:w="1418"/>
      </w:tblGrid>
      <w:tr>
        <w:tblPrEx>
          <w:tblCellMar>
            <w:top w:w="0" w:type="dxa"/>
            <w:left w:w="108" w:type="dxa"/>
            <w:bottom w:w="0" w:type="dxa"/>
            <w:right w:w="108" w:type="dxa"/>
          </w:tblCellMar>
        </w:tblPrEx>
        <w:trPr>
          <w:jc w:val="center"/>
        </w:trPr>
        <w:tc>
          <w:tcPr>
            <w:tcW w:w="327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项目支出名称</w:t>
            </w:r>
          </w:p>
        </w:tc>
        <w:tc>
          <w:tcPr>
            <w:tcW w:w="6581" w:type="dxa"/>
            <w:gridSpan w:val="6"/>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业务工作经费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25"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c>
          <w:tcPr>
            <w:tcW w:w="1282" w:type="dxa"/>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2964" w:type="dxa"/>
            <w:gridSpan w:val="3"/>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湖南省妇女联合会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项目资金</w:t>
            </w:r>
            <w:r>
              <w:rPr>
                <w:rFonts w:eastAsia="仿宋_GB2312"/>
                <w:color w:val="000000"/>
                <w:sz w:val="20"/>
                <w:szCs w:val="20"/>
              </w:rPr>
              <w:br w:type="textWrapping"/>
            </w:r>
            <w:r>
              <w:rPr>
                <w:rFonts w:eastAsia="仿宋_GB2312"/>
                <w:color w:val="000000"/>
                <w:sz w:val="20"/>
                <w:szCs w:val="20"/>
              </w:rPr>
              <w:t>（万元）</w:t>
            </w: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090"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年初预算数</w:t>
            </w:r>
          </w:p>
        </w:tc>
        <w:tc>
          <w:tcPr>
            <w:tcW w:w="1245" w:type="dxa"/>
            <w:tcBorders>
              <w:top w:val="nil"/>
              <w:left w:val="nil"/>
              <w:bottom w:val="single" w:color="auto" w:sz="4" w:space="0"/>
              <w:right w:val="single" w:color="auto" w:sz="4" w:space="0"/>
            </w:tcBorders>
            <w:noWrap/>
            <w:vAlign w:val="center"/>
          </w:tcPr>
          <w:p>
            <w:pPr>
              <w:widowControl/>
              <w:rPr>
                <w:rFonts w:eastAsia="仿宋_GB2312"/>
                <w:color w:val="000000"/>
                <w:sz w:val="20"/>
                <w:szCs w:val="20"/>
              </w:rPr>
            </w:pPr>
            <w:r>
              <w:rPr>
                <w:rFonts w:eastAsia="仿宋_GB2312"/>
                <w:color w:val="000000"/>
                <w:sz w:val="20"/>
                <w:szCs w:val="20"/>
              </w:rPr>
              <w:t>全年预算数</w:t>
            </w:r>
          </w:p>
        </w:tc>
        <w:tc>
          <w:tcPr>
            <w:tcW w:w="1282"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全年执行数</w:t>
            </w:r>
          </w:p>
        </w:tc>
        <w:tc>
          <w:tcPr>
            <w:tcW w:w="6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noWrap/>
            <w:vAlign w:val="center"/>
          </w:tcPr>
          <w:p>
            <w:pPr>
              <w:jc w:val="center"/>
              <w:rPr>
                <w:rFonts w:eastAsia="仿宋_GB2312"/>
                <w:sz w:val="20"/>
                <w:szCs w:val="20"/>
              </w:rPr>
            </w:pPr>
            <w:r>
              <w:rPr>
                <w:rFonts w:hint="eastAsia" w:eastAsia="仿宋_GB2312"/>
                <w:sz w:val="20"/>
                <w:szCs w:val="20"/>
              </w:rPr>
              <w:t>自评</w:t>
            </w:r>
            <w:r>
              <w:rPr>
                <w:rFonts w:eastAsia="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14.78</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99%</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9.9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15</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2190" w:type="dxa"/>
            <w:gridSpan w:val="2"/>
            <w:tcBorders>
              <w:top w:val="nil"/>
              <w:left w:val="nil"/>
              <w:bottom w:val="single" w:color="auto" w:sz="4" w:space="0"/>
              <w:right w:val="single" w:color="auto" w:sz="4" w:space="0"/>
            </w:tcBorders>
            <w:noWrap/>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090"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45"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25"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46" w:type="dxa"/>
            <w:gridSpan w:val="4"/>
            <w:tcBorders>
              <w:top w:val="single" w:color="auto" w:sz="4" w:space="0"/>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trHeight w:val="932"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color w:val="000000"/>
                <w:sz w:val="20"/>
                <w:szCs w:val="20"/>
              </w:rPr>
            </w:pPr>
          </w:p>
        </w:tc>
        <w:tc>
          <w:tcPr>
            <w:tcW w:w="4525"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仿宋_GB2312"/>
                <w:color w:val="000000"/>
                <w:sz w:val="20"/>
                <w:szCs w:val="20"/>
              </w:rPr>
            </w:pPr>
            <w:r>
              <w:rPr>
                <w:rFonts w:hint="eastAsia" w:eastAsia="仿宋_GB2312"/>
                <w:color w:val="000000"/>
                <w:sz w:val="20"/>
                <w:szCs w:val="20"/>
              </w:rPr>
              <w:t>加强对外交流与合作，推进国际妇女组织之间的联系及各项妇女工作的开展</w:t>
            </w:r>
            <w:r>
              <w:rPr>
                <w:rFonts w:eastAsia="仿宋_GB2312"/>
                <w:color w:val="000000"/>
                <w:sz w:val="20"/>
                <w:szCs w:val="20"/>
              </w:rPr>
              <w:t>　　</w:t>
            </w:r>
          </w:p>
        </w:tc>
        <w:tc>
          <w:tcPr>
            <w:tcW w:w="4246" w:type="dxa"/>
            <w:gridSpan w:val="4"/>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加强了对外交流与合作，推进了国际妇女组织之间的联系及各项妇女工作的开展</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11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09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245"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28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6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sz w:val="20"/>
                <w:szCs w:val="20"/>
              </w:rPr>
            </w:pPr>
            <w:r>
              <w:rPr>
                <w:rFonts w:hint="eastAsia" w:eastAsia="仿宋_GB2312"/>
                <w:color w:val="000000"/>
                <w:sz w:val="16"/>
                <w:szCs w:val="16"/>
              </w:rPr>
              <w:t>自评</w:t>
            </w:r>
            <w:r>
              <w:rPr>
                <w:rFonts w:eastAsia="仿宋_GB2312"/>
                <w:color w:val="000000"/>
                <w:sz w:val="16"/>
                <w:szCs w:val="16"/>
              </w:rPr>
              <w:t>得分</w:t>
            </w:r>
          </w:p>
        </w:tc>
        <w:tc>
          <w:tcPr>
            <w:tcW w:w="1418"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trHeight w:val="414" w:hRule="atLeast"/>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出国次数</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方正仿宋简体"/>
                <w:color w:val="000000"/>
                <w:sz w:val="20"/>
                <w:szCs w:val="20"/>
              </w:rPr>
            </w:pPr>
            <w:r>
              <w:rPr>
                <w:rFonts w:hint="eastAsia" w:ascii="方正仿宋简体" w:hAnsi="方正仿宋简体" w:eastAsia="方正仿宋简体" w:cs="方正仿宋简体"/>
                <w:color w:val="000000"/>
                <w:kern w:val="0"/>
                <w:szCs w:val="21"/>
              </w:rPr>
              <w:t>≥1次</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2次</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20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出国完成时间</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2023年12月前</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2023年12月前</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20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费用开支</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ascii="仿宋_GB2312" w:hAnsi="仿宋_GB2312" w:eastAsia="仿宋_GB2312" w:cs="仿宋_GB2312"/>
                <w:color w:val="000000"/>
                <w:sz w:val="20"/>
                <w:szCs w:val="20"/>
              </w:rPr>
              <w:t>≤15万</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14.78</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国际妇女组织之间的交流与联系</w:t>
            </w: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逐步增加</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hint="eastAsia" w:eastAsia="仿宋_GB2312"/>
                <w:color w:val="000000"/>
                <w:sz w:val="20"/>
                <w:szCs w:val="20"/>
              </w:rPr>
              <w:t>30</w:t>
            </w: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30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1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28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6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jc w:val="left"/>
              <w:rPr>
                <w:rFonts w:eastAsia="仿宋_GB2312"/>
                <w:color w:val="000000"/>
                <w:sz w:val="20"/>
                <w:szCs w:val="20"/>
              </w:rPr>
            </w:pPr>
          </w:p>
        </w:tc>
        <w:tc>
          <w:tcPr>
            <w:tcW w:w="1080" w:type="dxa"/>
            <w:tcBorders>
              <w:top w:val="single" w:color="auto" w:sz="4" w:space="0"/>
              <w:left w:val="nil"/>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110" w:type="dxa"/>
            <w:tcBorders>
              <w:top w:val="single" w:color="auto" w:sz="4" w:space="0"/>
              <w:left w:val="nil"/>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090"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服务对象满意度</w:t>
            </w:r>
          </w:p>
        </w:tc>
        <w:tc>
          <w:tcPr>
            <w:tcW w:w="1245" w:type="dxa"/>
            <w:tcBorders>
              <w:top w:val="single" w:color="auto" w:sz="4" w:space="0"/>
              <w:left w:val="nil"/>
              <w:bottom w:val="single" w:color="auto" w:sz="4" w:space="0"/>
              <w:right w:val="single" w:color="auto" w:sz="4" w:space="0"/>
            </w:tcBorders>
            <w:noWrap/>
            <w:vAlign w:val="center"/>
          </w:tcPr>
          <w:p>
            <w:pPr>
              <w:widowControl/>
              <w:jc w:val="left"/>
              <w:rPr>
                <w:rFonts w:eastAsia="方正仿宋简体"/>
                <w:color w:val="000000"/>
                <w:sz w:val="20"/>
                <w:szCs w:val="20"/>
              </w:rPr>
            </w:pPr>
            <w:r>
              <w:rPr>
                <w:rFonts w:eastAsia="仿宋_GB2312"/>
                <w:color w:val="000000"/>
                <w:sz w:val="20"/>
                <w:szCs w:val="20"/>
              </w:rPr>
              <w:t>　</w:t>
            </w:r>
            <w:r>
              <w:rPr>
                <w:rFonts w:hint="eastAsia" w:ascii="方正仿宋简体" w:hAnsi="方正仿宋简体" w:eastAsia="方正仿宋简体" w:cs="方正仿宋简体"/>
                <w:color w:val="000000"/>
                <w:kern w:val="0"/>
                <w:szCs w:val="21"/>
              </w:rPr>
              <w:t>≥95%</w:t>
            </w:r>
          </w:p>
        </w:tc>
        <w:tc>
          <w:tcPr>
            <w:tcW w:w="1282"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ascii="方正仿宋简体" w:hAnsi="方正仿宋简体" w:eastAsia="方正仿宋简体" w:cs="方正仿宋简体"/>
                <w:color w:val="000000"/>
                <w:kern w:val="0"/>
                <w:szCs w:val="21"/>
              </w:rPr>
              <w:t>≥95%</w:t>
            </w:r>
          </w:p>
        </w:tc>
        <w:tc>
          <w:tcPr>
            <w:tcW w:w="673"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873"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c>
          <w:tcPr>
            <w:tcW w:w="1418" w:type="dxa"/>
            <w:tcBorders>
              <w:top w:val="single" w:color="auto" w:sz="4" w:space="0"/>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6887"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eastAsia="仿宋_GB2312"/>
                <w:color w:val="000000"/>
                <w:sz w:val="20"/>
                <w:szCs w:val="20"/>
              </w:rPr>
            </w:pPr>
            <w:r>
              <w:rPr>
                <w:rFonts w:eastAsia="仿宋_GB2312"/>
                <w:color w:val="000000"/>
                <w:sz w:val="20"/>
                <w:szCs w:val="20"/>
              </w:rPr>
              <w:t>总分</w:t>
            </w:r>
          </w:p>
        </w:tc>
        <w:tc>
          <w:tcPr>
            <w:tcW w:w="673" w:type="dxa"/>
            <w:tcBorders>
              <w:top w:val="nil"/>
              <w:left w:val="nil"/>
              <w:bottom w:val="single" w:color="auto" w:sz="4" w:space="0"/>
              <w:right w:val="single" w:color="auto" w:sz="4" w:space="0"/>
            </w:tcBorders>
            <w:noWrap/>
            <w:vAlign w:val="center"/>
          </w:tcPr>
          <w:p>
            <w:pPr>
              <w:widowControl/>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noWrap/>
            <w:vAlign w:val="center"/>
          </w:tcPr>
          <w:p>
            <w:pPr>
              <w:widowControl/>
              <w:jc w:val="left"/>
              <w:rPr>
                <w:rFonts w:eastAsia="仿宋_GB2312"/>
                <w:color w:val="000000"/>
                <w:sz w:val="20"/>
                <w:szCs w:val="20"/>
              </w:rPr>
            </w:pPr>
            <w:r>
              <w:rPr>
                <w:rFonts w:eastAsia="仿宋_GB2312"/>
                <w:color w:val="000000"/>
                <w:sz w:val="20"/>
                <w:szCs w:val="20"/>
              </w:rPr>
              <w:t>　</w:t>
            </w:r>
          </w:p>
        </w:tc>
      </w:tr>
    </w:tbl>
    <w:p>
      <w:pPr>
        <w:rPr>
          <w:rFonts w:eastAsia="仿宋_GB2312"/>
          <w:szCs w:val="21"/>
        </w:rPr>
      </w:pPr>
    </w:p>
    <w:p>
      <w:r>
        <w:rPr>
          <w:rFonts w:eastAsia="仿宋_GB2312"/>
          <w:sz w:val="22"/>
          <w:szCs w:val="22"/>
        </w:rPr>
        <w:t>填表人：</w:t>
      </w:r>
      <w:r>
        <w:rPr>
          <w:rFonts w:hint="eastAsia" w:eastAsia="仿宋_GB2312"/>
          <w:sz w:val="22"/>
          <w:szCs w:val="22"/>
        </w:rPr>
        <w:t>黄姜一</w:t>
      </w:r>
      <w:r>
        <w:rPr>
          <w:rFonts w:eastAsia="仿宋_GB2312"/>
          <w:sz w:val="22"/>
          <w:szCs w:val="22"/>
        </w:rPr>
        <w:t xml:space="preserve">  填报日期：</w:t>
      </w:r>
      <w:r>
        <w:rPr>
          <w:rFonts w:hint="eastAsia" w:eastAsia="仿宋_GB2312"/>
          <w:sz w:val="22"/>
          <w:szCs w:val="22"/>
        </w:rPr>
        <w:t>2024.5.28</w:t>
      </w:r>
      <w:r>
        <w:rPr>
          <w:rFonts w:eastAsia="仿宋_GB2312"/>
          <w:sz w:val="22"/>
          <w:szCs w:val="22"/>
        </w:rPr>
        <w:t xml:space="preserve">  联系电话：</w:t>
      </w:r>
      <w:r>
        <w:rPr>
          <w:rFonts w:hint="eastAsia" w:eastAsia="仿宋_GB2312"/>
          <w:sz w:val="22"/>
          <w:szCs w:val="22"/>
        </w:rPr>
        <w:t>18390805237</w:t>
      </w:r>
      <w:r>
        <w:rPr>
          <w:rFonts w:eastAsia="仿宋_GB2312"/>
          <w:sz w:val="22"/>
          <w:szCs w:val="22"/>
        </w:rPr>
        <w:t>单位负责人签字：</w:t>
      </w:r>
    </w:p>
    <w:p/>
    <w:p/>
    <w:p>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6"/>
        <w:jc w:val="center"/>
        <w:rPr>
          <w:sz w:val="72"/>
          <w:szCs w:val="72"/>
        </w:rPr>
      </w:pPr>
    </w:p>
    <w:p>
      <w:pPr>
        <w:pStyle w:val="16"/>
        <w:jc w:val="center"/>
        <w:rPr>
          <w:sz w:val="72"/>
          <w:szCs w:val="72"/>
        </w:rPr>
      </w:pPr>
    </w:p>
    <w:p>
      <w:pPr>
        <w:jc w:val="left"/>
        <w:rPr>
          <w:rFonts w:cs="黑体" w:asciiTheme="minorEastAsia" w:hAnsiTheme="minorEastAsia"/>
          <w:color w:val="000000"/>
          <w:kern w:val="0"/>
          <w:sz w:val="32"/>
          <w:szCs w:val="32"/>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汉仪大黑简">
    <w:altName w:val="方正黑体_GBK"/>
    <w:panose1 w:val="02010600000101010101"/>
    <w:charset w:val="86"/>
    <w:family w:val="auto"/>
    <w:pitch w:val="default"/>
    <w:sig w:usb0="00000000" w:usb1="00000000" w:usb2="00000002" w:usb3="00000000" w:csb0="00040000" w:csb1="00000000"/>
  </w:font>
  <w:font w:name="方正仿宋简体">
    <w:altName w:val="方正仿宋_GBK"/>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F389B"/>
    <w:multiLevelType w:val="singleLevel"/>
    <w:tmpl w:val="C1EF389B"/>
    <w:lvl w:ilvl="0" w:tentative="0">
      <w:start w:val="1"/>
      <w:numFmt w:val="chineseCounting"/>
      <w:suff w:val="nothing"/>
      <w:lvlText w:val="%1、"/>
      <w:lvlJc w:val="left"/>
      <w:rPr>
        <w:rFonts w:hint="eastAsia"/>
      </w:rPr>
    </w:lvl>
  </w:abstractNum>
  <w:abstractNum w:abstractNumId="1">
    <w:nsid w:val="CEF9046B"/>
    <w:multiLevelType w:val="singleLevel"/>
    <w:tmpl w:val="CEF9046B"/>
    <w:lvl w:ilvl="0" w:tentative="0">
      <w:start w:val="2"/>
      <w:numFmt w:val="chineseCounting"/>
      <w:suff w:val="nothing"/>
      <w:lvlText w:val="（%1）"/>
      <w:lvlJc w:val="left"/>
      <w:rPr>
        <w:rFonts w:hint="eastAsia"/>
      </w:rPr>
    </w:lvl>
  </w:abstractNum>
  <w:abstractNum w:abstractNumId="2">
    <w:nsid w:val="D5FE6F01"/>
    <w:multiLevelType w:val="singleLevel"/>
    <w:tmpl w:val="D5FE6F01"/>
    <w:lvl w:ilvl="0" w:tentative="0">
      <w:start w:val="2"/>
      <w:numFmt w:val="decimal"/>
      <w:lvlText w:val="%1."/>
      <w:lvlJc w:val="left"/>
      <w:pPr>
        <w:tabs>
          <w:tab w:val="left" w:pos="312"/>
        </w:tabs>
      </w:pPr>
    </w:lvl>
  </w:abstractNum>
  <w:abstractNum w:abstractNumId="3">
    <w:nsid w:val="EBFFA7C7"/>
    <w:multiLevelType w:val="singleLevel"/>
    <w:tmpl w:val="EBFFA7C7"/>
    <w:lvl w:ilvl="0" w:tentative="0">
      <w:start w:val="2"/>
      <w:numFmt w:val="chineseCounting"/>
      <w:suff w:val="nothing"/>
      <w:lvlText w:val="（%1）"/>
      <w:lvlJc w:val="left"/>
      <w:rPr>
        <w:rFonts w:hint="eastAsia"/>
      </w:rPr>
    </w:lvl>
  </w:abstractNum>
  <w:abstractNum w:abstractNumId="4">
    <w:nsid w:val="316677F0"/>
    <w:multiLevelType w:val="singleLevel"/>
    <w:tmpl w:val="316677F0"/>
    <w:lvl w:ilvl="0" w:tentative="0">
      <w:start w:val="3"/>
      <w:numFmt w:val="decimal"/>
      <w:suff w:val="nothing"/>
      <w:lvlText w:val="%1、"/>
      <w:lvlJc w:val="left"/>
      <w:pPr>
        <w:ind w:left="0" w:firstLine="0"/>
      </w:p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999899"/>
    <w:multiLevelType w:val="singleLevel"/>
    <w:tmpl w:val="3C999899"/>
    <w:lvl w:ilvl="0" w:tentative="0">
      <w:start w:val="7"/>
      <w:numFmt w:val="decimal"/>
      <w:suff w:val="nothing"/>
      <w:lvlText w:val="%1、"/>
      <w:lvlJc w:val="left"/>
      <w:pPr>
        <w:ind w:left="0" w:firstLine="0"/>
      </w:p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mU1NjIwZDYwMTM0NzZlOThkNGRiOWVkOTBkMDAifQ=="/>
  </w:docVars>
  <w:rsids>
    <w:rsidRoot w:val="00172A27"/>
    <w:rsid w:val="05B638F2"/>
    <w:rsid w:val="07560CD6"/>
    <w:rsid w:val="146E4BD8"/>
    <w:rsid w:val="16FF519F"/>
    <w:rsid w:val="1EFF2B63"/>
    <w:rsid w:val="1FED97A7"/>
    <w:rsid w:val="1FEE72F4"/>
    <w:rsid w:val="20866432"/>
    <w:rsid w:val="21C83B7A"/>
    <w:rsid w:val="2BFF1E28"/>
    <w:rsid w:val="3252473E"/>
    <w:rsid w:val="341B5C9F"/>
    <w:rsid w:val="354523E1"/>
    <w:rsid w:val="35FBB4FD"/>
    <w:rsid w:val="37DB6767"/>
    <w:rsid w:val="38F69D17"/>
    <w:rsid w:val="3DEF2D30"/>
    <w:rsid w:val="3DEFC6B1"/>
    <w:rsid w:val="3F7B187A"/>
    <w:rsid w:val="5B2BBF5E"/>
    <w:rsid w:val="5EF78CD3"/>
    <w:rsid w:val="5F756C7F"/>
    <w:rsid w:val="5F7F111C"/>
    <w:rsid w:val="5F9DC4FE"/>
    <w:rsid w:val="5FBE1301"/>
    <w:rsid w:val="5FEDB9C1"/>
    <w:rsid w:val="5FEF0268"/>
    <w:rsid w:val="5FFBE1A1"/>
    <w:rsid w:val="61D1EFC4"/>
    <w:rsid w:val="62F3876C"/>
    <w:rsid w:val="6A7F47FB"/>
    <w:rsid w:val="6B7AE707"/>
    <w:rsid w:val="6FDA177C"/>
    <w:rsid w:val="73B638E0"/>
    <w:rsid w:val="775C704B"/>
    <w:rsid w:val="77B70C16"/>
    <w:rsid w:val="77EFA3FD"/>
    <w:rsid w:val="79BA023A"/>
    <w:rsid w:val="7AE70B73"/>
    <w:rsid w:val="7D7F2879"/>
    <w:rsid w:val="7DAF50EA"/>
    <w:rsid w:val="7DBEF81F"/>
    <w:rsid w:val="7DE31306"/>
    <w:rsid w:val="7E3FDDAA"/>
    <w:rsid w:val="7E5FD4AF"/>
    <w:rsid w:val="7EF63473"/>
    <w:rsid w:val="7F5D8416"/>
    <w:rsid w:val="7F694794"/>
    <w:rsid w:val="7F6F50CD"/>
    <w:rsid w:val="7FBF0923"/>
    <w:rsid w:val="7FDFB229"/>
    <w:rsid w:val="7FFEB20E"/>
    <w:rsid w:val="8FD7363F"/>
    <w:rsid w:val="92BE49F0"/>
    <w:rsid w:val="9AF7F93C"/>
    <w:rsid w:val="9E478C18"/>
    <w:rsid w:val="A277C1A5"/>
    <w:rsid w:val="ABBC3EFD"/>
    <w:rsid w:val="B38D0DC8"/>
    <w:rsid w:val="B6EFDD5D"/>
    <w:rsid w:val="B7FF2213"/>
    <w:rsid w:val="BFFA1AC9"/>
    <w:rsid w:val="CFD76517"/>
    <w:rsid w:val="D47F24F2"/>
    <w:rsid w:val="D79FAD76"/>
    <w:rsid w:val="D7F425A6"/>
    <w:rsid w:val="D7FA2660"/>
    <w:rsid w:val="D7FF0CF8"/>
    <w:rsid w:val="DAFEB986"/>
    <w:rsid w:val="DD5D32D4"/>
    <w:rsid w:val="DDBB6C90"/>
    <w:rsid w:val="DEC22B8A"/>
    <w:rsid w:val="DEFCBFAD"/>
    <w:rsid w:val="DEFFB8B5"/>
    <w:rsid w:val="DFFE70A5"/>
    <w:rsid w:val="EBFF0861"/>
    <w:rsid w:val="EED760A4"/>
    <w:rsid w:val="F3BD6FBD"/>
    <w:rsid w:val="F3FF6DD3"/>
    <w:rsid w:val="F69FCE4D"/>
    <w:rsid w:val="F7FF3A79"/>
    <w:rsid w:val="F7FFAFB8"/>
    <w:rsid w:val="FC6FFF5E"/>
    <w:rsid w:val="FD1F8C2B"/>
    <w:rsid w:val="FD5D17CA"/>
    <w:rsid w:val="FDBDDB98"/>
    <w:rsid w:val="FDE7D3D5"/>
    <w:rsid w:val="FDF789CF"/>
    <w:rsid w:val="FDF7EB28"/>
    <w:rsid w:val="FEBE6F7F"/>
    <w:rsid w:val="FF9FA75F"/>
    <w:rsid w:val="FFB3B7C4"/>
    <w:rsid w:val="FFDF022D"/>
    <w:rsid w:val="FFF452C5"/>
    <w:rsid w:val="FFF731DD"/>
    <w:rsid w:val="FFFD1FB1"/>
    <w:rsid w:val="FFFF8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99"/>
    <w:pPr>
      <w:keepNext/>
      <w:keepLines/>
      <w:spacing w:line="413"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semiHidden/>
    <w:qFormat/>
    <w:uiPriority w:val="99"/>
    <w:pPr>
      <w:ind w:left="1680" w:leftChars="800"/>
    </w:pPr>
  </w:style>
  <w:style w:type="paragraph" w:styleId="5">
    <w:name w:val="Normal Indent"/>
    <w:basedOn w:val="1"/>
    <w:qFormat/>
    <w:uiPriority w:val="99"/>
    <w:pPr>
      <w:ind w:firstLine="630"/>
    </w:pPr>
    <w:rPr>
      <w:kern w:val="0"/>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line="560" w:lineRule="exact"/>
      <w:ind w:firstLine="641"/>
      <w:jc w:val="left"/>
    </w:pPr>
    <w:rPr>
      <w:rFonts w:ascii="仿宋_GB2312" w:eastAsia="仿宋_GB2312" w:cs="仿宋_GB2312"/>
      <w:sz w:val="32"/>
      <w:szCs w:val="32"/>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qFormat/>
    <w:uiPriority w:val="0"/>
    <w:rPr>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font01"/>
    <w:basedOn w:val="15"/>
    <w:qFormat/>
    <w:uiPriority w:val="0"/>
    <w:rPr>
      <w:rFonts w:hint="eastAsia" w:ascii="宋体" w:hAnsi="宋体" w:eastAsia="宋体" w:cs="宋体"/>
      <w:color w:val="000000"/>
      <w:sz w:val="22"/>
      <w:szCs w:val="22"/>
      <w:u w:val="none"/>
    </w:rPr>
  </w:style>
  <w:style w:type="character" w:customStyle="1" w:styleId="19">
    <w:name w:val="font21"/>
    <w:basedOn w:val="15"/>
    <w:qFormat/>
    <w:uiPriority w:val="0"/>
    <w:rPr>
      <w:rFonts w:hint="eastAsia" w:ascii="宋体" w:hAnsi="宋体" w:eastAsia="宋体" w:cs="宋体"/>
      <w:color w:val="000000"/>
      <w:sz w:val="24"/>
      <w:szCs w:val="24"/>
      <w:u w:val="none"/>
    </w:rPr>
  </w:style>
  <w:style w:type="character" w:customStyle="1" w:styleId="20">
    <w:name w:val="font11"/>
    <w:basedOn w:val="15"/>
    <w:qFormat/>
    <w:uiPriority w:val="0"/>
    <w:rPr>
      <w:rFonts w:hint="eastAsia" w:ascii="宋体" w:hAnsi="宋体" w:eastAsia="宋体" w:cs="宋体"/>
      <w:color w:val="000000"/>
      <w:sz w:val="24"/>
      <w:szCs w:val="24"/>
      <w:u w:val="none"/>
    </w:rPr>
  </w:style>
  <w:style w:type="character" w:customStyle="1" w:styleId="21">
    <w:name w:val="font31"/>
    <w:basedOn w:val="15"/>
    <w:qFormat/>
    <w:uiPriority w:val="0"/>
    <w:rPr>
      <w:rFonts w:ascii="Calibri" w:hAnsi="Calibri" w:cs="Calibri"/>
      <w:color w:val="000000"/>
      <w:sz w:val="20"/>
      <w:szCs w:val="20"/>
      <w:u w:val="none"/>
    </w:rPr>
  </w:style>
  <w:style w:type="character" w:customStyle="1" w:styleId="22">
    <w:name w:val="font8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7556</Words>
  <Characters>9897</Characters>
  <Lines>0</Lines>
  <Paragraphs>0</Paragraphs>
  <TotalTime>261</TotalTime>
  <ScaleCrop>false</ScaleCrop>
  <LinksUpToDate>false</LinksUpToDate>
  <CharactersWithSpaces>10366</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2024-08-24T15:29:00Z</dcterms:created>
  <dc:creator>greatwall</dc:creator>
  <cp:lastModifiedBy>greatwall</cp:lastModifiedBy>
  <dcterms:modified xsi:type="dcterms:W3CDTF">2024-09-04T10:45:36Z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5069DC0CA9FC5EB3D0C9D766FC623CAA</vt:lpwstr>
  </property>
</Properties>
</file>