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5C4" w:rsidRPr="004E35C4" w:rsidRDefault="004E35C4" w:rsidP="004E35C4">
      <w:pPr>
        <w:jc w:val="center"/>
        <w:rPr>
          <w:rFonts w:ascii="宋体" w:eastAsia="宋体" w:hAnsi="宋体"/>
          <w:b/>
          <w:sz w:val="44"/>
          <w:szCs w:val="44"/>
        </w:rPr>
      </w:pPr>
    </w:p>
    <w:p w:rsidR="004E35C4" w:rsidRPr="004E35C4" w:rsidRDefault="004E35C4" w:rsidP="004E35C4">
      <w:pPr>
        <w:jc w:val="center"/>
        <w:rPr>
          <w:rFonts w:ascii="宋体" w:eastAsia="宋体" w:hAnsi="宋体" w:hint="eastAsia"/>
          <w:b/>
          <w:sz w:val="44"/>
          <w:szCs w:val="44"/>
        </w:rPr>
      </w:pPr>
      <w:r w:rsidRPr="004E35C4">
        <w:rPr>
          <w:rFonts w:ascii="宋体" w:eastAsia="宋体" w:hAnsi="宋体" w:hint="eastAsia"/>
          <w:b/>
          <w:sz w:val="44"/>
          <w:szCs w:val="44"/>
        </w:rPr>
        <w:t>湖南省地质矿产勘查开发局2019年部门预算公开</w:t>
      </w:r>
    </w:p>
    <w:p w:rsidR="004E35C4" w:rsidRPr="004E35C4" w:rsidRDefault="004E35C4" w:rsidP="004E35C4">
      <w:pPr>
        <w:jc w:val="center"/>
        <w:rPr>
          <w:rFonts w:ascii="宋体" w:eastAsia="宋体" w:hAnsi="宋体" w:cs="Times New Roman"/>
          <w:b/>
          <w:sz w:val="44"/>
          <w:szCs w:val="44"/>
        </w:rPr>
      </w:pPr>
    </w:p>
    <w:p w:rsidR="004E35C4" w:rsidRPr="004E35C4" w:rsidRDefault="004E35C4" w:rsidP="004E35C4">
      <w:pPr>
        <w:jc w:val="center"/>
        <w:rPr>
          <w:rFonts w:ascii="仿宋_GB2312" w:eastAsia="仿宋_GB2312" w:hAnsi="等线" w:cs="Times New Roman"/>
          <w:sz w:val="36"/>
          <w:szCs w:val="36"/>
        </w:rPr>
      </w:pPr>
      <w:r w:rsidRPr="004E35C4">
        <w:rPr>
          <w:rFonts w:ascii="仿宋_GB2312" w:eastAsia="仿宋_GB2312" w:hAnsi="等线" w:cs="Times New Roman" w:hint="eastAsia"/>
          <w:sz w:val="36"/>
          <w:szCs w:val="36"/>
        </w:rPr>
        <w:t>目</w:t>
      </w:r>
      <w:r w:rsidRPr="004E35C4">
        <w:rPr>
          <w:rFonts w:ascii="仿宋_GB2312" w:eastAsia="仿宋_GB2312" w:hAnsi="等线" w:cs="Times New Roman"/>
          <w:sz w:val="36"/>
          <w:szCs w:val="36"/>
        </w:rPr>
        <w:t>录</w:t>
      </w:r>
    </w:p>
    <w:p w:rsidR="004E35C4" w:rsidRPr="004E35C4" w:rsidRDefault="004E35C4" w:rsidP="004E35C4">
      <w:pPr>
        <w:jc w:val="center"/>
        <w:rPr>
          <w:rFonts w:ascii="仿宋_GB2312" w:eastAsia="仿宋_GB2312" w:hAnsi="等线" w:cs="Times New Roman"/>
          <w:sz w:val="32"/>
          <w:szCs w:val="32"/>
        </w:rPr>
      </w:pPr>
    </w:p>
    <w:p w:rsidR="004E35C4" w:rsidRPr="004E35C4" w:rsidRDefault="004E35C4" w:rsidP="004E35C4">
      <w:pPr>
        <w:ind w:firstLineChars="200" w:firstLine="643"/>
        <w:rPr>
          <w:rFonts w:ascii="仿宋_GB2312" w:eastAsia="仿宋_GB2312" w:hAnsi="等线" w:cs="Times New Roman"/>
          <w:b/>
          <w:sz w:val="32"/>
          <w:szCs w:val="32"/>
        </w:rPr>
      </w:pPr>
      <w:r w:rsidRPr="004E35C4">
        <w:rPr>
          <w:rFonts w:ascii="仿宋_GB2312" w:eastAsia="仿宋_GB2312" w:hAnsi="等线" w:cs="Times New Roman" w:hint="eastAsia"/>
          <w:b/>
          <w:sz w:val="32"/>
          <w:szCs w:val="32"/>
        </w:rPr>
        <w:t xml:space="preserve">第一部分 </w:t>
      </w:r>
      <w:r w:rsidR="001D58E8" w:rsidRPr="001D58E8">
        <w:rPr>
          <w:rFonts w:ascii="仿宋_GB2312" w:eastAsia="仿宋_GB2312" w:hAnsi="等线" w:cs="Times New Roman" w:hint="eastAsia"/>
          <w:b/>
          <w:sz w:val="32"/>
          <w:szCs w:val="32"/>
        </w:rPr>
        <w:t>湖南省地质矿产勘查开发局</w:t>
      </w:r>
      <w:r w:rsidR="001D58E8" w:rsidRPr="001D58E8">
        <w:rPr>
          <w:rFonts w:ascii="仿宋_GB2312" w:eastAsia="仿宋_GB2312" w:hAnsi="等线" w:cs="Times New Roman"/>
          <w:b/>
          <w:sz w:val="32"/>
          <w:szCs w:val="32"/>
        </w:rPr>
        <w:t>2019年部门预算说明</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一、部门基本概况</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二、部门预算单位构成</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三、部门收支总体情况</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四、一般公共预算拨款支出预算</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五、其他重要事项的情况说明</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六、名词解释</w:t>
      </w:r>
    </w:p>
    <w:p w:rsidR="004E35C4" w:rsidRPr="004E35C4" w:rsidRDefault="004E35C4" w:rsidP="004E35C4">
      <w:pPr>
        <w:rPr>
          <w:rFonts w:ascii="仿宋_GB2312" w:eastAsia="仿宋_GB2312" w:hAnsi="等线" w:cs="Times New Roman"/>
          <w:b/>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hint="eastAsia"/>
          <w:b/>
          <w:sz w:val="32"/>
          <w:szCs w:val="32"/>
        </w:rPr>
        <w:t xml:space="preserve">第二部分  </w:t>
      </w:r>
      <w:r w:rsidRPr="004E35C4">
        <w:rPr>
          <w:rFonts w:ascii="仿宋_GB2312" w:eastAsia="仿宋_GB2312" w:hAnsi="等线" w:cs="Times New Roman"/>
          <w:b/>
          <w:sz w:val="32"/>
          <w:szCs w:val="32"/>
        </w:rPr>
        <w:t>部门预算公开的表格情况</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1、部门收支总体情况表</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2、部门收入总体情况表</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3、部门支出总体情况表</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4、部门支出总表（按部门预算经济分类）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5、部门支出总表（按政府预算经济分类）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6、省级基本支出预算明细表-工资福利支出（按部门预算经济分类）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lastRenderedPageBreak/>
        <w:t xml:space="preserve">　　</w:t>
      </w:r>
      <w:r w:rsidRPr="004E35C4">
        <w:rPr>
          <w:rFonts w:ascii="仿宋_GB2312" w:eastAsia="仿宋_GB2312" w:hAnsi="等线" w:cs="Times New Roman"/>
          <w:sz w:val="32"/>
          <w:szCs w:val="32"/>
        </w:rPr>
        <w:t>7、省级基本支出预算明细表-工资福利支出（按政府预算经济分类）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8、省级基本支出预算明细表-商品和服务支出（按部门预算经济分类）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 xml:space="preserve">9、省级基本支出预算明细表-商品和服务支出（按政府预算经济分类） </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10、省级基本支出预算明细表-对个人和家庭的补助（按部门预算经济分类）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11、省级基本支出预算明细表-对个人和家庭的补助（按政府预算经济分类）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12、财政拨款收支总体情况表</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13、一般公共预算支出情况表</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14、一般公共预算基本支出情况表</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15、一般公共预算省级基本支出预算明细表-工资福利支出（按部门预算经济分类）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16、一般公共预算省级基本支出预算明细表-工资福利支出（按政府预算经济分类）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17、一般公共预算省级基本支出预算明细表-商品和服务支出（按部门预算经济分类）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18、一般公共预算省级基本支出预算明细表-商品和服务支出（按政府预算经济分类）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19、一般公共预算省级基本支出预算明细表-对个人和</w:t>
      </w:r>
      <w:r w:rsidRPr="004E35C4">
        <w:rPr>
          <w:rFonts w:ascii="仿宋_GB2312" w:eastAsia="仿宋_GB2312" w:hAnsi="等线" w:cs="Times New Roman"/>
          <w:sz w:val="32"/>
          <w:szCs w:val="32"/>
        </w:rPr>
        <w:lastRenderedPageBreak/>
        <w:t>家庭的补助（按部门预算经济分类）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20、一般公共预算省级基本支出预算明细表-对个人和家庭的补助（按政府预算经济分类）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 xml:space="preserve">21、政府性基金预算支出情况表（按部门预算经济分类） </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 xml:space="preserve">22、政府性基金预算支出情况表（按政府预算经济分类） </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23、纳入专户管理的非税收入拨款预算分类汇总表（按部门预算经济分类）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24、纳入专户管理的非税收入拨款预算分类汇总表（按政府预算经济分类）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25、一般公共预算拨款--经费拨款预算表（按部门预算经济分类）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26、一般公共预算拨款--经费拨款预算表（按政府预算经济分类）</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27、省级专项资金清单</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28、一般公共预算</w:t>
      </w:r>
      <w:r w:rsidRPr="004E35C4">
        <w:rPr>
          <w:rFonts w:ascii="仿宋_GB2312" w:eastAsia="仿宋_GB2312" w:hAnsi="等线" w:cs="Times New Roman"/>
          <w:sz w:val="32"/>
          <w:szCs w:val="32"/>
        </w:rPr>
        <w:t>“</w:t>
      </w:r>
      <w:r w:rsidRPr="004E35C4">
        <w:rPr>
          <w:rFonts w:ascii="仿宋_GB2312" w:eastAsia="仿宋_GB2312" w:hAnsi="等线" w:cs="Times New Roman"/>
          <w:sz w:val="32"/>
          <w:szCs w:val="32"/>
        </w:rPr>
        <w:t>三公</w:t>
      </w:r>
      <w:r w:rsidRPr="004E35C4">
        <w:rPr>
          <w:rFonts w:ascii="仿宋_GB2312" w:eastAsia="仿宋_GB2312" w:hAnsi="等线" w:cs="Times New Roman"/>
          <w:sz w:val="32"/>
          <w:szCs w:val="32"/>
        </w:rPr>
        <w:t>”</w:t>
      </w:r>
      <w:r w:rsidRPr="004E35C4">
        <w:rPr>
          <w:rFonts w:ascii="仿宋_GB2312" w:eastAsia="仿宋_GB2312" w:hAnsi="等线" w:cs="Times New Roman"/>
          <w:sz w:val="32"/>
          <w:szCs w:val="32"/>
        </w:rPr>
        <w:t>经费预算表</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29、项目支出绩效目标表</w:t>
      </w:r>
    </w:p>
    <w:p w:rsidR="004E35C4" w:rsidRPr="004E35C4" w:rsidRDefault="004E35C4" w:rsidP="004E35C4">
      <w:pPr>
        <w:rPr>
          <w:rFonts w:ascii="仿宋_GB2312" w:eastAsia="仿宋_GB2312" w:hAnsi="等线" w:cs="Times New Roman"/>
          <w:sz w:val="32"/>
          <w:szCs w:val="32"/>
        </w:rPr>
      </w:pPr>
      <w:r w:rsidRPr="004E35C4">
        <w:rPr>
          <w:rFonts w:ascii="仿宋_GB2312" w:eastAsia="仿宋_GB2312" w:hAnsi="等线" w:cs="Times New Roman" w:hint="eastAsia"/>
          <w:sz w:val="32"/>
          <w:szCs w:val="32"/>
        </w:rPr>
        <w:t xml:space="preserve">　　</w:t>
      </w:r>
      <w:r w:rsidRPr="004E35C4">
        <w:rPr>
          <w:rFonts w:ascii="仿宋_GB2312" w:eastAsia="仿宋_GB2312" w:hAnsi="等线" w:cs="Times New Roman"/>
          <w:sz w:val="32"/>
          <w:szCs w:val="32"/>
        </w:rPr>
        <w:t>30、整体支出绩效目标表</w:t>
      </w:r>
    </w:p>
    <w:p w:rsidR="004E35C4" w:rsidRDefault="004E35C4" w:rsidP="004E35C4">
      <w:pPr>
        <w:rPr>
          <w:rFonts w:ascii="仿宋_GB2312" w:eastAsia="仿宋_GB2312"/>
          <w:sz w:val="32"/>
          <w:szCs w:val="32"/>
        </w:rPr>
      </w:pPr>
    </w:p>
    <w:p w:rsidR="001D58E8" w:rsidRDefault="001D58E8" w:rsidP="004E35C4">
      <w:pPr>
        <w:rPr>
          <w:rFonts w:ascii="仿宋_GB2312" w:eastAsia="仿宋_GB2312"/>
          <w:sz w:val="32"/>
          <w:szCs w:val="32"/>
        </w:rPr>
      </w:pPr>
    </w:p>
    <w:p w:rsidR="001D58E8" w:rsidRDefault="001D58E8" w:rsidP="004E35C4">
      <w:pPr>
        <w:rPr>
          <w:rFonts w:ascii="仿宋_GB2312" w:eastAsia="仿宋_GB2312"/>
          <w:sz w:val="32"/>
          <w:szCs w:val="32"/>
        </w:rPr>
      </w:pPr>
    </w:p>
    <w:p w:rsidR="001D58E8" w:rsidRDefault="001D58E8" w:rsidP="004E35C4">
      <w:pPr>
        <w:rPr>
          <w:rFonts w:ascii="仿宋_GB2312" w:eastAsia="仿宋_GB2312"/>
          <w:sz w:val="32"/>
          <w:szCs w:val="32"/>
        </w:rPr>
      </w:pPr>
    </w:p>
    <w:p w:rsidR="001D58E8" w:rsidRDefault="001D58E8" w:rsidP="004E35C4">
      <w:pPr>
        <w:rPr>
          <w:rFonts w:ascii="仿宋_GB2312" w:eastAsia="仿宋_GB2312"/>
          <w:sz w:val="32"/>
          <w:szCs w:val="32"/>
        </w:rPr>
      </w:pPr>
    </w:p>
    <w:p w:rsidR="001D58E8" w:rsidRPr="003F7EC4" w:rsidRDefault="001D58E8" w:rsidP="004E35C4">
      <w:pPr>
        <w:rPr>
          <w:rFonts w:ascii="宋体" w:eastAsia="宋体" w:hAnsi="宋体" w:hint="eastAsia"/>
          <w:b/>
          <w:sz w:val="32"/>
          <w:szCs w:val="32"/>
        </w:rPr>
      </w:pPr>
      <w:r w:rsidRPr="003F7EC4">
        <w:rPr>
          <w:rFonts w:ascii="宋体" w:eastAsia="宋体" w:hAnsi="宋体" w:hint="eastAsia"/>
          <w:b/>
          <w:sz w:val="32"/>
          <w:szCs w:val="32"/>
        </w:rPr>
        <w:lastRenderedPageBreak/>
        <w:t>第一</w:t>
      </w:r>
      <w:r w:rsidRPr="003F7EC4">
        <w:rPr>
          <w:rFonts w:ascii="宋体" w:eastAsia="宋体" w:hAnsi="宋体"/>
          <w:b/>
          <w:sz w:val="32"/>
          <w:szCs w:val="32"/>
        </w:rPr>
        <w:t>部分</w:t>
      </w:r>
    </w:p>
    <w:p w:rsidR="001D58E8" w:rsidRPr="001D58E8" w:rsidRDefault="001D58E8" w:rsidP="001D58E8">
      <w:pPr>
        <w:jc w:val="center"/>
        <w:rPr>
          <w:rFonts w:ascii="宋体" w:eastAsia="宋体" w:hAnsi="宋体" w:hint="eastAsia"/>
          <w:b/>
          <w:sz w:val="36"/>
          <w:szCs w:val="36"/>
        </w:rPr>
      </w:pPr>
    </w:p>
    <w:p w:rsidR="001D58E8" w:rsidRPr="001D58E8" w:rsidRDefault="004E35C4" w:rsidP="001D58E8">
      <w:pPr>
        <w:jc w:val="center"/>
        <w:rPr>
          <w:rFonts w:ascii="宋体" w:eastAsia="宋体" w:hAnsi="宋体"/>
          <w:b/>
          <w:sz w:val="36"/>
          <w:szCs w:val="36"/>
        </w:rPr>
      </w:pPr>
      <w:r w:rsidRPr="001D58E8">
        <w:rPr>
          <w:rFonts w:ascii="宋体" w:eastAsia="宋体" w:hAnsi="宋体" w:hint="eastAsia"/>
          <w:b/>
          <w:sz w:val="36"/>
          <w:szCs w:val="36"/>
        </w:rPr>
        <w:t>湖南省地质矿产勘查开发局2019年部门预算说明</w:t>
      </w:r>
    </w:p>
    <w:p w:rsidR="004E35C4" w:rsidRPr="001D58E8" w:rsidRDefault="004E35C4" w:rsidP="001D58E8">
      <w:pPr>
        <w:jc w:val="center"/>
        <w:rPr>
          <w:rFonts w:ascii="宋体" w:eastAsia="宋体" w:hAnsi="宋体" w:hint="eastAsia"/>
          <w:b/>
          <w:sz w:val="36"/>
          <w:szCs w:val="36"/>
        </w:rPr>
      </w:pPr>
    </w:p>
    <w:p w:rsidR="004E35C4" w:rsidRPr="001D58E8" w:rsidRDefault="004E35C4" w:rsidP="004E35C4">
      <w:pPr>
        <w:rPr>
          <w:rFonts w:ascii="黑体" w:eastAsia="黑体" w:hAnsi="黑体" w:hint="eastAsia"/>
          <w:sz w:val="32"/>
          <w:szCs w:val="32"/>
        </w:rPr>
      </w:pPr>
      <w:r w:rsidRPr="004E35C4">
        <w:rPr>
          <w:rFonts w:ascii="仿宋_GB2312" w:eastAsia="仿宋_GB2312" w:hint="eastAsia"/>
          <w:sz w:val="32"/>
          <w:szCs w:val="32"/>
        </w:rPr>
        <w:t xml:space="preserve">　　</w:t>
      </w:r>
      <w:r w:rsidRPr="001D58E8">
        <w:rPr>
          <w:rFonts w:ascii="黑体" w:eastAsia="黑体" w:hAnsi="黑体" w:hint="eastAsia"/>
          <w:sz w:val="32"/>
          <w:szCs w:val="32"/>
        </w:rPr>
        <w:t>一、部门基本概况</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1、职能职责</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（1）按照国家和省有关地质、矿产资源勘查开发和测绘管理工作的法律、法规和政策，以及国家和省矿产资源统一规划，会同有关部门拟定本局地质矿产勘查开发规划；制</w:t>
      </w:r>
      <w:proofErr w:type="gramStart"/>
      <w:r w:rsidRPr="004E35C4">
        <w:rPr>
          <w:rFonts w:ascii="仿宋_GB2312" w:eastAsia="仿宋_GB2312" w:hint="eastAsia"/>
          <w:sz w:val="32"/>
          <w:szCs w:val="32"/>
        </w:rPr>
        <w:t>定本局</w:t>
      </w:r>
      <w:proofErr w:type="gramEnd"/>
      <w:r w:rsidRPr="004E35C4">
        <w:rPr>
          <w:rFonts w:ascii="仿宋_GB2312" w:eastAsia="仿宋_GB2312" w:hint="eastAsia"/>
          <w:sz w:val="32"/>
          <w:szCs w:val="32"/>
        </w:rPr>
        <w:t>地质勘查、矿业开发、建筑施工和其他产业经营等年度计划；研究拟定所属地勘单位改革、改制方案，引导地矿单位进入市场、转换机制。</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组织指导地质找矿队伍完成国家、省人民政府和有关部门下达的基础性、公益性、战略性地质矿产勘查、水工环、物化探、地质灾害等调查评价任务以及中国地质大调查项目；为国家和省提供国土资源规划、管理、保护和合理利用所需的基础信息资料。</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（3）按照社会主义市场经济的要求，组织指导所属地勘队伍面向国内外市场开展矿产资源勘查开发、建筑工程施工和其它产业经营活动，促进地勘事业稳步、快速发展。</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（4）统一管理原地质矿产部在湘的地质矿产勘查单位，指导其体制改革；指导本局系统产品结构和产业结构调整，</w:t>
      </w:r>
      <w:r w:rsidRPr="004E35C4">
        <w:rPr>
          <w:rFonts w:ascii="仿宋_GB2312" w:eastAsia="仿宋_GB2312" w:hint="eastAsia"/>
          <w:sz w:val="32"/>
          <w:szCs w:val="32"/>
        </w:rPr>
        <w:lastRenderedPageBreak/>
        <w:t>推进产权制度改革，逐步把地勘单位建设成适应社会主义市场经济发展要求的自主经营、自负盈亏、自我发展、自我约束的经济实体，并逐步实行企业化经营。</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（5）管理本局地勘经费和其它来源经费；按照国有资产管理的要求，负责监管省地矿局系统的国有资产，并承担国有资产保值增值责任。</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（6）负责省地矿局所属单位领导班子建设；负责本局机关和所属单位的机构编制、干部人事、劳动与社会保障工作；指导地矿单位职工队伍建设与精神文明建设。</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（7）承办省委、省人民政府交办的其他事项。</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2、机构设置</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我局局本级下设办公室、财务资产处、人事教育处、地质矿产处、地质工程处、地质环境处、发展规划处、科技与合作处、职业安全处、审计处、宣传处、局直机关党委、局直机关纪委、地质工会、离退休工作处共15个处室。</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我局现有二级地勘单位18家(</w:t>
      </w:r>
      <w:proofErr w:type="gramStart"/>
      <w:r w:rsidRPr="004E35C4">
        <w:rPr>
          <w:rFonts w:ascii="仿宋_GB2312" w:eastAsia="仿宋_GB2312" w:hint="eastAsia"/>
          <w:sz w:val="32"/>
          <w:szCs w:val="32"/>
        </w:rPr>
        <w:t>含局本级</w:t>
      </w:r>
      <w:proofErr w:type="gramEnd"/>
      <w:r w:rsidRPr="004E35C4">
        <w:rPr>
          <w:rFonts w:ascii="仿宋_GB2312" w:eastAsia="仿宋_GB2312" w:hint="eastAsia"/>
          <w:sz w:val="32"/>
          <w:szCs w:val="32"/>
        </w:rPr>
        <w:t>)，全为省直事业单位，局本级为正厅</w:t>
      </w:r>
      <w:proofErr w:type="gramStart"/>
      <w:r w:rsidRPr="004E35C4">
        <w:rPr>
          <w:rFonts w:ascii="仿宋_GB2312" w:eastAsia="仿宋_GB2312" w:hint="eastAsia"/>
          <w:sz w:val="32"/>
          <w:szCs w:val="32"/>
        </w:rPr>
        <w:t>级参公管理</w:t>
      </w:r>
      <w:proofErr w:type="gramEnd"/>
      <w:r w:rsidRPr="004E35C4">
        <w:rPr>
          <w:rFonts w:ascii="仿宋_GB2312" w:eastAsia="仿宋_GB2312" w:hint="eastAsia"/>
          <w:sz w:val="32"/>
          <w:szCs w:val="32"/>
        </w:rPr>
        <w:t>事业单位，其他均为正处级事业单位。</w:t>
      </w:r>
    </w:p>
    <w:p w:rsidR="004E35C4" w:rsidRPr="001D58E8" w:rsidRDefault="004E35C4" w:rsidP="004E35C4">
      <w:pPr>
        <w:rPr>
          <w:rFonts w:ascii="黑体" w:eastAsia="黑体" w:hAnsi="黑体" w:hint="eastAsia"/>
          <w:sz w:val="32"/>
          <w:szCs w:val="32"/>
        </w:rPr>
      </w:pPr>
      <w:r w:rsidRPr="004E35C4">
        <w:rPr>
          <w:rFonts w:ascii="仿宋_GB2312" w:eastAsia="仿宋_GB2312" w:hint="eastAsia"/>
          <w:sz w:val="32"/>
          <w:szCs w:val="32"/>
        </w:rPr>
        <w:t xml:space="preserve">　　</w:t>
      </w:r>
      <w:r w:rsidRPr="001D58E8">
        <w:rPr>
          <w:rFonts w:ascii="黑体" w:eastAsia="黑体" w:hAnsi="黑体" w:hint="eastAsia"/>
          <w:sz w:val="32"/>
          <w:szCs w:val="32"/>
        </w:rPr>
        <w:t>二、部门预算单位构成</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纳入2019年部门预算编制范围的二级预算单位包括：</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 湖南省地质矿产勘查开发局本级</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 湖南省地质测试研究院</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lastRenderedPageBreak/>
        <w:t xml:space="preserve">　　3. 湖南省地质矿产勘查开发局四</w:t>
      </w:r>
      <w:proofErr w:type="gramStart"/>
      <w:r w:rsidRPr="004E35C4">
        <w:rPr>
          <w:rFonts w:ascii="仿宋_GB2312" w:eastAsia="仿宋_GB2312" w:hint="eastAsia"/>
          <w:sz w:val="32"/>
          <w:szCs w:val="32"/>
        </w:rPr>
        <w:t>0二</w:t>
      </w:r>
      <w:proofErr w:type="gramEnd"/>
      <w:r w:rsidRPr="004E35C4">
        <w:rPr>
          <w:rFonts w:ascii="仿宋_GB2312" w:eastAsia="仿宋_GB2312" w:hint="eastAsia"/>
          <w:sz w:val="32"/>
          <w:szCs w:val="32"/>
        </w:rPr>
        <w:t>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4. 湖南省地质矿产勘查开发局四</w:t>
      </w:r>
      <w:proofErr w:type="gramStart"/>
      <w:r w:rsidRPr="004E35C4">
        <w:rPr>
          <w:rFonts w:ascii="仿宋_GB2312" w:eastAsia="仿宋_GB2312" w:hint="eastAsia"/>
          <w:sz w:val="32"/>
          <w:szCs w:val="32"/>
        </w:rPr>
        <w:t>0三</w:t>
      </w:r>
      <w:proofErr w:type="gramEnd"/>
      <w:r w:rsidRPr="004E35C4">
        <w:rPr>
          <w:rFonts w:ascii="仿宋_GB2312" w:eastAsia="仿宋_GB2312" w:hint="eastAsia"/>
          <w:sz w:val="32"/>
          <w:szCs w:val="32"/>
        </w:rPr>
        <w:t>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5. 湖南省地质矿产勘查开发局四</w:t>
      </w:r>
      <w:proofErr w:type="gramStart"/>
      <w:r w:rsidRPr="004E35C4">
        <w:rPr>
          <w:rFonts w:ascii="仿宋_GB2312" w:eastAsia="仿宋_GB2312" w:hint="eastAsia"/>
          <w:sz w:val="32"/>
          <w:szCs w:val="32"/>
        </w:rPr>
        <w:t>0五</w:t>
      </w:r>
      <w:proofErr w:type="gramEnd"/>
      <w:r w:rsidRPr="004E35C4">
        <w:rPr>
          <w:rFonts w:ascii="仿宋_GB2312" w:eastAsia="仿宋_GB2312" w:hint="eastAsia"/>
          <w:sz w:val="32"/>
          <w:szCs w:val="32"/>
        </w:rPr>
        <w:t>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6. 湖南省地质矿产勘查开发局四</w:t>
      </w:r>
      <w:proofErr w:type="gramStart"/>
      <w:r w:rsidRPr="004E35C4">
        <w:rPr>
          <w:rFonts w:ascii="仿宋_GB2312" w:eastAsia="仿宋_GB2312" w:hint="eastAsia"/>
          <w:sz w:val="32"/>
          <w:szCs w:val="32"/>
        </w:rPr>
        <w:t>0七</w:t>
      </w:r>
      <w:proofErr w:type="gramEnd"/>
      <w:r w:rsidRPr="004E35C4">
        <w:rPr>
          <w:rFonts w:ascii="仿宋_GB2312" w:eastAsia="仿宋_GB2312" w:hint="eastAsia"/>
          <w:sz w:val="32"/>
          <w:szCs w:val="32"/>
        </w:rPr>
        <w:t>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7. 湖南省地质矿产勘查开发局四</w:t>
      </w:r>
      <w:proofErr w:type="gramStart"/>
      <w:r w:rsidRPr="004E35C4">
        <w:rPr>
          <w:rFonts w:ascii="仿宋_GB2312" w:eastAsia="仿宋_GB2312" w:hint="eastAsia"/>
          <w:sz w:val="32"/>
          <w:szCs w:val="32"/>
        </w:rPr>
        <w:t>0八</w:t>
      </w:r>
      <w:proofErr w:type="gramEnd"/>
      <w:r w:rsidRPr="004E35C4">
        <w:rPr>
          <w:rFonts w:ascii="仿宋_GB2312" w:eastAsia="仿宋_GB2312" w:hint="eastAsia"/>
          <w:sz w:val="32"/>
          <w:szCs w:val="32"/>
        </w:rPr>
        <w:t>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8. 湖南省地质矿产勘查开发局四</w:t>
      </w:r>
      <w:proofErr w:type="gramStart"/>
      <w:r w:rsidRPr="004E35C4">
        <w:rPr>
          <w:rFonts w:ascii="仿宋_GB2312" w:eastAsia="仿宋_GB2312" w:hint="eastAsia"/>
          <w:sz w:val="32"/>
          <w:szCs w:val="32"/>
        </w:rPr>
        <w:t>0九</w:t>
      </w:r>
      <w:proofErr w:type="gramEnd"/>
      <w:r w:rsidRPr="004E35C4">
        <w:rPr>
          <w:rFonts w:ascii="仿宋_GB2312" w:eastAsia="仿宋_GB2312" w:hint="eastAsia"/>
          <w:sz w:val="32"/>
          <w:szCs w:val="32"/>
        </w:rPr>
        <w:t>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9. 湖南省地质矿产勘查开发局四一三队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10. 湖南省地质矿产勘查开发局四一四队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11. 湖南省地质矿产勘查开发局四一六队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12. 湖南省地质矿产勘查开发局四一七队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13. 湖南省地质矿产勘查开发局四一八队</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14. 湖南省地球物理地球化学勘查院</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15. 湖南省湘南地质勘察院</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16. 湖南省地质测绘院</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17. 湖南省金刚石勘查研究院</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18. 湖南省地质调查院</w:t>
      </w:r>
    </w:p>
    <w:p w:rsidR="004E35C4" w:rsidRPr="001D58E8" w:rsidRDefault="004E35C4" w:rsidP="004E35C4">
      <w:pPr>
        <w:rPr>
          <w:rFonts w:ascii="黑体" w:eastAsia="黑体" w:hAnsi="黑体" w:hint="eastAsia"/>
          <w:sz w:val="32"/>
          <w:szCs w:val="32"/>
        </w:rPr>
      </w:pPr>
      <w:r w:rsidRPr="004E35C4">
        <w:rPr>
          <w:rFonts w:ascii="仿宋_GB2312" w:eastAsia="仿宋_GB2312" w:hint="eastAsia"/>
          <w:sz w:val="32"/>
          <w:szCs w:val="32"/>
        </w:rPr>
        <w:t xml:space="preserve">　　</w:t>
      </w:r>
      <w:r w:rsidRPr="001D58E8">
        <w:rPr>
          <w:rFonts w:ascii="黑体" w:eastAsia="黑体" w:hAnsi="黑体" w:hint="eastAsia"/>
          <w:sz w:val="32"/>
          <w:szCs w:val="32"/>
        </w:rPr>
        <w:t>三、部门收支总体情况</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2019年部门预算包括本级预算和所属单位预算在内的汇总情况。收入既包括一般公共预算收入、事业单位经营服务收入，全局2019年无政府性基金收入和国有资本经营预算收入；支出包括保障局机关及局属事业单位基本运行的经费，也包括局机关及局属单位项目支出经费，我局无专项资</w:t>
      </w:r>
      <w:r w:rsidRPr="004E35C4">
        <w:rPr>
          <w:rFonts w:ascii="仿宋_GB2312" w:eastAsia="仿宋_GB2312" w:hint="eastAsia"/>
          <w:sz w:val="32"/>
          <w:szCs w:val="32"/>
        </w:rPr>
        <w:lastRenderedPageBreak/>
        <w:t>金的分配职能（表格中的专项经费是由经常性经费财政基数挤出的资金用于专门用途）。</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一）收入预算：2019年年初预算数119645.38万元，其中，一般公共预算拨款71945.19万元，政府性基金预算拨款0万元，国有资本经营预算拨款0万元，纳入专户管理的非税收入0万元，事业单位经营服务收入47700.19万元。收入较去年减少22264.56万元，其中一般公共预算拨款减少6793.68万元，纳入专户管理的非税收入减少7290万元，中央财政补助减少2163万元，事业单位经营服务收入减少6017.88万元。收入减少主要是因我局2018年完成社会化职能划转改革工作，转隶四家二级单位，预算基数中的一般公共预算拨款、纳入专户管理的非税收入、中央财政补助也随单位划转新的主管部门，受当前经济环境不景气影响事业单位经营服务收入也预期下调。</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（二）支出预算：2019年年初预算数119645.38万元，其中，一般公共服务 0万元，公共安全 0万元，教育0万元，科学技术0万元，社会保障和就业13596.51万元，自然资源海洋气象等支出106048.87万元。支出较去年减少22264.56万元，其中教育支出减少17176.93万元，社会保障和就业支出减少1786.6万元，卫生和健康支出减少16042.94万元自然资源海洋气象支出增加12741.91万元。支出变化主要是因我局2018年完成社会化职能划转改革工</w:t>
      </w:r>
      <w:r w:rsidRPr="004E35C4">
        <w:rPr>
          <w:rFonts w:ascii="仿宋_GB2312" w:eastAsia="仿宋_GB2312" w:hint="eastAsia"/>
          <w:sz w:val="32"/>
          <w:szCs w:val="32"/>
        </w:rPr>
        <w:lastRenderedPageBreak/>
        <w:t>作，转隶四家二级单位，四家单位的部门预算支出也不在我局体现。支出增加部分，其主要原因在于2018年驻长沙外事业单位绩效工资增资已调整到位并进入预算基数，因此增加了相应的支出。</w:t>
      </w:r>
    </w:p>
    <w:p w:rsidR="004E35C4" w:rsidRPr="001D58E8" w:rsidRDefault="004E35C4" w:rsidP="004E35C4">
      <w:pPr>
        <w:rPr>
          <w:rFonts w:ascii="黑体" w:eastAsia="黑体" w:hAnsi="黑体" w:hint="eastAsia"/>
          <w:sz w:val="32"/>
          <w:szCs w:val="32"/>
        </w:rPr>
      </w:pPr>
      <w:r w:rsidRPr="004E35C4">
        <w:rPr>
          <w:rFonts w:ascii="仿宋_GB2312" w:eastAsia="仿宋_GB2312" w:hint="eastAsia"/>
          <w:sz w:val="32"/>
          <w:szCs w:val="32"/>
        </w:rPr>
        <w:t xml:space="preserve">　　</w:t>
      </w:r>
      <w:r w:rsidRPr="001D58E8">
        <w:rPr>
          <w:rFonts w:ascii="黑体" w:eastAsia="黑体" w:hAnsi="黑体" w:hint="eastAsia"/>
          <w:sz w:val="32"/>
          <w:szCs w:val="32"/>
        </w:rPr>
        <w:t>四、一般公共预算拨款支出预算</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2019年一般公共预算拨款收入71945.19万元，具体安排情况如下：</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一）基本支出：2019年基本支出年初预算数为71763.56万元，是指为保障单位机构正常运转、完成日常工作任务而发生的各项支出，包括用于基本工资、津贴补贴等人员经费以及办公费、印刷费、水电费、办公设备购置等日常公用经费。</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二）项目支出：2019年项目支出年初预算数为181.63万元，是指单位为完成特定行政工作任务或事业发展目标而发生的支出，包括有关事业发展专项、业务工作经费、基本建设支出等。其中：按项目管理的商品和服务支出72.24万元，主要用于全局专项业务培训、专题会议、改革需要的调研差旅费、因公出国等方面；资本性支出109.39万元，主要用于全局的设备购置、大型修缮等方面。</w:t>
      </w:r>
    </w:p>
    <w:p w:rsidR="004E35C4" w:rsidRPr="001D58E8" w:rsidRDefault="004E35C4" w:rsidP="004E35C4">
      <w:pPr>
        <w:rPr>
          <w:rFonts w:ascii="黑体" w:eastAsia="黑体" w:hAnsi="黑体" w:hint="eastAsia"/>
          <w:sz w:val="32"/>
          <w:szCs w:val="32"/>
        </w:rPr>
      </w:pPr>
      <w:r w:rsidRPr="004E35C4">
        <w:rPr>
          <w:rFonts w:ascii="仿宋_GB2312" w:eastAsia="仿宋_GB2312" w:hint="eastAsia"/>
          <w:sz w:val="32"/>
          <w:szCs w:val="32"/>
        </w:rPr>
        <w:t xml:space="preserve">　　</w:t>
      </w:r>
      <w:r w:rsidRPr="001D58E8">
        <w:rPr>
          <w:rFonts w:ascii="黑体" w:eastAsia="黑体" w:hAnsi="黑体" w:hint="eastAsia"/>
          <w:sz w:val="32"/>
          <w:szCs w:val="32"/>
        </w:rPr>
        <w:t>五、其他重要事项的情况说明</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1、机关运行经费 </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2019年局本级等18家行政事业单位的机关运行经费当</w:t>
      </w:r>
      <w:r w:rsidRPr="004E35C4">
        <w:rPr>
          <w:rFonts w:ascii="仿宋_GB2312" w:eastAsia="仿宋_GB2312" w:hint="eastAsia"/>
          <w:sz w:val="32"/>
          <w:szCs w:val="32"/>
        </w:rPr>
        <w:lastRenderedPageBreak/>
        <w:t>年一般公共预算拨款2632.94万元，比2018年预算减少691.43万元，下降20.8%。主要原因在于，机构改革中划转了四个二级单位，运行经费相应减少。</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2、“三公”经费预算</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2019年“三公”经费预算数为73.84万元，其中，公务接待费8.29万元，公务用车购置及运行费37.71万元（其中，公务用车购置费0万元，公务用车运行费37.71万元），因公出国（境）费27.84万元。2019年“三公”经费预算较2018年减少5.55万元，主要是公务接待费减少3.35万元、公务用车购置及运行费减少2.04万元、因公出国（境）费减少01.6万元。“三公”经费预算全面下降，主要原因在于我局坚定的贯彻中央和省委、省政府厉行节约的相关规定，逐年压缩“三公经费”。</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3、政府采购情况 </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2019年湖南省地质矿产勘查开发局各单位政府采购预算总额122.94万元，其中，政府采购货物预算25万元；政府采购服务预算97.94万元。</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4、国有资产占用使用情况说明：截至2018年12月31日，我局共有车辆52辆，其中，领导干部用车1辆，一般公</w:t>
      </w:r>
      <w:proofErr w:type="gramStart"/>
      <w:r w:rsidRPr="004E35C4">
        <w:rPr>
          <w:rFonts w:ascii="仿宋_GB2312" w:eastAsia="仿宋_GB2312" w:hint="eastAsia"/>
          <w:sz w:val="32"/>
          <w:szCs w:val="32"/>
        </w:rPr>
        <w:t>务</w:t>
      </w:r>
      <w:proofErr w:type="gramEnd"/>
      <w:r w:rsidRPr="004E35C4">
        <w:rPr>
          <w:rFonts w:ascii="仿宋_GB2312" w:eastAsia="仿宋_GB2312" w:hint="eastAsia"/>
          <w:sz w:val="32"/>
          <w:szCs w:val="32"/>
        </w:rPr>
        <w:t>用车44辆，一般执法执勤用车0辆，特种专业技术用车0辆，其他用车7辆。单位价值50万元以上通用设备2台，其中单位价值100万元以上专用设备 2台。</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lastRenderedPageBreak/>
        <w:t xml:space="preserve">　　5、预算绩效目标说明：本部门整体支出和项目支出实行绩效目标管理，纳入2019年部门整体支出绩效目标的金额为119645.38万元，其中，基本支出115978.78万元，项目支出3666.6万元。 </w:t>
      </w:r>
    </w:p>
    <w:p w:rsidR="004E35C4" w:rsidRPr="001D58E8" w:rsidRDefault="004E35C4" w:rsidP="004E35C4">
      <w:pPr>
        <w:rPr>
          <w:rFonts w:ascii="黑体" w:eastAsia="黑体" w:hAnsi="黑体" w:hint="eastAsia"/>
          <w:sz w:val="32"/>
          <w:szCs w:val="32"/>
        </w:rPr>
      </w:pPr>
      <w:r w:rsidRPr="004E35C4">
        <w:rPr>
          <w:rFonts w:ascii="仿宋_GB2312" w:eastAsia="仿宋_GB2312" w:hint="eastAsia"/>
          <w:sz w:val="32"/>
          <w:szCs w:val="32"/>
        </w:rPr>
        <w:t xml:space="preserve">　　</w:t>
      </w:r>
      <w:r w:rsidRPr="001D58E8">
        <w:rPr>
          <w:rFonts w:ascii="黑体" w:eastAsia="黑体" w:hAnsi="黑体" w:hint="eastAsia"/>
          <w:sz w:val="32"/>
          <w:szCs w:val="32"/>
        </w:rPr>
        <w:t>六、名词解释</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rsidR="004E35C4" w:rsidRPr="004E35C4" w:rsidRDefault="004E35C4" w:rsidP="004E35C4">
      <w:pPr>
        <w:rPr>
          <w:rFonts w:ascii="仿宋_GB2312" w:eastAsia="仿宋_GB2312" w:hint="eastAsia"/>
          <w:sz w:val="32"/>
          <w:szCs w:val="32"/>
        </w:rPr>
      </w:pPr>
      <w:r w:rsidRPr="004E35C4">
        <w:rPr>
          <w:rFonts w:ascii="仿宋_GB2312" w:eastAsia="仿宋_GB2312" w:hint="eastAsia"/>
          <w:sz w:val="32"/>
          <w:szCs w:val="32"/>
        </w:rPr>
        <w:t xml:space="preserve">　　2、“三公”经费：纳入省财政预算管理的</w:t>
      </w:r>
      <w:proofErr w:type="gramStart"/>
      <w:r w:rsidRPr="004E35C4">
        <w:rPr>
          <w:rFonts w:ascii="仿宋_GB2312" w:eastAsia="仿宋_GB2312" w:hint="eastAsia"/>
          <w:sz w:val="32"/>
          <w:szCs w:val="32"/>
        </w:rPr>
        <w:t>“</w:t>
      </w:r>
      <w:proofErr w:type="gramEnd"/>
      <w:r w:rsidRPr="004E35C4">
        <w:rPr>
          <w:rFonts w:ascii="仿宋_GB2312" w:eastAsia="仿宋_GB2312" w:hint="eastAsia"/>
          <w:sz w:val="32"/>
          <w:szCs w:val="32"/>
        </w:rPr>
        <w:t xml:space="preserve">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rsidR="003F7EC4" w:rsidRDefault="003F7EC4" w:rsidP="003F7EC4">
      <w:pPr>
        <w:widowControl/>
        <w:spacing w:line="600" w:lineRule="exact"/>
        <w:jc w:val="left"/>
        <w:rPr>
          <w:rFonts w:ascii="Times New Roman" w:eastAsia="仿宋_GB2312" w:hAnsi="Times New Roman" w:cs="Times New Roman"/>
          <w:sz w:val="32"/>
          <w:szCs w:val="32"/>
        </w:rPr>
      </w:pPr>
    </w:p>
    <w:p w:rsidR="003F7EC4" w:rsidRDefault="003F7EC4" w:rsidP="003F7EC4">
      <w:pPr>
        <w:widowControl/>
        <w:spacing w:line="600" w:lineRule="exact"/>
        <w:jc w:val="left"/>
        <w:rPr>
          <w:rFonts w:ascii="Times New Roman" w:eastAsia="仿宋_GB2312" w:hAnsi="Times New Roman" w:cs="Times New Roman"/>
          <w:sz w:val="32"/>
          <w:szCs w:val="32"/>
        </w:rPr>
      </w:pPr>
    </w:p>
    <w:p w:rsidR="003F7EC4" w:rsidRDefault="003F7EC4" w:rsidP="003F7EC4">
      <w:pPr>
        <w:widowControl/>
        <w:spacing w:line="600" w:lineRule="exact"/>
        <w:jc w:val="left"/>
        <w:rPr>
          <w:rFonts w:ascii="Times New Roman" w:eastAsia="仿宋_GB2312" w:hAnsi="Times New Roman" w:cs="Times New Roman"/>
          <w:sz w:val="32"/>
          <w:szCs w:val="32"/>
        </w:rPr>
      </w:pPr>
    </w:p>
    <w:p w:rsidR="003F7EC4" w:rsidRPr="003F7EC4" w:rsidRDefault="003F7EC4" w:rsidP="003F7EC4">
      <w:pPr>
        <w:widowControl/>
        <w:spacing w:line="600" w:lineRule="exact"/>
        <w:jc w:val="left"/>
        <w:rPr>
          <w:rFonts w:ascii="Times New Roman" w:eastAsia="仿宋_GB2312" w:hAnsi="Times New Roman" w:cs="Times New Roman" w:hint="eastAsia"/>
          <w:sz w:val="32"/>
          <w:szCs w:val="32"/>
        </w:rPr>
      </w:pPr>
    </w:p>
    <w:p w:rsidR="003F7EC4" w:rsidRPr="003F7EC4" w:rsidRDefault="003F7EC4" w:rsidP="003F7EC4">
      <w:pPr>
        <w:widowControl/>
        <w:spacing w:line="600" w:lineRule="exact"/>
        <w:jc w:val="left"/>
        <w:rPr>
          <w:rFonts w:ascii="宋体" w:eastAsia="宋体" w:hAnsi="宋体" w:cs="宋体" w:hint="eastAsia"/>
          <w:b/>
          <w:bCs/>
          <w:sz w:val="32"/>
          <w:szCs w:val="32"/>
        </w:rPr>
      </w:pPr>
      <w:r w:rsidRPr="003F7EC4">
        <w:rPr>
          <w:rFonts w:ascii="宋体" w:eastAsia="宋体" w:hAnsi="宋体" w:cs="宋体" w:hint="eastAsia"/>
          <w:b/>
          <w:bCs/>
          <w:sz w:val="32"/>
          <w:szCs w:val="32"/>
        </w:rPr>
        <w:lastRenderedPageBreak/>
        <w:t>第二部分</w:t>
      </w:r>
    </w:p>
    <w:p w:rsidR="003F7EC4" w:rsidRPr="003F7EC4" w:rsidRDefault="003F7EC4" w:rsidP="003F7EC4">
      <w:pPr>
        <w:widowControl/>
        <w:spacing w:line="600" w:lineRule="exact"/>
        <w:jc w:val="center"/>
        <w:rPr>
          <w:rFonts w:ascii="宋体" w:eastAsia="宋体" w:hAnsi="宋体" w:cs="Times New Roman"/>
          <w:b/>
          <w:bCs/>
          <w:sz w:val="36"/>
          <w:szCs w:val="36"/>
        </w:rPr>
      </w:pPr>
    </w:p>
    <w:p w:rsidR="003F7EC4" w:rsidRPr="003F7EC4" w:rsidRDefault="003F7EC4" w:rsidP="003F7EC4">
      <w:pPr>
        <w:widowControl/>
        <w:spacing w:line="600" w:lineRule="exact"/>
        <w:jc w:val="center"/>
        <w:rPr>
          <w:rFonts w:ascii="宋体" w:eastAsia="宋体" w:hAnsi="宋体" w:cs="Times New Roman"/>
          <w:b/>
          <w:bCs/>
          <w:sz w:val="36"/>
          <w:szCs w:val="36"/>
        </w:rPr>
      </w:pPr>
      <w:r w:rsidRPr="003F7EC4">
        <w:rPr>
          <w:rFonts w:ascii="宋体" w:eastAsia="宋体" w:hAnsi="宋体" w:cs="Times New Roman" w:hint="eastAsia"/>
          <w:b/>
          <w:bCs/>
          <w:sz w:val="36"/>
          <w:szCs w:val="36"/>
        </w:rPr>
        <w:t>部门预算需公开的表格情况（见附表）</w:t>
      </w:r>
    </w:p>
    <w:p w:rsidR="003F7EC4" w:rsidRPr="003F7EC4" w:rsidRDefault="003F7EC4" w:rsidP="003F7EC4">
      <w:pPr>
        <w:widowControl/>
        <w:spacing w:line="600" w:lineRule="exact"/>
        <w:jc w:val="center"/>
        <w:rPr>
          <w:rFonts w:ascii="宋体" w:eastAsia="宋体" w:hAnsi="宋体" w:cs="Times New Roman" w:hint="eastAsia"/>
          <w:b/>
          <w:bCs/>
          <w:sz w:val="36"/>
          <w:szCs w:val="36"/>
        </w:rPr>
      </w:pP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w:t>
      </w:r>
      <w:r w:rsidRPr="003F7EC4">
        <w:rPr>
          <w:rFonts w:ascii="Times New Roman" w:eastAsia="仿宋_GB2312" w:hAnsi="Times New Roman" w:cs="Times New Roman"/>
          <w:sz w:val="32"/>
          <w:szCs w:val="32"/>
        </w:rPr>
        <w:t>、部门收支总体情况表</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w:t>
      </w:r>
      <w:r w:rsidRPr="003F7EC4">
        <w:rPr>
          <w:rFonts w:ascii="Times New Roman" w:eastAsia="仿宋_GB2312" w:hAnsi="Times New Roman" w:cs="Times New Roman"/>
          <w:sz w:val="32"/>
          <w:szCs w:val="32"/>
        </w:rPr>
        <w:t>、部门收入总体情况表</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3</w:t>
      </w:r>
      <w:r w:rsidRPr="003F7EC4">
        <w:rPr>
          <w:rFonts w:ascii="Times New Roman" w:eastAsia="仿宋_GB2312" w:hAnsi="Times New Roman" w:cs="Times New Roman"/>
          <w:sz w:val="32"/>
          <w:szCs w:val="32"/>
        </w:rPr>
        <w:t>、部门支出总体情况表</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4</w:t>
      </w:r>
      <w:r w:rsidRPr="003F7EC4">
        <w:rPr>
          <w:rFonts w:ascii="Times New Roman" w:eastAsia="仿宋_GB2312" w:hAnsi="Times New Roman" w:cs="Times New Roman"/>
          <w:sz w:val="32"/>
          <w:szCs w:val="32"/>
        </w:rPr>
        <w:t>、部门支出总表（按部门预算经济分类）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5</w:t>
      </w:r>
      <w:r w:rsidRPr="003F7EC4">
        <w:rPr>
          <w:rFonts w:ascii="Times New Roman" w:eastAsia="仿宋_GB2312" w:hAnsi="Times New Roman" w:cs="Times New Roman"/>
          <w:sz w:val="32"/>
          <w:szCs w:val="32"/>
        </w:rPr>
        <w:t>、部门支出总表（按政府预算经济分类）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6</w:t>
      </w:r>
      <w:r w:rsidRPr="003F7EC4">
        <w:rPr>
          <w:rFonts w:ascii="Times New Roman" w:eastAsia="仿宋_GB2312" w:hAnsi="Times New Roman" w:cs="Times New Roman"/>
          <w:sz w:val="32"/>
          <w:szCs w:val="32"/>
        </w:rPr>
        <w:t>、省级基本支出预算明细表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工资福利支出（按部门预算经济分类）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7</w:t>
      </w:r>
      <w:r w:rsidRPr="003F7EC4">
        <w:rPr>
          <w:rFonts w:ascii="Times New Roman" w:eastAsia="仿宋_GB2312" w:hAnsi="Times New Roman" w:cs="Times New Roman"/>
          <w:sz w:val="32"/>
          <w:szCs w:val="32"/>
        </w:rPr>
        <w:t>、省级基本支出预算明细表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工资福利支出（按政府预算经济分类）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8</w:t>
      </w:r>
      <w:r w:rsidRPr="003F7EC4">
        <w:rPr>
          <w:rFonts w:ascii="Times New Roman" w:eastAsia="仿宋_GB2312" w:hAnsi="Times New Roman" w:cs="Times New Roman"/>
          <w:sz w:val="32"/>
          <w:szCs w:val="32"/>
        </w:rPr>
        <w:t>、省级基本支出预算明细表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商品和服务支出（按部门预算经济分类）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9</w:t>
      </w:r>
      <w:r w:rsidRPr="003F7EC4">
        <w:rPr>
          <w:rFonts w:ascii="Times New Roman" w:eastAsia="仿宋_GB2312" w:hAnsi="Times New Roman" w:cs="Times New Roman"/>
          <w:sz w:val="32"/>
          <w:szCs w:val="32"/>
        </w:rPr>
        <w:t>、省级基本支出预算明细表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商品和服务支出（按政府预算经济分类）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10</w:t>
      </w:r>
      <w:r w:rsidRPr="003F7EC4">
        <w:rPr>
          <w:rFonts w:ascii="Times New Roman" w:eastAsia="仿宋_GB2312" w:hAnsi="Times New Roman" w:cs="Times New Roman"/>
          <w:sz w:val="32"/>
          <w:szCs w:val="32"/>
        </w:rPr>
        <w:t>、省级基本支出预算明细表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对个人和家庭的补助（按部门预算经济分类）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11</w:t>
      </w:r>
      <w:r w:rsidRPr="003F7EC4">
        <w:rPr>
          <w:rFonts w:ascii="Times New Roman" w:eastAsia="仿宋_GB2312" w:hAnsi="Times New Roman" w:cs="Times New Roman"/>
          <w:sz w:val="32"/>
          <w:szCs w:val="32"/>
        </w:rPr>
        <w:t>、省级基本支出预算明细表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对个人和家庭的补助（按政府预算经济分类）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12</w:t>
      </w:r>
      <w:r w:rsidRPr="003F7EC4">
        <w:rPr>
          <w:rFonts w:ascii="Times New Roman" w:eastAsia="仿宋_GB2312" w:hAnsi="Times New Roman" w:cs="Times New Roman"/>
          <w:sz w:val="32"/>
          <w:szCs w:val="32"/>
        </w:rPr>
        <w:t>、财政拨款收支总体情况表</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13</w:t>
      </w:r>
      <w:r w:rsidRPr="003F7EC4">
        <w:rPr>
          <w:rFonts w:ascii="Times New Roman" w:eastAsia="仿宋_GB2312" w:hAnsi="Times New Roman" w:cs="Times New Roman"/>
          <w:sz w:val="32"/>
          <w:szCs w:val="32"/>
        </w:rPr>
        <w:t>、一般公共预算支出情况表</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lastRenderedPageBreak/>
        <w:t>14</w:t>
      </w:r>
      <w:r w:rsidRPr="003F7EC4">
        <w:rPr>
          <w:rFonts w:ascii="Times New Roman" w:eastAsia="仿宋_GB2312" w:hAnsi="Times New Roman" w:cs="Times New Roman"/>
          <w:sz w:val="32"/>
          <w:szCs w:val="32"/>
        </w:rPr>
        <w:t>、一般公共预算基本支出情况表</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15</w:t>
      </w:r>
      <w:r w:rsidRPr="003F7EC4">
        <w:rPr>
          <w:rFonts w:ascii="Times New Roman" w:eastAsia="仿宋_GB2312" w:hAnsi="Times New Roman" w:cs="Times New Roman"/>
          <w:sz w:val="32"/>
          <w:szCs w:val="32"/>
        </w:rPr>
        <w:t>、一般公共预算</w:t>
      </w:r>
      <w:r w:rsidRPr="003F7EC4">
        <w:rPr>
          <w:rFonts w:ascii="Times New Roman" w:eastAsia="仿宋_GB2312" w:hAnsi="Times New Roman" w:cs="Times New Roman" w:hint="eastAsia"/>
          <w:sz w:val="32"/>
          <w:szCs w:val="32"/>
        </w:rPr>
        <w:t>省级</w:t>
      </w:r>
      <w:r w:rsidRPr="003F7EC4">
        <w:rPr>
          <w:rFonts w:ascii="Times New Roman" w:eastAsia="仿宋_GB2312" w:hAnsi="Times New Roman" w:cs="Times New Roman"/>
          <w:sz w:val="32"/>
          <w:szCs w:val="32"/>
        </w:rPr>
        <w:t>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工资福利支出（按部门预算经济分类）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16</w:t>
      </w:r>
      <w:r w:rsidRPr="003F7EC4">
        <w:rPr>
          <w:rFonts w:ascii="Times New Roman" w:eastAsia="仿宋_GB2312" w:hAnsi="Times New Roman" w:cs="Times New Roman"/>
          <w:sz w:val="32"/>
          <w:szCs w:val="32"/>
        </w:rPr>
        <w:t>、一般公共预算</w:t>
      </w:r>
      <w:r w:rsidRPr="003F7EC4">
        <w:rPr>
          <w:rFonts w:ascii="Times New Roman" w:eastAsia="仿宋_GB2312" w:hAnsi="Times New Roman" w:cs="Times New Roman" w:hint="eastAsia"/>
          <w:sz w:val="32"/>
          <w:szCs w:val="32"/>
        </w:rPr>
        <w:t>省级</w:t>
      </w:r>
      <w:r w:rsidRPr="003F7EC4">
        <w:rPr>
          <w:rFonts w:ascii="Times New Roman" w:eastAsia="仿宋_GB2312" w:hAnsi="Times New Roman" w:cs="Times New Roman"/>
          <w:sz w:val="32"/>
          <w:szCs w:val="32"/>
        </w:rPr>
        <w:t>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工资福利支出（按政府预算经济分类）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17</w:t>
      </w:r>
      <w:r w:rsidRPr="003F7EC4">
        <w:rPr>
          <w:rFonts w:ascii="Times New Roman" w:eastAsia="仿宋_GB2312" w:hAnsi="Times New Roman" w:cs="Times New Roman"/>
          <w:sz w:val="32"/>
          <w:szCs w:val="32"/>
        </w:rPr>
        <w:t>、一般公共预算</w:t>
      </w:r>
      <w:r w:rsidRPr="003F7EC4">
        <w:rPr>
          <w:rFonts w:ascii="Times New Roman" w:eastAsia="仿宋_GB2312" w:hAnsi="Times New Roman" w:cs="Times New Roman" w:hint="eastAsia"/>
          <w:sz w:val="32"/>
          <w:szCs w:val="32"/>
        </w:rPr>
        <w:t>省级</w:t>
      </w:r>
      <w:r w:rsidRPr="003F7EC4">
        <w:rPr>
          <w:rFonts w:ascii="Times New Roman" w:eastAsia="仿宋_GB2312" w:hAnsi="Times New Roman" w:cs="Times New Roman"/>
          <w:sz w:val="32"/>
          <w:szCs w:val="32"/>
        </w:rPr>
        <w:t>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商品和服务支出（按部门预算经济分类）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18</w:t>
      </w:r>
      <w:r w:rsidRPr="003F7EC4">
        <w:rPr>
          <w:rFonts w:ascii="Times New Roman" w:eastAsia="仿宋_GB2312" w:hAnsi="Times New Roman" w:cs="Times New Roman"/>
          <w:sz w:val="32"/>
          <w:szCs w:val="32"/>
        </w:rPr>
        <w:t>、一般公共预算</w:t>
      </w:r>
      <w:r w:rsidRPr="003F7EC4">
        <w:rPr>
          <w:rFonts w:ascii="Times New Roman" w:eastAsia="仿宋_GB2312" w:hAnsi="Times New Roman" w:cs="Times New Roman" w:hint="eastAsia"/>
          <w:sz w:val="32"/>
          <w:szCs w:val="32"/>
        </w:rPr>
        <w:t>省级</w:t>
      </w:r>
      <w:r w:rsidRPr="003F7EC4">
        <w:rPr>
          <w:rFonts w:ascii="Times New Roman" w:eastAsia="仿宋_GB2312" w:hAnsi="Times New Roman" w:cs="Times New Roman"/>
          <w:sz w:val="32"/>
          <w:szCs w:val="32"/>
        </w:rPr>
        <w:t>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商品和服务支出（按政府预算经济分类）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19</w:t>
      </w:r>
      <w:r w:rsidRPr="003F7EC4">
        <w:rPr>
          <w:rFonts w:ascii="Times New Roman" w:eastAsia="仿宋_GB2312" w:hAnsi="Times New Roman" w:cs="Times New Roman"/>
          <w:sz w:val="32"/>
          <w:szCs w:val="32"/>
        </w:rPr>
        <w:t>、一般公共预算</w:t>
      </w:r>
      <w:r w:rsidRPr="003F7EC4">
        <w:rPr>
          <w:rFonts w:ascii="Times New Roman" w:eastAsia="仿宋_GB2312" w:hAnsi="Times New Roman" w:cs="Times New Roman" w:hint="eastAsia"/>
          <w:sz w:val="32"/>
          <w:szCs w:val="32"/>
        </w:rPr>
        <w:t>省级</w:t>
      </w:r>
      <w:r w:rsidRPr="003F7EC4">
        <w:rPr>
          <w:rFonts w:ascii="Times New Roman" w:eastAsia="仿宋_GB2312" w:hAnsi="Times New Roman" w:cs="Times New Roman"/>
          <w:sz w:val="32"/>
          <w:szCs w:val="32"/>
        </w:rPr>
        <w:t>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对个人和家庭的补助（按部门预算经济分类）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20</w:t>
      </w:r>
      <w:r w:rsidRPr="003F7EC4">
        <w:rPr>
          <w:rFonts w:ascii="Times New Roman" w:eastAsia="仿宋_GB2312" w:hAnsi="Times New Roman" w:cs="Times New Roman"/>
          <w:sz w:val="32"/>
          <w:szCs w:val="32"/>
        </w:rPr>
        <w:t>、一般公共预算</w:t>
      </w:r>
      <w:r w:rsidRPr="003F7EC4">
        <w:rPr>
          <w:rFonts w:ascii="Times New Roman" w:eastAsia="仿宋_GB2312" w:hAnsi="Times New Roman" w:cs="Times New Roman" w:hint="eastAsia"/>
          <w:sz w:val="32"/>
          <w:szCs w:val="32"/>
        </w:rPr>
        <w:t>省级</w:t>
      </w:r>
      <w:r w:rsidRPr="003F7EC4">
        <w:rPr>
          <w:rFonts w:ascii="Times New Roman" w:eastAsia="仿宋_GB2312" w:hAnsi="Times New Roman" w:cs="Times New Roman"/>
          <w:sz w:val="32"/>
          <w:szCs w:val="32"/>
        </w:rPr>
        <w:t>基本支出预算明细表</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对个人和家庭的补助（按政府预算经济分类）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21</w:t>
      </w:r>
      <w:r w:rsidRPr="003F7EC4">
        <w:rPr>
          <w:rFonts w:ascii="Times New Roman" w:eastAsia="仿宋_GB2312" w:hAnsi="Times New Roman" w:cs="Times New Roman"/>
          <w:sz w:val="32"/>
          <w:szCs w:val="32"/>
        </w:rPr>
        <w:t>、政府性基金预算支出情况表（按部门预算经济分类）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22</w:t>
      </w:r>
      <w:r w:rsidRPr="003F7EC4">
        <w:rPr>
          <w:rFonts w:ascii="Times New Roman" w:eastAsia="仿宋_GB2312" w:hAnsi="Times New Roman" w:cs="Times New Roman"/>
          <w:sz w:val="32"/>
          <w:szCs w:val="32"/>
        </w:rPr>
        <w:t>、政府性基金预算支出情况表（按政府预算经济分类）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23</w:t>
      </w:r>
      <w:r w:rsidRPr="003F7EC4">
        <w:rPr>
          <w:rFonts w:ascii="Times New Roman" w:eastAsia="仿宋_GB2312" w:hAnsi="Times New Roman" w:cs="Times New Roman"/>
          <w:sz w:val="32"/>
          <w:szCs w:val="32"/>
        </w:rPr>
        <w:t>、纳入专户管理的非税收入拨款预算分类汇总表（按部门预算经济分类）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24</w:t>
      </w:r>
      <w:r w:rsidRPr="003F7EC4">
        <w:rPr>
          <w:rFonts w:ascii="Times New Roman" w:eastAsia="仿宋_GB2312" w:hAnsi="Times New Roman" w:cs="Times New Roman"/>
          <w:sz w:val="32"/>
          <w:szCs w:val="32"/>
        </w:rPr>
        <w:t>、纳入专户管理的非税收入拨款预算分类汇总表（按政府预算经济分类）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25</w:t>
      </w:r>
      <w:r w:rsidRPr="003F7EC4">
        <w:rPr>
          <w:rFonts w:ascii="Times New Roman" w:eastAsia="仿宋_GB2312" w:hAnsi="Times New Roman" w:cs="Times New Roman"/>
          <w:sz w:val="32"/>
          <w:szCs w:val="32"/>
        </w:rPr>
        <w:t>、一般公共预算拨款</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经费拨款预算表（按部门预算经济分类）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lastRenderedPageBreak/>
        <w:t>26</w:t>
      </w:r>
      <w:r w:rsidRPr="003F7EC4">
        <w:rPr>
          <w:rFonts w:ascii="Times New Roman" w:eastAsia="仿宋_GB2312" w:hAnsi="Times New Roman" w:cs="Times New Roman"/>
          <w:sz w:val="32"/>
          <w:szCs w:val="32"/>
        </w:rPr>
        <w:t>、一般公共预算拨款</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经费拨款预算表（按政府预算经济分类）</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27</w:t>
      </w:r>
      <w:r w:rsidRPr="003F7EC4">
        <w:rPr>
          <w:rFonts w:ascii="Times New Roman" w:eastAsia="仿宋_GB2312" w:hAnsi="Times New Roman" w:cs="Times New Roman"/>
          <w:sz w:val="32"/>
          <w:szCs w:val="32"/>
        </w:rPr>
        <w:t>、省级专项资金</w:t>
      </w:r>
      <w:r w:rsidRPr="003F7EC4">
        <w:rPr>
          <w:rFonts w:ascii="Times New Roman" w:eastAsia="仿宋_GB2312" w:hAnsi="Times New Roman" w:cs="Times New Roman" w:hint="eastAsia"/>
          <w:sz w:val="32"/>
          <w:szCs w:val="32"/>
        </w:rPr>
        <w:t>清单</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28</w:t>
      </w:r>
      <w:r w:rsidRPr="003F7EC4">
        <w:rPr>
          <w:rFonts w:ascii="Times New Roman" w:eastAsia="仿宋_GB2312" w:hAnsi="Times New Roman" w:cs="Times New Roman"/>
          <w:sz w:val="32"/>
          <w:szCs w:val="32"/>
        </w:rPr>
        <w:t>、一般公共预算</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三公</w:t>
      </w:r>
      <w:r w:rsidRPr="003F7EC4">
        <w:rPr>
          <w:rFonts w:ascii="Times New Roman" w:eastAsia="仿宋_GB2312" w:hAnsi="Times New Roman" w:cs="Times New Roman"/>
          <w:sz w:val="32"/>
          <w:szCs w:val="32"/>
        </w:rPr>
        <w:t>”</w:t>
      </w:r>
      <w:r w:rsidRPr="003F7EC4">
        <w:rPr>
          <w:rFonts w:ascii="Times New Roman" w:eastAsia="仿宋_GB2312" w:hAnsi="Times New Roman" w:cs="Times New Roman"/>
          <w:sz w:val="32"/>
          <w:szCs w:val="32"/>
        </w:rPr>
        <w:t>经费预算表</w:t>
      </w:r>
    </w:p>
    <w:p w:rsidR="003F7EC4" w:rsidRPr="003F7EC4" w:rsidRDefault="003F7EC4" w:rsidP="003F7EC4">
      <w:pPr>
        <w:widowControl/>
        <w:spacing w:line="600" w:lineRule="exact"/>
        <w:ind w:firstLine="630"/>
        <w:jc w:val="left"/>
        <w:rPr>
          <w:rFonts w:ascii="Times New Roman" w:eastAsia="仿宋_GB2312" w:hAnsi="Times New Roman" w:cs="Times New Roman"/>
          <w:sz w:val="32"/>
          <w:szCs w:val="32"/>
        </w:rPr>
      </w:pPr>
      <w:r w:rsidRPr="003F7EC4">
        <w:rPr>
          <w:rFonts w:ascii="Times New Roman" w:eastAsia="仿宋_GB2312" w:hAnsi="Times New Roman" w:cs="Times New Roman"/>
          <w:sz w:val="32"/>
          <w:szCs w:val="32"/>
        </w:rPr>
        <w:t>29</w:t>
      </w:r>
      <w:r w:rsidRPr="003F7EC4">
        <w:rPr>
          <w:rFonts w:ascii="Times New Roman" w:eastAsia="仿宋_GB2312" w:hAnsi="Times New Roman" w:cs="Times New Roman"/>
          <w:sz w:val="32"/>
          <w:szCs w:val="32"/>
        </w:rPr>
        <w:t>、项目支出绩效目标表</w:t>
      </w:r>
    </w:p>
    <w:p w:rsidR="00144D15" w:rsidRPr="003F7EC4" w:rsidRDefault="003F7EC4" w:rsidP="003F7EC4">
      <w:pPr>
        <w:widowControl/>
        <w:spacing w:line="600" w:lineRule="exact"/>
        <w:ind w:firstLine="630"/>
        <w:jc w:val="left"/>
        <w:rPr>
          <w:rFonts w:ascii="仿宋_GB2312" w:eastAsia="仿宋_GB2312" w:hint="eastAsia"/>
          <w:sz w:val="32"/>
          <w:szCs w:val="32"/>
        </w:rPr>
      </w:pPr>
      <w:r w:rsidRPr="003F7EC4">
        <w:rPr>
          <w:rFonts w:ascii="Times New Roman" w:eastAsia="仿宋_GB2312" w:hAnsi="Times New Roman" w:cs="Times New Roman"/>
          <w:sz w:val="32"/>
          <w:szCs w:val="32"/>
        </w:rPr>
        <w:t>30</w:t>
      </w:r>
      <w:r w:rsidRPr="003F7EC4">
        <w:rPr>
          <w:rFonts w:ascii="Times New Roman" w:eastAsia="仿宋_GB2312" w:hAnsi="Times New Roman" w:cs="Times New Roman"/>
          <w:sz w:val="32"/>
          <w:szCs w:val="32"/>
        </w:rPr>
        <w:t>、整体支出绩效目标表</w:t>
      </w:r>
      <w:bookmarkStart w:id="0" w:name="_GoBack"/>
      <w:bookmarkEnd w:id="0"/>
    </w:p>
    <w:sectPr w:rsidR="00144D15" w:rsidRPr="003F7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C4"/>
    <w:rsid w:val="00144D15"/>
    <w:rsid w:val="001D58E8"/>
    <w:rsid w:val="003F7EC4"/>
    <w:rsid w:val="004E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09D5"/>
  <w15:chartTrackingRefBased/>
  <w15:docId w15:val="{C8A6A39D-C8C7-4A60-802D-95017CF9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797</Words>
  <Characters>4543</Characters>
  <Application>Microsoft Office Word</Application>
  <DocSecurity>0</DocSecurity>
  <Lines>37</Lines>
  <Paragraphs>10</Paragraphs>
  <ScaleCrop>false</ScaleCrop>
  <Company>China</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李世英</dc:creator>
  <cp:keywords/>
  <dc:description/>
  <cp:lastModifiedBy>李世英</cp:lastModifiedBy>
  <cp:revision>3</cp:revision>
  <dcterms:created xsi:type="dcterms:W3CDTF">2021-06-28T01:46:00Z</dcterms:created>
  <dcterms:modified xsi:type="dcterms:W3CDTF">2021-06-28T02:01:00Z</dcterms:modified>
</cp:coreProperties>
</file>