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FFFCA" w14:textId="77777777" w:rsidR="0011176B" w:rsidRDefault="001D4434">
      <w:pPr>
        <w:widowControl/>
        <w:spacing w:line="600" w:lineRule="exact"/>
        <w:jc w:val="center"/>
        <w:rPr>
          <w:rFonts w:ascii="黑体" w:eastAsia="黑体" w:hAnsi="黑体"/>
          <w:bCs/>
          <w:color w:val="000000" w:themeColor="text1"/>
          <w:kern w:val="0"/>
          <w:sz w:val="44"/>
          <w:szCs w:val="44"/>
        </w:rPr>
      </w:pPr>
      <w:r>
        <w:rPr>
          <w:rFonts w:ascii="黑体" w:eastAsia="黑体" w:hAnsi="黑体" w:hint="eastAsia"/>
          <w:bCs/>
          <w:color w:val="000000" w:themeColor="text1"/>
          <w:kern w:val="0"/>
          <w:sz w:val="44"/>
          <w:szCs w:val="44"/>
        </w:rPr>
        <w:t>2022</w:t>
      </w:r>
      <w:r>
        <w:rPr>
          <w:rFonts w:ascii="黑体" w:eastAsia="黑体" w:hAnsi="黑体" w:hint="eastAsia"/>
          <w:bCs/>
          <w:color w:val="000000" w:themeColor="text1"/>
          <w:kern w:val="0"/>
          <w:sz w:val="44"/>
          <w:szCs w:val="44"/>
        </w:rPr>
        <w:t>年湖南省遥感地质调查监测所预算</w:t>
      </w:r>
    </w:p>
    <w:p w14:paraId="63D4B243" w14:textId="77777777" w:rsidR="0011176B" w:rsidRDefault="0011176B">
      <w:pPr>
        <w:widowControl/>
        <w:spacing w:line="600" w:lineRule="exact"/>
        <w:jc w:val="left"/>
        <w:rPr>
          <w:rFonts w:ascii="仿宋_GB2312" w:eastAsia="仿宋_GB2312"/>
          <w:bCs/>
          <w:color w:val="000000" w:themeColor="text1"/>
          <w:kern w:val="0"/>
          <w:sz w:val="32"/>
          <w:szCs w:val="32"/>
        </w:rPr>
      </w:pPr>
    </w:p>
    <w:p w14:paraId="71C791EC" w14:textId="77777777" w:rsidR="0011176B" w:rsidRDefault="001D4434">
      <w:pPr>
        <w:widowControl/>
        <w:spacing w:line="600" w:lineRule="exact"/>
        <w:jc w:val="center"/>
        <w:rPr>
          <w:rFonts w:ascii="黑体" w:eastAsia="黑体" w:hAnsi="黑体"/>
          <w:bCs/>
          <w:color w:val="000000" w:themeColor="text1"/>
          <w:kern w:val="0"/>
          <w:sz w:val="36"/>
          <w:szCs w:val="36"/>
        </w:rPr>
      </w:pPr>
      <w:r>
        <w:rPr>
          <w:rFonts w:ascii="黑体" w:eastAsia="黑体" w:hAnsi="黑体" w:hint="eastAsia"/>
          <w:bCs/>
          <w:color w:val="000000" w:themeColor="text1"/>
          <w:kern w:val="0"/>
          <w:sz w:val="36"/>
          <w:szCs w:val="36"/>
        </w:rPr>
        <w:t>目</w:t>
      </w:r>
      <w:r>
        <w:rPr>
          <w:rFonts w:ascii="黑体" w:eastAsia="黑体" w:hAnsi="黑体" w:hint="eastAsia"/>
          <w:bCs/>
          <w:color w:val="000000" w:themeColor="text1"/>
          <w:kern w:val="0"/>
          <w:sz w:val="36"/>
          <w:szCs w:val="36"/>
        </w:rPr>
        <w:t xml:space="preserve"> </w:t>
      </w:r>
      <w:r>
        <w:rPr>
          <w:rFonts w:ascii="黑体" w:eastAsia="黑体" w:hAnsi="黑体" w:hint="eastAsia"/>
          <w:bCs/>
          <w:color w:val="000000" w:themeColor="text1"/>
          <w:kern w:val="0"/>
          <w:sz w:val="36"/>
          <w:szCs w:val="36"/>
        </w:rPr>
        <w:t>录</w:t>
      </w:r>
    </w:p>
    <w:p w14:paraId="103605EB" w14:textId="77777777" w:rsidR="0011176B" w:rsidRDefault="0011176B">
      <w:pPr>
        <w:widowControl/>
        <w:spacing w:line="600" w:lineRule="exact"/>
        <w:jc w:val="left"/>
        <w:rPr>
          <w:rFonts w:ascii="仿宋_GB2312" w:eastAsia="仿宋_GB2312"/>
          <w:bCs/>
          <w:color w:val="000000" w:themeColor="text1"/>
          <w:kern w:val="0"/>
          <w:sz w:val="32"/>
          <w:szCs w:val="32"/>
        </w:rPr>
      </w:pPr>
    </w:p>
    <w:p w14:paraId="038DD387" w14:textId="77777777" w:rsidR="0011176B" w:rsidRDefault="001D4434">
      <w:pPr>
        <w:widowControl/>
        <w:spacing w:line="600" w:lineRule="exact"/>
        <w:ind w:firstLineChars="200" w:firstLine="643"/>
        <w:jc w:val="left"/>
        <w:rPr>
          <w:rFonts w:ascii="仿宋_GB2312" w:eastAsia="仿宋_GB2312"/>
          <w:b/>
          <w:bCs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int="eastAsia"/>
          <w:b/>
          <w:bCs/>
          <w:color w:val="000000" w:themeColor="text1"/>
          <w:kern w:val="0"/>
          <w:sz w:val="32"/>
          <w:szCs w:val="32"/>
        </w:rPr>
        <w:t>第一部分</w:t>
      </w:r>
      <w:r>
        <w:rPr>
          <w:rFonts w:ascii="仿宋_GB2312" w:eastAsia="仿宋_GB2312" w:hint="eastAsia"/>
          <w:b/>
          <w:bCs/>
          <w:color w:val="000000" w:themeColor="text1"/>
          <w:kern w:val="0"/>
          <w:sz w:val="32"/>
          <w:szCs w:val="32"/>
        </w:rPr>
        <w:t xml:space="preserve"> 2022</w:t>
      </w:r>
      <w:r>
        <w:rPr>
          <w:rFonts w:ascii="仿宋_GB2312" w:eastAsia="仿宋_GB2312" w:hint="eastAsia"/>
          <w:b/>
          <w:bCs/>
          <w:color w:val="000000" w:themeColor="text1"/>
          <w:kern w:val="0"/>
          <w:sz w:val="32"/>
          <w:szCs w:val="32"/>
        </w:rPr>
        <w:t>年单位预算说明</w:t>
      </w:r>
    </w:p>
    <w:p w14:paraId="72F89CA2" w14:textId="77777777" w:rsidR="0011176B" w:rsidRDefault="001D4434">
      <w:pPr>
        <w:widowControl/>
        <w:spacing w:line="600" w:lineRule="exact"/>
        <w:ind w:firstLineChars="200" w:firstLine="643"/>
        <w:jc w:val="left"/>
        <w:rPr>
          <w:rFonts w:ascii="仿宋_GB2312" w:eastAsia="仿宋_GB2312"/>
          <w:b/>
          <w:bCs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int="eastAsia"/>
          <w:b/>
          <w:bCs/>
          <w:color w:val="000000" w:themeColor="text1"/>
          <w:kern w:val="0"/>
          <w:sz w:val="32"/>
          <w:szCs w:val="32"/>
        </w:rPr>
        <w:t>第二部分</w:t>
      </w:r>
      <w:r>
        <w:rPr>
          <w:rFonts w:ascii="仿宋_GB2312" w:eastAsia="仿宋_GB2312" w:hint="eastAsia"/>
          <w:b/>
          <w:bCs/>
          <w:color w:val="000000" w:themeColor="text1"/>
          <w:kern w:val="0"/>
          <w:sz w:val="32"/>
          <w:szCs w:val="32"/>
        </w:rPr>
        <w:t xml:space="preserve"> 2022</w:t>
      </w:r>
      <w:r>
        <w:rPr>
          <w:rFonts w:ascii="仿宋_GB2312" w:eastAsia="仿宋_GB2312" w:hint="eastAsia"/>
          <w:b/>
          <w:bCs/>
          <w:color w:val="000000" w:themeColor="text1"/>
          <w:kern w:val="0"/>
          <w:sz w:val="32"/>
          <w:szCs w:val="32"/>
        </w:rPr>
        <w:t>年单位预算表</w:t>
      </w:r>
    </w:p>
    <w:p w14:paraId="469DF4B4" w14:textId="77777777" w:rsidR="0011176B" w:rsidRDefault="001D4434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1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、收支总表</w:t>
      </w:r>
    </w:p>
    <w:p w14:paraId="34C16EFD" w14:textId="77777777" w:rsidR="0011176B" w:rsidRDefault="001D4434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、收入总表</w:t>
      </w:r>
    </w:p>
    <w:p w14:paraId="7BCBB254" w14:textId="77777777" w:rsidR="0011176B" w:rsidRDefault="001D4434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3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、支出总表</w:t>
      </w:r>
    </w:p>
    <w:p w14:paraId="50853939" w14:textId="77777777" w:rsidR="0011176B" w:rsidRDefault="001D4434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4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、支出预算分类汇总表（按政府预算经济分类）</w:t>
      </w:r>
    </w:p>
    <w:p w14:paraId="21F13186" w14:textId="77777777" w:rsidR="0011176B" w:rsidRDefault="001D4434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5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、支出预算分类汇总表（按部门预算经济分类）</w:t>
      </w:r>
    </w:p>
    <w:p w14:paraId="3D05B826" w14:textId="77777777" w:rsidR="0011176B" w:rsidRDefault="001D4434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6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、财政拨款收支总表</w:t>
      </w:r>
    </w:p>
    <w:p w14:paraId="1F7654CF" w14:textId="77777777" w:rsidR="0011176B" w:rsidRDefault="001D4434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7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、一般公共预算支出表</w:t>
      </w:r>
    </w:p>
    <w:p w14:paraId="19A05C39" w14:textId="77777777" w:rsidR="0011176B" w:rsidRDefault="001D4434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8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、一般公共预算基本支出表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-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人员经费（工资福利支出）（按政府预算经济分类）</w:t>
      </w:r>
    </w:p>
    <w:p w14:paraId="37FEB413" w14:textId="77777777" w:rsidR="0011176B" w:rsidRDefault="001D4434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9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、一般公共预算基本支出表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-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人员经费（工资福利支出）（按部门预算经济分类）</w:t>
      </w:r>
    </w:p>
    <w:p w14:paraId="414F0DAD" w14:textId="77777777" w:rsidR="0011176B" w:rsidRDefault="001D4434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10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、一般公共预算基本支出表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-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人员经费（对个人和家庭的补助）（按政府预算经济分类）</w:t>
      </w:r>
    </w:p>
    <w:p w14:paraId="10CC7859" w14:textId="77777777" w:rsidR="0011176B" w:rsidRDefault="001D4434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11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、一般公共预算基本支出表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-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人员经费（对个人和家庭的补助）（按部门预算经济分类）</w:t>
      </w:r>
    </w:p>
    <w:p w14:paraId="0F31A149" w14:textId="77777777" w:rsidR="0011176B" w:rsidRDefault="001D4434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12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、一般公共预算基本支出表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-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公用经费（商品和服务支出）（按政府预算经济分类）</w:t>
      </w:r>
    </w:p>
    <w:p w14:paraId="7E0534C6" w14:textId="77777777" w:rsidR="0011176B" w:rsidRDefault="001D4434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13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、一般公共预算基本支出表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-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公用经费（商品和服务支出）（按部门预算经济分类）</w:t>
      </w:r>
    </w:p>
    <w:p w14:paraId="28C6862B" w14:textId="77777777" w:rsidR="0011176B" w:rsidRDefault="001D4434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14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、一般公共预算“三公”经费支出表</w:t>
      </w:r>
    </w:p>
    <w:p w14:paraId="6315EB5F" w14:textId="77777777" w:rsidR="0011176B" w:rsidRDefault="001D4434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15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、政府性基金预算支出表</w:t>
      </w:r>
    </w:p>
    <w:p w14:paraId="5AF38DDA" w14:textId="77777777" w:rsidR="0011176B" w:rsidRDefault="001D4434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16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、政府性基金预算支出分类汇总表（按政府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预算经济分类）</w:t>
      </w:r>
    </w:p>
    <w:p w14:paraId="4C95C514" w14:textId="77777777" w:rsidR="0011176B" w:rsidRDefault="001D4434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17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、政府性基金预算支出分类汇总表（按部门预算经济分类）</w:t>
      </w:r>
    </w:p>
    <w:p w14:paraId="28B664C9" w14:textId="77777777" w:rsidR="0011176B" w:rsidRDefault="001D4434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18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、国有资本经营预算支出表</w:t>
      </w:r>
    </w:p>
    <w:p w14:paraId="784548A9" w14:textId="77777777" w:rsidR="0011176B" w:rsidRDefault="001D4434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19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、财政专户管理资金预算支出表</w:t>
      </w:r>
    </w:p>
    <w:p w14:paraId="15016CD7" w14:textId="77777777" w:rsidR="0011176B" w:rsidRDefault="001D4434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20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、省级专项资金预算汇总表</w:t>
      </w:r>
    </w:p>
    <w:p w14:paraId="72B927E1" w14:textId="77777777" w:rsidR="0011176B" w:rsidRDefault="001D4434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21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、省级专项资金绩效目标表</w:t>
      </w:r>
    </w:p>
    <w:p w14:paraId="443BD049" w14:textId="77777777" w:rsidR="0011176B" w:rsidRDefault="001D4434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22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、其他项目支出绩效目标表</w:t>
      </w:r>
    </w:p>
    <w:p w14:paraId="45B24993" w14:textId="77777777" w:rsidR="0011176B" w:rsidRDefault="001D4434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23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、部门整体支出绩效目标表</w:t>
      </w:r>
    </w:p>
    <w:p w14:paraId="63BD6A10" w14:textId="77777777" w:rsidR="0011176B" w:rsidRDefault="001D4434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bCs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</w:rPr>
        <w:t>注：以上单位预算报表中，空表表示本单位无相关收支情况。</w:t>
      </w:r>
    </w:p>
    <w:p w14:paraId="749AC399" w14:textId="77777777" w:rsidR="0011176B" w:rsidRDefault="0011176B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bCs/>
          <w:color w:val="000000" w:themeColor="text1"/>
          <w:kern w:val="0"/>
          <w:sz w:val="32"/>
          <w:szCs w:val="32"/>
        </w:rPr>
      </w:pPr>
    </w:p>
    <w:p w14:paraId="704EB1FA" w14:textId="77777777" w:rsidR="0011176B" w:rsidRDefault="0011176B">
      <w:pPr>
        <w:widowControl/>
        <w:spacing w:line="600" w:lineRule="exact"/>
        <w:jc w:val="left"/>
        <w:rPr>
          <w:rFonts w:ascii="仿宋_GB2312" w:eastAsia="仿宋_GB2312"/>
          <w:bCs/>
          <w:color w:val="000000" w:themeColor="text1"/>
          <w:kern w:val="0"/>
          <w:sz w:val="32"/>
          <w:szCs w:val="32"/>
        </w:rPr>
      </w:pPr>
    </w:p>
    <w:p w14:paraId="160EA528" w14:textId="77777777" w:rsidR="0011176B" w:rsidRDefault="0011176B">
      <w:pPr>
        <w:widowControl/>
        <w:spacing w:line="600" w:lineRule="exact"/>
        <w:jc w:val="left"/>
        <w:rPr>
          <w:rFonts w:ascii="仿宋_GB2312" w:eastAsia="仿宋_GB2312"/>
          <w:bCs/>
          <w:color w:val="000000" w:themeColor="text1"/>
          <w:kern w:val="0"/>
          <w:sz w:val="32"/>
          <w:szCs w:val="32"/>
        </w:rPr>
      </w:pPr>
    </w:p>
    <w:p w14:paraId="4AE2A135" w14:textId="77777777" w:rsidR="0011176B" w:rsidRDefault="0011176B">
      <w:pPr>
        <w:widowControl/>
        <w:spacing w:line="600" w:lineRule="exact"/>
        <w:jc w:val="left"/>
        <w:rPr>
          <w:rFonts w:ascii="仿宋_GB2312" w:eastAsia="仿宋_GB2312"/>
          <w:bCs/>
          <w:color w:val="000000" w:themeColor="text1"/>
          <w:kern w:val="0"/>
          <w:sz w:val="32"/>
          <w:szCs w:val="32"/>
        </w:rPr>
      </w:pPr>
    </w:p>
    <w:p w14:paraId="734F5880" w14:textId="77777777" w:rsidR="0011176B" w:rsidRDefault="0011176B">
      <w:pPr>
        <w:widowControl/>
        <w:spacing w:line="600" w:lineRule="exact"/>
        <w:jc w:val="left"/>
        <w:rPr>
          <w:rFonts w:ascii="仿宋_GB2312" w:eastAsia="仿宋_GB2312"/>
          <w:bCs/>
          <w:color w:val="000000" w:themeColor="text1"/>
          <w:kern w:val="0"/>
          <w:sz w:val="32"/>
          <w:szCs w:val="32"/>
        </w:rPr>
      </w:pPr>
    </w:p>
    <w:p w14:paraId="46031611" w14:textId="77777777" w:rsidR="0011176B" w:rsidRDefault="0011176B">
      <w:pPr>
        <w:widowControl/>
        <w:spacing w:line="600" w:lineRule="exact"/>
        <w:jc w:val="left"/>
        <w:rPr>
          <w:rFonts w:ascii="仿宋_GB2312" w:eastAsia="仿宋_GB2312"/>
          <w:bCs/>
          <w:color w:val="000000" w:themeColor="text1"/>
          <w:kern w:val="0"/>
          <w:sz w:val="32"/>
          <w:szCs w:val="32"/>
        </w:rPr>
      </w:pPr>
    </w:p>
    <w:p w14:paraId="7F7275D8" w14:textId="77777777" w:rsidR="0011176B" w:rsidRDefault="0011176B">
      <w:pPr>
        <w:widowControl/>
        <w:spacing w:line="600" w:lineRule="exact"/>
        <w:jc w:val="left"/>
        <w:rPr>
          <w:rFonts w:ascii="仿宋_GB2312" w:eastAsia="仿宋_GB2312"/>
          <w:bCs/>
          <w:color w:val="000000" w:themeColor="text1"/>
          <w:kern w:val="0"/>
          <w:sz w:val="32"/>
          <w:szCs w:val="32"/>
        </w:rPr>
      </w:pPr>
    </w:p>
    <w:p w14:paraId="651FE058" w14:textId="77777777" w:rsidR="0011176B" w:rsidRDefault="001D4434">
      <w:pPr>
        <w:widowControl/>
        <w:spacing w:line="600" w:lineRule="exact"/>
        <w:jc w:val="center"/>
        <w:rPr>
          <w:rFonts w:ascii="黑体" w:eastAsia="黑体" w:hAnsi="黑体"/>
          <w:bCs/>
          <w:color w:val="000000" w:themeColor="text1"/>
          <w:kern w:val="0"/>
          <w:sz w:val="36"/>
          <w:szCs w:val="36"/>
        </w:rPr>
      </w:pPr>
      <w:r>
        <w:rPr>
          <w:rFonts w:ascii="黑体" w:eastAsia="黑体" w:hAnsi="黑体" w:hint="eastAsia"/>
          <w:bCs/>
          <w:color w:val="000000" w:themeColor="text1"/>
          <w:kern w:val="0"/>
          <w:sz w:val="36"/>
          <w:szCs w:val="36"/>
        </w:rPr>
        <w:lastRenderedPageBreak/>
        <w:t>第一部分</w:t>
      </w:r>
      <w:r>
        <w:rPr>
          <w:rFonts w:ascii="黑体" w:eastAsia="黑体" w:hAnsi="黑体" w:hint="eastAsia"/>
          <w:bCs/>
          <w:color w:val="000000" w:themeColor="text1"/>
          <w:kern w:val="0"/>
          <w:sz w:val="36"/>
          <w:szCs w:val="36"/>
        </w:rPr>
        <w:t xml:space="preserve"> 2022</w:t>
      </w:r>
      <w:r>
        <w:rPr>
          <w:rFonts w:ascii="黑体" w:eastAsia="黑体" w:hAnsi="黑体" w:hint="eastAsia"/>
          <w:bCs/>
          <w:color w:val="000000" w:themeColor="text1"/>
          <w:kern w:val="0"/>
          <w:sz w:val="36"/>
          <w:szCs w:val="36"/>
        </w:rPr>
        <w:t>年单位预算说明</w:t>
      </w:r>
    </w:p>
    <w:p w14:paraId="12EE79FF" w14:textId="77777777" w:rsidR="0011176B" w:rsidRDefault="0011176B">
      <w:pPr>
        <w:widowControl/>
        <w:spacing w:line="600" w:lineRule="exact"/>
        <w:jc w:val="left"/>
        <w:rPr>
          <w:rFonts w:ascii="仿宋_GB2312" w:eastAsia="仿宋_GB2312"/>
          <w:b/>
          <w:bCs/>
          <w:color w:val="000000" w:themeColor="text1"/>
          <w:kern w:val="0"/>
          <w:sz w:val="32"/>
          <w:szCs w:val="32"/>
        </w:rPr>
      </w:pPr>
    </w:p>
    <w:p w14:paraId="61CADFEF" w14:textId="77777777" w:rsidR="0011176B" w:rsidRDefault="001D4434">
      <w:pPr>
        <w:widowControl/>
        <w:spacing w:line="600" w:lineRule="exact"/>
        <w:ind w:firstLineChars="196" w:firstLine="627"/>
        <w:jc w:val="left"/>
        <w:rPr>
          <w:rFonts w:ascii="黑体" w:eastAsia="黑体" w:hAnsi="黑体"/>
          <w:bCs/>
          <w:color w:val="000000" w:themeColor="text1"/>
          <w:kern w:val="0"/>
          <w:sz w:val="32"/>
          <w:szCs w:val="32"/>
        </w:rPr>
      </w:pPr>
      <w:r>
        <w:rPr>
          <w:rFonts w:ascii="黑体" w:eastAsia="黑体" w:hAnsi="黑体" w:hint="eastAsia"/>
          <w:bCs/>
          <w:color w:val="000000" w:themeColor="text1"/>
          <w:kern w:val="0"/>
          <w:sz w:val="32"/>
          <w:szCs w:val="32"/>
        </w:rPr>
        <w:t>一、单位基本概况</w:t>
      </w:r>
    </w:p>
    <w:p w14:paraId="3EFDCBC9" w14:textId="77777777" w:rsidR="0011176B" w:rsidRDefault="001D4434">
      <w:pPr>
        <w:widowControl/>
        <w:spacing w:line="600" w:lineRule="exact"/>
        <w:ind w:firstLineChars="196" w:firstLine="630"/>
        <w:jc w:val="left"/>
        <w:rPr>
          <w:rFonts w:ascii="仿宋_GB2312" w:eastAsia="仿宋_GB2312"/>
          <w:b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/>
          <w:color w:val="000000" w:themeColor="text1"/>
          <w:sz w:val="32"/>
          <w:szCs w:val="32"/>
        </w:rPr>
        <w:t>（一）职能职责</w:t>
      </w:r>
    </w:p>
    <w:p w14:paraId="297FB071" w14:textId="77777777" w:rsidR="0011176B" w:rsidRDefault="001D4434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湖南省遥感地质调查监测所（以下简称遥感所）为湖南省地质院直属正处级公益二类事业单位，由原湖南省有色地质勘查研究院、湖南省有色地质</w:t>
      </w:r>
      <w:proofErr w:type="gramStart"/>
      <w:r>
        <w:rPr>
          <w:rFonts w:ascii="仿宋_GB2312" w:eastAsia="仿宋_GB2312" w:hint="eastAsia"/>
          <w:color w:val="000000" w:themeColor="text1"/>
          <w:sz w:val="32"/>
          <w:szCs w:val="32"/>
        </w:rPr>
        <w:t>勘查局</w:t>
      </w:r>
      <w:proofErr w:type="gramEnd"/>
      <w:r>
        <w:rPr>
          <w:rFonts w:ascii="仿宋_GB2312" w:eastAsia="仿宋_GB2312" w:hint="eastAsia"/>
          <w:color w:val="000000" w:themeColor="text1"/>
          <w:sz w:val="32"/>
          <w:szCs w:val="32"/>
        </w:rPr>
        <w:t>二一七队、湖南省有色地质</w:t>
      </w:r>
      <w:proofErr w:type="gramStart"/>
      <w:r>
        <w:rPr>
          <w:rFonts w:ascii="仿宋_GB2312" w:eastAsia="仿宋_GB2312" w:hint="eastAsia"/>
          <w:color w:val="000000" w:themeColor="text1"/>
          <w:sz w:val="32"/>
          <w:szCs w:val="32"/>
        </w:rPr>
        <w:t>勘查局</w:t>
      </w:r>
      <w:proofErr w:type="gramEnd"/>
      <w:r>
        <w:rPr>
          <w:rFonts w:ascii="仿宋_GB2312" w:eastAsia="仿宋_GB2312" w:hint="eastAsia"/>
          <w:color w:val="000000" w:themeColor="text1"/>
          <w:sz w:val="32"/>
          <w:szCs w:val="32"/>
        </w:rPr>
        <w:t>工程地质总队、湖南省有色地质医院、湖南省有色地质矿业研究信息中心五家单位优势整合新组建而成。主要职能职责是：承担基础性、公益性遥感地质调查；承担遥感信息收集和监测服务；开展遥感地质调查相关理论和技术研究。</w:t>
      </w:r>
    </w:p>
    <w:p w14:paraId="22A0B166" w14:textId="77777777" w:rsidR="0011176B" w:rsidRDefault="001D4434">
      <w:pPr>
        <w:widowControl/>
        <w:spacing w:line="600" w:lineRule="exact"/>
        <w:ind w:firstLineChars="196" w:firstLine="630"/>
        <w:jc w:val="left"/>
        <w:rPr>
          <w:rFonts w:ascii="仿宋_GB2312" w:eastAsia="仿宋_GB2312"/>
          <w:b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/>
          <w:color w:val="000000" w:themeColor="text1"/>
          <w:sz w:val="32"/>
          <w:szCs w:val="32"/>
        </w:rPr>
        <w:t>（二）机构设置</w:t>
      </w:r>
    </w:p>
    <w:p w14:paraId="09C26170" w14:textId="77777777" w:rsidR="0011176B" w:rsidRDefault="001D4434">
      <w:pPr>
        <w:widowControl/>
        <w:spacing w:line="600" w:lineRule="exact"/>
        <w:ind w:firstLineChars="200" w:firstLine="64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遥感所机关暂下设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12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科室和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1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中心，即行政办、党委办、人事科、财务科、经营科、纪检监察科、审计科、安全设备科、技术科、离退休管理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科、工会、后勤管理科和衡阳管理中心；所属实体下辖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8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个中心，即遥感地质应用中心、实验测试中心、遥感技术研发中心、遥感技术服务中心、遥感测绘地理信息中心、遥感物化</w:t>
      </w:r>
      <w:proofErr w:type="gramStart"/>
      <w:r>
        <w:rPr>
          <w:rFonts w:ascii="仿宋_GB2312" w:eastAsia="仿宋_GB2312" w:hint="eastAsia"/>
          <w:color w:val="000000" w:themeColor="text1"/>
          <w:sz w:val="32"/>
          <w:szCs w:val="32"/>
        </w:rPr>
        <w:t>探应用</w:t>
      </w:r>
      <w:proofErr w:type="gramEnd"/>
      <w:r>
        <w:rPr>
          <w:rFonts w:ascii="仿宋_GB2312" w:eastAsia="仿宋_GB2312" w:hint="eastAsia"/>
          <w:color w:val="000000" w:themeColor="text1"/>
          <w:sz w:val="32"/>
          <w:szCs w:val="32"/>
        </w:rPr>
        <w:t>中心、遥感地质灾害防治中心、遥感生态环境应用中心。</w:t>
      </w:r>
    </w:p>
    <w:p w14:paraId="0120AED4" w14:textId="77777777" w:rsidR="0011176B" w:rsidRDefault="001D4434">
      <w:pPr>
        <w:widowControl/>
        <w:spacing w:line="600" w:lineRule="exact"/>
        <w:ind w:left="560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（三）单位预算构成。</w:t>
      </w:r>
    </w:p>
    <w:p w14:paraId="5DDFA3C6" w14:textId="77777777" w:rsidR="0011176B" w:rsidRDefault="001D4434">
      <w:pPr>
        <w:ind w:firstLine="55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湖南省遥感地质调查监测所</w:t>
      </w:r>
      <w:r>
        <w:rPr>
          <w:rFonts w:ascii="仿宋_GB2312" w:eastAsia="仿宋_GB2312" w:hAnsi="仿宋" w:hint="eastAsia"/>
          <w:bCs/>
          <w:kern w:val="0"/>
          <w:sz w:val="32"/>
          <w:szCs w:val="32"/>
        </w:rPr>
        <w:t>只有本级，没有其他预算单位，因此本部门预算仅含本级预算。</w:t>
      </w:r>
    </w:p>
    <w:p w14:paraId="679ADBF0" w14:textId="77777777" w:rsidR="0011176B" w:rsidRDefault="001D4434">
      <w:pPr>
        <w:widowControl/>
        <w:spacing w:line="600" w:lineRule="exact"/>
        <w:ind w:firstLineChars="196" w:firstLine="627"/>
        <w:jc w:val="left"/>
        <w:rPr>
          <w:rFonts w:ascii="黑体" w:eastAsia="黑体" w:hAnsi="黑体"/>
          <w:bCs/>
          <w:color w:val="000000" w:themeColor="text1"/>
          <w:kern w:val="0"/>
          <w:sz w:val="32"/>
          <w:szCs w:val="32"/>
        </w:rPr>
      </w:pPr>
      <w:r>
        <w:rPr>
          <w:rFonts w:ascii="黑体" w:eastAsia="黑体" w:hAnsi="黑体" w:hint="eastAsia"/>
          <w:bCs/>
          <w:color w:val="000000" w:themeColor="text1"/>
          <w:kern w:val="0"/>
          <w:sz w:val="32"/>
          <w:szCs w:val="32"/>
        </w:rPr>
        <w:lastRenderedPageBreak/>
        <w:t>二、单位收支总体情况</w:t>
      </w:r>
    </w:p>
    <w:p w14:paraId="3AF478E7" w14:textId="77777777" w:rsidR="0011176B" w:rsidRDefault="001D4434">
      <w:pPr>
        <w:widowControl/>
        <w:spacing w:line="600" w:lineRule="exact"/>
        <w:ind w:firstLineChars="196" w:firstLine="63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/>
          <w:color w:val="000000" w:themeColor="text1"/>
          <w:sz w:val="32"/>
          <w:szCs w:val="32"/>
        </w:rPr>
        <w:t>（一）收入预算：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包括一般公共预算、政府性基金、国有资本经营预算等财政拨款收入，以及经营收入、事业收入等单位资金。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2022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年本单位收入预算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13452.61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万元，其中，一般公共预算拨款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7967.54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万元，政府性基金预算拨款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0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万元，国有资本经营预算拨款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0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万元，纳入专户管理的非税收入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0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万元，事业单位经营收入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5180.25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万元，上年结转结余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304.82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万元。收入较去年减少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1747.96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万元，主要是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受疫情影响导致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事业单位经营收入减少。（此次预算公开的对比数据由原五家预算单位</w:t>
      </w:r>
      <w:r>
        <w:rPr>
          <w:rFonts w:ascii="仿宋_GB2312" w:eastAsia="仿宋_GB2312"/>
          <w:color w:val="000000" w:themeColor="text1"/>
          <w:sz w:val="32"/>
          <w:szCs w:val="32"/>
        </w:rPr>
        <w:t>2021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年度预算公开说明中数据汇总后对比得出。下同）</w:t>
      </w:r>
    </w:p>
    <w:p w14:paraId="4FCF1347" w14:textId="77777777" w:rsidR="0011176B" w:rsidRDefault="001D4434">
      <w:pPr>
        <w:widowControl/>
        <w:spacing w:line="600" w:lineRule="exact"/>
        <w:ind w:firstLineChars="196" w:firstLine="63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/>
          <w:color w:val="000000" w:themeColor="text1"/>
          <w:sz w:val="32"/>
          <w:szCs w:val="32"/>
        </w:rPr>
        <w:t>（二）支出预算：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2022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年本单位支出预算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13452.61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万元，其中，教育支出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41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万元，社会保障和就业支出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1003.52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万元，卫生健康支出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638.11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万元，自然资源海洋气象等支出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10462.48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万元，住房保障支出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1023.98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万元，灾害防治及应急管理支出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283.52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万元。支出较去年减少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1747.96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万元，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主要是因经营收入减少导致的经营支出减少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14:paraId="56237112" w14:textId="77777777" w:rsidR="0011176B" w:rsidRDefault="001D4434">
      <w:pPr>
        <w:widowControl/>
        <w:spacing w:line="600" w:lineRule="exact"/>
        <w:ind w:firstLine="660"/>
        <w:jc w:val="left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三、一般公共预算拨款支出</w:t>
      </w:r>
    </w:p>
    <w:p w14:paraId="28B5970F" w14:textId="77777777" w:rsidR="0011176B" w:rsidRDefault="001D4434">
      <w:pPr>
        <w:widowControl/>
        <w:spacing w:line="600" w:lineRule="exact"/>
        <w:ind w:firstLine="66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2022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年本单位一般公共预算拨款支出预算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8272.36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万元，其中，教育支出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23.3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万元，占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0.28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 xml:space="preserve"> %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；社会保障和就业支出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979.52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万元，占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11.84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 xml:space="preserve"> %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；卫生健康支出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572.79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万元，占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6.92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%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；自然资源海洋气象等支出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5566.96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万元，占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lastRenderedPageBreak/>
        <w:t>67.3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%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；住房保障支出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846.27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万元，占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10.23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%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；灾害防治及应急管理支出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283.52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万元，占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3.43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%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。具体安排情况如下：</w:t>
      </w:r>
    </w:p>
    <w:p w14:paraId="5970D3EB" w14:textId="77777777" w:rsidR="0011176B" w:rsidRDefault="001D4434">
      <w:pPr>
        <w:widowControl/>
        <w:spacing w:line="600" w:lineRule="exact"/>
        <w:ind w:firstLine="660"/>
        <w:jc w:val="left"/>
        <w:rPr>
          <w:rFonts w:ascii="仿宋_GB2312" w:eastAsia="仿宋_GB2312"/>
          <w:color w:val="FF0000"/>
          <w:sz w:val="32"/>
          <w:szCs w:val="32"/>
        </w:rPr>
      </w:pPr>
      <w:r>
        <w:rPr>
          <w:rFonts w:ascii="仿宋_GB2312" w:eastAsia="仿宋_GB2312" w:hint="eastAsia"/>
          <w:b/>
          <w:color w:val="000000" w:themeColor="text1"/>
          <w:sz w:val="32"/>
          <w:szCs w:val="32"/>
        </w:rPr>
        <w:t>（一）基本支出：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2022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年本单位基本支出预算数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7967.54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万元，主要是为保障单位机构正常运转、完成日常工作任务而发生的各项支出，包括用于基本工资、津贴补贴、社保、公积金等人员经费以及办公费、印刷费、水电费、办公设备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购置等公用经费。</w:t>
      </w:r>
    </w:p>
    <w:p w14:paraId="587EC46C" w14:textId="77777777" w:rsidR="0011176B" w:rsidRDefault="001D4434">
      <w:pPr>
        <w:widowControl/>
        <w:spacing w:line="600" w:lineRule="exact"/>
        <w:ind w:firstLine="66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/>
          <w:color w:val="000000" w:themeColor="text1"/>
          <w:sz w:val="32"/>
          <w:szCs w:val="32"/>
        </w:rPr>
        <w:t>（二）项目支出：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2022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年本单位项目支出预算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304.82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万元，主要是单位为完成特定行政工作任务或事业发展目标而发生的支出，包括有关事业发展专项、专项业务费、基本建设支出等，其中：自然灾害防治体系建设支出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283.52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万元，主要用于地质灾害防治等方面；自然资源保护利用专项支出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21.3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万元，主要用于地灾隐患早期识别技术应用示范及</w:t>
      </w:r>
      <w:proofErr w:type="gramStart"/>
      <w:r>
        <w:rPr>
          <w:rFonts w:ascii="仿宋_GB2312" w:eastAsia="仿宋_GB2312" w:hint="eastAsia"/>
          <w:color w:val="000000" w:themeColor="text1"/>
          <w:sz w:val="32"/>
          <w:szCs w:val="32"/>
        </w:rPr>
        <w:t>信息提取找靶矿区</w:t>
      </w:r>
      <w:proofErr w:type="gramEnd"/>
      <w:r>
        <w:rPr>
          <w:rFonts w:ascii="仿宋_GB2312" w:eastAsia="仿宋_GB2312" w:hint="eastAsia"/>
          <w:color w:val="000000" w:themeColor="text1"/>
          <w:sz w:val="32"/>
          <w:szCs w:val="32"/>
        </w:rPr>
        <w:t>优选等方面。</w:t>
      </w:r>
    </w:p>
    <w:p w14:paraId="12424C36" w14:textId="77777777" w:rsidR="0011176B" w:rsidRDefault="001D4434">
      <w:pPr>
        <w:widowControl/>
        <w:spacing w:line="600" w:lineRule="exact"/>
        <w:ind w:firstLine="660"/>
        <w:jc w:val="left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四、政府性基金预算支出</w:t>
      </w:r>
    </w:p>
    <w:p w14:paraId="14727974" w14:textId="77777777" w:rsidR="0011176B" w:rsidRDefault="001D4434">
      <w:pPr>
        <w:widowControl/>
        <w:spacing w:line="600" w:lineRule="exact"/>
        <w:ind w:firstLine="66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本单位无政府性基金安排的支出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14:paraId="06AA15B6" w14:textId="77777777" w:rsidR="0011176B" w:rsidRDefault="001D4434">
      <w:pPr>
        <w:widowControl/>
        <w:spacing w:line="600" w:lineRule="exact"/>
        <w:ind w:firstLine="660"/>
        <w:jc w:val="left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五、其他重要事项的情况说明</w:t>
      </w:r>
    </w:p>
    <w:p w14:paraId="460F8DEE" w14:textId="77777777" w:rsidR="0011176B" w:rsidRDefault="001D4434">
      <w:pPr>
        <w:widowControl/>
        <w:spacing w:line="600" w:lineRule="exact"/>
        <w:ind w:firstLine="66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/>
          <w:color w:val="000000" w:themeColor="text1"/>
          <w:sz w:val="32"/>
          <w:szCs w:val="32"/>
        </w:rPr>
        <w:t>（一）机关运行经费：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2022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年本单位机关运行经费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391.03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万元，比上年预算减少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107.24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万元，下降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21.52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%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，主要是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厉行节约，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压缩一般性支出。</w:t>
      </w:r>
    </w:p>
    <w:p w14:paraId="5DC4C0BF" w14:textId="77777777" w:rsidR="0011176B" w:rsidRDefault="001D4434">
      <w:pPr>
        <w:widowControl/>
        <w:spacing w:line="600" w:lineRule="exact"/>
        <w:ind w:firstLine="66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/>
          <w:color w:val="000000" w:themeColor="text1"/>
          <w:sz w:val="32"/>
          <w:szCs w:val="32"/>
        </w:rPr>
        <w:t>（二）“三公”经费预算：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2022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年本单位“三公”经费预算数为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21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万元，其中，公务接待费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1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万元，公务用车购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置及运行费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20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万元（其中，公务用车购置费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0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万元，公务用车运行费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 xml:space="preserve"> 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20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万元），因公出国（境）费</w:t>
      </w:r>
      <w:r>
        <w:rPr>
          <w:rFonts w:ascii="仿宋_GB2312" w:eastAsia="仿宋_GB2312"/>
          <w:color w:val="000000" w:themeColor="text1"/>
          <w:sz w:val="32"/>
          <w:szCs w:val="32"/>
          <w:u w:val="single"/>
        </w:rPr>
        <w:t>0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万元。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2022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年“三公”经费预算较上年减少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1.7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万元，主要是公务接待费用减少。</w:t>
      </w:r>
    </w:p>
    <w:p w14:paraId="60233EB2" w14:textId="77777777" w:rsidR="0011176B" w:rsidRDefault="001D4434">
      <w:pPr>
        <w:widowControl/>
        <w:spacing w:line="600" w:lineRule="exact"/>
        <w:ind w:firstLine="660"/>
        <w:jc w:val="left"/>
        <w:rPr>
          <w:rFonts w:ascii="仿宋_GB2312" w:eastAsia="仿宋_GB2312"/>
          <w:color w:val="000000" w:themeColor="text1"/>
          <w:sz w:val="32"/>
          <w:szCs w:val="32"/>
          <w:u w:val="single"/>
        </w:rPr>
      </w:pPr>
      <w:r>
        <w:rPr>
          <w:rFonts w:ascii="仿宋_GB2312" w:eastAsia="仿宋_GB2312" w:hint="eastAsia"/>
          <w:b/>
          <w:color w:val="000000" w:themeColor="text1"/>
          <w:sz w:val="32"/>
          <w:szCs w:val="32"/>
        </w:rPr>
        <w:t>（三）一般性支出情况：</w:t>
      </w:r>
      <w:r>
        <w:rPr>
          <w:rFonts w:ascii="仿宋_GB2312" w:eastAsia="仿宋_GB2312" w:hint="eastAsia"/>
          <w:color w:val="000000" w:themeColor="text1"/>
          <w:kern w:val="0"/>
          <w:sz w:val="32"/>
          <w:szCs w:val="32"/>
        </w:rPr>
        <w:t>2022</w:t>
      </w:r>
      <w:r>
        <w:rPr>
          <w:rFonts w:ascii="仿宋_GB2312" w:eastAsia="仿宋_GB2312" w:hint="eastAsia"/>
          <w:color w:val="000000" w:themeColor="text1"/>
          <w:kern w:val="0"/>
          <w:sz w:val="32"/>
          <w:szCs w:val="32"/>
        </w:rPr>
        <w:t>年本单位会议费预算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3</w:t>
      </w:r>
      <w:r>
        <w:rPr>
          <w:rFonts w:ascii="仿宋_GB2312" w:eastAsia="仿宋_GB2312" w:hint="eastAsia"/>
          <w:color w:val="000000" w:themeColor="text1"/>
          <w:kern w:val="0"/>
          <w:sz w:val="32"/>
          <w:szCs w:val="32"/>
        </w:rPr>
        <w:t>万元，拟召开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1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次</w:t>
      </w:r>
      <w:r>
        <w:rPr>
          <w:rFonts w:ascii="仿宋_GB2312" w:eastAsia="仿宋_GB2312" w:hint="eastAsia"/>
          <w:color w:val="000000" w:themeColor="text1"/>
          <w:kern w:val="0"/>
          <w:sz w:val="32"/>
          <w:szCs w:val="32"/>
        </w:rPr>
        <w:t>会议，人数</w:t>
      </w:r>
      <w:r>
        <w:rPr>
          <w:rFonts w:ascii="仿宋_GB2312" w:eastAsia="仿宋_GB2312"/>
          <w:color w:val="000000" w:themeColor="text1"/>
          <w:sz w:val="32"/>
          <w:szCs w:val="32"/>
          <w:u w:val="single"/>
        </w:rPr>
        <w:t>120</w:t>
      </w:r>
      <w:r>
        <w:rPr>
          <w:rFonts w:ascii="仿宋_GB2312" w:eastAsia="仿宋_GB2312" w:hint="eastAsia"/>
          <w:color w:val="000000" w:themeColor="text1"/>
          <w:kern w:val="0"/>
          <w:sz w:val="32"/>
          <w:szCs w:val="32"/>
        </w:rPr>
        <w:t>人，内容为职代会等；培训费预算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23.3</w:t>
      </w:r>
      <w:r>
        <w:rPr>
          <w:rFonts w:ascii="仿宋_GB2312" w:eastAsia="仿宋_GB2312" w:hint="eastAsia"/>
          <w:color w:val="000000" w:themeColor="text1"/>
          <w:kern w:val="0"/>
          <w:sz w:val="32"/>
          <w:szCs w:val="32"/>
        </w:rPr>
        <w:t>万元，</w:t>
      </w:r>
      <w:r>
        <w:rPr>
          <w:rFonts w:ascii="仿宋_GB2312" w:eastAsia="仿宋_GB2312" w:hint="eastAsia"/>
          <w:kern w:val="0"/>
          <w:sz w:val="32"/>
          <w:szCs w:val="32"/>
        </w:rPr>
        <w:t>拟开展</w:t>
      </w:r>
      <w:r>
        <w:rPr>
          <w:rFonts w:ascii="仿宋_GB2312" w:eastAsia="仿宋_GB2312"/>
          <w:sz w:val="32"/>
          <w:szCs w:val="32"/>
          <w:u w:val="single"/>
        </w:rPr>
        <w:t>7</w:t>
      </w:r>
      <w:r>
        <w:rPr>
          <w:rFonts w:ascii="仿宋_GB2312" w:eastAsia="仿宋_GB2312" w:hint="eastAsia"/>
          <w:sz w:val="32"/>
          <w:szCs w:val="32"/>
          <w:u w:val="single"/>
        </w:rPr>
        <w:t>次</w:t>
      </w:r>
      <w:r>
        <w:rPr>
          <w:rFonts w:ascii="仿宋_GB2312" w:eastAsia="仿宋_GB2312" w:hint="eastAsia"/>
          <w:kern w:val="0"/>
          <w:sz w:val="32"/>
          <w:szCs w:val="32"/>
        </w:rPr>
        <w:t>培训，人数</w:t>
      </w:r>
      <w:r>
        <w:rPr>
          <w:rFonts w:ascii="仿宋_GB2312" w:eastAsia="仿宋_GB2312"/>
          <w:sz w:val="32"/>
          <w:szCs w:val="32"/>
          <w:u w:val="single"/>
        </w:rPr>
        <w:t>492</w:t>
      </w:r>
      <w:r>
        <w:rPr>
          <w:rFonts w:ascii="仿宋_GB2312" w:eastAsia="仿宋_GB2312" w:hint="eastAsia"/>
          <w:kern w:val="0"/>
          <w:sz w:val="32"/>
          <w:szCs w:val="32"/>
        </w:rPr>
        <w:t>人</w:t>
      </w:r>
      <w:r>
        <w:rPr>
          <w:rFonts w:ascii="仿宋_GB2312" w:eastAsia="仿宋_GB2312" w:hint="eastAsia"/>
          <w:color w:val="000000" w:themeColor="text1"/>
          <w:kern w:val="0"/>
          <w:sz w:val="32"/>
          <w:szCs w:val="32"/>
        </w:rPr>
        <w:t>，内容为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继续教育培训、审计培训、专业技术培训等</w:t>
      </w:r>
      <w:r>
        <w:rPr>
          <w:rFonts w:ascii="仿宋_GB2312" w:eastAsia="仿宋_GB2312" w:hint="eastAsia"/>
          <w:color w:val="000000" w:themeColor="text1"/>
          <w:kern w:val="0"/>
          <w:sz w:val="32"/>
          <w:szCs w:val="32"/>
        </w:rPr>
        <w:t>；</w:t>
      </w:r>
      <w:proofErr w:type="gramStart"/>
      <w:r>
        <w:rPr>
          <w:rFonts w:ascii="仿宋_GB2312" w:eastAsia="仿宋_GB2312" w:hint="eastAsia"/>
          <w:color w:val="000000" w:themeColor="text1"/>
          <w:kern w:val="0"/>
          <w:sz w:val="32"/>
          <w:szCs w:val="32"/>
        </w:rPr>
        <w:t>未计划</w:t>
      </w:r>
      <w:proofErr w:type="gramEnd"/>
      <w:r>
        <w:rPr>
          <w:rFonts w:ascii="仿宋_GB2312" w:eastAsia="仿宋_GB2312" w:hint="eastAsia"/>
          <w:color w:val="000000" w:themeColor="text1"/>
          <w:kern w:val="0"/>
          <w:sz w:val="32"/>
          <w:szCs w:val="32"/>
        </w:rPr>
        <w:t>举办节庆、晚会、论坛、赛事活动。</w:t>
      </w:r>
    </w:p>
    <w:p w14:paraId="43290E4D" w14:textId="77777777" w:rsidR="0011176B" w:rsidRDefault="001D4434">
      <w:pPr>
        <w:widowControl/>
        <w:spacing w:line="600" w:lineRule="exact"/>
        <w:ind w:firstLine="66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（四）政府采购情况</w:t>
      </w:r>
      <w:r>
        <w:rPr>
          <w:rFonts w:ascii="仿宋_GB2312" w:eastAsia="仿宋_GB2312" w:hint="eastAsia"/>
          <w:b/>
          <w:color w:val="000000" w:themeColor="text1"/>
          <w:sz w:val="32"/>
          <w:szCs w:val="32"/>
        </w:rPr>
        <w:t>：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2022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年本单位政府采购预算总额</w:t>
      </w:r>
      <w:r>
        <w:rPr>
          <w:rFonts w:ascii="仿宋_GB2312" w:eastAsia="仿宋_GB2312"/>
          <w:color w:val="000000" w:themeColor="text1"/>
          <w:sz w:val="32"/>
          <w:szCs w:val="32"/>
          <w:u w:val="single"/>
        </w:rPr>
        <w:t>0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万元，其中，货物类采购预算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0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万元；工程类采购预算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0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万元；服务类采购预算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0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万元。</w:t>
      </w:r>
    </w:p>
    <w:p w14:paraId="19167F6F" w14:textId="77777777" w:rsidR="0011176B" w:rsidRDefault="001D4434">
      <w:pPr>
        <w:widowControl/>
        <w:spacing w:line="600" w:lineRule="exact"/>
        <w:ind w:firstLine="660"/>
        <w:jc w:val="left"/>
        <w:rPr>
          <w:rFonts w:ascii="仿宋_GB2312" w:eastAsia="仿宋_GB2312"/>
          <w:bCs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int="eastAsia"/>
          <w:b/>
          <w:color w:val="000000" w:themeColor="text1"/>
          <w:sz w:val="32"/>
          <w:szCs w:val="32"/>
        </w:rPr>
        <w:t>（五）国有资产占用使用及新增资产配置情况：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截至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2021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12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月底，本单位</w:t>
      </w:r>
      <w:r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</w:rPr>
        <w:t>共有公务用车</w:t>
      </w:r>
      <w:r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  <w:u w:val="single"/>
        </w:rPr>
        <w:t>6</w:t>
      </w:r>
      <w:r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</w:rPr>
        <w:t>辆，其中，机要通信用车</w:t>
      </w:r>
      <w:r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  <w:u w:val="single"/>
        </w:rPr>
        <w:t>0</w:t>
      </w:r>
      <w:r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</w:rPr>
        <w:t>辆，应急保障用车</w:t>
      </w:r>
      <w:r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  <w:u w:val="single"/>
        </w:rPr>
        <w:t>0</w:t>
      </w:r>
      <w:r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</w:rPr>
        <w:t>辆，执法执勤用车</w:t>
      </w:r>
      <w:r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  <w:u w:val="single"/>
        </w:rPr>
        <w:t>0</w:t>
      </w:r>
      <w:r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</w:rPr>
        <w:t>辆，特种专业技术用车</w:t>
      </w:r>
      <w:r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  <w:u w:val="single"/>
        </w:rPr>
        <w:t>0</w:t>
      </w:r>
      <w:r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</w:rPr>
        <w:t>辆，其他按照规定配备的公务用车</w:t>
      </w:r>
      <w:r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  <w:u w:val="single"/>
        </w:rPr>
        <w:t>6</w:t>
      </w:r>
      <w:r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</w:rPr>
        <w:t>辆；单位价值</w:t>
      </w:r>
      <w:r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</w:rPr>
        <w:t>50</w:t>
      </w:r>
      <w:r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</w:rPr>
        <w:t>万元以</w:t>
      </w:r>
      <w:r w:rsidRPr="005034C3">
        <w:rPr>
          <w:rFonts w:ascii="仿宋_GB2312" w:eastAsia="仿宋_GB2312" w:hint="eastAsia"/>
          <w:bCs/>
          <w:kern w:val="0"/>
          <w:sz w:val="32"/>
          <w:szCs w:val="32"/>
        </w:rPr>
        <w:t>上通用设备</w:t>
      </w:r>
      <w:r w:rsidRPr="005034C3">
        <w:rPr>
          <w:rFonts w:ascii="仿宋_GB2312" w:eastAsia="仿宋_GB2312" w:hint="eastAsia"/>
          <w:bCs/>
          <w:kern w:val="0"/>
          <w:sz w:val="32"/>
          <w:szCs w:val="32"/>
          <w:u w:val="single"/>
        </w:rPr>
        <w:t>0</w:t>
      </w:r>
      <w:r w:rsidRPr="005034C3">
        <w:rPr>
          <w:rFonts w:ascii="仿宋_GB2312" w:eastAsia="仿宋_GB2312" w:hint="eastAsia"/>
          <w:bCs/>
          <w:kern w:val="0"/>
          <w:sz w:val="32"/>
          <w:szCs w:val="32"/>
        </w:rPr>
        <w:t>台，单位价值</w:t>
      </w:r>
      <w:r w:rsidRPr="005034C3">
        <w:rPr>
          <w:rFonts w:ascii="仿宋_GB2312" w:eastAsia="仿宋_GB2312" w:hint="eastAsia"/>
          <w:bCs/>
          <w:kern w:val="0"/>
          <w:sz w:val="32"/>
          <w:szCs w:val="32"/>
        </w:rPr>
        <w:t>100</w:t>
      </w:r>
      <w:r w:rsidRPr="005034C3">
        <w:rPr>
          <w:rFonts w:ascii="仿宋_GB2312" w:eastAsia="仿宋_GB2312" w:hint="eastAsia"/>
          <w:bCs/>
          <w:kern w:val="0"/>
          <w:sz w:val="32"/>
          <w:szCs w:val="32"/>
        </w:rPr>
        <w:t>万元以上专用设备</w:t>
      </w:r>
      <w:r w:rsidRPr="005034C3">
        <w:rPr>
          <w:rFonts w:ascii="仿宋_GB2312" w:eastAsia="仿宋_GB2312" w:hint="eastAsia"/>
          <w:bCs/>
          <w:kern w:val="0"/>
          <w:sz w:val="32"/>
          <w:szCs w:val="32"/>
          <w:u w:val="single"/>
        </w:rPr>
        <w:t>0</w:t>
      </w:r>
      <w:r w:rsidRPr="005034C3">
        <w:rPr>
          <w:rFonts w:ascii="仿宋_GB2312" w:eastAsia="仿宋_GB2312" w:hint="eastAsia"/>
          <w:bCs/>
          <w:kern w:val="0"/>
          <w:sz w:val="32"/>
          <w:szCs w:val="32"/>
        </w:rPr>
        <w:t>台。</w:t>
      </w:r>
      <w:r w:rsidRPr="005034C3">
        <w:rPr>
          <w:rFonts w:ascii="仿宋_GB2312" w:eastAsia="仿宋_GB2312" w:hint="eastAsia"/>
          <w:bCs/>
          <w:kern w:val="0"/>
          <w:sz w:val="32"/>
          <w:szCs w:val="32"/>
        </w:rPr>
        <w:t>2022</w:t>
      </w:r>
      <w:r w:rsidRPr="005034C3">
        <w:rPr>
          <w:rFonts w:ascii="仿宋_GB2312" w:eastAsia="仿宋_GB2312" w:hint="eastAsia"/>
          <w:bCs/>
          <w:kern w:val="0"/>
          <w:sz w:val="32"/>
          <w:szCs w:val="32"/>
        </w:rPr>
        <w:t>年拟新增配置公务用车</w:t>
      </w:r>
      <w:r w:rsidRPr="005034C3">
        <w:rPr>
          <w:rFonts w:ascii="仿宋_GB2312" w:eastAsia="仿宋_GB2312" w:hint="eastAsia"/>
          <w:bCs/>
          <w:kern w:val="0"/>
          <w:sz w:val="32"/>
          <w:szCs w:val="32"/>
          <w:u w:val="single"/>
        </w:rPr>
        <w:t>1</w:t>
      </w:r>
      <w:r w:rsidRPr="005034C3">
        <w:rPr>
          <w:rFonts w:ascii="仿宋_GB2312" w:eastAsia="仿宋_GB2312" w:hint="eastAsia"/>
          <w:bCs/>
          <w:kern w:val="0"/>
          <w:sz w:val="32"/>
          <w:szCs w:val="32"/>
        </w:rPr>
        <w:t>辆，</w:t>
      </w:r>
      <w:r w:rsidRPr="005034C3">
        <w:rPr>
          <w:rFonts w:ascii="仿宋_GB2312" w:eastAsia="仿宋_GB2312" w:hint="eastAsia"/>
          <w:bCs/>
          <w:kern w:val="0"/>
          <w:sz w:val="32"/>
          <w:szCs w:val="32"/>
        </w:rPr>
        <w:t>其中，机要通信用车</w:t>
      </w:r>
      <w:r w:rsidRPr="005034C3">
        <w:rPr>
          <w:rFonts w:ascii="仿宋_GB2312" w:eastAsia="仿宋_GB2312" w:hint="eastAsia"/>
          <w:bCs/>
          <w:kern w:val="0"/>
          <w:sz w:val="32"/>
          <w:szCs w:val="32"/>
        </w:rPr>
        <w:t>0</w:t>
      </w:r>
      <w:r w:rsidRPr="005034C3">
        <w:rPr>
          <w:rFonts w:ascii="仿宋_GB2312" w:eastAsia="仿宋_GB2312" w:hint="eastAsia"/>
          <w:bCs/>
          <w:kern w:val="0"/>
          <w:sz w:val="32"/>
          <w:szCs w:val="32"/>
        </w:rPr>
        <w:t>辆，应急保障用车</w:t>
      </w:r>
      <w:r w:rsidRPr="005034C3">
        <w:rPr>
          <w:rFonts w:ascii="仿宋_GB2312" w:eastAsia="仿宋_GB2312" w:hint="eastAsia"/>
          <w:bCs/>
          <w:kern w:val="0"/>
          <w:sz w:val="32"/>
          <w:szCs w:val="32"/>
        </w:rPr>
        <w:t>0</w:t>
      </w:r>
      <w:r w:rsidRPr="005034C3">
        <w:rPr>
          <w:rFonts w:ascii="仿宋_GB2312" w:eastAsia="仿宋_GB2312" w:hint="eastAsia"/>
          <w:bCs/>
          <w:kern w:val="0"/>
          <w:sz w:val="32"/>
          <w:szCs w:val="32"/>
        </w:rPr>
        <w:t>辆，执法执勤用车</w:t>
      </w:r>
      <w:r w:rsidRPr="005034C3">
        <w:rPr>
          <w:rFonts w:ascii="仿宋_GB2312" w:eastAsia="仿宋_GB2312" w:hint="eastAsia"/>
          <w:bCs/>
          <w:kern w:val="0"/>
          <w:sz w:val="32"/>
          <w:szCs w:val="32"/>
        </w:rPr>
        <w:t>0</w:t>
      </w:r>
      <w:r w:rsidRPr="005034C3">
        <w:rPr>
          <w:rFonts w:ascii="仿宋_GB2312" w:eastAsia="仿宋_GB2312" w:hint="eastAsia"/>
          <w:bCs/>
          <w:kern w:val="0"/>
          <w:sz w:val="32"/>
          <w:szCs w:val="32"/>
        </w:rPr>
        <w:t>辆，特种专业技术用车</w:t>
      </w:r>
      <w:r w:rsidRPr="005034C3">
        <w:rPr>
          <w:rFonts w:ascii="仿宋_GB2312" w:eastAsia="仿宋_GB2312" w:hint="eastAsia"/>
          <w:bCs/>
          <w:kern w:val="0"/>
          <w:sz w:val="32"/>
          <w:szCs w:val="32"/>
        </w:rPr>
        <w:t>0</w:t>
      </w:r>
      <w:r w:rsidRPr="005034C3">
        <w:rPr>
          <w:rFonts w:ascii="仿宋_GB2312" w:eastAsia="仿宋_GB2312" w:hint="eastAsia"/>
          <w:bCs/>
          <w:kern w:val="0"/>
          <w:sz w:val="32"/>
          <w:szCs w:val="32"/>
        </w:rPr>
        <w:t>辆，</w:t>
      </w:r>
      <w:r w:rsidRPr="005034C3">
        <w:rPr>
          <w:rFonts w:ascii="仿宋_GB2312" w:eastAsia="仿宋_GB2312" w:hint="eastAsia"/>
          <w:bCs/>
          <w:kern w:val="0"/>
          <w:sz w:val="32"/>
          <w:szCs w:val="32"/>
        </w:rPr>
        <w:t>为按照规定配备的公务用车</w:t>
      </w:r>
      <w:r w:rsidRPr="005034C3">
        <w:rPr>
          <w:rFonts w:ascii="仿宋_GB2312" w:eastAsia="仿宋_GB2312" w:hint="eastAsia"/>
          <w:bCs/>
          <w:kern w:val="0"/>
          <w:sz w:val="32"/>
          <w:szCs w:val="32"/>
          <w:u w:val="single"/>
        </w:rPr>
        <w:t>1</w:t>
      </w:r>
      <w:r w:rsidRPr="005034C3">
        <w:rPr>
          <w:rFonts w:ascii="仿宋_GB2312" w:eastAsia="仿宋_GB2312" w:hint="eastAsia"/>
          <w:bCs/>
          <w:kern w:val="0"/>
          <w:sz w:val="32"/>
          <w:szCs w:val="32"/>
        </w:rPr>
        <w:t>辆；新增配备单位价值</w:t>
      </w:r>
      <w:r w:rsidRPr="005034C3">
        <w:rPr>
          <w:rFonts w:ascii="仿宋_GB2312" w:eastAsia="仿宋_GB2312" w:hint="eastAsia"/>
          <w:bCs/>
          <w:kern w:val="0"/>
          <w:sz w:val="32"/>
          <w:szCs w:val="32"/>
        </w:rPr>
        <w:t>50</w:t>
      </w:r>
      <w:r w:rsidRPr="005034C3">
        <w:rPr>
          <w:rFonts w:ascii="仿宋_GB2312" w:eastAsia="仿宋_GB2312" w:hint="eastAsia"/>
          <w:bCs/>
          <w:kern w:val="0"/>
          <w:sz w:val="32"/>
          <w:szCs w:val="32"/>
        </w:rPr>
        <w:t>万元以上通用设备</w:t>
      </w:r>
      <w:r w:rsidRPr="005034C3">
        <w:rPr>
          <w:rFonts w:ascii="仿宋_GB2312" w:eastAsia="仿宋_GB2312"/>
          <w:bCs/>
          <w:kern w:val="0"/>
          <w:sz w:val="32"/>
          <w:szCs w:val="32"/>
          <w:u w:val="single"/>
        </w:rPr>
        <w:t>0</w:t>
      </w:r>
      <w:r w:rsidRPr="005034C3">
        <w:rPr>
          <w:rFonts w:ascii="仿宋_GB2312" w:eastAsia="仿宋_GB2312" w:hint="eastAsia"/>
          <w:bCs/>
          <w:kern w:val="0"/>
          <w:sz w:val="32"/>
          <w:szCs w:val="32"/>
        </w:rPr>
        <w:t>台，单位价值</w:t>
      </w:r>
      <w:r w:rsidRPr="005034C3">
        <w:rPr>
          <w:rFonts w:ascii="仿宋_GB2312" w:eastAsia="仿宋_GB2312" w:hint="eastAsia"/>
          <w:bCs/>
          <w:kern w:val="0"/>
          <w:sz w:val="32"/>
          <w:szCs w:val="32"/>
        </w:rPr>
        <w:t>100</w:t>
      </w:r>
      <w:r w:rsidRPr="005034C3">
        <w:rPr>
          <w:rFonts w:ascii="仿宋_GB2312" w:eastAsia="仿宋_GB2312" w:hint="eastAsia"/>
          <w:bCs/>
          <w:kern w:val="0"/>
          <w:sz w:val="32"/>
          <w:szCs w:val="32"/>
        </w:rPr>
        <w:t>万元以上专用设</w:t>
      </w:r>
      <w:r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</w:rPr>
        <w:t>备</w:t>
      </w:r>
      <w:r>
        <w:rPr>
          <w:rFonts w:ascii="仿宋_GB2312" w:eastAsia="仿宋_GB2312"/>
          <w:bCs/>
          <w:color w:val="000000" w:themeColor="text1"/>
          <w:kern w:val="0"/>
          <w:sz w:val="32"/>
          <w:szCs w:val="32"/>
          <w:u w:val="single"/>
        </w:rPr>
        <w:t>2</w:t>
      </w:r>
      <w:r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</w:rPr>
        <w:t>套。</w:t>
      </w:r>
    </w:p>
    <w:p w14:paraId="0F23888A" w14:textId="77777777" w:rsidR="0011176B" w:rsidRDefault="001D4434">
      <w:pPr>
        <w:widowControl/>
        <w:spacing w:line="600" w:lineRule="exact"/>
        <w:ind w:firstLine="660"/>
        <w:jc w:val="left"/>
        <w:rPr>
          <w:rFonts w:ascii="仿宋_GB2312" w:eastAsia="仿宋_GB2312"/>
          <w:bCs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int="eastAsia"/>
          <w:b/>
          <w:bCs/>
          <w:color w:val="000000" w:themeColor="text1"/>
          <w:kern w:val="0"/>
          <w:sz w:val="32"/>
          <w:szCs w:val="32"/>
        </w:rPr>
        <w:lastRenderedPageBreak/>
        <w:t>（六）预算绩效目标说明：</w:t>
      </w:r>
      <w:r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</w:rPr>
        <w:t>本单位所有支出实行绩效目标管理。纳入</w:t>
      </w:r>
      <w:r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</w:rPr>
        <w:t>2022</w:t>
      </w:r>
      <w:r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</w:rPr>
        <w:t>年单位整体支出绩效目标的金额为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13452.61</w:t>
      </w:r>
      <w:r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</w:rPr>
        <w:t>万元，其中，基本支出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12323.95</w:t>
      </w:r>
      <w:r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</w:rPr>
        <w:t>万元，项目支出</w:t>
      </w:r>
      <w:r>
        <w:rPr>
          <w:rFonts w:ascii="仿宋_GB2312" w:eastAsia="仿宋_GB2312" w:hint="eastAsia"/>
          <w:color w:val="000000" w:themeColor="text1"/>
          <w:sz w:val="32"/>
          <w:szCs w:val="32"/>
          <w:u w:val="single"/>
        </w:rPr>
        <w:t>1128.66</w:t>
      </w:r>
      <w:r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</w:rPr>
        <w:t>万元，具体绩效目标详见报表。</w:t>
      </w:r>
    </w:p>
    <w:p w14:paraId="6139C6FC" w14:textId="77777777" w:rsidR="0011176B" w:rsidRDefault="001D4434">
      <w:pPr>
        <w:widowControl/>
        <w:spacing w:line="600" w:lineRule="exact"/>
        <w:ind w:firstLine="660"/>
        <w:jc w:val="left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六、名词解释</w:t>
      </w:r>
    </w:p>
    <w:p w14:paraId="00939BE0" w14:textId="77777777" w:rsidR="0011176B" w:rsidRDefault="001D4434">
      <w:pPr>
        <w:widowControl/>
        <w:spacing w:line="600" w:lineRule="exact"/>
        <w:ind w:firstLine="66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1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39CF8A30" w14:textId="77777777" w:rsidR="0011176B" w:rsidRDefault="001D4434">
      <w:pPr>
        <w:widowControl/>
        <w:spacing w:line="600" w:lineRule="exact"/>
        <w:ind w:firstLine="66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、“三公”经费：纳入省（市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/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县）财政预算管理的“三公”经费，是指用一般公共预算拨款安排的公务接待费、公务用车购置及运行维护费和因公出国（境）费。其中，公务接待</w:t>
      </w:r>
      <w:proofErr w:type="gramStart"/>
      <w:r>
        <w:rPr>
          <w:rFonts w:ascii="仿宋_GB2312" w:eastAsia="仿宋_GB2312" w:hint="eastAsia"/>
          <w:color w:val="000000" w:themeColor="text1"/>
          <w:sz w:val="32"/>
          <w:szCs w:val="32"/>
        </w:rPr>
        <w:t>费反映</w:t>
      </w:r>
      <w:proofErr w:type="gramEnd"/>
      <w:r>
        <w:rPr>
          <w:rFonts w:ascii="仿宋_GB2312" w:eastAsia="仿宋_GB2312" w:hint="eastAsia"/>
          <w:color w:val="000000" w:themeColor="text1"/>
          <w:sz w:val="32"/>
          <w:szCs w:val="32"/>
        </w:rPr>
        <w:t>单位按规定开支的各类公务接待支出；公务用车购置及运行</w:t>
      </w:r>
      <w:proofErr w:type="gramStart"/>
      <w:r>
        <w:rPr>
          <w:rFonts w:ascii="仿宋_GB2312" w:eastAsia="仿宋_GB2312" w:hint="eastAsia"/>
          <w:color w:val="000000" w:themeColor="text1"/>
          <w:sz w:val="32"/>
          <w:szCs w:val="32"/>
        </w:rPr>
        <w:t>费反映</w:t>
      </w:r>
      <w:proofErr w:type="gramEnd"/>
      <w:r>
        <w:rPr>
          <w:rFonts w:ascii="仿宋_GB2312" w:eastAsia="仿宋_GB2312" w:hint="eastAsia"/>
          <w:color w:val="000000" w:themeColor="text1"/>
          <w:sz w:val="32"/>
          <w:szCs w:val="32"/>
        </w:rPr>
        <w:t>单位公务用车车辆购置支出（</w:t>
      </w:r>
      <w:proofErr w:type="gramStart"/>
      <w:r>
        <w:rPr>
          <w:rFonts w:ascii="仿宋_GB2312" w:eastAsia="仿宋_GB2312" w:hint="eastAsia"/>
          <w:color w:val="000000" w:themeColor="text1"/>
          <w:sz w:val="32"/>
          <w:szCs w:val="32"/>
        </w:rPr>
        <w:t>含车辆</w:t>
      </w:r>
      <w:proofErr w:type="gramEnd"/>
      <w:r>
        <w:rPr>
          <w:rFonts w:ascii="仿宋_GB2312" w:eastAsia="仿宋_GB2312" w:hint="eastAsia"/>
          <w:color w:val="000000" w:themeColor="text1"/>
          <w:sz w:val="32"/>
          <w:szCs w:val="32"/>
        </w:rPr>
        <w:t>购置税），以及燃料费、维修费、保险费等支出；因公出国（境）</w:t>
      </w:r>
      <w:proofErr w:type="gramStart"/>
      <w:r>
        <w:rPr>
          <w:rFonts w:ascii="仿宋_GB2312" w:eastAsia="仿宋_GB2312" w:hint="eastAsia"/>
          <w:color w:val="000000" w:themeColor="text1"/>
          <w:sz w:val="32"/>
          <w:szCs w:val="32"/>
        </w:rPr>
        <w:t>费反映</w:t>
      </w:r>
      <w:proofErr w:type="gramEnd"/>
      <w:r>
        <w:rPr>
          <w:rFonts w:ascii="仿宋_GB2312" w:eastAsia="仿宋_GB2312" w:hint="eastAsia"/>
          <w:color w:val="000000" w:themeColor="text1"/>
          <w:sz w:val="32"/>
          <w:szCs w:val="32"/>
        </w:rPr>
        <w:t>单位公务出国（境）的国际旅费、国外城市间交通费、住宿费、伙食费、培训费、公杂费等等支出。</w:t>
      </w:r>
    </w:p>
    <w:p w14:paraId="69F5148D" w14:textId="77777777" w:rsidR="0011176B" w:rsidRDefault="0011176B">
      <w:pPr>
        <w:widowControl/>
        <w:spacing w:line="600" w:lineRule="exact"/>
        <w:ind w:firstLine="660"/>
        <w:jc w:val="left"/>
        <w:rPr>
          <w:rFonts w:ascii="仿宋_GB2312" w:eastAsia="仿宋_GB2312"/>
          <w:color w:val="000000" w:themeColor="text1"/>
          <w:sz w:val="32"/>
          <w:szCs w:val="32"/>
        </w:rPr>
      </w:pPr>
    </w:p>
    <w:p w14:paraId="7A22449A" w14:textId="77777777" w:rsidR="0011176B" w:rsidRDefault="0011176B">
      <w:pPr>
        <w:widowControl/>
        <w:spacing w:line="600" w:lineRule="exact"/>
        <w:jc w:val="left"/>
        <w:rPr>
          <w:rFonts w:ascii="仿宋_GB2312" w:eastAsia="仿宋_GB2312"/>
          <w:color w:val="000000" w:themeColor="text1"/>
          <w:sz w:val="32"/>
          <w:szCs w:val="32"/>
        </w:rPr>
      </w:pPr>
    </w:p>
    <w:p w14:paraId="0FAED0EB" w14:textId="77777777" w:rsidR="0011176B" w:rsidRDefault="0011176B">
      <w:pPr>
        <w:widowControl/>
        <w:spacing w:line="600" w:lineRule="exact"/>
        <w:jc w:val="left"/>
        <w:rPr>
          <w:rFonts w:ascii="仿宋_GB2312" w:eastAsia="仿宋_GB2312"/>
          <w:color w:val="000000" w:themeColor="text1"/>
          <w:sz w:val="32"/>
          <w:szCs w:val="32"/>
        </w:rPr>
      </w:pPr>
    </w:p>
    <w:p w14:paraId="40917C58" w14:textId="77777777" w:rsidR="0011176B" w:rsidRDefault="0011176B">
      <w:pPr>
        <w:spacing w:line="600" w:lineRule="exact"/>
        <w:jc w:val="left"/>
        <w:rPr>
          <w:rFonts w:ascii="仿宋_GB2312" w:eastAsia="仿宋_GB2312"/>
          <w:color w:val="000000" w:themeColor="text1"/>
          <w:sz w:val="32"/>
          <w:szCs w:val="32"/>
        </w:rPr>
      </w:pPr>
    </w:p>
    <w:p w14:paraId="285C25EB" w14:textId="77777777" w:rsidR="0011176B" w:rsidRDefault="0011176B">
      <w:pPr>
        <w:spacing w:line="600" w:lineRule="exact"/>
        <w:jc w:val="left"/>
        <w:rPr>
          <w:rFonts w:ascii="仿宋_GB2312" w:eastAsia="仿宋_GB2312"/>
          <w:color w:val="000000" w:themeColor="text1"/>
          <w:sz w:val="32"/>
          <w:szCs w:val="32"/>
        </w:rPr>
      </w:pPr>
    </w:p>
    <w:p w14:paraId="72277C10" w14:textId="77777777" w:rsidR="0011176B" w:rsidRDefault="0011176B">
      <w:pPr>
        <w:spacing w:line="600" w:lineRule="exact"/>
        <w:jc w:val="left"/>
        <w:rPr>
          <w:rFonts w:ascii="仿宋_GB2312" w:eastAsia="仿宋_GB2312"/>
          <w:color w:val="000000" w:themeColor="text1"/>
          <w:sz w:val="32"/>
          <w:szCs w:val="32"/>
        </w:rPr>
      </w:pPr>
    </w:p>
    <w:p w14:paraId="6FCF6DE4" w14:textId="77777777" w:rsidR="0011176B" w:rsidRDefault="001D4434">
      <w:pPr>
        <w:widowControl/>
        <w:spacing w:line="600" w:lineRule="exact"/>
        <w:jc w:val="center"/>
        <w:rPr>
          <w:rFonts w:ascii="方正小标宋简体" w:eastAsia="方正小标宋简体" w:hAnsi="方正小标宋简体"/>
          <w:bCs/>
          <w:color w:val="000000" w:themeColor="text1"/>
          <w:kern w:val="0"/>
          <w:sz w:val="36"/>
          <w:szCs w:val="36"/>
        </w:rPr>
      </w:pPr>
      <w:r>
        <w:rPr>
          <w:rFonts w:ascii="方正小标宋简体" w:eastAsia="方正小标宋简体" w:hAnsi="方正小标宋简体" w:hint="eastAsia"/>
          <w:bCs/>
          <w:color w:val="000000" w:themeColor="text1"/>
          <w:kern w:val="0"/>
          <w:sz w:val="36"/>
          <w:szCs w:val="36"/>
        </w:rPr>
        <w:t>第二部分</w:t>
      </w:r>
      <w:r>
        <w:rPr>
          <w:rFonts w:ascii="方正小标宋简体" w:eastAsia="方正小标宋简体" w:hAnsi="方正小标宋简体" w:hint="eastAsia"/>
          <w:bCs/>
          <w:color w:val="000000" w:themeColor="text1"/>
          <w:kern w:val="0"/>
          <w:sz w:val="36"/>
          <w:szCs w:val="36"/>
        </w:rPr>
        <w:t xml:space="preserve"> 2022</w:t>
      </w:r>
      <w:r>
        <w:rPr>
          <w:rFonts w:ascii="方正小标宋简体" w:eastAsia="方正小标宋简体" w:hAnsi="方正小标宋简体" w:hint="eastAsia"/>
          <w:bCs/>
          <w:color w:val="000000" w:themeColor="text1"/>
          <w:kern w:val="0"/>
          <w:sz w:val="36"/>
          <w:szCs w:val="36"/>
        </w:rPr>
        <w:t>年单位预算表</w:t>
      </w:r>
    </w:p>
    <w:sectPr w:rsidR="001117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45175" w14:textId="77777777" w:rsidR="001D4434" w:rsidRDefault="001D4434" w:rsidP="005034C3">
      <w:r>
        <w:separator/>
      </w:r>
    </w:p>
  </w:endnote>
  <w:endnote w:type="continuationSeparator" w:id="0">
    <w:p w14:paraId="4EE94A7B" w14:textId="77777777" w:rsidR="001D4434" w:rsidRDefault="001D4434" w:rsidP="00503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8B8AA" w14:textId="77777777" w:rsidR="001D4434" w:rsidRDefault="001D4434" w:rsidP="005034C3">
      <w:r>
        <w:separator/>
      </w:r>
    </w:p>
  </w:footnote>
  <w:footnote w:type="continuationSeparator" w:id="0">
    <w:p w14:paraId="6A5C1194" w14:textId="77777777" w:rsidR="001D4434" w:rsidRDefault="001D4434" w:rsidP="005034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YwZTJjNzUyYmI4MDVlNmU3YzBjOWNiNmZiNzQ4ZjIifQ=="/>
  </w:docVars>
  <w:rsids>
    <w:rsidRoot w:val="000553FB"/>
    <w:rsid w:val="D9E71CA7"/>
    <w:rsid w:val="FDBE0231"/>
    <w:rsid w:val="000553FB"/>
    <w:rsid w:val="00055BB5"/>
    <w:rsid w:val="000772F2"/>
    <w:rsid w:val="000B7FB2"/>
    <w:rsid w:val="000D0368"/>
    <w:rsid w:val="000F3E74"/>
    <w:rsid w:val="001110EA"/>
    <w:rsid w:val="00111445"/>
    <w:rsid w:val="0011176B"/>
    <w:rsid w:val="001447DB"/>
    <w:rsid w:val="00163F54"/>
    <w:rsid w:val="001828D6"/>
    <w:rsid w:val="001878F3"/>
    <w:rsid w:val="001B795E"/>
    <w:rsid w:val="001D4434"/>
    <w:rsid w:val="001D7C40"/>
    <w:rsid w:val="002045BA"/>
    <w:rsid w:val="002117DA"/>
    <w:rsid w:val="00226084"/>
    <w:rsid w:val="00242DAA"/>
    <w:rsid w:val="002603EF"/>
    <w:rsid w:val="00286418"/>
    <w:rsid w:val="00286523"/>
    <w:rsid w:val="002A60B8"/>
    <w:rsid w:val="002C6230"/>
    <w:rsid w:val="002D6986"/>
    <w:rsid w:val="002E08E7"/>
    <w:rsid w:val="00330D71"/>
    <w:rsid w:val="00333E34"/>
    <w:rsid w:val="0034070F"/>
    <w:rsid w:val="003758B9"/>
    <w:rsid w:val="0039087A"/>
    <w:rsid w:val="00390939"/>
    <w:rsid w:val="003B05D6"/>
    <w:rsid w:val="003B1301"/>
    <w:rsid w:val="003F123B"/>
    <w:rsid w:val="004062A5"/>
    <w:rsid w:val="0041029E"/>
    <w:rsid w:val="004419FC"/>
    <w:rsid w:val="004641B6"/>
    <w:rsid w:val="00484C5C"/>
    <w:rsid w:val="00487271"/>
    <w:rsid w:val="00497296"/>
    <w:rsid w:val="004B3A23"/>
    <w:rsid w:val="004D6F3B"/>
    <w:rsid w:val="004E1444"/>
    <w:rsid w:val="004E5E62"/>
    <w:rsid w:val="005034C3"/>
    <w:rsid w:val="00551EE5"/>
    <w:rsid w:val="005574D1"/>
    <w:rsid w:val="00581E93"/>
    <w:rsid w:val="00595338"/>
    <w:rsid w:val="005A60A9"/>
    <w:rsid w:val="005B0402"/>
    <w:rsid w:val="005C6DF6"/>
    <w:rsid w:val="005E02A2"/>
    <w:rsid w:val="005E45A9"/>
    <w:rsid w:val="005F402C"/>
    <w:rsid w:val="005F7569"/>
    <w:rsid w:val="00602F94"/>
    <w:rsid w:val="00641D7A"/>
    <w:rsid w:val="00664B89"/>
    <w:rsid w:val="006847BD"/>
    <w:rsid w:val="006B0332"/>
    <w:rsid w:val="006B0714"/>
    <w:rsid w:val="006C5A7D"/>
    <w:rsid w:val="006E2F92"/>
    <w:rsid w:val="00775A85"/>
    <w:rsid w:val="00783F73"/>
    <w:rsid w:val="00792969"/>
    <w:rsid w:val="007C6ED3"/>
    <w:rsid w:val="007E6DF9"/>
    <w:rsid w:val="00800D70"/>
    <w:rsid w:val="00804582"/>
    <w:rsid w:val="00805EFB"/>
    <w:rsid w:val="00846DCD"/>
    <w:rsid w:val="00866858"/>
    <w:rsid w:val="00875DC2"/>
    <w:rsid w:val="00884C87"/>
    <w:rsid w:val="008906E5"/>
    <w:rsid w:val="008910DC"/>
    <w:rsid w:val="008D2D81"/>
    <w:rsid w:val="008F22B5"/>
    <w:rsid w:val="00906BE3"/>
    <w:rsid w:val="00944A1B"/>
    <w:rsid w:val="0095407F"/>
    <w:rsid w:val="009753A6"/>
    <w:rsid w:val="00980608"/>
    <w:rsid w:val="00992F0B"/>
    <w:rsid w:val="009A02AC"/>
    <w:rsid w:val="009B30FB"/>
    <w:rsid w:val="009B3AD2"/>
    <w:rsid w:val="009E631C"/>
    <w:rsid w:val="009F6CBF"/>
    <w:rsid w:val="00A110FE"/>
    <w:rsid w:val="00A31905"/>
    <w:rsid w:val="00AA462D"/>
    <w:rsid w:val="00AC0703"/>
    <w:rsid w:val="00AC5AA9"/>
    <w:rsid w:val="00B015D5"/>
    <w:rsid w:val="00B02C0F"/>
    <w:rsid w:val="00B0364E"/>
    <w:rsid w:val="00B160D1"/>
    <w:rsid w:val="00B31FAB"/>
    <w:rsid w:val="00B349AA"/>
    <w:rsid w:val="00B663E4"/>
    <w:rsid w:val="00B83B50"/>
    <w:rsid w:val="00BA6643"/>
    <w:rsid w:val="00BB2D33"/>
    <w:rsid w:val="00BB7222"/>
    <w:rsid w:val="00BC16A3"/>
    <w:rsid w:val="00BC514C"/>
    <w:rsid w:val="00BE358B"/>
    <w:rsid w:val="00C65405"/>
    <w:rsid w:val="00C777EB"/>
    <w:rsid w:val="00C94227"/>
    <w:rsid w:val="00C96A12"/>
    <w:rsid w:val="00CA69BB"/>
    <w:rsid w:val="00CE739B"/>
    <w:rsid w:val="00D4768B"/>
    <w:rsid w:val="00D503B9"/>
    <w:rsid w:val="00D747C0"/>
    <w:rsid w:val="00D81947"/>
    <w:rsid w:val="00D9145E"/>
    <w:rsid w:val="00DE7B34"/>
    <w:rsid w:val="00E61EAF"/>
    <w:rsid w:val="00E84C18"/>
    <w:rsid w:val="00EA196C"/>
    <w:rsid w:val="00EA62C2"/>
    <w:rsid w:val="00EA77D3"/>
    <w:rsid w:val="00EB3588"/>
    <w:rsid w:val="00EB47E3"/>
    <w:rsid w:val="00EE1860"/>
    <w:rsid w:val="00F0245B"/>
    <w:rsid w:val="00F0687B"/>
    <w:rsid w:val="00F26A47"/>
    <w:rsid w:val="00F56E9C"/>
    <w:rsid w:val="00F7111B"/>
    <w:rsid w:val="00F754BB"/>
    <w:rsid w:val="00F8388F"/>
    <w:rsid w:val="00FA2D5A"/>
    <w:rsid w:val="00FB202E"/>
    <w:rsid w:val="00FB595D"/>
    <w:rsid w:val="00FC0E21"/>
    <w:rsid w:val="00FD1ABC"/>
    <w:rsid w:val="00FD1E65"/>
    <w:rsid w:val="00FD56DA"/>
    <w:rsid w:val="00FF0F48"/>
    <w:rsid w:val="00FF1773"/>
    <w:rsid w:val="065D4D3B"/>
    <w:rsid w:val="77FF4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D5EDF5"/>
  <w15:docId w15:val="{A6478E7F-C8E5-4EA0-8623-D7DEBE29C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468</Words>
  <Characters>2669</Characters>
  <Application>Microsoft Office Word</Application>
  <DocSecurity>0</DocSecurity>
  <Lines>22</Lines>
  <Paragraphs>6</Paragraphs>
  <ScaleCrop>false</ScaleCrop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2022-03-02T21:39:00Z</cp:lastPrinted>
  <dcterms:created xsi:type="dcterms:W3CDTF">2023-09-26T03:38:00Z</dcterms:created>
  <dcterms:modified xsi:type="dcterms:W3CDTF">2023-09-26T03:38:00Z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B1FF661D74C5432082FF43A56602598C_13</vt:lpwstr>
  </property>
</Properties>
</file>