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600" w:lineRule="exact"/>
        <w:jc w:val="center"/>
        <w:rPr>
          <w:rFonts w:ascii="黑体" w:hAnsi="黑体" w:eastAsia="黑体"/>
          <w:b/>
          <w:bCs/>
          <w:kern w:val="0"/>
          <w:sz w:val="44"/>
          <w:szCs w:val="44"/>
        </w:rPr>
      </w:pPr>
    </w:p>
    <w:p>
      <w:pPr>
        <w:widowControl/>
        <w:spacing w:line="600" w:lineRule="exact"/>
        <w:jc w:val="center"/>
        <w:rPr>
          <w:rFonts w:ascii="黑体" w:hAnsi="黑体" w:eastAsia="黑体"/>
          <w:bCs/>
          <w:kern w:val="0"/>
          <w:sz w:val="44"/>
          <w:szCs w:val="44"/>
        </w:rPr>
      </w:pPr>
      <w:r>
        <w:rPr>
          <w:rFonts w:hint="eastAsia" w:ascii="黑体" w:hAnsi="黑体" w:eastAsia="黑体"/>
          <w:bCs/>
          <w:kern w:val="0"/>
          <w:sz w:val="44"/>
          <w:szCs w:val="44"/>
        </w:rPr>
        <w:t>2022年湖南省地质实验测试中心预算</w:t>
      </w:r>
    </w:p>
    <w:p>
      <w:pPr>
        <w:widowControl/>
        <w:spacing w:line="600" w:lineRule="exact"/>
        <w:jc w:val="center"/>
        <w:rPr>
          <w:rFonts w:eastAsia="方正小标宋_GBK"/>
          <w:b/>
          <w:bCs/>
          <w:kern w:val="0"/>
          <w:sz w:val="36"/>
          <w:szCs w:val="36"/>
        </w:rPr>
      </w:pPr>
    </w:p>
    <w:p>
      <w:pPr>
        <w:widowControl/>
        <w:spacing w:line="600" w:lineRule="exact"/>
        <w:jc w:val="center"/>
        <w:rPr>
          <w:rFonts w:eastAsia="黑体"/>
          <w:bCs/>
          <w:kern w:val="0"/>
          <w:sz w:val="32"/>
          <w:szCs w:val="32"/>
        </w:rPr>
      </w:pPr>
      <w:r>
        <w:rPr>
          <w:rFonts w:eastAsia="黑体"/>
          <w:bCs/>
          <w:kern w:val="0"/>
          <w:sz w:val="32"/>
          <w:szCs w:val="32"/>
        </w:rPr>
        <w:t>目录</w:t>
      </w:r>
    </w:p>
    <w:p>
      <w:pPr>
        <w:widowControl/>
        <w:spacing w:line="600" w:lineRule="exact"/>
        <w:jc w:val="left"/>
        <w:rPr>
          <w:rFonts w:eastAsia="黑体"/>
          <w:bCs/>
          <w:kern w:val="0"/>
          <w:sz w:val="32"/>
          <w:szCs w:val="32"/>
        </w:rPr>
      </w:pPr>
    </w:p>
    <w:p>
      <w:pPr>
        <w:widowControl/>
        <w:spacing w:line="600" w:lineRule="exact"/>
        <w:ind w:firstLine="642" w:firstLineChars="200"/>
        <w:rPr>
          <w:rFonts w:eastAsia="方正小标宋_GBK"/>
          <w:b/>
          <w:bCs/>
          <w:kern w:val="0"/>
          <w:sz w:val="32"/>
          <w:szCs w:val="32"/>
        </w:rPr>
      </w:pPr>
      <w:r>
        <w:rPr>
          <w:rFonts w:eastAsia="仿宋_GB2312"/>
          <w:b/>
          <w:bCs/>
          <w:kern w:val="0"/>
          <w:sz w:val="32"/>
          <w:szCs w:val="32"/>
        </w:rPr>
        <w:t>第一部分</w:t>
      </w:r>
      <w:r>
        <w:rPr>
          <w:rFonts w:eastAsia="方正小标宋_GBK"/>
          <w:b/>
          <w:bCs/>
          <w:kern w:val="0"/>
          <w:sz w:val="32"/>
          <w:szCs w:val="32"/>
        </w:rPr>
        <w:t>2</w:t>
      </w:r>
      <w:r>
        <w:rPr>
          <w:rFonts w:eastAsia="仿宋_GB2312"/>
          <w:b/>
          <w:bCs/>
          <w:kern w:val="0"/>
          <w:sz w:val="32"/>
          <w:szCs w:val="32"/>
        </w:rPr>
        <w:t>02</w:t>
      </w:r>
      <w:r>
        <w:rPr>
          <w:rFonts w:hint="eastAsia" w:eastAsia="仿宋_GB2312"/>
          <w:b/>
          <w:bCs/>
          <w:kern w:val="0"/>
          <w:sz w:val="32"/>
          <w:szCs w:val="32"/>
        </w:rPr>
        <w:t>2</w:t>
      </w:r>
      <w:r>
        <w:rPr>
          <w:rFonts w:eastAsia="仿宋_GB2312"/>
          <w:b/>
          <w:bCs/>
          <w:kern w:val="0"/>
          <w:sz w:val="32"/>
          <w:szCs w:val="32"/>
        </w:rPr>
        <w:t>年单位预算说明</w:t>
      </w:r>
    </w:p>
    <w:p>
      <w:pPr>
        <w:widowControl/>
        <w:spacing w:line="600" w:lineRule="exact"/>
        <w:ind w:firstLine="642" w:firstLineChars="200"/>
        <w:jc w:val="left"/>
        <w:rPr>
          <w:rFonts w:eastAsia="仿宋_GB2312"/>
          <w:b/>
          <w:bCs/>
          <w:kern w:val="0"/>
          <w:sz w:val="32"/>
          <w:szCs w:val="32"/>
        </w:rPr>
      </w:pPr>
      <w:r>
        <w:rPr>
          <w:rFonts w:eastAsia="仿宋_GB2312"/>
          <w:b/>
          <w:bCs/>
          <w:kern w:val="0"/>
          <w:sz w:val="32"/>
          <w:szCs w:val="32"/>
        </w:rPr>
        <w:t>第二部分202</w:t>
      </w:r>
      <w:r>
        <w:rPr>
          <w:rFonts w:hint="eastAsia" w:eastAsia="仿宋_GB2312"/>
          <w:b/>
          <w:bCs/>
          <w:kern w:val="0"/>
          <w:sz w:val="32"/>
          <w:szCs w:val="32"/>
        </w:rPr>
        <w:t>2</w:t>
      </w:r>
      <w:r>
        <w:rPr>
          <w:rFonts w:eastAsia="仿宋_GB2312"/>
          <w:b/>
          <w:bCs/>
          <w:kern w:val="0"/>
          <w:sz w:val="32"/>
          <w:szCs w:val="32"/>
        </w:rPr>
        <w:t>年单位预算表</w:t>
      </w:r>
    </w:p>
    <w:p>
      <w:pPr>
        <w:widowControl/>
        <w:spacing w:line="600" w:lineRule="exact"/>
        <w:ind w:firstLine="640" w:firstLineChars="200"/>
        <w:jc w:val="left"/>
        <w:rPr>
          <w:rFonts w:eastAsia="仿宋_GB2312"/>
          <w:sz w:val="32"/>
          <w:szCs w:val="32"/>
        </w:rPr>
      </w:pPr>
      <w:r>
        <w:rPr>
          <w:rFonts w:eastAsia="仿宋_GB2312"/>
          <w:sz w:val="32"/>
          <w:szCs w:val="32"/>
        </w:rPr>
        <w:t>1、收支总表</w:t>
      </w:r>
    </w:p>
    <w:p>
      <w:pPr>
        <w:widowControl/>
        <w:spacing w:line="600" w:lineRule="exact"/>
        <w:ind w:firstLine="640" w:firstLineChars="200"/>
        <w:jc w:val="left"/>
        <w:rPr>
          <w:rFonts w:eastAsia="仿宋_GB2312"/>
          <w:sz w:val="32"/>
          <w:szCs w:val="32"/>
        </w:rPr>
      </w:pPr>
      <w:r>
        <w:rPr>
          <w:rFonts w:eastAsia="仿宋_GB2312"/>
          <w:sz w:val="32"/>
          <w:szCs w:val="32"/>
        </w:rPr>
        <w:t>2、收入总表</w:t>
      </w:r>
    </w:p>
    <w:p>
      <w:pPr>
        <w:widowControl/>
        <w:spacing w:line="600" w:lineRule="exact"/>
        <w:ind w:firstLine="640" w:firstLineChars="200"/>
        <w:jc w:val="left"/>
        <w:rPr>
          <w:rFonts w:eastAsia="仿宋_GB2312"/>
          <w:sz w:val="32"/>
          <w:szCs w:val="32"/>
        </w:rPr>
      </w:pPr>
      <w:r>
        <w:rPr>
          <w:rFonts w:eastAsia="仿宋_GB2312"/>
          <w:sz w:val="32"/>
          <w:szCs w:val="32"/>
        </w:rPr>
        <w:t>3、支出总表</w:t>
      </w:r>
    </w:p>
    <w:p>
      <w:pPr>
        <w:widowControl/>
        <w:spacing w:line="600" w:lineRule="exact"/>
        <w:ind w:firstLine="640" w:firstLineChars="200"/>
        <w:jc w:val="left"/>
        <w:rPr>
          <w:rFonts w:eastAsia="仿宋_GB2312"/>
          <w:sz w:val="32"/>
          <w:szCs w:val="32"/>
        </w:rPr>
      </w:pPr>
      <w:r>
        <w:rPr>
          <w:rFonts w:eastAsia="仿宋_GB2312"/>
          <w:sz w:val="32"/>
          <w:szCs w:val="32"/>
        </w:rPr>
        <w:t>4、支出预算分类汇总表（按政府预算经济分类）</w:t>
      </w:r>
    </w:p>
    <w:p>
      <w:pPr>
        <w:widowControl/>
        <w:spacing w:line="600" w:lineRule="exact"/>
        <w:ind w:firstLine="640" w:firstLineChars="200"/>
        <w:jc w:val="left"/>
        <w:rPr>
          <w:rFonts w:eastAsia="仿宋_GB2312"/>
          <w:sz w:val="32"/>
          <w:szCs w:val="32"/>
        </w:rPr>
      </w:pPr>
      <w:r>
        <w:rPr>
          <w:rFonts w:eastAsia="仿宋_GB2312"/>
          <w:sz w:val="32"/>
          <w:szCs w:val="32"/>
        </w:rPr>
        <w:t>5、支出预算分类汇总表（按部门预算经济分类）</w:t>
      </w:r>
    </w:p>
    <w:p>
      <w:pPr>
        <w:widowControl/>
        <w:spacing w:line="600" w:lineRule="exact"/>
        <w:ind w:firstLine="640" w:firstLineChars="200"/>
        <w:jc w:val="left"/>
        <w:rPr>
          <w:rFonts w:eastAsia="仿宋_GB2312"/>
          <w:sz w:val="32"/>
          <w:szCs w:val="32"/>
        </w:rPr>
      </w:pPr>
      <w:r>
        <w:rPr>
          <w:rFonts w:eastAsia="仿宋_GB2312"/>
          <w:sz w:val="32"/>
          <w:szCs w:val="32"/>
        </w:rPr>
        <w:t>6、财政拨款收支总表</w:t>
      </w:r>
    </w:p>
    <w:p>
      <w:pPr>
        <w:widowControl/>
        <w:spacing w:line="600" w:lineRule="exact"/>
        <w:ind w:firstLine="640" w:firstLineChars="200"/>
        <w:jc w:val="left"/>
        <w:rPr>
          <w:rFonts w:eastAsia="仿宋_GB2312"/>
          <w:sz w:val="32"/>
          <w:szCs w:val="32"/>
        </w:rPr>
      </w:pPr>
      <w:r>
        <w:rPr>
          <w:rFonts w:eastAsia="仿宋_GB2312"/>
          <w:sz w:val="32"/>
          <w:szCs w:val="32"/>
        </w:rPr>
        <w:t>7、一般公共预算支出表</w:t>
      </w:r>
    </w:p>
    <w:p>
      <w:pPr>
        <w:widowControl/>
        <w:spacing w:line="600" w:lineRule="exact"/>
        <w:ind w:firstLine="640" w:firstLineChars="200"/>
        <w:jc w:val="left"/>
        <w:rPr>
          <w:rFonts w:eastAsia="仿宋_GB2312"/>
          <w:sz w:val="32"/>
          <w:szCs w:val="32"/>
        </w:rPr>
      </w:pPr>
      <w:r>
        <w:rPr>
          <w:rFonts w:eastAsia="仿宋_GB2312"/>
          <w:sz w:val="32"/>
          <w:szCs w:val="32"/>
        </w:rPr>
        <w:t>8、一般公共预算基本支出表-人员经费（工资福利支出）（按政府预算经济分类）</w:t>
      </w:r>
    </w:p>
    <w:p>
      <w:pPr>
        <w:widowControl/>
        <w:spacing w:line="600" w:lineRule="exact"/>
        <w:ind w:firstLine="640" w:firstLineChars="200"/>
        <w:jc w:val="left"/>
        <w:rPr>
          <w:rFonts w:eastAsia="仿宋_GB2312"/>
          <w:sz w:val="32"/>
          <w:szCs w:val="32"/>
        </w:rPr>
      </w:pPr>
      <w:r>
        <w:rPr>
          <w:rFonts w:eastAsia="仿宋_GB2312"/>
          <w:sz w:val="32"/>
          <w:szCs w:val="32"/>
        </w:rPr>
        <w:t>9、一般公共预算基本支出表-人员经费（工资福利支出）（按部门预算经济分类）</w:t>
      </w:r>
    </w:p>
    <w:p>
      <w:pPr>
        <w:widowControl/>
        <w:spacing w:line="600" w:lineRule="exact"/>
        <w:ind w:firstLine="640" w:firstLineChars="200"/>
        <w:jc w:val="left"/>
        <w:rPr>
          <w:rFonts w:eastAsia="仿宋_GB2312"/>
          <w:sz w:val="32"/>
          <w:szCs w:val="32"/>
        </w:rPr>
      </w:pPr>
      <w:r>
        <w:rPr>
          <w:rFonts w:eastAsia="仿宋_GB2312"/>
          <w:sz w:val="32"/>
          <w:szCs w:val="32"/>
        </w:rPr>
        <w:t>10、一般公共预算基本支出表-人员经费（对个人和家庭的补助）（按政府预算经济分类）</w:t>
      </w:r>
    </w:p>
    <w:p>
      <w:pPr>
        <w:widowControl/>
        <w:spacing w:line="600" w:lineRule="exact"/>
        <w:ind w:firstLine="640" w:firstLineChars="200"/>
        <w:jc w:val="left"/>
        <w:rPr>
          <w:rFonts w:eastAsia="仿宋_GB2312"/>
          <w:sz w:val="32"/>
          <w:szCs w:val="32"/>
        </w:rPr>
      </w:pPr>
      <w:r>
        <w:rPr>
          <w:rFonts w:eastAsia="仿宋_GB2312"/>
          <w:sz w:val="32"/>
          <w:szCs w:val="32"/>
        </w:rPr>
        <w:t>11、一般公共预算基本支出表-人员经费（对个人和家庭的补助）（按部门预算经济分类）</w:t>
      </w:r>
    </w:p>
    <w:p>
      <w:pPr>
        <w:widowControl/>
        <w:spacing w:line="600" w:lineRule="exact"/>
        <w:ind w:firstLine="640" w:firstLineChars="200"/>
        <w:jc w:val="left"/>
        <w:rPr>
          <w:rFonts w:eastAsia="仿宋_GB2312"/>
          <w:sz w:val="32"/>
          <w:szCs w:val="32"/>
        </w:rPr>
      </w:pPr>
      <w:r>
        <w:rPr>
          <w:rFonts w:eastAsia="仿宋_GB2312"/>
          <w:sz w:val="32"/>
          <w:szCs w:val="32"/>
        </w:rPr>
        <w:t>12、一般公共预算基本支出表-</w:t>
      </w:r>
      <w:r>
        <w:rPr>
          <w:rFonts w:hint="eastAsia" w:eastAsia="仿宋_GB2312"/>
          <w:sz w:val="32"/>
          <w:szCs w:val="32"/>
        </w:rPr>
        <w:t>公用</w:t>
      </w:r>
      <w:r>
        <w:rPr>
          <w:rFonts w:eastAsia="仿宋_GB2312"/>
          <w:sz w:val="32"/>
          <w:szCs w:val="32"/>
        </w:rPr>
        <w:t>经费（商品和服务支出）（按政府预算经济分类）</w:t>
      </w:r>
    </w:p>
    <w:p>
      <w:pPr>
        <w:widowControl/>
        <w:spacing w:line="600" w:lineRule="exact"/>
        <w:ind w:firstLine="640" w:firstLineChars="200"/>
        <w:jc w:val="left"/>
        <w:rPr>
          <w:rFonts w:eastAsia="仿宋_GB2312"/>
          <w:sz w:val="32"/>
          <w:szCs w:val="32"/>
        </w:rPr>
      </w:pPr>
      <w:r>
        <w:rPr>
          <w:rFonts w:eastAsia="仿宋_GB2312"/>
          <w:sz w:val="32"/>
          <w:szCs w:val="32"/>
        </w:rPr>
        <w:t>13、一般公共预算基本支出表-</w:t>
      </w:r>
      <w:r>
        <w:rPr>
          <w:rFonts w:hint="eastAsia" w:eastAsia="仿宋_GB2312"/>
          <w:sz w:val="32"/>
          <w:szCs w:val="32"/>
        </w:rPr>
        <w:t>公用</w:t>
      </w:r>
      <w:r>
        <w:rPr>
          <w:rFonts w:eastAsia="仿宋_GB2312"/>
          <w:sz w:val="32"/>
          <w:szCs w:val="32"/>
        </w:rPr>
        <w:t>经费（商品和服务支出）（按部门预算经济分类）</w:t>
      </w:r>
    </w:p>
    <w:p>
      <w:pPr>
        <w:widowControl/>
        <w:spacing w:line="600" w:lineRule="exact"/>
        <w:ind w:firstLine="640" w:firstLineChars="200"/>
        <w:jc w:val="left"/>
        <w:rPr>
          <w:rFonts w:eastAsia="仿宋_GB2312"/>
          <w:sz w:val="32"/>
          <w:szCs w:val="32"/>
        </w:rPr>
      </w:pPr>
      <w:r>
        <w:rPr>
          <w:rFonts w:eastAsia="仿宋_GB2312"/>
          <w:sz w:val="32"/>
          <w:szCs w:val="32"/>
        </w:rPr>
        <w:t>14、一般公共预算“三公”经费支出表</w:t>
      </w:r>
    </w:p>
    <w:p>
      <w:pPr>
        <w:widowControl/>
        <w:spacing w:line="600" w:lineRule="exact"/>
        <w:ind w:firstLine="640" w:firstLineChars="200"/>
        <w:jc w:val="left"/>
        <w:rPr>
          <w:rFonts w:eastAsia="仿宋_GB2312"/>
          <w:sz w:val="32"/>
          <w:szCs w:val="32"/>
        </w:rPr>
      </w:pPr>
      <w:r>
        <w:rPr>
          <w:rFonts w:eastAsia="仿宋_GB2312"/>
          <w:sz w:val="32"/>
          <w:szCs w:val="32"/>
        </w:rPr>
        <w:t>15、政府性基金预算支出表</w:t>
      </w:r>
    </w:p>
    <w:p>
      <w:pPr>
        <w:widowControl/>
        <w:spacing w:line="600" w:lineRule="exact"/>
        <w:ind w:firstLine="640" w:firstLineChars="200"/>
        <w:jc w:val="left"/>
        <w:rPr>
          <w:rFonts w:eastAsia="仿宋_GB2312"/>
          <w:sz w:val="32"/>
          <w:szCs w:val="32"/>
        </w:rPr>
      </w:pPr>
      <w:r>
        <w:rPr>
          <w:rFonts w:eastAsia="仿宋_GB2312"/>
          <w:sz w:val="32"/>
          <w:szCs w:val="32"/>
        </w:rPr>
        <w:t>16、政府性基金预算支出分类汇总表（按政府预算经济分类）</w:t>
      </w:r>
    </w:p>
    <w:p>
      <w:pPr>
        <w:widowControl/>
        <w:spacing w:line="600" w:lineRule="exact"/>
        <w:ind w:firstLine="640" w:firstLineChars="200"/>
        <w:jc w:val="left"/>
        <w:rPr>
          <w:rFonts w:eastAsia="仿宋_GB2312"/>
          <w:sz w:val="32"/>
          <w:szCs w:val="32"/>
        </w:rPr>
      </w:pPr>
      <w:r>
        <w:rPr>
          <w:rFonts w:eastAsia="仿宋_GB2312"/>
          <w:sz w:val="32"/>
          <w:szCs w:val="32"/>
        </w:rPr>
        <w:t>17、政府性基金预算支出分类汇总表（按部门预算经济分类）</w:t>
      </w:r>
    </w:p>
    <w:p>
      <w:pPr>
        <w:widowControl/>
        <w:spacing w:line="600" w:lineRule="exact"/>
        <w:ind w:firstLine="640" w:firstLineChars="200"/>
        <w:jc w:val="left"/>
        <w:rPr>
          <w:rFonts w:eastAsia="仿宋_GB2312"/>
          <w:sz w:val="32"/>
          <w:szCs w:val="32"/>
        </w:rPr>
      </w:pPr>
      <w:r>
        <w:rPr>
          <w:rFonts w:eastAsia="仿宋_GB2312"/>
          <w:sz w:val="32"/>
          <w:szCs w:val="32"/>
        </w:rPr>
        <w:t>18、国有资本经营预算支出表</w:t>
      </w:r>
    </w:p>
    <w:p>
      <w:pPr>
        <w:widowControl/>
        <w:spacing w:line="600" w:lineRule="exact"/>
        <w:ind w:firstLine="640" w:firstLineChars="200"/>
        <w:jc w:val="left"/>
        <w:rPr>
          <w:rFonts w:eastAsia="仿宋_GB2312"/>
          <w:sz w:val="32"/>
          <w:szCs w:val="32"/>
        </w:rPr>
      </w:pPr>
      <w:r>
        <w:rPr>
          <w:rFonts w:eastAsia="仿宋_GB2312"/>
          <w:sz w:val="32"/>
          <w:szCs w:val="32"/>
        </w:rPr>
        <w:t>19、财政专户管理资金预算支出表</w:t>
      </w:r>
    </w:p>
    <w:p>
      <w:pPr>
        <w:widowControl/>
        <w:spacing w:line="600" w:lineRule="exact"/>
        <w:ind w:firstLine="640" w:firstLineChars="200"/>
        <w:jc w:val="left"/>
        <w:rPr>
          <w:rFonts w:eastAsia="仿宋_GB2312"/>
          <w:sz w:val="32"/>
          <w:szCs w:val="32"/>
        </w:rPr>
      </w:pPr>
      <w:r>
        <w:rPr>
          <w:rFonts w:eastAsia="仿宋_GB2312"/>
          <w:sz w:val="32"/>
          <w:szCs w:val="32"/>
        </w:rPr>
        <w:t>20、省级专项资金预算汇总表</w:t>
      </w:r>
    </w:p>
    <w:p>
      <w:pPr>
        <w:widowControl/>
        <w:spacing w:line="600" w:lineRule="exact"/>
        <w:ind w:firstLine="640" w:firstLineChars="200"/>
        <w:jc w:val="left"/>
        <w:rPr>
          <w:rFonts w:eastAsia="仿宋_GB2312"/>
          <w:sz w:val="32"/>
          <w:szCs w:val="32"/>
        </w:rPr>
      </w:pPr>
      <w:r>
        <w:rPr>
          <w:rFonts w:eastAsia="仿宋_GB2312"/>
          <w:sz w:val="32"/>
          <w:szCs w:val="32"/>
        </w:rPr>
        <w:t>21、省级专项资金绩效目标表</w:t>
      </w:r>
    </w:p>
    <w:p>
      <w:pPr>
        <w:widowControl/>
        <w:spacing w:line="600" w:lineRule="exact"/>
        <w:ind w:firstLine="640" w:firstLineChars="200"/>
        <w:jc w:val="left"/>
        <w:rPr>
          <w:rFonts w:eastAsia="仿宋_GB2312"/>
          <w:sz w:val="32"/>
          <w:szCs w:val="32"/>
        </w:rPr>
      </w:pPr>
      <w:r>
        <w:rPr>
          <w:rFonts w:eastAsia="仿宋_GB2312"/>
          <w:sz w:val="32"/>
          <w:szCs w:val="32"/>
        </w:rPr>
        <w:t>22、其他项目支出绩效目标表</w:t>
      </w:r>
    </w:p>
    <w:p>
      <w:pPr>
        <w:widowControl/>
        <w:spacing w:line="600" w:lineRule="exact"/>
        <w:ind w:firstLine="640" w:firstLineChars="200"/>
        <w:jc w:val="left"/>
        <w:rPr>
          <w:rFonts w:eastAsia="仿宋_GB2312"/>
          <w:sz w:val="32"/>
          <w:szCs w:val="32"/>
        </w:rPr>
      </w:pPr>
      <w:r>
        <w:rPr>
          <w:rFonts w:eastAsia="仿宋_GB2312"/>
          <w:sz w:val="32"/>
          <w:szCs w:val="32"/>
        </w:rPr>
        <w:t>23、部门整体支出绩效目标表</w:t>
      </w:r>
    </w:p>
    <w:p>
      <w:pPr>
        <w:widowControl/>
        <w:spacing w:line="600" w:lineRule="exact"/>
        <w:ind w:firstLine="640" w:firstLineChars="200"/>
        <w:rPr>
          <w:rFonts w:eastAsia="仿宋_GB2312"/>
          <w:bCs/>
          <w:kern w:val="0"/>
          <w:sz w:val="32"/>
          <w:szCs w:val="32"/>
        </w:rPr>
      </w:pPr>
      <w:r>
        <w:rPr>
          <w:rFonts w:eastAsia="仿宋_GB2312"/>
          <w:bCs/>
          <w:kern w:val="0"/>
          <w:sz w:val="32"/>
          <w:szCs w:val="32"/>
        </w:rPr>
        <w:t>注：以上部门预算报表中，空表表示本单位无相关收支情况。</w:t>
      </w:r>
    </w:p>
    <w:p>
      <w:pPr>
        <w:widowControl/>
        <w:spacing w:line="600" w:lineRule="exact"/>
        <w:rPr>
          <w:rFonts w:eastAsia="方正小标宋_GBK"/>
          <w:b/>
          <w:bCs/>
          <w:kern w:val="0"/>
          <w:sz w:val="36"/>
          <w:szCs w:val="36"/>
        </w:rPr>
      </w:pPr>
    </w:p>
    <w:p>
      <w:pPr>
        <w:widowControl/>
        <w:spacing w:line="600" w:lineRule="exact"/>
        <w:rPr>
          <w:rFonts w:eastAsia="方正小标宋_GBK"/>
          <w:b/>
          <w:bCs/>
          <w:kern w:val="0"/>
          <w:sz w:val="36"/>
          <w:szCs w:val="36"/>
        </w:rPr>
      </w:pPr>
    </w:p>
    <w:p>
      <w:pPr>
        <w:widowControl/>
        <w:spacing w:line="600" w:lineRule="exact"/>
        <w:rPr>
          <w:rFonts w:eastAsia="方正小标宋_GBK"/>
          <w:b/>
          <w:bCs/>
          <w:kern w:val="0"/>
          <w:sz w:val="36"/>
          <w:szCs w:val="36"/>
        </w:rPr>
      </w:pPr>
    </w:p>
    <w:p>
      <w:pPr>
        <w:widowControl/>
        <w:spacing w:line="600" w:lineRule="exact"/>
        <w:rPr>
          <w:rFonts w:eastAsia="方正小标宋_GBK"/>
          <w:b/>
          <w:bCs/>
          <w:kern w:val="0"/>
          <w:sz w:val="36"/>
          <w:szCs w:val="36"/>
        </w:rPr>
      </w:pPr>
    </w:p>
    <w:p>
      <w:pPr>
        <w:rPr>
          <w:rFonts w:ascii="黑体" w:hAnsi="黑体" w:eastAsia="黑体"/>
          <w:sz w:val="36"/>
          <w:szCs w:val="36"/>
        </w:rPr>
      </w:pPr>
    </w:p>
    <w:p>
      <w:pPr>
        <w:jc w:val="center"/>
        <w:rPr>
          <w:rFonts w:ascii="黑体" w:hAnsi="黑体" w:eastAsia="黑体"/>
          <w:sz w:val="36"/>
          <w:szCs w:val="36"/>
        </w:rPr>
      </w:pPr>
      <w:r>
        <w:rPr>
          <w:rFonts w:hint="eastAsia" w:ascii="黑体" w:hAnsi="黑体" w:eastAsia="黑体"/>
          <w:sz w:val="36"/>
          <w:szCs w:val="36"/>
        </w:rPr>
        <w:t>第一部分2022年单位预算说明</w:t>
      </w:r>
    </w:p>
    <w:p>
      <w:pPr>
        <w:jc w:val="center"/>
        <w:rPr>
          <w:rFonts w:ascii="黑体" w:hAnsi="黑体" w:eastAsia="黑体"/>
          <w:sz w:val="36"/>
          <w:szCs w:val="36"/>
        </w:rPr>
      </w:pPr>
    </w:p>
    <w:p>
      <w:pPr>
        <w:ind w:firstLine="640" w:firstLineChars="200"/>
        <w:rPr>
          <w:rFonts w:ascii="黑体" w:hAnsi="黑体" w:eastAsia="黑体"/>
          <w:sz w:val="32"/>
          <w:szCs w:val="32"/>
        </w:rPr>
      </w:pPr>
      <w:r>
        <w:rPr>
          <w:rFonts w:hint="eastAsia" w:ascii="黑体" w:hAnsi="黑体" w:eastAsia="黑体"/>
          <w:sz w:val="32"/>
          <w:szCs w:val="32"/>
        </w:rPr>
        <w:t>一、单位基本概况</w:t>
      </w:r>
    </w:p>
    <w:p>
      <w:pPr>
        <w:ind w:firstLine="642" w:firstLineChars="200"/>
        <w:rPr>
          <w:rFonts w:ascii="楷体_GB2312" w:eastAsia="楷体_GB2312"/>
          <w:b/>
          <w:sz w:val="32"/>
          <w:szCs w:val="32"/>
        </w:rPr>
      </w:pPr>
      <w:r>
        <w:rPr>
          <w:rFonts w:hint="eastAsia" w:ascii="楷体_GB2312" w:eastAsia="楷体_GB2312"/>
          <w:b/>
          <w:sz w:val="32"/>
          <w:szCs w:val="32"/>
        </w:rPr>
        <w:t>（一）职能职责。</w:t>
      </w:r>
    </w:p>
    <w:p>
      <w:pPr>
        <w:ind w:firstLine="640" w:firstLineChars="200"/>
        <w:rPr>
          <w:rFonts w:ascii="仿宋_GB2312" w:eastAsia="仿宋_GB2312"/>
          <w:sz w:val="32"/>
          <w:szCs w:val="32"/>
        </w:rPr>
      </w:pPr>
      <w:r>
        <w:rPr>
          <w:rFonts w:hint="eastAsia" w:ascii="仿宋_GB2312" w:eastAsia="仿宋_GB2312"/>
          <w:sz w:val="32"/>
          <w:szCs w:val="32"/>
        </w:rPr>
        <w:t>湖南省地质实验测试中心由湖南省地质测试研究院和湖南省金刚石勘查研究院整合组建，为湖南省地质院所属二级预算单位，单位性质为财政补助事业单位。主要职责是：开展公益性地质、环境、生态测试分析；承担岩矿鉴定、岩土检测、矿产资源选冶试验和相关领域技术服务；开展地质测试和资源高效综合开发利用相关技术研究等多专业为一体的综合性实验研究机构。</w:t>
      </w:r>
    </w:p>
    <w:p>
      <w:pPr>
        <w:ind w:firstLine="642" w:firstLineChars="200"/>
        <w:rPr>
          <w:rFonts w:ascii="楷体_GB2312" w:eastAsia="楷体_GB2312"/>
          <w:b/>
          <w:sz w:val="32"/>
          <w:szCs w:val="32"/>
        </w:rPr>
      </w:pPr>
      <w:r>
        <w:rPr>
          <w:rFonts w:hint="eastAsia" w:ascii="楷体_GB2312" w:eastAsia="楷体_GB2312"/>
          <w:b/>
          <w:sz w:val="32"/>
          <w:szCs w:val="32"/>
        </w:rPr>
        <w:t>（二）机构设置。</w:t>
      </w:r>
    </w:p>
    <w:p>
      <w:pPr>
        <w:ind w:firstLine="640" w:firstLineChars="200"/>
        <w:rPr>
          <w:rFonts w:hint="eastAsia" w:ascii="仿宋_GB2312" w:eastAsia="仿宋_GB2312"/>
          <w:sz w:val="32"/>
          <w:szCs w:val="32"/>
        </w:rPr>
      </w:pPr>
      <w:r>
        <w:rPr>
          <w:rFonts w:hint="eastAsia" w:ascii="仿宋_GB2312" w:eastAsia="仿宋_GB2312"/>
          <w:sz w:val="32"/>
          <w:szCs w:val="32"/>
        </w:rPr>
        <w:t>本单位共设有无机分析室、有机分析室、环境监测室、岩矿分析室、土壤污染防治室共5个业务部门；设有办公室、人事部、财务部、经营部、后勤部、信息档案室、平安办、工会、监审室、总工办、科技科、离退办、金刚石基地办管理部门。</w:t>
      </w:r>
    </w:p>
    <w:p>
      <w:pPr>
        <w:widowControl/>
        <w:numPr>
          <w:ilvl w:val="0"/>
          <w:numId w:val="1"/>
        </w:numPr>
        <w:spacing w:line="600" w:lineRule="exact"/>
        <w:ind w:firstLine="481" w:firstLineChars="150"/>
        <w:rPr>
          <w:rFonts w:hint="eastAsia" w:ascii="楷体_GB2312" w:eastAsia="楷体_GB2312"/>
          <w:b/>
          <w:sz w:val="32"/>
          <w:szCs w:val="32"/>
        </w:rPr>
      </w:pPr>
      <w:r>
        <w:rPr>
          <w:rFonts w:hint="default" w:ascii="楷体_GB2312" w:eastAsia="楷体_GB2312"/>
          <w:b/>
          <w:sz w:val="32"/>
          <w:szCs w:val="32"/>
          <w:lang w:val="en"/>
        </w:rPr>
        <w:t>预算</w:t>
      </w:r>
      <w:r>
        <w:rPr>
          <w:rFonts w:hint="eastAsia" w:ascii="楷体_GB2312" w:eastAsia="楷体_GB2312"/>
          <w:b/>
          <w:sz w:val="32"/>
          <w:szCs w:val="32"/>
        </w:rPr>
        <w:t>单位构成</w:t>
      </w:r>
    </w:p>
    <w:p>
      <w:pPr>
        <w:ind w:firstLine="640" w:firstLineChars="200"/>
        <w:rPr>
          <w:rFonts w:hint="eastAsia" w:ascii="仿宋_GB2312" w:eastAsia="仿宋_GB2312"/>
          <w:sz w:val="32"/>
          <w:szCs w:val="32"/>
        </w:rPr>
      </w:pPr>
      <w:r>
        <w:rPr>
          <w:rFonts w:hint="eastAsia" w:ascii="仿宋_GB2312" w:eastAsia="仿宋_GB2312"/>
          <w:sz w:val="32"/>
          <w:szCs w:val="32"/>
        </w:rPr>
        <w:t>湖南省地质</w:t>
      </w:r>
      <w:r>
        <w:rPr>
          <w:rFonts w:hint="eastAsia" w:ascii="仿宋_GB2312" w:eastAsia="仿宋_GB2312"/>
          <w:sz w:val="32"/>
          <w:szCs w:val="32"/>
          <w:lang w:eastAsia="zh-CN"/>
        </w:rPr>
        <w:t>实验测试中心</w:t>
      </w:r>
      <w:r>
        <w:rPr>
          <w:rFonts w:hint="eastAsia" w:ascii="仿宋_GB2312" w:eastAsia="仿宋_GB2312"/>
          <w:sz w:val="32"/>
          <w:szCs w:val="32"/>
        </w:rPr>
        <w:t>202</w:t>
      </w:r>
      <w:r>
        <w:rPr>
          <w:rFonts w:hint="eastAsia" w:ascii="仿宋_GB2312" w:eastAsia="仿宋_GB2312"/>
          <w:sz w:val="32"/>
          <w:szCs w:val="32"/>
          <w:lang w:val="en-US" w:eastAsia="zh-CN"/>
        </w:rPr>
        <w:t>2</w:t>
      </w:r>
      <w:r>
        <w:rPr>
          <w:rFonts w:hint="eastAsia" w:ascii="仿宋_GB2312" w:eastAsia="仿宋_GB2312"/>
          <w:sz w:val="32"/>
          <w:szCs w:val="32"/>
        </w:rPr>
        <w:t>年</w:t>
      </w:r>
      <w:r>
        <w:rPr>
          <w:rFonts w:hint="eastAsia" w:ascii="仿宋_GB2312" w:eastAsia="仿宋_GB2312"/>
          <w:sz w:val="32"/>
          <w:szCs w:val="32"/>
          <w:lang w:eastAsia="zh-CN"/>
        </w:rPr>
        <w:t>预</w:t>
      </w:r>
      <w:r>
        <w:rPr>
          <w:rFonts w:hint="eastAsia" w:ascii="仿宋_GB2312" w:eastAsia="仿宋_GB2312"/>
          <w:sz w:val="32"/>
          <w:szCs w:val="32"/>
        </w:rPr>
        <w:t>算公开单位构成包括：湖南省地质</w:t>
      </w:r>
      <w:r>
        <w:rPr>
          <w:rFonts w:hint="eastAsia" w:ascii="仿宋_GB2312" w:eastAsia="仿宋_GB2312"/>
          <w:sz w:val="32"/>
          <w:szCs w:val="32"/>
          <w:lang w:eastAsia="zh-CN"/>
        </w:rPr>
        <w:t>实验测试中心</w:t>
      </w:r>
      <w:r>
        <w:rPr>
          <w:rFonts w:hint="eastAsia" w:ascii="仿宋_GB2312" w:eastAsia="仿宋_GB2312"/>
          <w:sz w:val="32"/>
          <w:szCs w:val="32"/>
        </w:rPr>
        <w:t>本级</w:t>
      </w:r>
      <w:r>
        <w:rPr>
          <w:rFonts w:hint="default" w:ascii="仿宋_GB2312" w:eastAsia="仿宋_GB2312"/>
          <w:sz w:val="32"/>
          <w:szCs w:val="32"/>
          <w:lang w:val="en"/>
        </w:rPr>
        <w:t>。我单位</w:t>
      </w:r>
      <w:r>
        <w:rPr>
          <w:rFonts w:hint="eastAsia" w:ascii="仿宋_GB2312" w:eastAsia="仿宋_GB2312"/>
          <w:sz w:val="32"/>
          <w:szCs w:val="32"/>
        </w:rPr>
        <w:t>为二级预算单位，没有其他下属预算单位。</w:t>
      </w:r>
    </w:p>
    <w:p>
      <w:pPr>
        <w:ind w:firstLine="640" w:firstLineChars="200"/>
        <w:rPr>
          <w:rFonts w:hint="eastAsia" w:ascii="仿宋_GB2312" w:eastAsia="仿宋_GB2312"/>
          <w:sz w:val="32"/>
          <w:szCs w:val="32"/>
        </w:rPr>
      </w:pPr>
    </w:p>
    <w:p>
      <w:pPr>
        <w:ind w:firstLine="640" w:firstLineChars="200"/>
        <w:rPr>
          <w:rFonts w:ascii="黑体" w:hAnsi="黑体" w:eastAsia="黑体"/>
          <w:sz w:val="32"/>
          <w:szCs w:val="32"/>
        </w:rPr>
      </w:pPr>
      <w:r>
        <w:rPr>
          <w:rFonts w:hint="eastAsia" w:ascii="黑体" w:hAnsi="黑体" w:eastAsia="黑体"/>
          <w:sz w:val="32"/>
          <w:szCs w:val="32"/>
        </w:rPr>
        <w:t>二、单位收支总体情况</w:t>
      </w:r>
    </w:p>
    <w:p>
      <w:pPr>
        <w:ind w:firstLine="642" w:firstLineChars="200"/>
        <w:rPr>
          <w:rFonts w:hint="eastAsia" w:ascii="仿宋_GB2312" w:eastAsia="仿宋_GB2312"/>
          <w:sz w:val="32"/>
          <w:szCs w:val="32"/>
          <w:lang w:val="en-US" w:eastAsia="zh-CN"/>
        </w:rPr>
      </w:pPr>
      <w:r>
        <w:rPr>
          <w:rFonts w:hint="eastAsia" w:ascii="楷体_GB2312" w:eastAsia="楷体_GB2312"/>
          <w:b/>
          <w:sz w:val="32"/>
          <w:szCs w:val="32"/>
        </w:rPr>
        <w:t>（一）收入预算：</w:t>
      </w:r>
      <w:r>
        <w:rPr>
          <w:rFonts w:hint="eastAsia" w:ascii="仿宋_GB2312" w:eastAsia="仿宋_GB2312"/>
          <w:sz w:val="32"/>
          <w:szCs w:val="32"/>
        </w:rPr>
        <w:t>包括一般公共预算、政府性基金、国有资本经营预算等财政拨款收入，以及经营收入、事业收入等单位资金。</w:t>
      </w:r>
      <w:r>
        <w:rPr>
          <w:rFonts w:eastAsia="仿宋_GB2312"/>
          <w:sz w:val="32"/>
          <w:szCs w:val="32"/>
        </w:rPr>
        <w:t>2022</w:t>
      </w:r>
      <w:r>
        <w:rPr>
          <w:rFonts w:hint="eastAsia" w:ascii="仿宋_GB2312" w:eastAsia="仿宋_GB2312"/>
          <w:sz w:val="32"/>
          <w:szCs w:val="32"/>
        </w:rPr>
        <w:t>年本单位收入预算</w:t>
      </w:r>
      <w:r>
        <w:rPr>
          <w:rFonts w:eastAsia="仿宋_GB2312"/>
          <w:sz w:val="32"/>
          <w:szCs w:val="32"/>
        </w:rPr>
        <w:t>5255.05</w:t>
      </w:r>
      <w:r>
        <w:rPr>
          <w:rFonts w:hint="eastAsia" w:ascii="仿宋_GB2312" w:eastAsia="仿宋_GB2312"/>
          <w:sz w:val="32"/>
          <w:szCs w:val="32"/>
        </w:rPr>
        <w:t>万元，其中，一般公共预算拨款</w:t>
      </w:r>
      <w:r>
        <w:rPr>
          <w:rFonts w:eastAsia="仿宋_GB2312"/>
          <w:sz w:val="32"/>
          <w:szCs w:val="32"/>
        </w:rPr>
        <w:t>2320.29</w:t>
      </w:r>
      <w:r>
        <w:rPr>
          <w:rFonts w:hint="eastAsia" w:ascii="仿宋_GB2312" w:eastAsia="仿宋_GB2312"/>
          <w:sz w:val="32"/>
          <w:szCs w:val="32"/>
        </w:rPr>
        <w:t>万元，事业单位经营收入</w:t>
      </w:r>
      <w:r>
        <w:rPr>
          <w:rFonts w:eastAsia="仿宋_GB2312"/>
          <w:sz w:val="32"/>
          <w:szCs w:val="32"/>
        </w:rPr>
        <w:t>2934.76</w:t>
      </w:r>
      <w:r>
        <w:rPr>
          <w:rFonts w:hint="eastAsia" w:ascii="仿宋_GB2312" w:eastAsia="仿宋_GB2312"/>
          <w:sz w:val="32"/>
          <w:szCs w:val="32"/>
        </w:rPr>
        <w:t>万元，上年结转结余</w:t>
      </w:r>
      <w:r>
        <w:rPr>
          <w:rFonts w:eastAsia="仿宋_GB2312"/>
          <w:sz w:val="32"/>
          <w:szCs w:val="32"/>
        </w:rPr>
        <w:t>0</w:t>
      </w:r>
      <w:r>
        <w:rPr>
          <w:rFonts w:hint="eastAsia" w:ascii="仿宋_GB2312" w:eastAsia="仿宋_GB2312"/>
          <w:sz w:val="32"/>
          <w:szCs w:val="32"/>
        </w:rPr>
        <w:t>万元。</w:t>
      </w:r>
      <w:r>
        <w:rPr>
          <w:rFonts w:hint="eastAsia" w:ascii="仿宋_GB2312" w:eastAsia="仿宋_GB2312"/>
          <w:b/>
          <w:sz w:val="32"/>
          <w:szCs w:val="32"/>
        </w:rPr>
        <w:t>收入较去年增加</w:t>
      </w:r>
      <w:r>
        <w:rPr>
          <w:rFonts w:eastAsia="仿宋_GB2312"/>
          <w:b/>
          <w:sz w:val="32"/>
          <w:szCs w:val="32"/>
        </w:rPr>
        <w:t>332.43</w:t>
      </w:r>
      <w:r>
        <w:rPr>
          <w:rFonts w:hint="eastAsia" w:ascii="仿宋_GB2312" w:eastAsia="仿宋_GB2312"/>
          <w:b/>
          <w:sz w:val="32"/>
          <w:szCs w:val="32"/>
        </w:rPr>
        <w:t>万元，</w:t>
      </w:r>
      <w:r>
        <w:rPr>
          <w:rFonts w:hint="eastAsia" w:ascii="仿宋_GB2312" w:eastAsia="仿宋_GB2312"/>
          <w:b/>
          <w:sz w:val="32"/>
          <w:szCs w:val="32"/>
          <w:lang w:eastAsia="zh-CN"/>
        </w:rPr>
        <w:t>其中</w:t>
      </w:r>
      <w:r>
        <w:rPr>
          <w:rFonts w:hint="eastAsia" w:ascii="仿宋_GB2312" w:eastAsia="仿宋_GB2312"/>
          <w:b/>
          <w:sz w:val="32"/>
          <w:szCs w:val="32"/>
        </w:rPr>
        <w:t>一般公共</w:t>
      </w:r>
      <w:r>
        <w:rPr>
          <w:rFonts w:ascii="仿宋_GB2312" w:eastAsia="仿宋_GB2312"/>
          <w:b/>
          <w:sz w:val="32"/>
          <w:szCs w:val="32"/>
        </w:rPr>
        <w:t>预算拨款</w:t>
      </w:r>
      <w:r>
        <w:rPr>
          <w:rFonts w:hint="eastAsia" w:ascii="仿宋_GB2312" w:eastAsia="仿宋_GB2312"/>
          <w:b/>
          <w:sz w:val="32"/>
          <w:szCs w:val="32"/>
          <w:lang w:eastAsia="zh-CN"/>
        </w:rPr>
        <w:t>预算</w:t>
      </w:r>
      <w:r>
        <w:rPr>
          <w:rFonts w:hint="eastAsia" w:ascii="仿宋_GB2312" w:eastAsia="仿宋_GB2312"/>
          <w:b/>
          <w:sz w:val="32"/>
          <w:szCs w:val="32"/>
        </w:rPr>
        <w:t>增加151.39万元，</w:t>
      </w:r>
      <w:r>
        <w:rPr>
          <w:rFonts w:ascii="仿宋_GB2312" w:eastAsia="仿宋_GB2312"/>
          <w:b/>
          <w:sz w:val="32"/>
          <w:szCs w:val="32"/>
        </w:rPr>
        <w:t>事业单位经营收入</w:t>
      </w:r>
      <w:r>
        <w:rPr>
          <w:rFonts w:hint="eastAsia" w:ascii="仿宋_GB2312" w:eastAsia="仿宋_GB2312"/>
          <w:b/>
          <w:sz w:val="32"/>
          <w:szCs w:val="32"/>
          <w:lang w:eastAsia="zh-CN"/>
        </w:rPr>
        <w:t>预算</w:t>
      </w:r>
      <w:r>
        <w:rPr>
          <w:rFonts w:ascii="仿宋_GB2312" w:eastAsia="仿宋_GB2312"/>
          <w:b/>
          <w:sz w:val="32"/>
          <w:szCs w:val="32"/>
        </w:rPr>
        <w:t>增加</w:t>
      </w:r>
      <w:r>
        <w:rPr>
          <w:rFonts w:hint="eastAsia" w:ascii="仿宋_GB2312" w:eastAsia="仿宋_GB2312"/>
          <w:b/>
          <w:sz w:val="32"/>
          <w:szCs w:val="32"/>
        </w:rPr>
        <w:t>244.74万元</w:t>
      </w:r>
      <w:r>
        <w:rPr>
          <w:rFonts w:ascii="仿宋_GB2312" w:eastAsia="仿宋_GB2312"/>
          <w:b/>
          <w:sz w:val="32"/>
          <w:szCs w:val="32"/>
        </w:rPr>
        <w:t>，</w:t>
      </w:r>
      <w:r>
        <w:rPr>
          <w:rFonts w:hint="eastAsia" w:ascii="仿宋_GB2312" w:eastAsia="仿宋_GB2312"/>
          <w:b/>
          <w:sz w:val="32"/>
          <w:szCs w:val="32"/>
        </w:rPr>
        <w:t>上</w:t>
      </w:r>
      <w:r>
        <w:rPr>
          <w:rFonts w:ascii="仿宋_GB2312" w:eastAsia="仿宋_GB2312"/>
          <w:b/>
          <w:sz w:val="32"/>
          <w:szCs w:val="32"/>
        </w:rPr>
        <w:t>年结转</w:t>
      </w:r>
      <w:r>
        <w:rPr>
          <w:rFonts w:hint="eastAsia" w:ascii="仿宋_GB2312" w:eastAsia="仿宋_GB2312"/>
          <w:b/>
          <w:sz w:val="32"/>
          <w:szCs w:val="32"/>
        </w:rPr>
        <w:t>结余</w:t>
      </w:r>
      <w:r>
        <w:rPr>
          <w:rFonts w:ascii="仿宋_GB2312" w:eastAsia="仿宋_GB2312"/>
          <w:b/>
          <w:sz w:val="32"/>
          <w:szCs w:val="32"/>
        </w:rPr>
        <w:t>资金减少</w:t>
      </w:r>
      <w:r>
        <w:rPr>
          <w:rFonts w:hint="eastAsia" w:ascii="仿宋_GB2312" w:eastAsia="仿宋_GB2312"/>
          <w:b/>
          <w:sz w:val="32"/>
          <w:szCs w:val="32"/>
        </w:rPr>
        <w:t>63.7万元。</w:t>
      </w:r>
      <w:r>
        <w:rPr>
          <w:rFonts w:hint="eastAsia" w:ascii="仿宋_GB2312" w:eastAsia="仿宋_GB2312"/>
          <w:b/>
          <w:sz w:val="32"/>
          <w:szCs w:val="32"/>
          <w:lang w:eastAsia="zh-CN"/>
        </w:rPr>
        <w:t>主要是多种经营项目增加及上年结转结余资金转入当年。</w:t>
      </w:r>
    </w:p>
    <w:p>
      <w:pPr>
        <w:ind w:firstLine="642" w:firstLineChars="200"/>
        <w:rPr>
          <w:rFonts w:hint="eastAsia" w:ascii="仿宋_GB2312" w:eastAsia="仿宋_GB2312"/>
          <w:sz w:val="32"/>
          <w:szCs w:val="32"/>
          <w:lang w:val="en-US" w:eastAsia="zh-CN"/>
        </w:rPr>
      </w:pPr>
      <w:r>
        <w:rPr>
          <w:rFonts w:hint="eastAsia" w:ascii="楷体_GB2312" w:eastAsia="楷体_GB2312"/>
          <w:b/>
          <w:sz w:val="32"/>
          <w:szCs w:val="32"/>
        </w:rPr>
        <w:t>（二）支出预算：</w:t>
      </w:r>
      <w:r>
        <w:rPr>
          <w:rFonts w:eastAsia="仿宋_GB2312"/>
          <w:sz w:val="32"/>
          <w:szCs w:val="32"/>
        </w:rPr>
        <w:t>2022</w:t>
      </w:r>
      <w:r>
        <w:rPr>
          <w:rFonts w:hint="eastAsia" w:ascii="仿宋_GB2312" w:eastAsia="仿宋_GB2312"/>
          <w:sz w:val="32"/>
          <w:szCs w:val="32"/>
        </w:rPr>
        <w:t>年本单位支出预算</w:t>
      </w:r>
      <w:r>
        <w:rPr>
          <w:rFonts w:eastAsia="仿宋_GB2312"/>
          <w:sz w:val="32"/>
          <w:szCs w:val="32"/>
        </w:rPr>
        <w:t>5255.05</w:t>
      </w:r>
      <w:r>
        <w:rPr>
          <w:rFonts w:hint="eastAsia" w:ascii="仿宋_GB2312" w:eastAsia="仿宋_GB2312"/>
          <w:sz w:val="32"/>
          <w:szCs w:val="32"/>
        </w:rPr>
        <w:t>万元，其中，教育支出</w:t>
      </w:r>
      <w:r>
        <w:rPr>
          <w:rFonts w:eastAsia="仿宋_GB2312"/>
          <w:sz w:val="32"/>
          <w:szCs w:val="32"/>
        </w:rPr>
        <w:t>10.02</w:t>
      </w:r>
      <w:r>
        <w:rPr>
          <w:rFonts w:hint="eastAsia" w:ascii="仿宋_GB2312" w:eastAsia="仿宋_GB2312"/>
          <w:sz w:val="32"/>
          <w:szCs w:val="32"/>
        </w:rPr>
        <w:t>万元，社会保障和就业支出</w:t>
      </w:r>
      <w:r>
        <w:rPr>
          <w:rFonts w:eastAsia="仿宋_GB2312"/>
          <w:sz w:val="32"/>
          <w:szCs w:val="32"/>
        </w:rPr>
        <w:t>688.95</w:t>
      </w:r>
      <w:r>
        <w:rPr>
          <w:rFonts w:hint="eastAsia" w:ascii="仿宋_GB2312" w:eastAsia="仿宋_GB2312"/>
          <w:sz w:val="32"/>
          <w:szCs w:val="32"/>
        </w:rPr>
        <w:t>万元，卫生健康支出</w:t>
      </w:r>
      <w:r>
        <w:rPr>
          <w:rFonts w:eastAsia="仿宋_GB2312"/>
          <w:sz w:val="32"/>
          <w:szCs w:val="32"/>
        </w:rPr>
        <w:t>216.63</w:t>
      </w:r>
      <w:r>
        <w:rPr>
          <w:rFonts w:hint="eastAsia" w:ascii="仿宋_GB2312" w:eastAsia="仿宋_GB2312"/>
          <w:sz w:val="32"/>
          <w:szCs w:val="32"/>
        </w:rPr>
        <w:t>万元，自然资源海洋气象等支出</w:t>
      </w:r>
      <w:r>
        <w:rPr>
          <w:rFonts w:eastAsia="仿宋_GB2312"/>
          <w:sz w:val="32"/>
          <w:szCs w:val="32"/>
        </w:rPr>
        <w:t>4037.1</w:t>
      </w:r>
      <w:r>
        <w:rPr>
          <w:rFonts w:hint="eastAsia" w:ascii="仿宋_GB2312" w:eastAsia="仿宋_GB2312"/>
          <w:sz w:val="32"/>
          <w:szCs w:val="32"/>
        </w:rPr>
        <w:t>万元，住房保障支出</w:t>
      </w:r>
      <w:r>
        <w:rPr>
          <w:rFonts w:eastAsia="仿宋_GB2312"/>
          <w:sz w:val="32"/>
          <w:szCs w:val="32"/>
        </w:rPr>
        <w:t>302.35</w:t>
      </w:r>
      <w:r>
        <w:rPr>
          <w:rFonts w:hint="eastAsia" w:ascii="仿宋_GB2312" w:eastAsia="仿宋_GB2312"/>
          <w:sz w:val="32"/>
          <w:szCs w:val="32"/>
        </w:rPr>
        <w:t>万元。</w:t>
      </w:r>
      <w:r>
        <w:rPr>
          <w:rFonts w:hint="eastAsia" w:ascii="仿宋_GB2312" w:eastAsia="仿宋_GB2312"/>
          <w:b/>
          <w:sz w:val="32"/>
          <w:szCs w:val="32"/>
        </w:rPr>
        <w:t>支出较去年增加</w:t>
      </w:r>
      <w:r>
        <w:rPr>
          <w:rFonts w:eastAsia="仿宋_GB2312"/>
          <w:b/>
          <w:sz w:val="32"/>
          <w:szCs w:val="32"/>
        </w:rPr>
        <w:t>332.43</w:t>
      </w:r>
      <w:r>
        <w:rPr>
          <w:rFonts w:hint="eastAsia" w:ascii="仿宋_GB2312" w:eastAsia="仿宋_GB2312"/>
          <w:b/>
          <w:sz w:val="32"/>
          <w:szCs w:val="32"/>
        </w:rPr>
        <w:t>万元，</w:t>
      </w:r>
      <w:r>
        <w:rPr>
          <w:rFonts w:hint="eastAsia" w:ascii="仿宋_GB2312" w:eastAsia="仿宋_GB2312"/>
          <w:b/>
          <w:sz w:val="32"/>
          <w:szCs w:val="32"/>
          <w:lang w:eastAsia="zh-CN"/>
        </w:rPr>
        <w:t>其中</w:t>
      </w:r>
      <w:r>
        <w:rPr>
          <w:rFonts w:hint="eastAsia" w:ascii="仿宋_GB2312" w:eastAsia="仿宋_GB2312"/>
          <w:b/>
          <w:sz w:val="32"/>
          <w:szCs w:val="32"/>
        </w:rPr>
        <w:t>教育支出减少</w:t>
      </w:r>
      <w:r>
        <w:rPr>
          <w:rFonts w:eastAsia="仿宋_GB2312"/>
          <w:b/>
          <w:sz w:val="32"/>
          <w:szCs w:val="32"/>
        </w:rPr>
        <w:t>1.98</w:t>
      </w:r>
      <w:r>
        <w:rPr>
          <w:rFonts w:hint="eastAsia" w:ascii="仿宋_GB2312" w:eastAsia="仿宋_GB2312"/>
          <w:b/>
          <w:sz w:val="32"/>
          <w:szCs w:val="32"/>
        </w:rPr>
        <w:t>万元，科学技术支出减少</w:t>
      </w:r>
      <w:r>
        <w:rPr>
          <w:rFonts w:eastAsia="仿宋_GB2312"/>
          <w:b/>
          <w:sz w:val="32"/>
          <w:szCs w:val="32"/>
        </w:rPr>
        <w:t>26.5</w:t>
      </w:r>
      <w:r>
        <w:rPr>
          <w:rFonts w:hint="eastAsia" w:ascii="仿宋_GB2312" w:eastAsia="仿宋_GB2312"/>
          <w:b/>
          <w:sz w:val="32"/>
          <w:szCs w:val="32"/>
        </w:rPr>
        <w:t>万元，社会保障和就业支出减少</w:t>
      </w:r>
      <w:r>
        <w:rPr>
          <w:rFonts w:eastAsia="仿宋_GB2312"/>
          <w:b/>
          <w:sz w:val="32"/>
          <w:szCs w:val="32"/>
        </w:rPr>
        <w:t>100.24</w:t>
      </w:r>
      <w:r>
        <w:rPr>
          <w:rFonts w:hint="eastAsia" w:ascii="仿宋_GB2312" w:eastAsia="仿宋_GB2312"/>
          <w:b/>
          <w:sz w:val="32"/>
          <w:szCs w:val="32"/>
        </w:rPr>
        <w:t>万元，卫生健康支出增加</w:t>
      </w:r>
      <w:r>
        <w:rPr>
          <w:rFonts w:eastAsia="仿宋_GB2312"/>
          <w:b/>
          <w:sz w:val="32"/>
          <w:szCs w:val="32"/>
        </w:rPr>
        <w:t>47.04</w:t>
      </w:r>
      <w:r>
        <w:rPr>
          <w:rFonts w:hint="eastAsia" w:ascii="仿宋_GB2312" w:eastAsia="仿宋_GB2312"/>
          <w:b/>
          <w:sz w:val="32"/>
          <w:szCs w:val="32"/>
        </w:rPr>
        <w:t>万元，资源勘探工业信息等支出减少</w:t>
      </w:r>
      <w:r>
        <w:rPr>
          <w:rFonts w:eastAsia="仿宋_GB2312"/>
          <w:b/>
          <w:sz w:val="32"/>
          <w:szCs w:val="32"/>
        </w:rPr>
        <w:t>29.6</w:t>
      </w:r>
      <w:r>
        <w:rPr>
          <w:rFonts w:hint="eastAsia" w:ascii="仿宋_GB2312" w:eastAsia="仿宋_GB2312"/>
          <w:b/>
          <w:sz w:val="32"/>
          <w:szCs w:val="32"/>
        </w:rPr>
        <w:t>万元，自然资源海洋等气象支出增加</w:t>
      </w:r>
      <w:r>
        <w:rPr>
          <w:rFonts w:eastAsia="仿宋_GB2312"/>
          <w:b/>
          <w:sz w:val="32"/>
          <w:szCs w:val="32"/>
        </w:rPr>
        <w:t>446.86</w:t>
      </w:r>
      <w:r>
        <w:rPr>
          <w:rFonts w:hint="eastAsia" w:ascii="仿宋_GB2312" w:eastAsia="仿宋_GB2312"/>
          <w:b/>
          <w:sz w:val="32"/>
          <w:szCs w:val="32"/>
        </w:rPr>
        <w:t>万元，住房保障支出减少</w:t>
      </w:r>
      <w:r>
        <w:rPr>
          <w:rFonts w:eastAsia="仿宋_GB2312"/>
          <w:b/>
          <w:sz w:val="32"/>
          <w:szCs w:val="32"/>
        </w:rPr>
        <w:t>3.15</w:t>
      </w:r>
      <w:r>
        <w:rPr>
          <w:rFonts w:hint="eastAsia" w:ascii="仿宋_GB2312" w:eastAsia="仿宋_GB2312"/>
          <w:b/>
          <w:sz w:val="32"/>
          <w:szCs w:val="32"/>
        </w:rPr>
        <w:t>万元。</w:t>
      </w:r>
      <w:r>
        <w:rPr>
          <w:rFonts w:hint="eastAsia" w:ascii="仿宋_GB2312" w:eastAsia="仿宋_GB2312"/>
          <w:b/>
          <w:sz w:val="32"/>
          <w:szCs w:val="32"/>
          <w:lang w:eastAsia="zh-CN"/>
        </w:rPr>
        <w:t>主要是单位人员支出增加、多种经营项目支出增加及上年结转结余资金在今年形成费用支出。</w:t>
      </w:r>
    </w:p>
    <w:p>
      <w:pPr>
        <w:ind w:firstLine="640" w:firstLineChars="200"/>
        <w:rPr>
          <w:rFonts w:hint="eastAsia" w:ascii="仿宋_GB2312" w:eastAsia="仿宋_GB2312"/>
          <w:sz w:val="32"/>
          <w:szCs w:val="32"/>
          <w:lang w:eastAsia="zh-CN"/>
        </w:rPr>
      </w:pPr>
    </w:p>
    <w:p>
      <w:pPr>
        <w:ind w:firstLine="640" w:firstLineChars="200"/>
        <w:rPr>
          <w:rFonts w:ascii="黑体" w:hAnsi="黑体" w:eastAsia="黑体"/>
          <w:sz w:val="32"/>
          <w:szCs w:val="32"/>
        </w:rPr>
      </w:pPr>
      <w:r>
        <w:rPr>
          <w:rFonts w:hint="eastAsia" w:ascii="黑体" w:hAnsi="黑体" w:eastAsia="黑体"/>
          <w:sz w:val="32"/>
          <w:szCs w:val="32"/>
        </w:rPr>
        <w:t>三、一般公共预算拨款支出</w:t>
      </w:r>
    </w:p>
    <w:p>
      <w:pPr>
        <w:ind w:firstLine="640" w:firstLineChars="200"/>
        <w:rPr>
          <w:rFonts w:ascii="仿宋_GB2312" w:eastAsia="仿宋_GB2312"/>
          <w:sz w:val="32"/>
          <w:szCs w:val="32"/>
        </w:rPr>
      </w:pPr>
      <w:r>
        <w:rPr>
          <w:rFonts w:eastAsia="仿宋_GB2312"/>
          <w:sz w:val="32"/>
          <w:szCs w:val="32"/>
        </w:rPr>
        <w:t>2022</w:t>
      </w:r>
      <w:r>
        <w:rPr>
          <w:rFonts w:hint="eastAsia" w:ascii="仿宋_GB2312" w:eastAsia="仿宋_GB2312"/>
          <w:sz w:val="32"/>
          <w:szCs w:val="32"/>
        </w:rPr>
        <w:t>年本单位一般公共预算拨款支出预算</w:t>
      </w:r>
      <w:r>
        <w:rPr>
          <w:rFonts w:eastAsia="仿宋_GB2312"/>
          <w:sz w:val="32"/>
          <w:szCs w:val="32"/>
        </w:rPr>
        <w:t>2320.29</w:t>
      </w:r>
      <w:r>
        <w:rPr>
          <w:rFonts w:hint="eastAsia" w:ascii="仿宋_GB2312" w:eastAsia="仿宋_GB2312"/>
          <w:sz w:val="32"/>
          <w:szCs w:val="32"/>
        </w:rPr>
        <w:t>万元，其中，社会保障和就业支出</w:t>
      </w:r>
      <w:r>
        <w:rPr>
          <w:rFonts w:eastAsia="仿宋_GB2312"/>
          <w:sz w:val="32"/>
          <w:szCs w:val="32"/>
        </w:rPr>
        <w:t>486.96</w:t>
      </w:r>
      <w:r>
        <w:rPr>
          <w:rFonts w:hint="eastAsia" w:ascii="仿宋_GB2312" w:eastAsia="仿宋_GB2312"/>
          <w:sz w:val="32"/>
          <w:szCs w:val="32"/>
        </w:rPr>
        <w:t>万元，占</w:t>
      </w:r>
      <w:r>
        <w:rPr>
          <w:rFonts w:eastAsia="仿宋_GB2312"/>
          <w:sz w:val="32"/>
          <w:szCs w:val="32"/>
        </w:rPr>
        <w:t>20.98%</w:t>
      </w:r>
      <w:r>
        <w:rPr>
          <w:rFonts w:hint="eastAsia" w:ascii="仿宋_GB2312" w:eastAsia="仿宋_GB2312"/>
          <w:sz w:val="32"/>
          <w:szCs w:val="32"/>
        </w:rPr>
        <w:t>；卫生健康支出</w:t>
      </w:r>
      <w:r>
        <w:rPr>
          <w:rFonts w:eastAsia="仿宋_GB2312"/>
          <w:sz w:val="32"/>
          <w:szCs w:val="32"/>
        </w:rPr>
        <w:t>201.63</w:t>
      </w:r>
      <w:r>
        <w:rPr>
          <w:rFonts w:hint="eastAsia" w:ascii="仿宋_GB2312" w:eastAsia="仿宋_GB2312"/>
          <w:sz w:val="32"/>
          <w:szCs w:val="32"/>
        </w:rPr>
        <w:t>万元，占</w:t>
      </w:r>
      <w:r>
        <w:rPr>
          <w:rFonts w:eastAsia="仿宋_GB2312"/>
          <w:sz w:val="32"/>
          <w:szCs w:val="32"/>
        </w:rPr>
        <w:t>8.69%</w:t>
      </w:r>
      <w:r>
        <w:rPr>
          <w:rFonts w:hint="eastAsia" w:ascii="仿宋_GB2312" w:eastAsia="仿宋_GB2312"/>
          <w:sz w:val="32"/>
          <w:szCs w:val="32"/>
        </w:rPr>
        <w:t>；自然资源海洋气象等支出</w:t>
      </w:r>
      <w:r>
        <w:rPr>
          <w:rFonts w:eastAsia="仿宋_GB2312"/>
          <w:sz w:val="32"/>
          <w:szCs w:val="32"/>
        </w:rPr>
        <w:t>1488.14</w:t>
      </w:r>
      <w:r>
        <w:rPr>
          <w:rFonts w:hint="eastAsia" w:ascii="仿宋_GB2312" w:eastAsia="仿宋_GB2312"/>
          <w:sz w:val="32"/>
          <w:szCs w:val="32"/>
        </w:rPr>
        <w:t>万元，占</w:t>
      </w:r>
      <w:r>
        <w:rPr>
          <w:rFonts w:eastAsia="仿宋_GB2312"/>
          <w:sz w:val="32"/>
          <w:szCs w:val="32"/>
        </w:rPr>
        <w:t>64.14%</w:t>
      </w:r>
      <w:r>
        <w:rPr>
          <w:rFonts w:hint="eastAsia" w:ascii="仿宋_GB2312" w:eastAsia="仿宋_GB2312"/>
          <w:sz w:val="32"/>
          <w:szCs w:val="32"/>
        </w:rPr>
        <w:t>；住房保障支出</w:t>
      </w:r>
      <w:r>
        <w:rPr>
          <w:rFonts w:eastAsia="仿宋_GB2312"/>
          <w:sz w:val="32"/>
          <w:szCs w:val="32"/>
        </w:rPr>
        <w:t>143.56</w:t>
      </w:r>
      <w:r>
        <w:rPr>
          <w:rFonts w:hint="eastAsia" w:ascii="仿宋_GB2312" w:eastAsia="仿宋_GB2312"/>
          <w:sz w:val="32"/>
          <w:szCs w:val="32"/>
        </w:rPr>
        <w:t>万元，占</w:t>
      </w:r>
      <w:r>
        <w:rPr>
          <w:rFonts w:eastAsia="仿宋_GB2312"/>
          <w:sz w:val="32"/>
          <w:szCs w:val="32"/>
        </w:rPr>
        <w:t>6.19%。</w:t>
      </w:r>
      <w:r>
        <w:rPr>
          <w:rFonts w:hint="eastAsia" w:ascii="仿宋_GB2312" w:eastAsia="仿宋_GB2312"/>
          <w:sz w:val="32"/>
          <w:szCs w:val="32"/>
        </w:rPr>
        <w:t>具体安排情况如下：</w:t>
      </w:r>
    </w:p>
    <w:p>
      <w:pPr>
        <w:ind w:firstLine="642" w:firstLineChars="200"/>
        <w:rPr>
          <w:rFonts w:ascii="仿宋_GB2312" w:eastAsia="仿宋_GB2312"/>
          <w:sz w:val="32"/>
          <w:szCs w:val="32"/>
        </w:rPr>
      </w:pPr>
      <w:r>
        <w:rPr>
          <w:rFonts w:hint="eastAsia" w:ascii="楷体_GB2312" w:eastAsia="楷体_GB2312"/>
          <w:b/>
          <w:sz w:val="32"/>
          <w:szCs w:val="32"/>
        </w:rPr>
        <w:t>（一）基本支出：</w:t>
      </w:r>
      <w:r>
        <w:rPr>
          <w:rFonts w:hint="eastAsia" w:ascii="仿宋_GB2312" w:eastAsia="仿宋_GB2312"/>
          <w:sz w:val="32"/>
          <w:szCs w:val="32"/>
        </w:rPr>
        <w:t>2022年本单位基本支出预算数</w:t>
      </w:r>
      <w:r>
        <w:rPr>
          <w:rFonts w:eastAsia="仿宋_GB2312"/>
          <w:sz w:val="32"/>
          <w:szCs w:val="32"/>
        </w:rPr>
        <w:t>2320.29</w:t>
      </w:r>
      <w:r>
        <w:rPr>
          <w:rFonts w:hint="eastAsia" w:ascii="仿宋_GB2312" w:eastAsia="仿宋_GB2312"/>
          <w:sz w:val="32"/>
          <w:szCs w:val="32"/>
        </w:rPr>
        <w:t>万元，主要是为保障单位机构正常运转、完成日常工作任务而发生的各项支出，包括用于基本工资、津贴补贴等人员经费以及办公费、印刷费、水电费、办公设备购置等公用经费。</w:t>
      </w:r>
    </w:p>
    <w:p>
      <w:pPr>
        <w:ind w:firstLine="642" w:firstLineChars="200"/>
        <w:rPr>
          <w:rFonts w:ascii="仿宋_GB2312" w:eastAsia="仿宋_GB2312"/>
          <w:sz w:val="32"/>
          <w:szCs w:val="32"/>
        </w:rPr>
      </w:pPr>
      <w:r>
        <w:rPr>
          <w:rFonts w:hint="eastAsia" w:ascii="楷体_GB2312" w:eastAsia="楷体_GB2312"/>
          <w:b/>
          <w:sz w:val="32"/>
          <w:szCs w:val="32"/>
        </w:rPr>
        <w:t>（二）项目支出：</w:t>
      </w:r>
      <w:r>
        <w:rPr>
          <w:rFonts w:eastAsia="仿宋_GB2312"/>
          <w:sz w:val="32"/>
          <w:szCs w:val="32"/>
        </w:rPr>
        <w:t>2022</w:t>
      </w:r>
      <w:r>
        <w:rPr>
          <w:rFonts w:hint="eastAsia" w:ascii="仿宋_GB2312" w:eastAsia="仿宋_GB2312"/>
          <w:sz w:val="32"/>
          <w:szCs w:val="32"/>
        </w:rPr>
        <w:t>年本单位项目支出预算</w:t>
      </w:r>
      <w:r>
        <w:rPr>
          <w:rFonts w:eastAsia="仿宋_GB2312"/>
          <w:sz w:val="32"/>
          <w:szCs w:val="32"/>
        </w:rPr>
        <w:t>0</w:t>
      </w:r>
      <w:r>
        <w:rPr>
          <w:rFonts w:hint="eastAsia" w:ascii="仿宋_GB2312" w:eastAsia="仿宋_GB2312"/>
          <w:sz w:val="32"/>
          <w:szCs w:val="32"/>
        </w:rPr>
        <w:t>万元，主要是部门为完成特定行政工作任务或事业发展目标而发生的支出，包括有关事业发展专项、专项业务费、基本建设支出等。</w:t>
      </w:r>
    </w:p>
    <w:p>
      <w:pPr>
        <w:ind w:firstLine="640" w:firstLineChars="200"/>
        <w:rPr>
          <w:rFonts w:ascii="黑体" w:hAnsi="黑体" w:eastAsia="黑体"/>
          <w:sz w:val="32"/>
          <w:szCs w:val="32"/>
        </w:rPr>
      </w:pPr>
      <w:r>
        <w:rPr>
          <w:rFonts w:hint="eastAsia" w:ascii="黑体" w:hAnsi="黑体" w:eastAsia="黑体"/>
          <w:sz w:val="32"/>
          <w:szCs w:val="32"/>
        </w:rPr>
        <w:t>四、政府性基金预算支出</w:t>
      </w:r>
    </w:p>
    <w:p>
      <w:pPr>
        <w:ind w:firstLine="640" w:firstLineChars="200"/>
        <w:rPr>
          <w:rFonts w:ascii="仿宋_GB2312" w:eastAsia="仿宋_GB2312"/>
          <w:sz w:val="32"/>
          <w:szCs w:val="32"/>
        </w:rPr>
      </w:pPr>
      <w:r>
        <w:rPr>
          <w:rFonts w:eastAsia="仿宋_GB2312"/>
          <w:sz w:val="32"/>
          <w:szCs w:val="32"/>
        </w:rPr>
        <w:t>2022</w:t>
      </w:r>
      <w:r>
        <w:rPr>
          <w:rFonts w:hint="eastAsia" w:ascii="仿宋_GB2312" w:eastAsia="仿宋_GB2312"/>
          <w:sz w:val="32"/>
          <w:szCs w:val="32"/>
        </w:rPr>
        <w:t>年本单位无政府性基金安排的支出。</w:t>
      </w:r>
    </w:p>
    <w:p>
      <w:pPr>
        <w:ind w:firstLine="640" w:firstLineChars="200"/>
        <w:rPr>
          <w:rFonts w:ascii="黑体" w:hAnsi="黑体" w:eastAsia="黑体"/>
          <w:sz w:val="32"/>
          <w:szCs w:val="32"/>
        </w:rPr>
      </w:pPr>
      <w:r>
        <w:rPr>
          <w:rFonts w:hint="eastAsia" w:ascii="黑体" w:hAnsi="黑体" w:eastAsia="黑体"/>
          <w:sz w:val="32"/>
          <w:szCs w:val="32"/>
        </w:rPr>
        <w:t>五、其他重要事项的情况说明</w:t>
      </w:r>
    </w:p>
    <w:p>
      <w:pPr>
        <w:ind w:firstLine="642" w:firstLineChars="200"/>
        <w:rPr>
          <w:rFonts w:ascii="仿宋_GB2312" w:eastAsia="仿宋_GB2312"/>
          <w:sz w:val="32"/>
          <w:szCs w:val="32"/>
        </w:rPr>
      </w:pPr>
      <w:r>
        <w:rPr>
          <w:rFonts w:hint="eastAsia" w:ascii="楷体_GB2312" w:eastAsia="楷体_GB2312"/>
          <w:b/>
          <w:sz w:val="32"/>
          <w:szCs w:val="32"/>
        </w:rPr>
        <w:t>（一）机关运行经费：</w:t>
      </w:r>
      <w:r>
        <w:rPr>
          <w:rFonts w:eastAsia="仿宋_GB2312"/>
          <w:sz w:val="32"/>
          <w:szCs w:val="32"/>
        </w:rPr>
        <w:t>2022</w:t>
      </w:r>
      <w:r>
        <w:rPr>
          <w:rFonts w:hint="eastAsia" w:ascii="仿宋_GB2312" w:eastAsia="仿宋_GB2312"/>
          <w:sz w:val="32"/>
          <w:szCs w:val="32"/>
        </w:rPr>
        <w:t>年本单位机关运行经费</w:t>
      </w:r>
      <w:r>
        <w:rPr>
          <w:rFonts w:eastAsia="仿宋_GB2312"/>
          <w:sz w:val="32"/>
          <w:szCs w:val="32"/>
        </w:rPr>
        <w:t>64</w:t>
      </w:r>
      <w:r>
        <w:rPr>
          <w:rFonts w:hint="eastAsia" w:ascii="仿宋_GB2312" w:eastAsia="仿宋_GB2312"/>
          <w:sz w:val="32"/>
          <w:szCs w:val="32"/>
        </w:rPr>
        <w:t>万元，</w:t>
      </w:r>
      <w:r>
        <w:rPr>
          <w:rFonts w:hint="eastAsia" w:ascii="仿宋_GB2312" w:eastAsia="仿宋_GB2312"/>
          <w:color w:val="000000" w:themeColor="text1"/>
          <w:sz w:val="32"/>
          <w:szCs w:val="32"/>
        </w:rPr>
        <w:t>比上年预算增加</w:t>
      </w:r>
      <w:r>
        <w:rPr>
          <w:rFonts w:eastAsia="仿宋_GB2312"/>
          <w:color w:val="000000" w:themeColor="text1"/>
          <w:sz w:val="32"/>
          <w:szCs w:val="32"/>
        </w:rPr>
        <w:t>64</w:t>
      </w:r>
      <w:r>
        <w:rPr>
          <w:rFonts w:hint="eastAsia" w:ascii="仿宋_GB2312" w:eastAsia="仿宋_GB2312"/>
          <w:color w:val="000000" w:themeColor="text1"/>
          <w:sz w:val="32"/>
          <w:szCs w:val="32"/>
        </w:rPr>
        <w:t>万元，</w:t>
      </w:r>
      <w:r>
        <w:rPr>
          <w:rFonts w:hint="eastAsia" w:ascii="仿宋_GB2312" w:eastAsia="仿宋_GB2312"/>
          <w:sz w:val="32"/>
          <w:szCs w:val="32"/>
        </w:rPr>
        <w:t>上升</w:t>
      </w:r>
      <w:r>
        <w:rPr>
          <w:rFonts w:eastAsia="仿宋_GB2312"/>
          <w:sz w:val="32"/>
          <w:szCs w:val="32"/>
        </w:rPr>
        <w:t>100%</w:t>
      </w:r>
      <w:r>
        <w:rPr>
          <w:rFonts w:hint="eastAsia" w:ascii="仿宋_GB2312" w:eastAsia="仿宋_GB2312"/>
          <w:sz w:val="32"/>
          <w:szCs w:val="32"/>
        </w:rPr>
        <w:t>。主要是上年未用财政拨款编列公用经费预算，本年度财政拨款只能满足对个人和家庭的补助支出、社会保障费、部分工资福利支出，机关运行经费大部分来源于经营收入，仅部分编列在一般公共预算基本支出中。</w:t>
      </w:r>
    </w:p>
    <w:p>
      <w:pPr>
        <w:ind w:firstLine="642" w:firstLineChars="200"/>
        <w:rPr>
          <w:rFonts w:ascii="仿宋_GB2312" w:eastAsia="仿宋_GB2312"/>
          <w:sz w:val="32"/>
          <w:szCs w:val="32"/>
        </w:rPr>
      </w:pPr>
      <w:r>
        <w:rPr>
          <w:rFonts w:hint="eastAsia" w:ascii="楷体_GB2312" w:eastAsia="楷体_GB2312"/>
          <w:b/>
          <w:sz w:val="32"/>
          <w:szCs w:val="32"/>
        </w:rPr>
        <w:t>（二）“三公”经费预算：</w:t>
      </w:r>
      <w:r>
        <w:rPr>
          <w:rFonts w:eastAsia="仿宋_GB2312"/>
          <w:sz w:val="32"/>
          <w:szCs w:val="32"/>
        </w:rPr>
        <w:t>2022</w:t>
      </w:r>
      <w:r>
        <w:rPr>
          <w:rFonts w:hint="eastAsia" w:ascii="仿宋_GB2312" w:eastAsia="仿宋_GB2312"/>
          <w:sz w:val="32"/>
          <w:szCs w:val="32"/>
        </w:rPr>
        <w:t>年本单位“三公”经费预算数为</w:t>
      </w:r>
      <w:r>
        <w:rPr>
          <w:rFonts w:eastAsia="仿宋_GB2312"/>
          <w:sz w:val="32"/>
          <w:szCs w:val="32"/>
        </w:rPr>
        <w:t>0</w:t>
      </w:r>
      <w:r>
        <w:rPr>
          <w:rFonts w:hint="eastAsia" w:ascii="仿宋_GB2312" w:eastAsia="仿宋_GB2312"/>
          <w:sz w:val="32"/>
          <w:szCs w:val="32"/>
        </w:rPr>
        <w:t>万元，其中，公务接待费</w:t>
      </w:r>
      <w:r>
        <w:rPr>
          <w:rFonts w:ascii="仿宋_GB2312" w:eastAsia="仿宋_GB2312"/>
          <w:sz w:val="32"/>
          <w:szCs w:val="32"/>
        </w:rPr>
        <w:t>0</w:t>
      </w:r>
      <w:r>
        <w:rPr>
          <w:rFonts w:hint="eastAsia" w:ascii="仿宋_GB2312" w:eastAsia="仿宋_GB2312"/>
          <w:sz w:val="32"/>
          <w:szCs w:val="32"/>
        </w:rPr>
        <w:t>万元，公务用车购置及运行费</w:t>
      </w:r>
      <w:r>
        <w:rPr>
          <w:rFonts w:ascii="仿宋_GB2312" w:eastAsia="仿宋_GB2312"/>
          <w:sz w:val="32"/>
          <w:szCs w:val="32"/>
        </w:rPr>
        <w:t>0</w:t>
      </w:r>
      <w:r>
        <w:rPr>
          <w:rFonts w:hint="eastAsia" w:ascii="仿宋_GB2312" w:eastAsia="仿宋_GB2312"/>
          <w:sz w:val="32"/>
          <w:szCs w:val="32"/>
        </w:rPr>
        <w:t>万元（其中，公务用车购置费</w:t>
      </w:r>
      <w:r>
        <w:rPr>
          <w:rFonts w:ascii="仿宋_GB2312" w:eastAsia="仿宋_GB2312"/>
          <w:sz w:val="32"/>
          <w:szCs w:val="32"/>
        </w:rPr>
        <w:t>0</w:t>
      </w:r>
      <w:r>
        <w:rPr>
          <w:rFonts w:hint="eastAsia" w:ascii="仿宋_GB2312" w:eastAsia="仿宋_GB2312"/>
          <w:sz w:val="32"/>
          <w:szCs w:val="32"/>
        </w:rPr>
        <w:t>万元，公务用车运行费</w:t>
      </w:r>
      <w:r>
        <w:rPr>
          <w:rFonts w:ascii="仿宋_GB2312" w:eastAsia="仿宋_GB2312"/>
          <w:sz w:val="32"/>
          <w:szCs w:val="32"/>
        </w:rPr>
        <w:t>0</w:t>
      </w:r>
      <w:r>
        <w:rPr>
          <w:rFonts w:hint="eastAsia" w:ascii="仿宋_GB2312" w:eastAsia="仿宋_GB2312"/>
          <w:sz w:val="32"/>
          <w:szCs w:val="32"/>
        </w:rPr>
        <w:t>万元），因公出国（境）费</w:t>
      </w:r>
      <w:r>
        <w:rPr>
          <w:rFonts w:ascii="仿宋_GB2312" w:eastAsia="仿宋_GB2312"/>
          <w:sz w:val="32"/>
          <w:szCs w:val="32"/>
        </w:rPr>
        <w:t>0</w:t>
      </w:r>
      <w:r>
        <w:rPr>
          <w:rFonts w:hint="eastAsia" w:ascii="仿宋_GB2312" w:eastAsia="仿宋_GB2312"/>
          <w:sz w:val="32"/>
          <w:szCs w:val="32"/>
        </w:rPr>
        <w:t>万元。2022年“三公”经费预算较上年持平，与上</w:t>
      </w:r>
      <w:r>
        <w:rPr>
          <w:rFonts w:ascii="仿宋_GB2312" w:eastAsia="仿宋_GB2312"/>
          <w:sz w:val="32"/>
          <w:szCs w:val="32"/>
        </w:rPr>
        <w:t>年一致，</w:t>
      </w:r>
      <w:r>
        <w:rPr>
          <w:rFonts w:hint="eastAsia" w:ascii="仿宋_GB2312" w:eastAsia="仿宋_GB2312"/>
          <w:sz w:val="32"/>
          <w:szCs w:val="32"/>
        </w:rPr>
        <w:t>未用财政拨款编列“三公”经费预算，主要原因是本单位财政拨款只能满足对部分工资福利支出、社会保障费及个人和家庭的补助支出，“三公”经费支出全部来源于经营收入。</w:t>
      </w:r>
    </w:p>
    <w:p>
      <w:pPr>
        <w:ind w:firstLine="642" w:firstLineChars="200"/>
        <w:rPr>
          <w:rFonts w:ascii="仿宋_GB2312" w:eastAsia="仿宋_GB2312"/>
          <w:sz w:val="32"/>
          <w:szCs w:val="32"/>
        </w:rPr>
      </w:pPr>
      <w:r>
        <w:rPr>
          <w:rFonts w:hint="eastAsia" w:ascii="楷体_GB2312" w:eastAsia="楷体_GB2312"/>
          <w:b/>
          <w:sz w:val="32"/>
          <w:szCs w:val="32"/>
        </w:rPr>
        <w:t>（三）一般性支出情况：</w:t>
      </w:r>
      <w:r>
        <w:rPr>
          <w:rFonts w:hint="eastAsia" w:ascii="仿宋_GB2312" w:eastAsia="仿宋_GB2312"/>
          <w:sz w:val="32"/>
          <w:szCs w:val="32"/>
        </w:rPr>
        <w:t>2022年本单位会议费预算</w:t>
      </w:r>
      <w:r>
        <w:rPr>
          <w:rFonts w:eastAsia="仿宋_GB2312"/>
          <w:sz w:val="32"/>
          <w:szCs w:val="32"/>
        </w:rPr>
        <w:t>0</w:t>
      </w:r>
      <w:r>
        <w:rPr>
          <w:rFonts w:hint="eastAsia" w:ascii="仿宋_GB2312" w:eastAsia="仿宋_GB2312"/>
          <w:sz w:val="32"/>
          <w:szCs w:val="32"/>
        </w:rPr>
        <w:t>万元；培训费预算</w:t>
      </w:r>
      <w:r>
        <w:rPr>
          <w:rFonts w:eastAsia="仿宋_GB2312"/>
          <w:sz w:val="32"/>
          <w:szCs w:val="32"/>
        </w:rPr>
        <w:t>0</w:t>
      </w:r>
      <w:r>
        <w:rPr>
          <w:rFonts w:hint="eastAsia" w:ascii="仿宋_GB2312" w:eastAsia="仿宋_GB2312"/>
          <w:sz w:val="32"/>
          <w:szCs w:val="32"/>
        </w:rPr>
        <w:t>万元；未计划举办节庆、晚会、论坛、赛事活动。主要原因是本年度未用财政拨款编列一般性支出。一般性支出全部来源于在经营收入。</w:t>
      </w:r>
    </w:p>
    <w:p>
      <w:pPr>
        <w:ind w:firstLine="642" w:firstLineChars="200"/>
        <w:rPr>
          <w:rFonts w:ascii="仿宋_GB2312" w:eastAsia="仿宋_GB2312"/>
          <w:sz w:val="32"/>
          <w:szCs w:val="32"/>
        </w:rPr>
      </w:pPr>
      <w:r>
        <w:rPr>
          <w:rFonts w:hint="eastAsia" w:ascii="楷体_GB2312" w:eastAsia="楷体_GB2312"/>
          <w:b/>
          <w:sz w:val="32"/>
          <w:szCs w:val="32"/>
        </w:rPr>
        <w:t>（四）政府采购情况：</w:t>
      </w:r>
      <w:r>
        <w:rPr>
          <w:rFonts w:eastAsia="仿宋_GB2312"/>
          <w:sz w:val="32"/>
          <w:szCs w:val="32"/>
        </w:rPr>
        <w:t>2022</w:t>
      </w:r>
      <w:r>
        <w:rPr>
          <w:rFonts w:hint="eastAsia" w:ascii="仿宋_GB2312" w:eastAsia="仿宋_GB2312"/>
          <w:sz w:val="32"/>
          <w:szCs w:val="32"/>
        </w:rPr>
        <w:t>年本单位政府采购预算总额</w:t>
      </w:r>
      <w:r>
        <w:rPr>
          <w:rFonts w:eastAsia="仿宋_GB2312"/>
          <w:sz w:val="32"/>
          <w:szCs w:val="32"/>
        </w:rPr>
        <w:t>0</w:t>
      </w:r>
      <w:r>
        <w:rPr>
          <w:rFonts w:hint="eastAsia" w:ascii="仿宋_GB2312" w:eastAsia="仿宋_GB2312"/>
          <w:sz w:val="32"/>
          <w:szCs w:val="32"/>
        </w:rPr>
        <w:t>万元，其中，货物类采购预算</w:t>
      </w:r>
      <w:r>
        <w:rPr>
          <w:rFonts w:eastAsia="仿宋_GB2312"/>
          <w:sz w:val="32"/>
          <w:szCs w:val="32"/>
        </w:rPr>
        <w:t>0</w:t>
      </w:r>
      <w:r>
        <w:rPr>
          <w:rFonts w:hint="eastAsia" w:ascii="仿宋_GB2312" w:eastAsia="仿宋_GB2312"/>
          <w:sz w:val="32"/>
          <w:szCs w:val="32"/>
        </w:rPr>
        <w:t>万元；工程类采购预算</w:t>
      </w:r>
      <w:r>
        <w:rPr>
          <w:rFonts w:eastAsia="仿宋_GB2312"/>
          <w:sz w:val="32"/>
          <w:szCs w:val="32"/>
        </w:rPr>
        <w:t>0</w:t>
      </w:r>
      <w:r>
        <w:rPr>
          <w:rFonts w:hint="eastAsia" w:ascii="仿宋_GB2312" w:eastAsia="仿宋_GB2312"/>
          <w:sz w:val="32"/>
          <w:szCs w:val="32"/>
        </w:rPr>
        <w:t>万元；服务类采购预算</w:t>
      </w:r>
      <w:r>
        <w:rPr>
          <w:rFonts w:eastAsia="仿宋_GB2312"/>
          <w:sz w:val="32"/>
          <w:szCs w:val="32"/>
        </w:rPr>
        <w:t>0</w:t>
      </w:r>
      <w:r>
        <w:rPr>
          <w:rFonts w:hint="eastAsia" w:ascii="仿宋_GB2312" w:eastAsia="仿宋_GB2312"/>
          <w:sz w:val="32"/>
          <w:szCs w:val="32"/>
        </w:rPr>
        <w:t>万元。</w:t>
      </w:r>
    </w:p>
    <w:p>
      <w:pPr>
        <w:ind w:firstLine="642" w:firstLineChars="200"/>
        <w:rPr>
          <w:rFonts w:hint="eastAsia" w:ascii="楷体_GB2312" w:eastAsia="楷体_GB2312"/>
          <w:b/>
          <w:sz w:val="32"/>
          <w:szCs w:val="32"/>
        </w:rPr>
      </w:pPr>
      <w:r>
        <w:rPr>
          <w:rFonts w:hint="eastAsia" w:ascii="楷体_GB2312" w:eastAsia="楷体_GB2312"/>
          <w:b/>
          <w:sz w:val="32"/>
          <w:szCs w:val="32"/>
        </w:rPr>
        <w:t>（五）国有资产占用使用及新增资产配置情况：</w:t>
      </w:r>
    </w:p>
    <w:p>
      <w:pPr>
        <w:ind w:firstLine="640" w:firstLineChars="200"/>
        <w:rPr>
          <w:rFonts w:hint="eastAsia" w:ascii="仿宋_GB2312" w:eastAsia="仿宋_GB2312"/>
          <w:sz w:val="32"/>
          <w:szCs w:val="32"/>
        </w:rPr>
      </w:pPr>
      <w:r>
        <w:rPr>
          <w:rFonts w:hint="eastAsia" w:ascii="仿宋_GB2312" w:eastAsia="仿宋_GB2312"/>
          <w:sz w:val="32"/>
          <w:szCs w:val="32"/>
        </w:rPr>
        <w:t>截止</w:t>
      </w:r>
      <w:r>
        <w:rPr>
          <w:rFonts w:eastAsia="仿宋_GB2312"/>
          <w:sz w:val="32"/>
          <w:szCs w:val="32"/>
        </w:rPr>
        <w:t>2021</w:t>
      </w:r>
      <w:r>
        <w:rPr>
          <w:rFonts w:hint="eastAsia" w:ascii="仿宋_GB2312" w:eastAsia="仿宋_GB2312"/>
          <w:sz w:val="32"/>
          <w:szCs w:val="32"/>
        </w:rPr>
        <w:t>年</w:t>
      </w:r>
      <w:r>
        <w:rPr>
          <w:rFonts w:eastAsia="仿宋_GB2312"/>
          <w:sz w:val="32"/>
          <w:szCs w:val="32"/>
        </w:rPr>
        <w:t>12</w:t>
      </w:r>
      <w:r>
        <w:rPr>
          <w:rFonts w:hint="eastAsia" w:ascii="仿宋_GB2312" w:eastAsia="仿宋_GB2312"/>
          <w:sz w:val="32"/>
          <w:szCs w:val="32"/>
        </w:rPr>
        <w:t>月底，本单位共有公务用车</w:t>
      </w:r>
      <w:r>
        <w:rPr>
          <w:rFonts w:eastAsia="仿宋_GB2312"/>
          <w:sz w:val="32"/>
          <w:szCs w:val="32"/>
        </w:rPr>
        <w:t>0</w:t>
      </w:r>
      <w:r>
        <w:rPr>
          <w:rFonts w:hint="eastAsia" w:ascii="仿宋_GB2312" w:eastAsia="仿宋_GB2312"/>
          <w:sz w:val="32"/>
          <w:szCs w:val="32"/>
        </w:rPr>
        <w:t>辆；</w:t>
      </w:r>
      <w:r>
        <w:rPr>
          <w:rFonts w:eastAsia="仿宋_GB2312"/>
          <w:bCs/>
          <w:color w:val="000000" w:themeColor="text1"/>
          <w:kern w:val="0"/>
          <w:sz w:val="32"/>
          <w:szCs w:val="32"/>
          <w:highlight w:val="none"/>
        </w:rPr>
        <w:t>其中，机要通信用车</w:t>
      </w:r>
      <w:r>
        <w:rPr>
          <w:rFonts w:hint="eastAsia" w:eastAsia="仿宋_GB2312"/>
          <w:bCs/>
          <w:color w:val="000000" w:themeColor="text1"/>
          <w:kern w:val="0"/>
          <w:sz w:val="32"/>
          <w:szCs w:val="32"/>
          <w:highlight w:val="none"/>
        </w:rPr>
        <w:t>0</w:t>
      </w:r>
      <w:r>
        <w:rPr>
          <w:rFonts w:eastAsia="仿宋_GB2312"/>
          <w:bCs/>
          <w:color w:val="000000" w:themeColor="text1"/>
          <w:kern w:val="0"/>
          <w:sz w:val="32"/>
          <w:szCs w:val="32"/>
          <w:highlight w:val="none"/>
        </w:rPr>
        <w:t>辆，应急保障用车</w:t>
      </w:r>
      <w:r>
        <w:rPr>
          <w:rFonts w:hint="eastAsia" w:eastAsia="仿宋_GB2312"/>
          <w:bCs/>
          <w:color w:val="000000" w:themeColor="text1"/>
          <w:kern w:val="0"/>
          <w:sz w:val="32"/>
          <w:szCs w:val="32"/>
          <w:highlight w:val="none"/>
        </w:rPr>
        <w:t>0</w:t>
      </w:r>
      <w:r>
        <w:rPr>
          <w:rFonts w:eastAsia="仿宋_GB2312"/>
          <w:bCs/>
          <w:color w:val="000000" w:themeColor="text1"/>
          <w:kern w:val="0"/>
          <w:sz w:val="32"/>
          <w:szCs w:val="32"/>
          <w:highlight w:val="none"/>
        </w:rPr>
        <w:t>辆，执法执勤用车</w:t>
      </w:r>
      <w:r>
        <w:rPr>
          <w:rFonts w:hint="eastAsia" w:eastAsia="仿宋_GB2312"/>
          <w:bCs/>
          <w:color w:val="000000" w:themeColor="text1"/>
          <w:kern w:val="0"/>
          <w:sz w:val="32"/>
          <w:szCs w:val="32"/>
          <w:highlight w:val="none"/>
        </w:rPr>
        <w:t>0</w:t>
      </w:r>
      <w:r>
        <w:rPr>
          <w:rFonts w:eastAsia="仿宋_GB2312"/>
          <w:bCs/>
          <w:color w:val="000000" w:themeColor="text1"/>
          <w:kern w:val="0"/>
          <w:sz w:val="32"/>
          <w:szCs w:val="32"/>
          <w:highlight w:val="none"/>
        </w:rPr>
        <w:t>辆，特种专业技术用车</w:t>
      </w:r>
      <w:r>
        <w:rPr>
          <w:rFonts w:hint="eastAsia" w:eastAsia="仿宋_GB2312"/>
          <w:bCs/>
          <w:color w:val="000000" w:themeColor="text1"/>
          <w:kern w:val="0"/>
          <w:sz w:val="32"/>
          <w:szCs w:val="32"/>
          <w:highlight w:val="none"/>
          <w:lang w:val="en-US" w:eastAsia="zh-CN"/>
        </w:rPr>
        <w:t>0</w:t>
      </w:r>
      <w:r>
        <w:rPr>
          <w:rFonts w:eastAsia="仿宋_GB2312"/>
          <w:bCs/>
          <w:color w:val="000000" w:themeColor="text1"/>
          <w:kern w:val="0"/>
          <w:sz w:val="32"/>
          <w:szCs w:val="32"/>
          <w:highlight w:val="none"/>
        </w:rPr>
        <w:t>辆，其他按照规定配备的公务用车</w:t>
      </w:r>
      <w:r>
        <w:rPr>
          <w:rFonts w:hint="eastAsia" w:eastAsia="仿宋_GB2312"/>
          <w:bCs/>
          <w:color w:val="000000" w:themeColor="text1"/>
          <w:kern w:val="0"/>
          <w:sz w:val="32"/>
          <w:szCs w:val="32"/>
          <w:highlight w:val="none"/>
          <w:lang w:val="en-US" w:eastAsia="zh-CN"/>
        </w:rPr>
        <w:t>1</w:t>
      </w:r>
      <w:r>
        <w:rPr>
          <w:rFonts w:eastAsia="仿宋_GB2312"/>
          <w:bCs/>
          <w:color w:val="000000" w:themeColor="text1"/>
          <w:kern w:val="0"/>
          <w:sz w:val="32"/>
          <w:szCs w:val="32"/>
          <w:highlight w:val="none"/>
        </w:rPr>
        <w:t>辆；</w:t>
      </w:r>
      <w:r>
        <w:rPr>
          <w:rFonts w:hint="eastAsia" w:ascii="仿宋_GB2312" w:eastAsia="仿宋_GB2312"/>
          <w:sz w:val="32"/>
          <w:szCs w:val="32"/>
        </w:rPr>
        <w:t>单位价值</w:t>
      </w:r>
      <w:r>
        <w:rPr>
          <w:rFonts w:eastAsia="仿宋_GB2312"/>
          <w:sz w:val="32"/>
          <w:szCs w:val="32"/>
        </w:rPr>
        <w:t>50</w:t>
      </w:r>
      <w:r>
        <w:rPr>
          <w:rFonts w:hint="eastAsia" w:ascii="仿宋_GB2312" w:eastAsia="仿宋_GB2312"/>
          <w:sz w:val="32"/>
          <w:szCs w:val="32"/>
        </w:rPr>
        <w:t>万元以上通用设备</w:t>
      </w:r>
      <w:r>
        <w:rPr>
          <w:rFonts w:eastAsia="仿宋_GB2312"/>
          <w:sz w:val="32"/>
          <w:szCs w:val="32"/>
        </w:rPr>
        <w:t>3</w:t>
      </w:r>
      <w:r>
        <w:rPr>
          <w:rFonts w:hint="eastAsia" w:ascii="仿宋_GB2312" w:eastAsia="仿宋_GB2312"/>
          <w:sz w:val="32"/>
          <w:szCs w:val="32"/>
        </w:rPr>
        <w:t>台，单位价值</w:t>
      </w:r>
      <w:r>
        <w:rPr>
          <w:rFonts w:eastAsia="仿宋_GB2312"/>
          <w:sz w:val="32"/>
          <w:szCs w:val="32"/>
        </w:rPr>
        <w:t>100</w:t>
      </w:r>
      <w:r>
        <w:rPr>
          <w:rFonts w:hint="eastAsia" w:ascii="仿宋_GB2312" w:eastAsia="仿宋_GB2312"/>
          <w:sz w:val="32"/>
          <w:szCs w:val="32"/>
        </w:rPr>
        <w:t>万元以上专用设备</w:t>
      </w:r>
      <w:r>
        <w:rPr>
          <w:rFonts w:eastAsia="仿宋_GB2312"/>
          <w:sz w:val="32"/>
          <w:szCs w:val="32"/>
        </w:rPr>
        <w:t>9</w:t>
      </w:r>
      <w:r>
        <w:rPr>
          <w:rFonts w:hint="eastAsia" w:ascii="仿宋_GB2312" w:eastAsia="仿宋_GB2312"/>
          <w:sz w:val="32"/>
          <w:szCs w:val="32"/>
        </w:rPr>
        <w:t>台。</w:t>
      </w:r>
      <w:r>
        <w:rPr>
          <w:rFonts w:eastAsia="仿宋_GB2312"/>
          <w:sz w:val="32"/>
          <w:szCs w:val="32"/>
        </w:rPr>
        <w:t>2022</w:t>
      </w:r>
      <w:r>
        <w:rPr>
          <w:rFonts w:hint="eastAsia" w:ascii="仿宋_GB2312" w:eastAsia="仿宋_GB2312"/>
          <w:sz w:val="32"/>
          <w:szCs w:val="32"/>
        </w:rPr>
        <w:t>年拟新增配置公务用车</w:t>
      </w:r>
      <w:r>
        <w:rPr>
          <w:rFonts w:eastAsia="仿宋_GB2312"/>
          <w:sz w:val="32"/>
          <w:szCs w:val="32"/>
        </w:rPr>
        <w:t>1</w:t>
      </w:r>
      <w:r>
        <w:rPr>
          <w:rFonts w:hint="eastAsia" w:ascii="仿宋_GB2312" w:eastAsia="仿宋_GB2312"/>
          <w:sz w:val="32"/>
          <w:szCs w:val="32"/>
        </w:rPr>
        <w:t>辆，</w:t>
      </w:r>
      <w:r>
        <w:rPr>
          <w:rFonts w:ascii="仿宋_GB2312" w:eastAsia="仿宋_GB2312"/>
          <w:sz w:val="32"/>
          <w:szCs w:val="32"/>
        </w:rPr>
        <w:t>为</w:t>
      </w:r>
      <w:r>
        <w:rPr>
          <w:rFonts w:hint="eastAsia" w:ascii="仿宋_GB2312" w:eastAsia="仿宋_GB2312"/>
          <w:sz w:val="32"/>
          <w:szCs w:val="32"/>
        </w:rPr>
        <w:t>其他按照规定配备的公务用车；新增配备单位价值</w:t>
      </w:r>
      <w:r>
        <w:rPr>
          <w:rFonts w:eastAsia="仿宋_GB2312"/>
          <w:sz w:val="32"/>
          <w:szCs w:val="32"/>
        </w:rPr>
        <w:t>50</w:t>
      </w:r>
      <w:r>
        <w:rPr>
          <w:rFonts w:hint="eastAsia" w:ascii="仿宋_GB2312" w:eastAsia="仿宋_GB2312"/>
          <w:sz w:val="32"/>
          <w:szCs w:val="32"/>
        </w:rPr>
        <w:t>万元以上通用设备</w:t>
      </w:r>
      <w:r>
        <w:rPr>
          <w:rFonts w:eastAsia="仿宋_GB2312"/>
          <w:sz w:val="32"/>
          <w:szCs w:val="32"/>
        </w:rPr>
        <w:t>0</w:t>
      </w:r>
      <w:r>
        <w:rPr>
          <w:rFonts w:hint="eastAsia" w:ascii="仿宋_GB2312" w:eastAsia="仿宋_GB2312"/>
          <w:sz w:val="32"/>
          <w:szCs w:val="32"/>
        </w:rPr>
        <w:t>台，单位价值</w:t>
      </w:r>
      <w:r>
        <w:rPr>
          <w:rFonts w:eastAsia="仿宋_GB2312"/>
          <w:sz w:val="32"/>
          <w:szCs w:val="32"/>
        </w:rPr>
        <w:t>100</w:t>
      </w:r>
      <w:r>
        <w:rPr>
          <w:rFonts w:hint="eastAsia" w:ascii="仿宋_GB2312" w:eastAsia="仿宋_GB2312"/>
          <w:sz w:val="32"/>
          <w:szCs w:val="32"/>
        </w:rPr>
        <w:t>万元以上专用设备</w:t>
      </w:r>
      <w:r>
        <w:rPr>
          <w:rFonts w:eastAsia="仿宋_GB2312"/>
          <w:sz w:val="32"/>
          <w:szCs w:val="32"/>
        </w:rPr>
        <w:t>2</w:t>
      </w:r>
      <w:r>
        <w:rPr>
          <w:rFonts w:hint="eastAsia" w:ascii="仿宋_GB2312" w:eastAsia="仿宋_GB2312"/>
          <w:sz w:val="32"/>
          <w:szCs w:val="32"/>
        </w:rPr>
        <w:t>台。</w:t>
      </w:r>
    </w:p>
    <w:p>
      <w:pPr>
        <w:ind w:firstLine="642" w:firstLineChars="200"/>
        <w:rPr>
          <w:rFonts w:ascii="仿宋_GB2312" w:eastAsia="仿宋_GB2312"/>
          <w:sz w:val="32"/>
          <w:szCs w:val="32"/>
        </w:rPr>
      </w:pPr>
      <w:r>
        <w:rPr>
          <w:rFonts w:hint="eastAsia" w:ascii="楷体_GB2312" w:eastAsia="楷体_GB2312"/>
          <w:b/>
          <w:sz w:val="32"/>
          <w:szCs w:val="32"/>
        </w:rPr>
        <w:t>（六）预算绩效目标说明：</w:t>
      </w:r>
      <w:r>
        <w:rPr>
          <w:rFonts w:hint="eastAsia" w:ascii="仿宋_GB2312" w:eastAsia="仿宋_GB2312"/>
          <w:sz w:val="32"/>
          <w:szCs w:val="32"/>
        </w:rPr>
        <w:t>本单位所有支出实行绩效目标管理。纳入</w:t>
      </w:r>
      <w:r>
        <w:rPr>
          <w:rFonts w:eastAsia="仿宋_GB2312"/>
          <w:sz w:val="32"/>
          <w:szCs w:val="32"/>
        </w:rPr>
        <w:t>2022</w:t>
      </w:r>
      <w:r>
        <w:rPr>
          <w:rFonts w:hint="eastAsia" w:ascii="仿宋_GB2312" w:eastAsia="仿宋_GB2312"/>
          <w:sz w:val="32"/>
          <w:szCs w:val="32"/>
        </w:rPr>
        <w:t>年单位整体支出绩效目标的金额</w:t>
      </w:r>
      <w:r>
        <w:rPr>
          <w:rFonts w:eastAsia="仿宋_GB2312"/>
          <w:sz w:val="32"/>
          <w:szCs w:val="32"/>
        </w:rPr>
        <w:t>5255.05</w:t>
      </w:r>
      <w:r>
        <w:rPr>
          <w:rFonts w:hint="eastAsia" w:ascii="仿宋_GB2312" w:eastAsia="仿宋_GB2312"/>
          <w:sz w:val="32"/>
          <w:szCs w:val="32"/>
        </w:rPr>
        <w:t>万元，其中，基本支出</w:t>
      </w:r>
      <w:r>
        <w:rPr>
          <w:rFonts w:eastAsia="仿宋_GB2312"/>
          <w:sz w:val="32"/>
          <w:szCs w:val="32"/>
        </w:rPr>
        <w:t>4908.84</w:t>
      </w:r>
      <w:r>
        <w:rPr>
          <w:rFonts w:hint="eastAsia" w:ascii="仿宋_GB2312" w:eastAsia="仿宋_GB2312"/>
          <w:sz w:val="32"/>
          <w:szCs w:val="32"/>
        </w:rPr>
        <w:t>万元，项目支出</w:t>
      </w:r>
      <w:r>
        <w:rPr>
          <w:rFonts w:eastAsia="仿宋_GB2312"/>
          <w:sz w:val="32"/>
          <w:szCs w:val="32"/>
        </w:rPr>
        <w:t>346.21</w:t>
      </w:r>
      <w:r>
        <w:rPr>
          <w:rFonts w:hint="eastAsia" w:ascii="仿宋_GB2312" w:eastAsia="仿宋_GB2312"/>
          <w:sz w:val="32"/>
          <w:szCs w:val="32"/>
        </w:rPr>
        <w:t>万元，具体绩效目标详见报表。</w:t>
      </w:r>
    </w:p>
    <w:p>
      <w:pPr>
        <w:ind w:firstLine="640" w:firstLineChars="200"/>
        <w:rPr>
          <w:rFonts w:ascii="黑体" w:hAnsi="黑体" w:eastAsia="黑体"/>
          <w:sz w:val="32"/>
          <w:szCs w:val="32"/>
        </w:rPr>
      </w:pPr>
      <w:r>
        <w:rPr>
          <w:rFonts w:hint="eastAsia" w:ascii="黑体" w:hAnsi="黑体" w:eastAsia="黑体"/>
          <w:sz w:val="32"/>
          <w:szCs w:val="32"/>
        </w:rPr>
        <w:t>六、名词解释</w:t>
      </w:r>
    </w:p>
    <w:p>
      <w:pPr>
        <w:ind w:firstLine="640" w:firstLineChars="200"/>
        <w:rPr>
          <w:rFonts w:ascii="仿宋_GB2312" w:eastAsia="仿宋_GB2312"/>
          <w:sz w:val="32"/>
          <w:szCs w:val="32"/>
        </w:rPr>
      </w:pPr>
      <w:r>
        <w:rPr>
          <w:rFonts w:hint="eastAsia" w:ascii="仿宋_GB2312" w:eastAsia="仿宋_GB2312"/>
          <w:sz w:val="32"/>
          <w:szCs w:val="32"/>
        </w:rPr>
        <w:t>1、机关运行经费：是指各部门的公用经费，包括办公及印刷费、邮电费、差旅费、会议费、福利费、日常维修费、专用资料及一般设备购置费、办公用房水电费、办公用房取暖费、办公用房物业管理费、公务用车运行维护费以及其他费用。</w:t>
      </w:r>
    </w:p>
    <w:p>
      <w:pPr>
        <w:ind w:firstLine="640" w:firstLineChars="200"/>
        <w:rPr>
          <w:rFonts w:ascii="仿宋_GB2312" w:eastAsia="仿宋_GB2312"/>
          <w:sz w:val="32"/>
          <w:szCs w:val="32"/>
        </w:rPr>
      </w:pPr>
      <w:r>
        <w:rPr>
          <w:rFonts w:hint="eastAsia" w:ascii="仿宋_GB2312" w:eastAsia="仿宋_GB2312"/>
          <w:sz w:val="32"/>
          <w:szCs w:val="32"/>
        </w:rPr>
        <w:t>2、“三公”经费：纳入省（市/县）财政预算管理的“三公”经费，是指用一般公共预算拨款安排的公务接待费、公务用车购置及运行维护费和因公出国（境）费。其中，公务接待费反映单位按规定开支的各类公务接待支出；公务用车购置及运行费反映单位公务用车车辆购置支出（含车辆购置税），以及燃料费、维修费、保险费等支出；因公出国（境）费反映单位公务出国（境）的国际旅费、国外城市间交通费、住宿费、伙食费、培训费、公杂费等等支出。</w:t>
      </w:r>
    </w:p>
    <w:p>
      <w:pPr>
        <w:rPr>
          <w:rFonts w:ascii="仿宋_GB2312" w:eastAsia="仿宋_GB2312"/>
          <w:sz w:val="32"/>
          <w:szCs w:val="32"/>
        </w:rPr>
      </w:pPr>
    </w:p>
    <w:p>
      <w:pPr>
        <w:rPr>
          <w:rFonts w:hint="eastAsia" w:ascii="仿宋_GB2312" w:eastAsia="仿宋_GB2312"/>
          <w:sz w:val="32"/>
          <w:szCs w:val="32"/>
        </w:rPr>
      </w:pPr>
    </w:p>
    <w:p>
      <w:pPr>
        <w:jc w:val="center"/>
        <w:rPr>
          <w:rFonts w:ascii="黑体" w:hAnsi="黑体" w:eastAsia="黑体"/>
          <w:sz w:val="36"/>
          <w:szCs w:val="36"/>
        </w:rPr>
      </w:pPr>
    </w:p>
    <w:p>
      <w:pPr>
        <w:jc w:val="center"/>
        <w:rPr>
          <w:rFonts w:ascii="黑体" w:hAnsi="黑体" w:eastAsia="黑体"/>
          <w:sz w:val="36"/>
          <w:szCs w:val="36"/>
        </w:rPr>
      </w:pPr>
      <w:r>
        <w:rPr>
          <w:rFonts w:hint="eastAsia" w:ascii="黑体" w:hAnsi="黑体" w:eastAsia="黑体"/>
          <w:sz w:val="36"/>
          <w:szCs w:val="36"/>
        </w:rPr>
        <w:t>第二部分202</w:t>
      </w:r>
      <w:r>
        <w:rPr>
          <w:rFonts w:hint="default" w:ascii="黑体" w:hAnsi="黑体" w:eastAsia="黑体"/>
          <w:sz w:val="36"/>
          <w:szCs w:val="36"/>
          <w:lang w:val="en"/>
        </w:rPr>
        <w:t>2</w:t>
      </w:r>
      <w:bookmarkStart w:id="0" w:name="_GoBack"/>
      <w:bookmarkEnd w:id="0"/>
      <w:r>
        <w:rPr>
          <w:rFonts w:hint="eastAsia" w:ascii="黑体" w:hAnsi="黑体" w:eastAsia="黑体"/>
          <w:sz w:val="36"/>
          <w:szCs w:val="36"/>
        </w:rPr>
        <w:t>年单位预算表</w:t>
      </w: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方正小标宋_GBK">
    <w:panose1 w:val="02000000000000000000"/>
    <w:charset w:val="86"/>
    <w:family w:val="script"/>
    <w:pitch w:val="default"/>
    <w:sig w:usb0="00000001" w:usb1="0800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Nimbus Roman No9 L">
    <w:panose1 w:val="00000000000000000000"/>
    <w:charset w:val="00"/>
    <w:family w:val="auto"/>
    <w:pitch w:val="default"/>
    <w:sig w:usb0="00000000" w:usb1="00000000" w:usb2="00000000" w:usb3="00000000" w:csb0="00000000" w:csb1="00000000"/>
  </w:font>
  <w:font w:name="Liberation Serif">
    <w:panose1 w:val="02020603050405020304"/>
    <w:charset w:val="00"/>
    <w:family w:val="auto"/>
    <w:pitch w:val="default"/>
    <w:sig w:usb0="A00002AF" w:usb1="500078FB" w:usb2="00000000" w:usb3="00000000" w:csb0="6000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3875093"/>
      <w:docPartObj>
        <w:docPartGallery w:val="autotext"/>
      </w:docPartObj>
    </w:sdtPr>
    <w:sdtContent>
      <w:p>
        <w:pPr>
          <w:pStyle w:val="5"/>
          <w:jc w:val="center"/>
        </w:pPr>
        <w:r>
          <w:fldChar w:fldCharType="begin"/>
        </w:r>
        <w:r>
          <w:instrText xml:space="preserve"> PAGE   \* MERGEFORMAT </w:instrText>
        </w:r>
        <w:r>
          <w:fldChar w:fldCharType="separate"/>
        </w:r>
        <w:r>
          <w:rPr>
            <w:lang w:val="zh-CN"/>
          </w:rPr>
          <w:t>7</w:t>
        </w:r>
        <w:r>
          <w:rPr>
            <w:lang w:val="zh-CN"/>
          </w:rPr>
          <w:fldChar w:fldCharType="end"/>
        </w:r>
      </w:p>
    </w:sdtContent>
  </w:sdt>
  <w:p>
    <w:pPr>
      <w:pStyle w:val="5"/>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none" w:color="auto" w:sz="0" w:space="0"/>
      </w:pBdr>
      <w:jc w:val="both"/>
    </w:pPr>
  </w:p>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1EC6428"/>
    <w:multiLevelType w:val="singleLevel"/>
    <w:tmpl w:val="B1EC6428"/>
    <w:lvl w:ilvl="0" w:tentative="0">
      <w:start w:val="3"/>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true"/>
  <w:bordersDoNotSurroundHeader w:val="true"/>
  <w:bordersDoNotSurroundFooter w:val="true"/>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ZGRiOTI3ZjA0ZmY5MzlhMDUwYzRhMzMwMTZlYTdlY2MifQ=="/>
  </w:docVars>
  <w:rsids>
    <w:rsidRoot w:val="00242E17"/>
    <w:rsid w:val="000218E2"/>
    <w:rsid w:val="000225A9"/>
    <w:rsid w:val="00065652"/>
    <w:rsid w:val="00071A76"/>
    <w:rsid w:val="000C35E6"/>
    <w:rsid w:val="0010745E"/>
    <w:rsid w:val="00157BB7"/>
    <w:rsid w:val="001725D5"/>
    <w:rsid w:val="00182C5B"/>
    <w:rsid w:val="00191F55"/>
    <w:rsid w:val="001970B6"/>
    <w:rsid w:val="001A37F4"/>
    <w:rsid w:val="001B4C2A"/>
    <w:rsid w:val="001D4D32"/>
    <w:rsid w:val="001E703C"/>
    <w:rsid w:val="001E74B8"/>
    <w:rsid w:val="001E7A4D"/>
    <w:rsid w:val="00200C4E"/>
    <w:rsid w:val="00221623"/>
    <w:rsid w:val="00231C72"/>
    <w:rsid w:val="00235149"/>
    <w:rsid w:val="0023797A"/>
    <w:rsid w:val="00240928"/>
    <w:rsid w:val="00242E17"/>
    <w:rsid w:val="0026133B"/>
    <w:rsid w:val="002649D1"/>
    <w:rsid w:val="00267180"/>
    <w:rsid w:val="002E523D"/>
    <w:rsid w:val="002F0A54"/>
    <w:rsid w:val="00305863"/>
    <w:rsid w:val="003137B3"/>
    <w:rsid w:val="00314EC6"/>
    <w:rsid w:val="003150AD"/>
    <w:rsid w:val="00334C69"/>
    <w:rsid w:val="0033758F"/>
    <w:rsid w:val="00373EAC"/>
    <w:rsid w:val="0038260A"/>
    <w:rsid w:val="00395B3E"/>
    <w:rsid w:val="003A3895"/>
    <w:rsid w:val="003B724F"/>
    <w:rsid w:val="003C47B2"/>
    <w:rsid w:val="003E1C68"/>
    <w:rsid w:val="003F5F1B"/>
    <w:rsid w:val="00414562"/>
    <w:rsid w:val="00422EBC"/>
    <w:rsid w:val="0042733E"/>
    <w:rsid w:val="004300E3"/>
    <w:rsid w:val="00430D02"/>
    <w:rsid w:val="0043276F"/>
    <w:rsid w:val="00432E48"/>
    <w:rsid w:val="00441D09"/>
    <w:rsid w:val="0045312E"/>
    <w:rsid w:val="00461186"/>
    <w:rsid w:val="00464DDD"/>
    <w:rsid w:val="00472AB1"/>
    <w:rsid w:val="00474483"/>
    <w:rsid w:val="00475B0B"/>
    <w:rsid w:val="00490952"/>
    <w:rsid w:val="004A4499"/>
    <w:rsid w:val="004C3ECE"/>
    <w:rsid w:val="004E5418"/>
    <w:rsid w:val="004E57F4"/>
    <w:rsid w:val="004F5729"/>
    <w:rsid w:val="00505755"/>
    <w:rsid w:val="005172FC"/>
    <w:rsid w:val="00526CD6"/>
    <w:rsid w:val="00536ADB"/>
    <w:rsid w:val="00582FC5"/>
    <w:rsid w:val="0059590E"/>
    <w:rsid w:val="005C1A6B"/>
    <w:rsid w:val="005D0E6E"/>
    <w:rsid w:val="005D12D1"/>
    <w:rsid w:val="005F1610"/>
    <w:rsid w:val="006015E0"/>
    <w:rsid w:val="00604FBA"/>
    <w:rsid w:val="0062284C"/>
    <w:rsid w:val="006345BA"/>
    <w:rsid w:val="00665B1C"/>
    <w:rsid w:val="00692135"/>
    <w:rsid w:val="00697E7B"/>
    <w:rsid w:val="006B3DD5"/>
    <w:rsid w:val="006C557A"/>
    <w:rsid w:val="00734348"/>
    <w:rsid w:val="007477BE"/>
    <w:rsid w:val="00775982"/>
    <w:rsid w:val="007B5850"/>
    <w:rsid w:val="007C0364"/>
    <w:rsid w:val="007C3CBA"/>
    <w:rsid w:val="007D7523"/>
    <w:rsid w:val="007E4FB8"/>
    <w:rsid w:val="00812867"/>
    <w:rsid w:val="00817368"/>
    <w:rsid w:val="008609C9"/>
    <w:rsid w:val="00862610"/>
    <w:rsid w:val="008D584C"/>
    <w:rsid w:val="008E16B3"/>
    <w:rsid w:val="008F323B"/>
    <w:rsid w:val="008F3439"/>
    <w:rsid w:val="009226BB"/>
    <w:rsid w:val="00934039"/>
    <w:rsid w:val="009404F7"/>
    <w:rsid w:val="00943B27"/>
    <w:rsid w:val="00970E81"/>
    <w:rsid w:val="009970C1"/>
    <w:rsid w:val="00A0311D"/>
    <w:rsid w:val="00A10511"/>
    <w:rsid w:val="00A14252"/>
    <w:rsid w:val="00A146A2"/>
    <w:rsid w:val="00A2228C"/>
    <w:rsid w:val="00A24084"/>
    <w:rsid w:val="00A444C3"/>
    <w:rsid w:val="00A52755"/>
    <w:rsid w:val="00A527CD"/>
    <w:rsid w:val="00A53F60"/>
    <w:rsid w:val="00A64931"/>
    <w:rsid w:val="00A774CD"/>
    <w:rsid w:val="00A90CC2"/>
    <w:rsid w:val="00A94653"/>
    <w:rsid w:val="00AB16CE"/>
    <w:rsid w:val="00AD49BB"/>
    <w:rsid w:val="00AF433E"/>
    <w:rsid w:val="00B32C32"/>
    <w:rsid w:val="00B440B1"/>
    <w:rsid w:val="00B6467C"/>
    <w:rsid w:val="00B86DFE"/>
    <w:rsid w:val="00B91E49"/>
    <w:rsid w:val="00BB05A3"/>
    <w:rsid w:val="00BF2D8D"/>
    <w:rsid w:val="00C23499"/>
    <w:rsid w:val="00C3338C"/>
    <w:rsid w:val="00C40859"/>
    <w:rsid w:val="00C47B71"/>
    <w:rsid w:val="00C55C91"/>
    <w:rsid w:val="00C761C9"/>
    <w:rsid w:val="00CB6C59"/>
    <w:rsid w:val="00CC0FBA"/>
    <w:rsid w:val="00CF630D"/>
    <w:rsid w:val="00CF6B79"/>
    <w:rsid w:val="00D06AD7"/>
    <w:rsid w:val="00D0767F"/>
    <w:rsid w:val="00D11057"/>
    <w:rsid w:val="00D44515"/>
    <w:rsid w:val="00D57911"/>
    <w:rsid w:val="00D61E41"/>
    <w:rsid w:val="00D67301"/>
    <w:rsid w:val="00D71210"/>
    <w:rsid w:val="00D719A2"/>
    <w:rsid w:val="00DC450C"/>
    <w:rsid w:val="00DC626C"/>
    <w:rsid w:val="00DD51B5"/>
    <w:rsid w:val="00E026B8"/>
    <w:rsid w:val="00E0508B"/>
    <w:rsid w:val="00E37F0D"/>
    <w:rsid w:val="00E60073"/>
    <w:rsid w:val="00EC7B27"/>
    <w:rsid w:val="00EE5628"/>
    <w:rsid w:val="00EE78A8"/>
    <w:rsid w:val="00F04D7E"/>
    <w:rsid w:val="00F306B5"/>
    <w:rsid w:val="00F93738"/>
    <w:rsid w:val="00FA5F08"/>
    <w:rsid w:val="00FB616E"/>
    <w:rsid w:val="00FC2B4E"/>
    <w:rsid w:val="00FD4242"/>
    <w:rsid w:val="00FE35EA"/>
    <w:rsid w:val="017B2F92"/>
    <w:rsid w:val="14353475"/>
    <w:rsid w:val="17F453F5"/>
    <w:rsid w:val="23092E18"/>
    <w:rsid w:val="4C3B37A2"/>
    <w:rsid w:val="52245D03"/>
    <w:rsid w:val="76CD4F4C"/>
    <w:rsid w:val="783607F2"/>
    <w:rsid w:val="8EEAFF6A"/>
    <w:rsid w:val="BFBF0086"/>
    <w:rsid w:val="D7DB6F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qFormat="1" w:unhideWhenUsed="0" w:uiPriority="0" w:semiHidden="0"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Body Text"/>
    <w:next w:val="3"/>
    <w:qFormat/>
    <w:uiPriority w:val="0"/>
    <w:pPr>
      <w:widowControl w:val="0"/>
      <w:jc w:val="both"/>
    </w:pPr>
    <w:rPr>
      <w:rFonts w:ascii="Calibri" w:hAnsi="Calibri" w:eastAsia="宋体" w:cs="宋体"/>
      <w:kern w:val="2"/>
      <w:sz w:val="21"/>
      <w:szCs w:val="24"/>
      <w:lang w:val="en-US" w:eastAsia="zh-CN" w:bidi="ar-SA"/>
    </w:rPr>
  </w:style>
  <w:style w:type="paragraph" w:styleId="3">
    <w:name w:val="toc 5"/>
    <w:next w:val="1"/>
    <w:qFormat/>
    <w:uiPriority w:val="0"/>
    <w:pPr>
      <w:widowControl w:val="0"/>
      <w:ind w:left="1680"/>
      <w:jc w:val="both"/>
    </w:pPr>
    <w:rPr>
      <w:rFonts w:ascii="Times New Roman" w:hAnsi="Times New Roman" w:eastAsia="宋体" w:cs="Times New Roman"/>
      <w:kern w:val="2"/>
      <w:sz w:val="21"/>
      <w:szCs w:val="24"/>
      <w:lang w:val="en-US" w:eastAsia="zh-CN" w:bidi="ar-SA"/>
    </w:rPr>
  </w:style>
  <w:style w:type="paragraph" w:styleId="4">
    <w:name w:val="Balloon Text"/>
    <w:basedOn w:val="1"/>
    <w:link w:val="12"/>
    <w:semiHidden/>
    <w:unhideWhenUsed/>
    <w:qFormat/>
    <w:uiPriority w:val="99"/>
    <w:rPr>
      <w:sz w:val="18"/>
      <w:szCs w:val="18"/>
    </w:rPr>
  </w:style>
  <w:style w:type="paragraph" w:styleId="5">
    <w:name w:val="footer"/>
    <w:basedOn w:val="1"/>
    <w:link w:val="10"/>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6">
    <w:name w:val="header"/>
    <w:basedOn w:val="1"/>
    <w:link w:val="9"/>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customStyle="1" w:styleId="9">
    <w:name w:val="页眉 字符"/>
    <w:basedOn w:val="8"/>
    <w:link w:val="6"/>
    <w:qFormat/>
    <w:uiPriority w:val="99"/>
    <w:rPr>
      <w:sz w:val="18"/>
      <w:szCs w:val="18"/>
    </w:rPr>
  </w:style>
  <w:style w:type="character" w:customStyle="1" w:styleId="10">
    <w:name w:val="页脚 字符"/>
    <w:basedOn w:val="8"/>
    <w:link w:val="5"/>
    <w:qFormat/>
    <w:uiPriority w:val="99"/>
    <w:rPr>
      <w:sz w:val="18"/>
      <w:szCs w:val="18"/>
    </w:rPr>
  </w:style>
  <w:style w:type="paragraph" w:styleId="11">
    <w:name w:val="List Paragraph"/>
    <w:basedOn w:val="1"/>
    <w:qFormat/>
    <w:uiPriority w:val="34"/>
    <w:pPr>
      <w:ind w:firstLine="420" w:firstLineChars="200"/>
    </w:pPr>
  </w:style>
  <w:style w:type="character" w:customStyle="1" w:styleId="12">
    <w:name w:val="批注框文本 字符"/>
    <w:basedOn w:val="8"/>
    <w:link w:val="4"/>
    <w:semiHidden/>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7</Pages>
  <Words>2567</Words>
  <Characters>2815</Characters>
  <Lines>20</Lines>
  <Paragraphs>5</Paragraphs>
  <TotalTime>3</TotalTime>
  <ScaleCrop>false</ScaleCrop>
  <LinksUpToDate>false</LinksUpToDate>
  <CharactersWithSpaces>2815</CharactersWithSpaces>
  <Application>WPS Office_11.8.2.10229_F1E327BC-269C-435d-A152-05C5408002CA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2022-02-22T19:03:00Z</dcterms:created>
  <dc:creator>微软用户</dc:creator>
  <cp:lastModifiedBy>kylin</cp:lastModifiedBy>
  <cp:lastPrinted>2022-03-01T19:09:00Z</cp:lastPrinted>
  <dcterms:modified xsi:type="dcterms:W3CDTF">2023-09-26T16:08:25Z</dcterms:modified>
  <cp:revision>46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2052-11.8.2.10229</vt:lpwstr>
  </property>
  <property fmtid="{D5CDD505-2E9C-101B-9397-08002B2CF9AE}" pid="3" name="ICV">
    <vt:lpwstr>19ADE0911824468E994BFE474BAEA693_12</vt:lpwstr>
  </property>
</Properties>
</file>