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E4633">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0" t="12700" r="6985" b="17780"/>
                <wp:wrapNone/>
                <wp:docPr id="1" name="直线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53.6pt;height:0pt;width:442.25pt;z-index:251659264;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zh14&#10;1QAAAAgBAAAPAAAAAAAAAAEAIAAAACIAAABkcnMvZG93bnJldi54bWxQSwECFAAUAAAACACHTuJA&#10;wAKIyusBAADcAwAADgAAAAAAAAABACAAAAAkAQAAZHJzL2Uyb0RvYy54bWxQSwUGAAAAAAYABgBZ&#10;AQAAgQUAAAAA&#10;">
                <v:fill on="f" focussize="0,0"/>
                <v:stroke weight="2pt" color="#FF0000" joinstyle="round"/>
                <v:imagedata o:title=""/>
                <o:lock v:ext="edit" aspectratio="f"/>
              </v:line>
            </w:pict>
          </mc:Fallback>
        </mc:AlternateContent>
      </w:r>
    </w:p>
    <w:p w14:paraId="2574854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w:t>
      </w:r>
      <w:r>
        <w:rPr>
          <w:rFonts w:hint="eastAsia"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号</w:t>
      </w:r>
    </w:p>
    <w:p w14:paraId="48F4E4E1">
      <w:pPr>
        <w:spacing w:line="600" w:lineRule="exact"/>
        <w:rPr>
          <w:rFonts w:hint="default" w:ascii="Times New Roman" w:hAnsi="Times New Roman" w:cs="Times New Roman"/>
        </w:rPr>
      </w:pPr>
    </w:p>
    <w:p w14:paraId="4D902785">
      <w:pPr>
        <w:spacing w:afterLines="0" w:line="600" w:lineRule="exact"/>
        <w:rPr>
          <w:rFonts w:hint="default" w:ascii="Times New Roman" w:hAnsi="Times New Roman" w:eastAsia="方正小标宋简体" w:cs="Times New Roman"/>
        </w:rPr>
      </w:pPr>
    </w:p>
    <w:p w14:paraId="70F67C1C">
      <w:pPr>
        <w:spacing w:afterLines="0" w:line="600" w:lineRule="exact"/>
        <w:jc w:val="center"/>
        <w:rPr>
          <w:rFonts w:hint="default" w:ascii="Times New Roman" w:hAnsi="Times New Roman" w:eastAsia="方正小标宋简体" w:cs="Times New Roman"/>
          <w:kern w:val="0"/>
          <w:sz w:val="44"/>
          <w:lang w:eastAsia="zh-CN"/>
        </w:rPr>
      </w:pPr>
      <w:r>
        <w:rPr>
          <w:rFonts w:hint="default" w:ascii="Times New Roman" w:hAnsi="Times New Roman" w:eastAsia="方正小标宋简体" w:cs="Times New Roman"/>
          <w:kern w:val="0"/>
          <w:sz w:val="44"/>
          <w:lang w:eastAsia="zh-CN"/>
        </w:rPr>
        <w:t>行政处罚决定书</w:t>
      </w:r>
    </w:p>
    <w:p w14:paraId="4CD0D0E1">
      <w:pPr>
        <w:spacing w:afterLines="0" w:line="600" w:lineRule="exact"/>
        <w:jc w:val="center"/>
        <w:rPr>
          <w:rFonts w:hint="default" w:ascii="Times New Roman" w:hAnsi="Times New Roman" w:eastAsia="仿宋_GB2312" w:cs="Times New Roman"/>
          <w:kern w:val="0"/>
          <w:sz w:val="32"/>
          <w:szCs w:val="32"/>
        </w:rPr>
      </w:pPr>
    </w:p>
    <w:p w14:paraId="033C05F1">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highlight w:val="none"/>
          <w:lang w:val="en" w:eastAsia="zh-CN"/>
        </w:rPr>
      </w:pPr>
      <w:r>
        <w:rPr>
          <w:rFonts w:hint="default" w:ascii="Times New Roman" w:hAnsi="Times New Roman" w:eastAsia="仿宋_GB2312" w:cs="Times New Roman"/>
          <w:b w:val="0"/>
          <w:bCs w:val="0"/>
          <w:sz w:val="32"/>
          <w:szCs w:val="32"/>
          <w:highlight w:val="none"/>
          <w:lang w:val="en-US" w:eastAsia="zh-CN"/>
        </w:rPr>
        <w:t>当事人：长沙三益中凯会计师事务所（普通合伙）</w:t>
      </w:r>
    </w:p>
    <w:p w14:paraId="181E0DD1">
      <w:pPr>
        <w:keepNext w:val="0"/>
        <w:keepLines w:val="0"/>
        <w:pageBreakBefore w:val="0"/>
        <w:widowControl w:val="0"/>
        <w:kinsoku/>
        <w:wordWrap/>
        <w:overflowPunct w:val="0"/>
        <w:topLinePunct w:val="0"/>
        <w:autoSpaceDE/>
        <w:autoSpaceDN/>
        <w:bidi w:val="0"/>
        <w:adjustRightInd/>
        <w:snapToGrid/>
        <w:spacing w:before="0" w:beforeLines="0" w:beforeAutospacing="0" w:afterLines="0" w:afterAutospacing="0"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地址：</w:t>
      </w:r>
      <w:r>
        <w:rPr>
          <w:rFonts w:hint="eastAsia" w:ascii="Times New Roman" w:hAnsi="Times New Roman" w:eastAsia="仿宋_GB2312" w:cs="Times New Roman"/>
          <w:b w:val="0"/>
          <w:bCs w:val="0"/>
          <w:sz w:val="32"/>
          <w:szCs w:val="32"/>
          <w:highlight w:val="none"/>
          <w:lang w:val="en-US" w:eastAsia="zh-CN"/>
        </w:rPr>
        <w:t>xx</w:t>
      </w:r>
    </w:p>
    <w:p w14:paraId="7601B632">
      <w:pPr>
        <w:overflowPunct w:val="0"/>
        <w:spacing w:beforeLines="0" w:afterLines="0" w:line="600" w:lineRule="exact"/>
        <w:ind w:firstLine="640" w:firstLineChars="200"/>
        <w:rPr>
          <w:rFonts w:hint="default" w:ascii="Times New Roman" w:hAnsi="Times New Roman" w:eastAsia="仿宋_GB2312" w:cs="Times New Roman"/>
          <w:kern w:val="0"/>
          <w:sz w:val="32"/>
          <w:szCs w:val="32"/>
        </w:rPr>
      </w:pPr>
    </w:p>
    <w:p w14:paraId="06009B65">
      <w:pPr>
        <w:numPr>
          <w:ilvl w:val="0"/>
          <w:numId w:val="0"/>
        </w:numPr>
        <w:overflowPunct/>
        <w:spacing w:line="580" w:lineRule="exact"/>
        <w:ind w:firstLine="640" w:firstLineChars="200"/>
        <w:rPr>
          <w:rFonts w:hint="default" w:ascii="Times New Roman" w:hAnsi="Times New Roman" w:eastAsia="仿宋_GB2312" w:cs="Times New Roman"/>
          <w:sz w:val="32"/>
          <w:szCs w:val="32"/>
          <w:highlight w:val="none"/>
          <w:lang w:val="en-GB"/>
        </w:rPr>
      </w:pPr>
      <w:r>
        <w:rPr>
          <w:rFonts w:hint="default" w:ascii="Times New Roman" w:hAnsi="Times New Roman" w:eastAsia="仿宋_GB2312" w:cs="Times New Roman"/>
          <w:b w:val="0"/>
          <w:bCs w:val="0"/>
          <w:sz w:val="32"/>
          <w:szCs w:val="32"/>
          <w:highlight w:val="none"/>
          <w:lang w:val="en-US" w:eastAsia="zh-CN"/>
        </w:rPr>
        <w:t>根据《湖南省财政厅关于组织开展全省2025年度会计和评估监督检查工作的通知》（湘财监〔2025〕7号），我厅派出检查组，对长沙三益中凯会计师事务所（普通合伙）（以下简称“你单位”）2024年</w:t>
      </w:r>
      <w:r>
        <w:rPr>
          <w:rFonts w:hint="eastAsia" w:ascii="Times New Roman" w:hAnsi="Times New Roman" w:eastAsia="仿宋_GB2312" w:cs="Times New Roman"/>
          <w:b w:val="0"/>
          <w:bCs w:val="0"/>
          <w:sz w:val="32"/>
          <w:szCs w:val="32"/>
          <w:highlight w:val="none"/>
          <w:lang w:val="en-US" w:eastAsia="zh-CN"/>
        </w:rPr>
        <w:t>度</w:t>
      </w:r>
      <w:bookmarkStart w:id="1" w:name="_GoBack"/>
      <w:bookmarkEnd w:id="1"/>
      <w:r>
        <w:rPr>
          <w:rFonts w:hint="default" w:ascii="Times New Roman" w:hAnsi="Times New Roman" w:eastAsia="仿宋_GB2312" w:cs="Times New Roman"/>
          <w:b w:val="0"/>
          <w:bCs w:val="0"/>
          <w:sz w:val="32"/>
          <w:szCs w:val="32"/>
          <w:highlight w:val="none"/>
          <w:lang w:val="en-US" w:eastAsia="zh-CN"/>
        </w:rPr>
        <w:t>会计信息质量、执业质量及综合管理等情况进行了检查。</w:t>
      </w:r>
      <w:r>
        <w:rPr>
          <w:rFonts w:hint="default" w:ascii="Times New Roman" w:hAnsi="Times New Roman" w:eastAsia="仿宋_GB2312" w:cs="Times New Roman"/>
          <w:spacing w:val="0"/>
          <w:sz w:val="32"/>
          <w:szCs w:val="32"/>
          <w:highlight w:val="none"/>
          <w:lang w:val="en-GB"/>
        </w:rPr>
        <w:t>检查过程中</w:t>
      </w:r>
      <w:r>
        <w:rPr>
          <w:rFonts w:hint="eastAsia" w:ascii="Times New Roman" w:hAnsi="Times New Roman" w:eastAsia="仿宋_GB2312" w:cs="Times New Roman"/>
          <w:spacing w:val="0"/>
          <w:sz w:val="32"/>
          <w:szCs w:val="32"/>
          <w:highlight w:val="none"/>
          <w:lang w:val="en-US" w:eastAsia="zh-CN"/>
        </w:rPr>
        <w:t>发现</w:t>
      </w:r>
      <w:r>
        <w:rPr>
          <w:rFonts w:hint="default" w:ascii="Times New Roman" w:hAnsi="Times New Roman" w:eastAsia="仿宋_GB2312" w:cs="Times New Roman"/>
          <w:spacing w:val="0"/>
          <w:sz w:val="32"/>
          <w:szCs w:val="32"/>
          <w:highlight w:val="none"/>
          <w:lang w:val="en-GB"/>
        </w:rPr>
        <w:t>的问题和作出的处罚决定如下：</w:t>
      </w:r>
    </w:p>
    <w:p w14:paraId="5A474248">
      <w:pPr>
        <w:numPr>
          <w:ilvl w:val="0"/>
          <w:numId w:val="0"/>
        </w:numPr>
        <w:overflowPunct w:val="0"/>
        <w:spacing w:beforeLines="0" w:afterLines="0" w:line="600" w:lineRule="exact"/>
        <w:ind w:firstLine="640" w:firstLineChars="200"/>
        <w:rPr>
          <w:rFonts w:hint="default" w:ascii="Times New Roman" w:hAnsi="Times New Roman" w:eastAsia="楷体" w:cs="Times New Roman"/>
          <w:b/>
          <w:sz w:val="32"/>
          <w:szCs w:val="32"/>
          <w:highlight w:val="none"/>
          <w:lang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检查中发现的问题</w:t>
      </w:r>
    </w:p>
    <w:p w14:paraId="19421437">
      <w:pPr>
        <w:keepNext w:val="0"/>
        <w:keepLines w:val="0"/>
        <w:pageBreakBefore w:val="0"/>
        <w:widowControl w:val="0"/>
        <w:kinsoku/>
        <w:wordWrap/>
        <w:overflowPunct w:val="0"/>
        <w:topLinePunct w:val="0"/>
        <w:autoSpaceDN/>
        <w:bidi w:val="0"/>
        <w:adjustRightInd/>
        <w:snapToGrid/>
        <w:spacing w:beforeLines="0" w:afterLines="0" w:line="600" w:lineRule="exact"/>
        <w:ind w:firstLine="643" w:firstLineChars="200"/>
        <w:jc w:val="both"/>
        <w:textAlignment w:val="auto"/>
        <w:rPr>
          <w:rFonts w:hint="default" w:ascii="Times New Roman" w:hAnsi="Times New Roman" w:eastAsia="方正楷体_GB2312" w:cs="Times New Roman"/>
          <w:sz w:val="32"/>
          <w:szCs w:val="32"/>
          <w:highlight w:val="none"/>
        </w:rPr>
      </w:pPr>
      <w:r>
        <w:rPr>
          <w:rFonts w:hint="default" w:ascii="Times New Roman" w:hAnsi="Times New Roman" w:eastAsia="方正楷体_GB2312" w:cs="Times New Roman"/>
          <w:b/>
          <w:sz w:val="32"/>
          <w:szCs w:val="32"/>
          <w:highlight w:val="none"/>
          <w:lang w:eastAsia="zh-CN"/>
        </w:rPr>
        <w:t>未履行必要的审计程序，未获取充分适当的审计证据</w:t>
      </w:r>
      <w:bookmarkStart w:id="0" w:name="_Hlk84945264"/>
    </w:p>
    <w:p w14:paraId="44BA5466">
      <w:pPr>
        <w:keepNext w:val="0"/>
        <w:keepLines w:val="0"/>
        <w:pageBreakBefore w:val="0"/>
        <w:widowControl w:val="0"/>
        <w:kinsoku/>
        <w:wordWrap/>
        <w:overflowPunct w:val="0"/>
        <w:topLinePunct w:val="0"/>
        <w:autoSpaceDN/>
        <w:bidi w:val="0"/>
        <w:adjustRightInd/>
        <w:snapToGrid/>
        <w:spacing w:beforeLines="0" w:afterLines="0" w:line="600" w:lineRule="exact"/>
        <w:ind w:firstLine="643"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你单位对</w:t>
      </w:r>
      <w:r>
        <w:rPr>
          <w:rFonts w:hint="eastAsia" w:ascii="Times New Roman" w:hAnsi="Times New Roman" w:eastAsia="仿宋_GB2312" w:cs="Times New Roman"/>
          <w:b/>
          <w:bCs w:val="0"/>
          <w:sz w:val="32"/>
          <w:szCs w:val="32"/>
          <w:highlight w:val="none"/>
          <w:lang w:val="en-US" w:eastAsia="zh-CN"/>
        </w:rPr>
        <w:t>xx</w:t>
      </w:r>
      <w:r>
        <w:rPr>
          <w:rFonts w:hint="default" w:ascii="Times New Roman" w:hAnsi="Times New Roman" w:eastAsia="仿宋_GB2312" w:cs="Times New Roman"/>
          <w:b/>
          <w:bCs w:val="0"/>
          <w:sz w:val="32"/>
          <w:szCs w:val="32"/>
          <w:highlight w:val="none"/>
        </w:rPr>
        <w:t>公司2023年度高新专项审计出具的三益A专审字（2024）0309号审计报告</w:t>
      </w:r>
      <w:r>
        <w:rPr>
          <w:rFonts w:hint="eastAsia"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b/>
          <w:bCs/>
          <w:i w:val="0"/>
          <w:iCs w:val="0"/>
          <w:sz w:val="32"/>
          <w:szCs w:val="32"/>
          <w:lang w:val="en-US" w:eastAsia="zh-CN"/>
        </w:rPr>
        <w:t>审计收费</w:t>
      </w:r>
      <w:r>
        <w:rPr>
          <w:rFonts w:hint="eastAsia" w:ascii="Times New Roman" w:hAnsi="Times New Roman" w:eastAsia="仿宋_GB2312" w:cs="Times New Roman"/>
          <w:b/>
          <w:bCs/>
          <w:i w:val="0"/>
          <w:iCs w:val="0"/>
          <w:sz w:val="32"/>
          <w:szCs w:val="32"/>
          <w:lang w:val="en-US" w:eastAsia="zh-CN"/>
        </w:rPr>
        <w:t>0.65</w:t>
      </w:r>
      <w:r>
        <w:rPr>
          <w:rFonts w:hint="default" w:ascii="Times New Roman" w:hAnsi="Times New Roman" w:eastAsia="仿宋_GB2312" w:cs="Times New Roman"/>
          <w:b/>
          <w:bCs/>
          <w:i w:val="0"/>
          <w:iCs w:val="0"/>
          <w:sz w:val="32"/>
          <w:szCs w:val="32"/>
          <w:lang w:val="en-US" w:eastAsia="zh-CN"/>
        </w:rPr>
        <w:t>万元</w:t>
      </w:r>
      <w:r>
        <w:rPr>
          <w:rFonts w:hint="eastAsia" w:ascii="Times New Roman" w:hAnsi="Times New Roman" w:eastAsia="仿宋_GB2312" w:cs="Times New Roman"/>
          <w:b/>
          <w:bCs w:val="0"/>
          <w:sz w:val="32"/>
          <w:szCs w:val="32"/>
          <w:highlight w:val="none"/>
          <w:lang w:val="en-US" w:eastAsia="zh-CN"/>
        </w:rPr>
        <w:t>)</w:t>
      </w:r>
      <w:r>
        <w:rPr>
          <w:rFonts w:hint="eastAsia"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存在以下问题：</w:t>
      </w:r>
    </w:p>
    <w:p w14:paraId="762604F0">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（1）</w:t>
      </w:r>
      <w:bookmarkEnd w:id="0"/>
      <w:r>
        <w:rPr>
          <w:rFonts w:hint="default" w:ascii="Times New Roman" w:hAnsi="Times New Roman" w:eastAsia="仿宋_GB2312" w:cs="Times New Roman"/>
          <w:bCs/>
          <w:sz w:val="32"/>
          <w:szCs w:val="32"/>
          <w:highlight w:val="none"/>
          <w:lang w:eastAsia="zh-CN"/>
        </w:rPr>
        <w:t>未实施相关程序测试高新技术产品的确认标识，确认申报企业是否混淆高新技术产品收入与非高新技术产品收入的界限，是否虚增高新技术产品收入。</w:t>
      </w:r>
    </w:p>
    <w:p w14:paraId="190CC566">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（2）未了解研究开发业务流程。</w:t>
      </w:r>
    </w:p>
    <w:p w14:paraId="32B1D8F0">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（3）未检查研发人员的认定是否符合《高新技术企业认定管理工作指引》的相关规定，未检查是否存在将非研发人员工资薪金列入研究开发费用的情况。</w:t>
      </w:r>
    </w:p>
    <w:p w14:paraId="370B5CA1">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（4）未检查研发费用中的折旧费用是否属于为执行研究开发活动而购置的仪器和设备。</w:t>
      </w:r>
    </w:p>
    <w:p w14:paraId="05439EE8">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（5）未选择高新技术收入的主要客户、本期收入增幅较大的客户或其他异常客户，对本期高新技术产品收入的业务内容及其金额进行函证。</w:t>
      </w:r>
    </w:p>
    <w:p w14:paraId="5939C853">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上述问题，违反了</w:t>
      </w:r>
      <w:r>
        <w:rPr>
          <w:rFonts w:hint="default" w:ascii="Times New Roman" w:hAnsi="Times New Roman" w:eastAsia="仿宋_GB2312" w:cs="Times New Roman"/>
          <w:bCs/>
          <w:sz w:val="32"/>
          <w:szCs w:val="32"/>
          <w:highlight w:val="none"/>
          <w:lang w:eastAsia="zh-CN"/>
        </w:rPr>
        <w:t>以下法律法规有关规定：</w:t>
      </w:r>
    </w:p>
    <w:p w14:paraId="541FC4EC">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rPr>
        <w:t>《中华人民共和国注册会计师法》第二十一条“注册会计师执行审计业务，必须按照执业准则、规则确定的工作程序出具报告”、第三十一条“本法第十八条至第二十一条的规定，适用于会计师事务所”</w:t>
      </w:r>
      <w:r>
        <w:rPr>
          <w:rFonts w:hint="default" w:ascii="Times New Roman" w:hAnsi="Times New Roman" w:eastAsia="仿宋_GB2312" w:cs="Times New Roman"/>
          <w:bCs/>
          <w:sz w:val="32"/>
          <w:szCs w:val="32"/>
          <w:highlight w:val="none"/>
          <w:lang w:eastAsia="zh-CN"/>
        </w:rPr>
        <w:t>；</w:t>
      </w:r>
    </w:p>
    <w:p w14:paraId="3622E1E1">
      <w:pPr>
        <w:keepNext w:val="0"/>
        <w:keepLines w:val="0"/>
        <w:pageBreakBefore w:val="0"/>
        <w:widowControl w:val="0"/>
        <w:kinsoku/>
        <w:wordWrap/>
        <w:overflowPunct w:val="0"/>
        <w:topLinePunct w:val="0"/>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会计师事务所执业许可和监督管理办法》（财政部令第97号）第六十条第（一）项“会计师事务所和注册会计师必须按照执业准则、规则的要求，在实施必要的审计程序后，以经过核实的审计证据为依据，形成审计意见，出具审计报告，不得有下列行为：（一）在未履行必要的审计程序，未获取充分适当的审计证据的情况下出具审计报告……”</w:t>
      </w:r>
      <w:r>
        <w:rPr>
          <w:rFonts w:hint="default" w:ascii="Times New Roman" w:hAnsi="Times New Roman" w:eastAsia="仿宋_GB2312" w:cs="Times New Roman"/>
          <w:bCs/>
          <w:sz w:val="32"/>
          <w:szCs w:val="32"/>
          <w:highlight w:val="none"/>
          <w:lang w:eastAsia="zh-CN"/>
        </w:rPr>
        <w:t>；</w:t>
      </w:r>
    </w:p>
    <w:p w14:paraId="2DB1EF77">
      <w:pPr>
        <w:overflowPunct w:val="0"/>
        <w:spacing w:beforeLines="0" w:afterLines="0" w:line="60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3.《中国注册会计师审计准则第1131号 ——审计工作底稿》第八条“注册会计师的目标是，编制审计工作底稿以便：（</w:t>
      </w:r>
      <w:r>
        <w:rPr>
          <w:rFonts w:hint="eastAsia" w:ascii="Times New Roman" w:hAnsi="Times New Roman" w:eastAsia="仿宋_GB2312" w:cs="Times New Roman"/>
          <w:bCs/>
          <w:sz w:val="32"/>
          <w:szCs w:val="32"/>
          <w:highlight w:val="none"/>
          <w:lang w:val="en-US" w:eastAsia="zh-CN"/>
        </w:rPr>
        <w:t>一）</w:t>
      </w:r>
      <w:r>
        <w:rPr>
          <w:rFonts w:hint="default" w:ascii="Times New Roman" w:hAnsi="Times New Roman" w:eastAsia="仿宋_GB2312" w:cs="Times New Roman"/>
          <w:bCs/>
          <w:sz w:val="32"/>
          <w:szCs w:val="32"/>
          <w:highlight w:val="none"/>
          <w:lang w:val="en-US" w:eastAsia="zh-CN"/>
        </w:rPr>
        <w:t>提供充分、适当的记录，作为出具审计报告的基础</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（二）提供证据，证明注册会计师已按照审计准则和相关</w:t>
      </w:r>
      <w:r>
        <w:rPr>
          <w:rFonts w:hint="eastAsia" w:ascii="Times New Roman" w:hAnsi="Times New Roman" w:eastAsia="仿宋_GB2312" w:cs="Times New Roman"/>
          <w:bCs/>
          <w:sz w:val="32"/>
          <w:szCs w:val="32"/>
          <w:highlight w:val="none"/>
          <w:lang w:val="en-US" w:eastAsia="zh-CN"/>
        </w:rPr>
        <w:t>法律法规</w:t>
      </w:r>
      <w:r>
        <w:rPr>
          <w:rFonts w:hint="default" w:ascii="Times New Roman" w:hAnsi="Times New Roman" w:eastAsia="仿宋_GB2312" w:cs="Times New Roman"/>
          <w:bCs/>
          <w:sz w:val="32"/>
          <w:szCs w:val="32"/>
          <w:highlight w:val="none"/>
          <w:lang w:val="en-US" w:eastAsia="zh-CN"/>
        </w:rPr>
        <w:t>的规定计划和执行了审计工作”；</w:t>
      </w:r>
    </w:p>
    <w:p w14:paraId="5F130954">
      <w:pPr>
        <w:overflowPunct w:val="0"/>
        <w:spacing w:beforeLines="0" w:afterLines="0" w:line="60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4.《中国注册会计师审计准则第1301号——审计证据》第十条“注册会计师应当根据具体情况设计和实施恰当的审计程序</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以获取充分、适当的审计证据”等。</w:t>
      </w:r>
    </w:p>
    <w:p w14:paraId="72F0BFD3">
      <w:pPr>
        <w:overflowPunct w:val="0"/>
        <w:spacing w:beforeLines="0" w:afterLines="0" w:line="60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以上事实，有你单位开具的增值税发票、会计凭证、审计报告、编制的审计工作底稿以及你单位签章确认的财政检查工作底稿等资料作为证据。</w:t>
      </w:r>
    </w:p>
    <w:p w14:paraId="604DD76A">
      <w:pPr>
        <w:overflowPunct w:val="0"/>
        <w:spacing w:beforeLines="0" w:afterLines="0"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二、作出的处罚决定和处罚依据</w:t>
      </w:r>
    </w:p>
    <w:p w14:paraId="152758EF">
      <w:pPr>
        <w:overflowPunct w:val="0"/>
        <w:spacing w:beforeLines="0" w:afterLines="0"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中华人民共和国注册会计师法》第三十九条第一款“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会计师事务所执业许可和监督管理办法》（财政部令第97号）第六十七条“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以及《湖南省财政厅行政处罚裁量权基准（2022年版）》“三、注册会计师和会计师事务所监督类”第9项规定，你单位的违法行为属于</w:t>
      </w:r>
      <w:r>
        <w:rPr>
          <w:rFonts w:hint="eastAsia" w:ascii="Times New Roman" w:hAnsi="Times New Roman" w:eastAsia="仿宋_GB2312" w:cs="Times New Roman"/>
          <w:sz w:val="32"/>
          <w:szCs w:val="32"/>
          <w:highlight w:val="none"/>
          <w:lang w:val="en-US" w:eastAsia="zh-CN"/>
        </w:rPr>
        <w:t>从轻</w:t>
      </w:r>
      <w:r>
        <w:rPr>
          <w:rFonts w:hint="default" w:ascii="Times New Roman" w:hAnsi="Times New Roman" w:eastAsia="仿宋_GB2312" w:cs="Times New Roman"/>
          <w:sz w:val="32"/>
          <w:szCs w:val="32"/>
          <w:highlight w:val="none"/>
        </w:rPr>
        <w:t>处罚阶次，我厅对你单位作出以下处罚：警告，没收违法所得0.</w:t>
      </w:r>
      <w:r>
        <w:rPr>
          <w:rFonts w:hint="eastAsia" w:ascii="Times New Roman" w:hAnsi="Times New Roman" w:eastAsia="仿宋_GB2312" w:cs="Times New Roman"/>
          <w:sz w:val="32"/>
          <w:szCs w:val="32"/>
          <w:highlight w:val="none"/>
          <w:lang w:val="en-US" w:eastAsia="zh-CN"/>
        </w:rPr>
        <w:t>65</w:t>
      </w:r>
      <w:r>
        <w:rPr>
          <w:rFonts w:hint="default" w:ascii="Times New Roman" w:hAnsi="Times New Roman" w:eastAsia="仿宋_GB2312" w:cs="Times New Roman"/>
          <w:sz w:val="32"/>
          <w:szCs w:val="32"/>
          <w:highlight w:val="none"/>
        </w:rPr>
        <w:t>万元。同时，责令你单位</w:t>
      </w:r>
      <w:r>
        <w:rPr>
          <w:rFonts w:hint="eastAsia" w:ascii="Times New Roman" w:hAnsi="Times New Roman" w:eastAsia="仿宋_GB2312" w:cs="Times New Roman"/>
          <w:sz w:val="32"/>
          <w:szCs w:val="32"/>
          <w:highlight w:val="none"/>
          <w:lang w:val="en-US" w:eastAsia="zh-CN"/>
        </w:rPr>
        <w:t>立即</w:t>
      </w:r>
      <w:r>
        <w:rPr>
          <w:rFonts w:hint="default" w:ascii="Times New Roman" w:hAnsi="Times New Roman" w:eastAsia="仿宋_GB2312" w:cs="Times New Roman"/>
          <w:sz w:val="32"/>
          <w:szCs w:val="32"/>
          <w:highlight w:val="none"/>
        </w:rPr>
        <w:t>整改。</w:t>
      </w:r>
    </w:p>
    <w:p w14:paraId="6D7855A3">
      <w:pPr>
        <w:tabs>
          <w:tab w:val="left" w:pos="4970"/>
        </w:tabs>
        <w:overflowPunct w:val="0"/>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根据《中华人民共和国行政处罚法》，你</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应当在收到本决定书之日起15日内缴纳</w:t>
      </w:r>
      <w:r>
        <w:rPr>
          <w:rFonts w:hint="eastAsia" w:ascii="Times New Roman" w:hAnsi="Times New Roman" w:eastAsia="仿宋_GB2312" w:cs="Times New Roman"/>
          <w:sz w:val="32"/>
          <w:szCs w:val="32"/>
          <w:highlight w:val="none"/>
          <w:lang w:val="en-US" w:eastAsia="zh-CN"/>
        </w:rPr>
        <w:t>0.65</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违法所得</w:t>
      </w:r>
      <w:r>
        <w:rPr>
          <w:rFonts w:hint="default" w:ascii="Times New Roman" w:hAnsi="Times New Roman" w:eastAsia="仿宋_GB2312" w:cs="Times New Roman"/>
          <w:sz w:val="32"/>
          <w:szCs w:val="32"/>
        </w:rPr>
        <w:t>。你单位应对上述存在的问题进行认真整改，并自收到本决定书之日起30日内将整改落实情况书面报送我厅。</w:t>
      </w:r>
    </w:p>
    <w:p w14:paraId="463EC71A">
      <w:pPr>
        <w:overflowPunct w:val="0"/>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不服本决定，你单位可自收到本决定书之日起60日内，依法向湖南省人民政府申请行政复议；或者在收到本决定书之日起6个月内，依法向长沙铁路运输法院提起行政诉讼。复议和诉讼期间，上述决定不停止执行。</w:t>
      </w:r>
    </w:p>
    <w:p w14:paraId="558CE82A">
      <w:pPr>
        <w:tabs>
          <w:tab w:val="left" w:pos="4970"/>
        </w:tabs>
        <w:overflowPunct w:val="0"/>
        <w:spacing w:beforeLines="0" w:afterLines="0" w:line="600" w:lineRule="exact"/>
        <w:ind w:firstLine="640" w:firstLineChars="200"/>
        <w:rPr>
          <w:rFonts w:hint="default" w:ascii="Times New Roman" w:hAnsi="Times New Roman" w:eastAsia="仿宋_GB2312" w:cs="Times New Roman"/>
          <w:sz w:val="32"/>
          <w:szCs w:val="32"/>
        </w:rPr>
      </w:pPr>
    </w:p>
    <w:p w14:paraId="1E3CA522">
      <w:pPr>
        <w:tabs>
          <w:tab w:val="left" w:pos="1620"/>
        </w:tabs>
        <w:spacing w:afterLines="0" w:line="600" w:lineRule="exact"/>
        <w:ind w:firstLine="720" w:firstLineChars="225"/>
        <w:rPr>
          <w:rFonts w:hint="default" w:ascii="Times New Roman" w:hAnsi="Times New Roman" w:eastAsia="仿宋_GB2312" w:cs="Times New Roman"/>
          <w:kern w:val="0"/>
          <w:sz w:val="32"/>
          <w:szCs w:val="32"/>
        </w:rPr>
      </w:pPr>
    </w:p>
    <w:p w14:paraId="2F7A9BDD">
      <w:pPr>
        <w:tabs>
          <w:tab w:val="left" w:pos="1620"/>
        </w:tabs>
        <w:spacing w:afterLines="0" w:line="600" w:lineRule="exact"/>
        <w:ind w:firstLine="720" w:firstLineChars="22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14:paraId="26C8EF03">
      <w:pPr>
        <w:spacing w:afterLines="0" w:line="600" w:lineRule="exact"/>
        <w:ind w:firstLine="5440" w:firstLineChars="17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湖南省财政厅</w:t>
      </w:r>
    </w:p>
    <w:p w14:paraId="5307B579">
      <w:pPr>
        <w:spacing w:afterLines="0" w:line="600" w:lineRule="exact"/>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 xml:space="preserve">                             20</w:t>
      </w:r>
      <w:r>
        <w:rPr>
          <w:rFonts w:hint="default"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日</w:t>
      </w:r>
    </w:p>
    <w:p w14:paraId="6424C7CB">
      <w:pPr>
        <w:spacing w:afterLines="0" w:line="600" w:lineRule="exact"/>
        <w:rPr>
          <w:rFonts w:hint="default" w:ascii="Times New Roman" w:hAnsi="Times New Roman" w:eastAsia="黑体" w:cs="Times New Roman"/>
          <w:szCs w:val="28"/>
        </w:rPr>
      </w:pPr>
    </w:p>
    <w:p w14:paraId="4CC00632">
      <w:pPr>
        <w:spacing w:afterLines="0" w:line="600" w:lineRule="exact"/>
        <w:rPr>
          <w:rFonts w:hint="default" w:ascii="Times New Roman" w:hAnsi="Times New Roman" w:eastAsia="黑体" w:cs="Times New Roman"/>
          <w:szCs w:val="28"/>
        </w:rPr>
      </w:pPr>
    </w:p>
    <w:p w14:paraId="2D9C7441">
      <w:pPr>
        <w:spacing w:afterLines="0" w:line="600" w:lineRule="exact"/>
        <w:rPr>
          <w:rFonts w:hint="default" w:ascii="Times New Roman" w:hAnsi="Times New Roman" w:eastAsia="黑体" w:cs="Times New Roman"/>
          <w:szCs w:val="28"/>
        </w:rPr>
      </w:pPr>
    </w:p>
    <w:p w14:paraId="0AC7BDE1">
      <w:pPr>
        <w:spacing w:afterLines="0" w:line="600" w:lineRule="exact"/>
        <w:rPr>
          <w:rFonts w:hint="default" w:ascii="Times New Roman" w:hAnsi="Times New Roman" w:eastAsia="黑体" w:cs="Times New Roman"/>
          <w:szCs w:val="28"/>
        </w:rPr>
      </w:pPr>
    </w:p>
    <w:p w14:paraId="28BC2CB9">
      <w:pPr>
        <w:spacing w:afterLines="0" w:line="600" w:lineRule="exact"/>
        <w:rPr>
          <w:rFonts w:hint="default" w:ascii="Times New Roman" w:hAnsi="Times New Roman" w:eastAsia="黑体" w:cs="Times New Roman"/>
          <w:szCs w:val="28"/>
        </w:rPr>
      </w:pPr>
    </w:p>
    <w:sectPr>
      <w:headerReference r:id="rId3" w:type="default"/>
      <w:footerReference r:id="rId4" w:type="default"/>
      <w:pgSz w:w="11905" w:h="16837"/>
      <w:pgMar w:top="1417" w:right="1588" w:bottom="1417" w:left="1588" w:header="720" w:footer="1304" w:gutter="0"/>
      <w:pgNumType w:fmt="numberInDash" w:start="1"/>
      <w:cols w:space="72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5C12">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E3B5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FD"/>
    <w:rsid w:val="00022BE4"/>
    <w:rsid w:val="00202BEF"/>
    <w:rsid w:val="00421C52"/>
    <w:rsid w:val="00616469"/>
    <w:rsid w:val="00743289"/>
    <w:rsid w:val="007C5DE1"/>
    <w:rsid w:val="00850CC5"/>
    <w:rsid w:val="00943C1A"/>
    <w:rsid w:val="009A4B9C"/>
    <w:rsid w:val="00B373B8"/>
    <w:rsid w:val="00C95FD1"/>
    <w:rsid w:val="00EF0EC9"/>
    <w:rsid w:val="00FE2FFA"/>
    <w:rsid w:val="03FBAFC0"/>
    <w:rsid w:val="091B6413"/>
    <w:rsid w:val="0F9ED13D"/>
    <w:rsid w:val="12EA13B2"/>
    <w:rsid w:val="1707A29D"/>
    <w:rsid w:val="17902441"/>
    <w:rsid w:val="1D953E2E"/>
    <w:rsid w:val="1DDD6DA7"/>
    <w:rsid w:val="235D8A67"/>
    <w:rsid w:val="237EEF4F"/>
    <w:rsid w:val="238F5A87"/>
    <w:rsid w:val="2EF78978"/>
    <w:rsid w:val="2FB33E8B"/>
    <w:rsid w:val="30C131E4"/>
    <w:rsid w:val="332D60AD"/>
    <w:rsid w:val="379F118A"/>
    <w:rsid w:val="37BF32ED"/>
    <w:rsid w:val="37DE8A42"/>
    <w:rsid w:val="37FB919E"/>
    <w:rsid w:val="3A1329FE"/>
    <w:rsid w:val="3C7FDD42"/>
    <w:rsid w:val="3F2A07F0"/>
    <w:rsid w:val="3F4F55B9"/>
    <w:rsid w:val="3FFB743B"/>
    <w:rsid w:val="3FFE5F8D"/>
    <w:rsid w:val="3FFF9A04"/>
    <w:rsid w:val="42AC2BF9"/>
    <w:rsid w:val="46BE471C"/>
    <w:rsid w:val="49AE76EE"/>
    <w:rsid w:val="4E7B17BF"/>
    <w:rsid w:val="53C04D73"/>
    <w:rsid w:val="56856B80"/>
    <w:rsid w:val="5D3E69F4"/>
    <w:rsid w:val="617C13D5"/>
    <w:rsid w:val="67EE84D9"/>
    <w:rsid w:val="6EAD789C"/>
    <w:rsid w:val="6EED7B2E"/>
    <w:rsid w:val="6F6EDA7B"/>
    <w:rsid w:val="6F7FAA66"/>
    <w:rsid w:val="72FF515C"/>
    <w:rsid w:val="747BF61C"/>
    <w:rsid w:val="75014C74"/>
    <w:rsid w:val="771FA8AE"/>
    <w:rsid w:val="77EB52B9"/>
    <w:rsid w:val="77F619A5"/>
    <w:rsid w:val="77FF121A"/>
    <w:rsid w:val="789001FB"/>
    <w:rsid w:val="79EDCD82"/>
    <w:rsid w:val="7A6A74AA"/>
    <w:rsid w:val="7A7DB7F4"/>
    <w:rsid w:val="7BFF4754"/>
    <w:rsid w:val="7BFFC862"/>
    <w:rsid w:val="7DFFB6DD"/>
    <w:rsid w:val="7E1E3A28"/>
    <w:rsid w:val="7EA76105"/>
    <w:rsid w:val="7F77B76A"/>
    <w:rsid w:val="7FAD54FA"/>
    <w:rsid w:val="7FBB3373"/>
    <w:rsid w:val="7FBBECB6"/>
    <w:rsid w:val="7FBD30B8"/>
    <w:rsid w:val="7FEB0C9A"/>
    <w:rsid w:val="7FF57F25"/>
    <w:rsid w:val="7FF7001B"/>
    <w:rsid w:val="7FFE28CE"/>
    <w:rsid w:val="7FFEBF36"/>
    <w:rsid w:val="7FFF29A5"/>
    <w:rsid w:val="AA9B7663"/>
    <w:rsid w:val="BF9BDB0E"/>
    <w:rsid w:val="BFDF94CD"/>
    <w:rsid w:val="C5DBA1D0"/>
    <w:rsid w:val="C7FF2B9B"/>
    <w:rsid w:val="CFDD9A64"/>
    <w:rsid w:val="D5CF6DB8"/>
    <w:rsid w:val="D5E5EE6D"/>
    <w:rsid w:val="D6BD6AF7"/>
    <w:rsid w:val="D73F8AF6"/>
    <w:rsid w:val="DAC703CD"/>
    <w:rsid w:val="DAEE449E"/>
    <w:rsid w:val="DE9A497A"/>
    <w:rsid w:val="DF7F720D"/>
    <w:rsid w:val="DFFA801C"/>
    <w:rsid w:val="E7F61C35"/>
    <w:rsid w:val="EEB2052A"/>
    <w:rsid w:val="EEED024A"/>
    <w:rsid w:val="F7B621CB"/>
    <w:rsid w:val="F7FB7D5A"/>
    <w:rsid w:val="FB1F834D"/>
    <w:rsid w:val="FB571B35"/>
    <w:rsid w:val="FB7FFA6C"/>
    <w:rsid w:val="FCC6B10D"/>
    <w:rsid w:val="FCFE625E"/>
    <w:rsid w:val="FD3B243D"/>
    <w:rsid w:val="FD9FD6AB"/>
    <w:rsid w:val="FDFA94A4"/>
    <w:rsid w:val="FE3D5A4D"/>
    <w:rsid w:val="FE538EBC"/>
    <w:rsid w:val="FFD7A887"/>
    <w:rsid w:val="FFFC3D34"/>
    <w:rsid w:val="FFFD99B9"/>
    <w:rsid w:val="FFFE5FB8"/>
    <w:rsid w:val="FFFECD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仿宋" w:hAnsi="仿宋" w:eastAsia="宋体" w:cs="Times New Roman"/>
      <w:kern w:val="0"/>
      <w:sz w:val="28"/>
      <w:szCs w:val="24"/>
      <w:lang w:val="en-US" w:eastAsia="zh-CN" w:bidi="ar-SA"/>
    </w:rPr>
  </w:style>
  <w:style w:type="paragraph" w:styleId="3">
    <w:name w:val="Normal Indent"/>
    <w:basedOn w:val="1"/>
    <w:unhideWhenUsed/>
    <w:qFormat/>
    <w:uiPriority w:val="99"/>
    <w:pPr>
      <w:widowControl w:val="0"/>
      <w:ind w:firstLine="420" w:firstLineChars="200"/>
      <w:jc w:val="both"/>
    </w:pPr>
    <w:rPr>
      <w:rFonts w:ascii="Times New Roman" w:hAnsi="Times New Roman" w:cs="Times New Roman"/>
      <w:kern w:val="2"/>
      <w:sz w:val="21"/>
    </w:rPr>
  </w:style>
  <w:style w:type="paragraph" w:styleId="4">
    <w:name w:val="Body Text"/>
    <w:basedOn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widowControl/>
      <w:pBdr>
        <w:top w:val="none" w:color="auto" w:sz="0" w:space="0"/>
        <w:left w:val="none" w:color="auto" w:sz="0" w:space="0"/>
        <w:bottom w:val="none" w:color="auto" w:sz="0" w:space="0"/>
        <w:right w:val="none" w:color="auto" w:sz="0" w:space="0"/>
        <w:between w:val="none" w:color="auto" w:sz="0" w:space="0"/>
      </w:pBdr>
      <w:snapToGrid w:val="0"/>
      <w:ind w:firstLine="200" w:firstLineChars="200"/>
      <w:jc w:val="left"/>
    </w:pPr>
    <w:rPr>
      <w:rFonts w:ascii="Calibri" w:hAnsi="Calibri" w:eastAsia="宋体" w:cs="Times New Roman"/>
      <w:kern w:val="2"/>
      <w:sz w:val="18"/>
      <w:szCs w:val="18"/>
    </w:rPr>
  </w:style>
  <w:style w:type="character" w:styleId="10">
    <w:name w:val="page number"/>
    <w:basedOn w:val="9"/>
    <w:qFormat/>
    <w:uiPriority w:val="0"/>
  </w:style>
  <w:style w:type="paragraph" w:customStyle="1" w:styleId="11">
    <w:name w:val="表格内容"/>
    <w:basedOn w:val="4"/>
    <w:qFormat/>
    <w:uiPriority w:val="0"/>
    <w:pPr>
      <w:suppressLineNumbers/>
      <w:suppressAutoHyphens/>
      <w:jc w:val="left"/>
    </w:pPr>
    <w:rPr>
      <w:rFonts w:cs="Tahoma"/>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1615</Words>
  <Characters>1674</Characters>
  <Lines>3</Lines>
  <Paragraphs>1</Paragraphs>
  <TotalTime>0</TotalTime>
  <ScaleCrop>false</ScaleCrop>
  <LinksUpToDate>false</LinksUpToDate>
  <CharactersWithSpaces>1705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2024-05-08T16:50:00Z</dcterms:created>
  <dc:creator>User</dc:creator>
  <cp:lastModifiedBy>greatwall</cp:lastModifiedBy>
  <cp:lastPrinted>2026-04-29T00:09:00Z</cp:lastPrinted>
  <dcterms:modified xsi:type="dcterms:W3CDTF">2026-04-30T08:44:58Z</dcterms:modified>
  <dc:title>湖南省财政厅发文（指标、函）稿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391C40962124C045E27AE5698219F0FE</vt:lpwstr>
  </property>
  <property fmtid="{D5CDD505-2E9C-101B-9397-08002B2CF9AE}" pid="3" name="KSOProductBuildVer">
    <vt:lpwstr>2052-12.1.2.24730</vt:lpwstr>
  </property>
  <property fmtid="{D5CDD505-2E9C-101B-9397-08002B2CF9AE}" pid="4" name="KSOTemplateDocerSaveRecord">
    <vt:lpwstr>eyJoZGlkIjoiOGY0YzY3OWUxZjczMmFjMzU2ZTI3YTllNWIyNGY2NWQiLCJ1c2VySWQiOiI0NDU5MDMxODYifQ==</vt:lpwstr>
  </property>
</Properties>
</file>