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8BCBF">
      <w:pPr>
        <w:spacing w:after="286" w:afterLines="50"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2C575CB8">
      <w:pPr>
        <w:spacing w:after="286" w:afterLines="50" w:line="60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湖南省社会组织公益性捐赠税前扣除资格信息表</w:t>
      </w:r>
    </w:p>
    <w:tbl>
      <w:tblPr>
        <w:tblStyle w:val="4"/>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3"/>
        <w:gridCol w:w="2287"/>
        <w:gridCol w:w="2225"/>
        <w:gridCol w:w="1736"/>
        <w:gridCol w:w="1141"/>
      </w:tblGrid>
      <w:tr w14:paraId="3D82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1893" w:type="dxa"/>
            <w:noWrap w:val="0"/>
            <w:tcMar>
              <w:top w:w="15" w:type="dxa"/>
              <w:left w:w="15" w:type="dxa"/>
              <w:bottom w:w="0" w:type="dxa"/>
              <w:right w:w="15" w:type="dxa"/>
            </w:tcMar>
            <w:vAlign w:val="center"/>
          </w:tcPr>
          <w:p w14:paraId="2F618C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社会组织名称</w:t>
            </w:r>
          </w:p>
        </w:tc>
        <w:tc>
          <w:tcPr>
            <w:tcW w:w="2287" w:type="dxa"/>
            <w:noWrap w:val="0"/>
            <w:tcMar>
              <w:top w:w="15" w:type="dxa"/>
              <w:left w:w="15" w:type="dxa"/>
              <w:bottom w:w="0" w:type="dxa"/>
              <w:right w:w="15" w:type="dxa"/>
            </w:tcMar>
            <w:vAlign w:val="center"/>
          </w:tcPr>
          <w:p w14:paraId="2545951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25" w:type="dxa"/>
            <w:noWrap w:val="0"/>
            <w:tcMar>
              <w:top w:w="15" w:type="dxa"/>
              <w:left w:w="15" w:type="dxa"/>
              <w:bottom w:w="0" w:type="dxa"/>
              <w:right w:w="15" w:type="dxa"/>
            </w:tcMar>
            <w:vAlign w:val="center"/>
          </w:tcPr>
          <w:p w14:paraId="1DA85A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统一社会信用代码</w:t>
            </w:r>
          </w:p>
        </w:tc>
        <w:tc>
          <w:tcPr>
            <w:tcW w:w="2877" w:type="dxa"/>
            <w:gridSpan w:val="2"/>
            <w:noWrap w:val="0"/>
            <w:tcMar>
              <w:top w:w="15" w:type="dxa"/>
              <w:left w:w="15" w:type="dxa"/>
              <w:bottom w:w="0" w:type="dxa"/>
              <w:right w:w="15" w:type="dxa"/>
            </w:tcMar>
            <w:vAlign w:val="center"/>
          </w:tcPr>
          <w:p w14:paraId="7CAD170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r>
      <w:tr w14:paraId="3CA0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1893" w:type="dxa"/>
            <w:noWrap w:val="0"/>
            <w:tcMar>
              <w:top w:w="15" w:type="dxa"/>
              <w:left w:w="15" w:type="dxa"/>
              <w:bottom w:w="0" w:type="dxa"/>
              <w:right w:w="15" w:type="dxa"/>
            </w:tcMar>
            <w:vAlign w:val="center"/>
          </w:tcPr>
          <w:p w14:paraId="5DE476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法定代表人</w:t>
            </w:r>
          </w:p>
        </w:tc>
        <w:tc>
          <w:tcPr>
            <w:tcW w:w="2287" w:type="dxa"/>
            <w:noWrap w:val="0"/>
            <w:tcMar>
              <w:top w:w="15" w:type="dxa"/>
              <w:left w:w="15" w:type="dxa"/>
              <w:bottom w:w="0" w:type="dxa"/>
              <w:right w:w="15" w:type="dxa"/>
            </w:tcMar>
            <w:vAlign w:val="center"/>
          </w:tcPr>
          <w:p w14:paraId="013983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25" w:type="dxa"/>
            <w:noWrap w:val="0"/>
            <w:tcMar>
              <w:top w:w="15" w:type="dxa"/>
              <w:left w:w="15" w:type="dxa"/>
              <w:bottom w:w="0" w:type="dxa"/>
              <w:right w:w="15" w:type="dxa"/>
            </w:tcMar>
            <w:vAlign w:val="center"/>
          </w:tcPr>
          <w:p w14:paraId="15BA66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经办人及联系电话</w:t>
            </w:r>
          </w:p>
        </w:tc>
        <w:tc>
          <w:tcPr>
            <w:tcW w:w="2877" w:type="dxa"/>
            <w:gridSpan w:val="2"/>
            <w:noWrap w:val="0"/>
            <w:tcMar>
              <w:top w:w="15" w:type="dxa"/>
              <w:left w:w="15" w:type="dxa"/>
              <w:bottom w:w="0" w:type="dxa"/>
              <w:right w:w="15" w:type="dxa"/>
            </w:tcMar>
            <w:vAlign w:val="center"/>
          </w:tcPr>
          <w:p w14:paraId="2B0B0B6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r>
      <w:tr w14:paraId="30F2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893" w:type="dxa"/>
            <w:noWrap w:val="0"/>
            <w:tcMar>
              <w:top w:w="15" w:type="dxa"/>
              <w:left w:w="15" w:type="dxa"/>
              <w:bottom w:w="0" w:type="dxa"/>
              <w:right w:w="15" w:type="dxa"/>
            </w:tcMar>
            <w:vAlign w:val="center"/>
          </w:tcPr>
          <w:p w14:paraId="1D0DBB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申请类型</w:t>
            </w:r>
          </w:p>
        </w:tc>
        <w:tc>
          <w:tcPr>
            <w:tcW w:w="2287" w:type="dxa"/>
            <w:noWrap w:val="0"/>
            <w:tcMar>
              <w:top w:w="15" w:type="dxa"/>
              <w:left w:w="15" w:type="dxa"/>
              <w:bottom w:w="0" w:type="dxa"/>
              <w:right w:w="15" w:type="dxa"/>
            </w:tcMar>
            <w:vAlign w:val="center"/>
          </w:tcPr>
          <w:p w14:paraId="7ECFF8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25" w:type="dxa"/>
            <w:noWrap w:val="0"/>
            <w:tcMar>
              <w:top w:w="15" w:type="dxa"/>
              <w:left w:w="15" w:type="dxa"/>
              <w:bottom w:w="0" w:type="dxa"/>
              <w:right w:w="15" w:type="dxa"/>
            </w:tcMar>
            <w:vAlign w:val="center"/>
          </w:tcPr>
          <w:p w14:paraId="5394BB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申请税前扣除资格</w:t>
            </w:r>
          </w:p>
          <w:p w14:paraId="3A1CBA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时限</w:t>
            </w:r>
          </w:p>
        </w:tc>
        <w:tc>
          <w:tcPr>
            <w:tcW w:w="2877" w:type="dxa"/>
            <w:gridSpan w:val="2"/>
            <w:noWrap w:val="0"/>
            <w:tcMar>
              <w:top w:w="15" w:type="dxa"/>
              <w:left w:w="15" w:type="dxa"/>
              <w:bottom w:w="0" w:type="dxa"/>
              <w:right w:w="15" w:type="dxa"/>
            </w:tcMar>
            <w:vAlign w:val="center"/>
          </w:tcPr>
          <w:p w14:paraId="3776983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r>
      <w:tr w14:paraId="7B51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893" w:type="dxa"/>
            <w:vMerge w:val="restart"/>
            <w:noWrap w:val="0"/>
            <w:tcMar>
              <w:top w:w="15" w:type="dxa"/>
              <w:left w:w="15" w:type="dxa"/>
              <w:bottom w:w="0" w:type="dxa"/>
              <w:right w:w="15" w:type="dxa"/>
            </w:tcMar>
            <w:vAlign w:val="center"/>
          </w:tcPr>
          <w:p w14:paraId="63F40A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社会组织评估</w:t>
            </w:r>
          </w:p>
          <w:p w14:paraId="3B273B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等级及有效期</w:t>
            </w:r>
            <w:r>
              <w:rPr>
                <w:rFonts w:hint="default" w:ascii="Times New Roman" w:hAnsi="Times New Roman" w:eastAsia="仿宋_GB2312" w:cs="Times New Roman"/>
                <w:color w:val="000000"/>
                <w:kern w:val="0"/>
                <w:sz w:val="21"/>
                <w:szCs w:val="20"/>
              </w:rPr>
              <w:t>★</w:t>
            </w:r>
          </w:p>
          <w:p w14:paraId="7EE94B13">
            <w:pPr>
              <w:keepNext w:val="0"/>
              <w:keepLines w:val="0"/>
              <w:pageBreakBefore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（例：5A（2023年1月1日-2027年12月31日））</w:t>
            </w:r>
          </w:p>
        </w:tc>
        <w:tc>
          <w:tcPr>
            <w:tcW w:w="2287" w:type="dxa"/>
            <w:vMerge w:val="restart"/>
            <w:noWrap w:val="0"/>
            <w:tcMar>
              <w:top w:w="15" w:type="dxa"/>
              <w:left w:w="15" w:type="dxa"/>
              <w:bottom w:w="0" w:type="dxa"/>
              <w:right w:w="15" w:type="dxa"/>
            </w:tcMar>
            <w:vAlign w:val="center"/>
          </w:tcPr>
          <w:p w14:paraId="2B67DEE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25" w:type="dxa"/>
            <w:noWrap w:val="0"/>
            <w:tcMar>
              <w:top w:w="15" w:type="dxa"/>
              <w:left w:w="15" w:type="dxa"/>
              <w:bottom w:w="0" w:type="dxa"/>
              <w:right w:w="15" w:type="dxa"/>
            </w:tcMar>
            <w:vAlign w:val="center"/>
          </w:tcPr>
          <w:p w14:paraId="14AD81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登记成立日期</w:t>
            </w:r>
          </w:p>
        </w:tc>
        <w:tc>
          <w:tcPr>
            <w:tcW w:w="2877" w:type="dxa"/>
            <w:gridSpan w:val="2"/>
            <w:noWrap w:val="0"/>
            <w:tcMar>
              <w:top w:w="15" w:type="dxa"/>
              <w:left w:w="15" w:type="dxa"/>
              <w:bottom w:w="0" w:type="dxa"/>
              <w:right w:w="15" w:type="dxa"/>
            </w:tcMar>
            <w:vAlign w:val="center"/>
          </w:tcPr>
          <w:p w14:paraId="1A718B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r>
      <w:tr w14:paraId="3ED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893" w:type="dxa"/>
            <w:vMerge w:val="continue"/>
            <w:noWrap w:val="0"/>
            <w:vAlign w:val="center"/>
          </w:tcPr>
          <w:p w14:paraId="08C7076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87" w:type="dxa"/>
            <w:vMerge w:val="continue"/>
            <w:noWrap w:val="0"/>
            <w:vAlign w:val="center"/>
          </w:tcPr>
          <w:p w14:paraId="101A9DA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25" w:type="dxa"/>
            <w:noWrap w:val="0"/>
            <w:tcMar>
              <w:top w:w="15" w:type="dxa"/>
              <w:left w:w="15" w:type="dxa"/>
              <w:bottom w:w="0" w:type="dxa"/>
              <w:right w:w="15" w:type="dxa"/>
            </w:tcMar>
            <w:vAlign w:val="center"/>
          </w:tcPr>
          <w:p w14:paraId="59F041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公募组织上年总收入（万元）</w:t>
            </w:r>
          </w:p>
        </w:tc>
        <w:tc>
          <w:tcPr>
            <w:tcW w:w="2877" w:type="dxa"/>
            <w:gridSpan w:val="2"/>
            <w:noWrap w:val="0"/>
            <w:tcMar>
              <w:top w:w="15" w:type="dxa"/>
              <w:left w:w="15" w:type="dxa"/>
              <w:bottom w:w="0" w:type="dxa"/>
              <w:right w:w="15" w:type="dxa"/>
            </w:tcMar>
            <w:vAlign w:val="center"/>
          </w:tcPr>
          <w:p w14:paraId="58219D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p>
        </w:tc>
      </w:tr>
      <w:tr w14:paraId="1DB3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1893" w:type="dxa"/>
            <w:vMerge w:val="continue"/>
            <w:noWrap w:val="0"/>
            <w:vAlign w:val="center"/>
          </w:tcPr>
          <w:p w14:paraId="3987075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87" w:type="dxa"/>
            <w:vMerge w:val="continue"/>
            <w:noWrap w:val="0"/>
            <w:vAlign w:val="center"/>
          </w:tcPr>
          <w:p w14:paraId="755F243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2225" w:type="dxa"/>
            <w:noWrap w:val="0"/>
            <w:tcMar>
              <w:top w:w="15" w:type="dxa"/>
              <w:left w:w="15" w:type="dxa"/>
              <w:bottom w:w="0" w:type="dxa"/>
              <w:right w:w="15" w:type="dxa"/>
            </w:tcMar>
            <w:vAlign w:val="center"/>
          </w:tcPr>
          <w:p w14:paraId="5C07D3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非公募组织上年末净资产（万元）</w:t>
            </w:r>
          </w:p>
        </w:tc>
        <w:tc>
          <w:tcPr>
            <w:tcW w:w="2877" w:type="dxa"/>
            <w:gridSpan w:val="2"/>
            <w:noWrap w:val="0"/>
            <w:tcMar>
              <w:top w:w="15" w:type="dxa"/>
              <w:left w:w="15" w:type="dxa"/>
              <w:bottom w:w="0" w:type="dxa"/>
              <w:right w:w="15" w:type="dxa"/>
            </w:tcMar>
            <w:vAlign w:val="center"/>
          </w:tcPr>
          <w:p w14:paraId="2C7165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p>
        </w:tc>
      </w:tr>
      <w:tr w14:paraId="1EF7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jc w:val="center"/>
        </w:trPr>
        <w:tc>
          <w:tcPr>
            <w:tcW w:w="1893" w:type="dxa"/>
            <w:noWrap w:val="0"/>
            <w:tcMar>
              <w:top w:w="15" w:type="dxa"/>
              <w:left w:w="15" w:type="dxa"/>
              <w:bottom w:w="0" w:type="dxa"/>
              <w:right w:w="15" w:type="dxa"/>
            </w:tcMar>
            <w:vAlign w:val="center"/>
          </w:tcPr>
          <w:p w14:paraId="426FD0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非营利组织免税</w:t>
            </w:r>
            <w:r>
              <w:rPr>
                <w:rFonts w:hint="default" w:ascii="Times New Roman" w:hAnsi="Times New Roman" w:eastAsia="仿宋_GB2312" w:cs="Times New Roman"/>
                <w:color w:val="000000"/>
                <w:spacing w:val="-6"/>
                <w:kern w:val="0"/>
                <w:sz w:val="24"/>
                <w:szCs w:val="24"/>
              </w:rPr>
              <w:t>资格有效期及文号</w:t>
            </w:r>
          </w:p>
          <w:p w14:paraId="4CBFD31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（例：</w:t>
            </w:r>
            <w:r>
              <w:rPr>
                <w:rFonts w:hint="default" w:ascii="Times New Roman" w:hAnsi="Times New Roman" w:eastAsia="仿宋_GB2312" w:cs="Times New Roman"/>
                <w:color w:val="000000"/>
                <w:kern w:val="0"/>
                <w:sz w:val="24"/>
                <w:szCs w:val="24"/>
                <w:u w:val="single"/>
              </w:rPr>
              <w:t xml:space="preserve">  </w:t>
            </w:r>
            <w:r>
              <w:rPr>
                <w:rFonts w:hint="default" w:ascii="Times New Roman" w:hAnsi="Times New Roman" w:eastAsia="仿宋_GB2312" w:cs="Times New Roman"/>
                <w:color w:val="000000"/>
                <w:kern w:val="0"/>
                <w:sz w:val="24"/>
                <w:szCs w:val="24"/>
              </w:rPr>
              <w:t>号（2023年1月1日-2027年12月31日））</w:t>
            </w:r>
          </w:p>
        </w:tc>
        <w:tc>
          <w:tcPr>
            <w:tcW w:w="7389" w:type="dxa"/>
            <w:gridSpan w:val="4"/>
            <w:noWrap w:val="0"/>
            <w:tcMar>
              <w:top w:w="15" w:type="dxa"/>
              <w:left w:w="15" w:type="dxa"/>
              <w:bottom w:w="0" w:type="dxa"/>
              <w:right w:w="15" w:type="dxa"/>
            </w:tcMar>
            <w:vAlign w:val="center"/>
          </w:tcPr>
          <w:p w14:paraId="3AC820D5">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sz w:val="24"/>
                <w:szCs w:val="24"/>
              </w:rPr>
            </w:pPr>
          </w:p>
        </w:tc>
      </w:tr>
      <w:tr w14:paraId="113A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1893" w:type="dxa"/>
            <w:noWrap w:val="0"/>
            <w:tcMar>
              <w:top w:w="15" w:type="dxa"/>
              <w:left w:w="15" w:type="dxa"/>
              <w:bottom w:w="0" w:type="dxa"/>
              <w:right w:w="15" w:type="dxa"/>
            </w:tcMar>
            <w:vAlign w:val="center"/>
          </w:tcPr>
          <w:p w14:paraId="76EB48A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业务范围</w:t>
            </w:r>
          </w:p>
        </w:tc>
        <w:tc>
          <w:tcPr>
            <w:tcW w:w="7389" w:type="dxa"/>
            <w:gridSpan w:val="4"/>
            <w:noWrap w:val="0"/>
            <w:tcMar>
              <w:top w:w="15" w:type="dxa"/>
              <w:left w:w="15" w:type="dxa"/>
              <w:bottom w:w="0" w:type="dxa"/>
              <w:right w:w="15" w:type="dxa"/>
            </w:tcMar>
            <w:vAlign w:val="center"/>
          </w:tcPr>
          <w:p w14:paraId="55EEEAB7">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sz w:val="24"/>
                <w:szCs w:val="24"/>
              </w:rPr>
            </w:pPr>
          </w:p>
        </w:tc>
      </w:tr>
      <w:tr w14:paraId="797A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93" w:type="dxa"/>
            <w:vMerge w:val="restart"/>
            <w:noWrap w:val="0"/>
            <w:tcMar>
              <w:top w:w="15" w:type="dxa"/>
              <w:left w:w="15" w:type="dxa"/>
              <w:bottom w:w="0" w:type="dxa"/>
              <w:right w:w="15" w:type="dxa"/>
            </w:tcMar>
            <w:vAlign w:val="center"/>
          </w:tcPr>
          <w:p w14:paraId="3BA2DD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符合税法</w:t>
            </w:r>
          </w:p>
          <w:p w14:paraId="2F14F1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相关规定</w:t>
            </w:r>
          </w:p>
        </w:tc>
        <w:tc>
          <w:tcPr>
            <w:tcW w:w="6248" w:type="dxa"/>
            <w:gridSpan w:val="3"/>
            <w:noWrap w:val="0"/>
            <w:tcMar>
              <w:top w:w="15" w:type="dxa"/>
              <w:left w:w="15" w:type="dxa"/>
              <w:bottom w:w="0" w:type="dxa"/>
              <w:right w:w="15" w:type="dxa"/>
            </w:tcMar>
            <w:vAlign w:val="center"/>
          </w:tcPr>
          <w:p w14:paraId="5437A6C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依法登记，具有法人资格</w:t>
            </w:r>
          </w:p>
        </w:tc>
        <w:tc>
          <w:tcPr>
            <w:tcW w:w="1141" w:type="dxa"/>
            <w:noWrap w:val="0"/>
            <w:tcMar>
              <w:top w:w="15" w:type="dxa"/>
              <w:left w:w="15" w:type="dxa"/>
              <w:bottom w:w="0" w:type="dxa"/>
              <w:right w:w="15" w:type="dxa"/>
            </w:tcMar>
            <w:vAlign w:val="center"/>
          </w:tcPr>
          <w:p w14:paraId="5072CAC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4817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893" w:type="dxa"/>
            <w:vMerge w:val="continue"/>
            <w:noWrap w:val="0"/>
            <w:vAlign w:val="center"/>
          </w:tcPr>
          <w:p w14:paraId="539323B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kern w:val="0"/>
                <w:sz w:val="24"/>
                <w:szCs w:val="24"/>
              </w:rPr>
            </w:pPr>
          </w:p>
        </w:tc>
        <w:tc>
          <w:tcPr>
            <w:tcW w:w="6248" w:type="dxa"/>
            <w:gridSpan w:val="3"/>
            <w:noWrap w:val="0"/>
            <w:tcMar>
              <w:top w:w="15" w:type="dxa"/>
              <w:left w:w="15" w:type="dxa"/>
              <w:bottom w:w="0" w:type="dxa"/>
              <w:right w:w="15" w:type="dxa"/>
            </w:tcMar>
            <w:vAlign w:val="center"/>
          </w:tcPr>
          <w:p w14:paraId="30860DF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以发展公益事业为宗旨，且不以营利为目的</w:t>
            </w:r>
          </w:p>
        </w:tc>
        <w:tc>
          <w:tcPr>
            <w:tcW w:w="1141" w:type="dxa"/>
            <w:noWrap w:val="0"/>
            <w:tcMar>
              <w:top w:w="15" w:type="dxa"/>
              <w:left w:w="15" w:type="dxa"/>
              <w:bottom w:w="0" w:type="dxa"/>
              <w:right w:w="15" w:type="dxa"/>
            </w:tcMar>
            <w:vAlign w:val="center"/>
          </w:tcPr>
          <w:p w14:paraId="5CA62C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683E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1893" w:type="dxa"/>
            <w:vMerge w:val="continue"/>
            <w:noWrap w:val="0"/>
            <w:vAlign w:val="center"/>
          </w:tcPr>
          <w:p w14:paraId="0B3E57E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kern w:val="0"/>
                <w:sz w:val="24"/>
                <w:szCs w:val="24"/>
              </w:rPr>
            </w:pPr>
          </w:p>
        </w:tc>
        <w:tc>
          <w:tcPr>
            <w:tcW w:w="6248" w:type="dxa"/>
            <w:gridSpan w:val="3"/>
            <w:noWrap w:val="0"/>
            <w:tcMar>
              <w:top w:w="15" w:type="dxa"/>
              <w:left w:w="15" w:type="dxa"/>
              <w:bottom w:w="0" w:type="dxa"/>
              <w:right w:w="15" w:type="dxa"/>
            </w:tcMar>
            <w:vAlign w:val="center"/>
          </w:tcPr>
          <w:p w14:paraId="66481C0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全部资产及其增值为本社会组织所有</w:t>
            </w:r>
          </w:p>
        </w:tc>
        <w:tc>
          <w:tcPr>
            <w:tcW w:w="1141" w:type="dxa"/>
            <w:noWrap w:val="0"/>
            <w:tcMar>
              <w:top w:w="15" w:type="dxa"/>
              <w:left w:w="15" w:type="dxa"/>
              <w:bottom w:w="0" w:type="dxa"/>
              <w:right w:w="15" w:type="dxa"/>
            </w:tcMar>
            <w:vAlign w:val="center"/>
          </w:tcPr>
          <w:p w14:paraId="45AD795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01BD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893" w:type="dxa"/>
            <w:vMerge w:val="continue"/>
            <w:noWrap w:val="0"/>
            <w:vAlign w:val="center"/>
          </w:tcPr>
          <w:p w14:paraId="6ED6BF1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kern w:val="0"/>
                <w:sz w:val="24"/>
                <w:szCs w:val="24"/>
              </w:rPr>
            </w:pPr>
          </w:p>
        </w:tc>
        <w:tc>
          <w:tcPr>
            <w:tcW w:w="6248" w:type="dxa"/>
            <w:gridSpan w:val="3"/>
            <w:noWrap w:val="0"/>
            <w:tcMar>
              <w:top w:w="15" w:type="dxa"/>
              <w:left w:w="15" w:type="dxa"/>
              <w:bottom w:w="0" w:type="dxa"/>
              <w:right w:w="15" w:type="dxa"/>
            </w:tcMar>
            <w:vAlign w:val="center"/>
          </w:tcPr>
          <w:p w14:paraId="36FAD77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收益和营运结余主要用于符合本社会组织设立目的的事业</w:t>
            </w:r>
          </w:p>
        </w:tc>
        <w:tc>
          <w:tcPr>
            <w:tcW w:w="1141" w:type="dxa"/>
            <w:noWrap w:val="0"/>
            <w:tcMar>
              <w:top w:w="15" w:type="dxa"/>
              <w:left w:w="15" w:type="dxa"/>
              <w:bottom w:w="0" w:type="dxa"/>
              <w:right w:w="15" w:type="dxa"/>
            </w:tcMar>
            <w:vAlign w:val="center"/>
          </w:tcPr>
          <w:p w14:paraId="09E5E90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3F27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93" w:type="dxa"/>
            <w:vMerge w:val="continue"/>
            <w:noWrap w:val="0"/>
            <w:vAlign w:val="center"/>
          </w:tcPr>
          <w:p w14:paraId="547658A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kern w:val="0"/>
                <w:sz w:val="24"/>
                <w:szCs w:val="24"/>
              </w:rPr>
            </w:pPr>
          </w:p>
        </w:tc>
        <w:tc>
          <w:tcPr>
            <w:tcW w:w="6248" w:type="dxa"/>
            <w:gridSpan w:val="3"/>
            <w:noWrap w:val="0"/>
            <w:tcMar>
              <w:top w:w="15" w:type="dxa"/>
              <w:left w:w="15" w:type="dxa"/>
              <w:bottom w:w="0" w:type="dxa"/>
              <w:right w:w="15" w:type="dxa"/>
            </w:tcMar>
            <w:vAlign w:val="center"/>
          </w:tcPr>
          <w:p w14:paraId="2BE1A00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终止后的剩余财产不归属任何个人或者营利组织</w:t>
            </w:r>
          </w:p>
        </w:tc>
        <w:tc>
          <w:tcPr>
            <w:tcW w:w="1141" w:type="dxa"/>
            <w:noWrap w:val="0"/>
            <w:tcMar>
              <w:top w:w="15" w:type="dxa"/>
              <w:left w:w="15" w:type="dxa"/>
              <w:bottom w:w="0" w:type="dxa"/>
              <w:right w:w="15" w:type="dxa"/>
            </w:tcMar>
            <w:vAlign w:val="center"/>
          </w:tcPr>
          <w:p w14:paraId="43FD966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1548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893" w:type="dxa"/>
            <w:vMerge w:val="continue"/>
            <w:noWrap w:val="0"/>
            <w:vAlign w:val="center"/>
          </w:tcPr>
          <w:p w14:paraId="239FBDE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kern w:val="0"/>
                <w:sz w:val="24"/>
                <w:szCs w:val="24"/>
              </w:rPr>
            </w:pPr>
          </w:p>
        </w:tc>
        <w:tc>
          <w:tcPr>
            <w:tcW w:w="6248" w:type="dxa"/>
            <w:gridSpan w:val="3"/>
            <w:noWrap w:val="0"/>
            <w:tcMar>
              <w:top w:w="15" w:type="dxa"/>
              <w:left w:w="15" w:type="dxa"/>
              <w:bottom w:w="0" w:type="dxa"/>
              <w:right w:w="15" w:type="dxa"/>
            </w:tcMar>
            <w:vAlign w:val="center"/>
          </w:tcPr>
          <w:p w14:paraId="3298BE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不经营与设立目的无关的业务</w:t>
            </w:r>
          </w:p>
        </w:tc>
        <w:tc>
          <w:tcPr>
            <w:tcW w:w="1141" w:type="dxa"/>
            <w:noWrap w:val="0"/>
            <w:tcMar>
              <w:top w:w="15" w:type="dxa"/>
              <w:left w:w="15" w:type="dxa"/>
              <w:bottom w:w="0" w:type="dxa"/>
              <w:right w:w="15" w:type="dxa"/>
            </w:tcMar>
            <w:vAlign w:val="center"/>
          </w:tcPr>
          <w:p w14:paraId="21D3C8F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6846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1893" w:type="dxa"/>
            <w:vMerge w:val="continue"/>
            <w:noWrap w:val="0"/>
            <w:vAlign w:val="center"/>
          </w:tcPr>
          <w:p w14:paraId="458E8F5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kern w:val="0"/>
                <w:sz w:val="24"/>
                <w:szCs w:val="24"/>
              </w:rPr>
            </w:pPr>
          </w:p>
        </w:tc>
        <w:tc>
          <w:tcPr>
            <w:tcW w:w="6248" w:type="dxa"/>
            <w:gridSpan w:val="3"/>
            <w:noWrap w:val="0"/>
            <w:tcMar>
              <w:top w:w="15" w:type="dxa"/>
              <w:left w:w="15" w:type="dxa"/>
              <w:bottom w:w="0" w:type="dxa"/>
              <w:right w:w="15" w:type="dxa"/>
            </w:tcMar>
            <w:vAlign w:val="center"/>
          </w:tcPr>
          <w:p w14:paraId="5D9E18E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有健全的财务会计制度</w:t>
            </w:r>
          </w:p>
        </w:tc>
        <w:tc>
          <w:tcPr>
            <w:tcW w:w="1141" w:type="dxa"/>
            <w:noWrap w:val="0"/>
            <w:tcMar>
              <w:top w:w="15" w:type="dxa"/>
              <w:left w:w="15" w:type="dxa"/>
              <w:bottom w:w="0" w:type="dxa"/>
              <w:right w:w="15" w:type="dxa"/>
            </w:tcMar>
            <w:vAlign w:val="center"/>
          </w:tcPr>
          <w:p w14:paraId="6B03F1F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04CD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893" w:type="dxa"/>
            <w:vMerge w:val="continue"/>
            <w:noWrap w:val="0"/>
            <w:vAlign w:val="center"/>
          </w:tcPr>
          <w:p w14:paraId="19BD44D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color w:val="000000"/>
                <w:kern w:val="0"/>
                <w:sz w:val="24"/>
                <w:szCs w:val="24"/>
              </w:rPr>
            </w:pPr>
          </w:p>
        </w:tc>
        <w:tc>
          <w:tcPr>
            <w:tcW w:w="6248" w:type="dxa"/>
            <w:gridSpan w:val="3"/>
            <w:noWrap w:val="0"/>
            <w:tcMar>
              <w:top w:w="15" w:type="dxa"/>
              <w:left w:w="15" w:type="dxa"/>
              <w:bottom w:w="0" w:type="dxa"/>
              <w:right w:w="15" w:type="dxa"/>
            </w:tcMar>
            <w:vAlign w:val="center"/>
          </w:tcPr>
          <w:p w14:paraId="6AFF2F9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捐赠者不以任何形式参与本社会组织财产的分配</w:t>
            </w:r>
          </w:p>
        </w:tc>
        <w:tc>
          <w:tcPr>
            <w:tcW w:w="1141" w:type="dxa"/>
            <w:noWrap w:val="0"/>
            <w:tcMar>
              <w:top w:w="15" w:type="dxa"/>
              <w:left w:w="15" w:type="dxa"/>
              <w:bottom w:w="0" w:type="dxa"/>
              <w:right w:w="15" w:type="dxa"/>
            </w:tcMar>
            <w:vAlign w:val="center"/>
          </w:tcPr>
          <w:p w14:paraId="3F150D2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453C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1893" w:type="dxa"/>
            <w:vMerge w:val="restart"/>
            <w:noWrap w:val="0"/>
            <w:tcMar>
              <w:top w:w="15" w:type="dxa"/>
              <w:left w:w="15" w:type="dxa"/>
              <w:bottom w:w="0" w:type="dxa"/>
              <w:right w:w="15" w:type="dxa"/>
            </w:tcMar>
            <w:vAlign w:val="center"/>
          </w:tcPr>
          <w:p w14:paraId="70AFB0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公益慈善事业</w:t>
            </w:r>
          </w:p>
          <w:p w14:paraId="649AFB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支出</w:t>
            </w:r>
            <w:r>
              <w:rPr>
                <w:rFonts w:hint="default" w:ascii="Times New Roman" w:hAnsi="Times New Roman" w:eastAsia="仿宋_GB2312" w:cs="Times New Roman"/>
                <w:color w:val="000000"/>
                <w:kern w:val="0"/>
                <w:sz w:val="21"/>
                <w:szCs w:val="20"/>
              </w:rPr>
              <w:t>★</w:t>
            </w:r>
          </w:p>
        </w:tc>
        <w:tc>
          <w:tcPr>
            <w:tcW w:w="6248" w:type="dxa"/>
            <w:gridSpan w:val="3"/>
            <w:noWrap w:val="0"/>
            <w:tcMar>
              <w:top w:w="15" w:type="dxa"/>
              <w:left w:w="15" w:type="dxa"/>
              <w:bottom w:w="0" w:type="dxa"/>
              <w:right w:w="15" w:type="dxa"/>
            </w:tcMar>
            <w:vAlign w:val="center"/>
          </w:tcPr>
          <w:p w14:paraId="20F64F2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 xml:space="preserve">前两年度每年用于公益慈善事业的支出占上年总收入的比例均不得低于70% </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具有公开募捐资格填写</w:t>
            </w:r>
            <w:r>
              <w:rPr>
                <w:rFonts w:hint="default" w:ascii="Times New Roman" w:hAnsi="Times New Roman" w:eastAsia="仿宋_GB2312" w:cs="Times New Roman"/>
                <w:color w:val="000000"/>
                <w:kern w:val="0"/>
                <w:sz w:val="24"/>
                <w:szCs w:val="24"/>
                <w:lang w:eastAsia="zh-CN"/>
              </w:rPr>
              <w:t>）</w:t>
            </w:r>
          </w:p>
        </w:tc>
        <w:tc>
          <w:tcPr>
            <w:tcW w:w="1141" w:type="dxa"/>
            <w:noWrap w:val="0"/>
            <w:tcMar>
              <w:top w:w="15" w:type="dxa"/>
              <w:left w:w="15" w:type="dxa"/>
              <w:bottom w:w="0" w:type="dxa"/>
              <w:right w:w="15" w:type="dxa"/>
            </w:tcMar>
            <w:vAlign w:val="center"/>
          </w:tcPr>
          <w:p w14:paraId="3689E71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6FBE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1893" w:type="dxa"/>
            <w:vMerge w:val="continue"/>
            <w:noWrap w:val="0"/>
            <w:vAlign w:val="center"/>
          </w:tcPr>
          <w:p w14:paraId="6097B2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6248" w:type="dxa"/>
            <w:gridSpan w:val="3"/>
            <w:noWrap w:val="0"/>
            <w:tcMar>
              <w:top w:w="15" w:type="dxa"/>
              <w:left w:w="15" w:type="dxa"/>
              <w:bottom w:w="0" w:type="dxa"/>
              <w:right w:w="15" w:type="dxa"/>
            </w:tcMar>
            <w:vAlign w:val="center"/>
          </w:tcPr>
          <w:p w14:paraId="4B3750E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 xml:space="preserve">前两年度每年用于公益慈善事业的支出占上年末净资产的比例均不得低于8% </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不具有公开募捐资格填写</w:t>
            </w:r>
            <w:r>
              <w:rPr>
                <w:rFonts w:hint="default" w:ascii="Times New Roman" w:hAnsi="Times New Roman" w:eastAsia="仿宋_GB2312" w:cs="Times New Roman"/>
                <w:color w:val="000000"/>
                <w:kern w:val="0"/>
                <w:sz w:val="24"/>
                <w:szCs w:val="24"/>
                <w:lang w:eastAsia="zh-CN"/>
              </w:rPr>
              <w:t>）</w:t>
            </w:r>
          </w:p>
        </w:tc>
        <w:tc>
          <w:tcPr>
            <w:tcW w:w="1141" w:type="dxa"/>
            <w:noWrap w:val="0"/>
            <w:tcMar>
              <w:top w:w="15" w:type="dxa"/>
              <w:left w:w="15" w:type="dxa"/>
              <w:bottom w:w="0" w:type="dxa"/>
              <w:right w:w="15" w:type="dxa"/>
            </w:tcMar>
            <w:vAlign w:val="center"/>
          </w:tcPr>
          <w:p w14:paraId="6AA02FD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4FCC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1893" w:type="dxa"/>
            <w:vMerge w:val="restart"/>
            <w:noWrap w:val="0"/>
            <w:tcMar>
              <w:top w:w="15" w:type="dxa"/>
              <w:left w:w="15" w:type="dxa"/>
              <w:bottom w:w="0" w:type="dxa"/>
              <w:right w:w="15" w:type="dxa"/>
            </w:tcMar>
            <w:vAlign w:val="center"/>
          </w:tcPr>
          <w:p w14:paraId="5AF32C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支出管理费用</w:t>
            </w:r>
            <w:r>
              <w:rPr>
                <w:rFonts w:hint="default" w:ascii="Times New Roman" w:hAnsi="Times New Roman" w:eastAsia="仿宋_GB2312" w:cs="Times New Roman"/>
                <w:color w:val="000000"/>
                <w:kern w:val="0"/>
                <w:sz w:val="21"/>
                <w:szCs w:val="20"/>
              </w:rPr>
              <w:t>★</w:t>
            </w:r>
          </w:p>
        </w:tc>
        <w:tc>
          <w:tcPr>
            <w:tcW w:w="6248" w:type="dxa"/>
            <w:gridSpan w:val="3"/>
            <w:noWrap w:val="0"/>
            <w:tcMar>
              <w:top w:w="15" w:type="dxa"/>
              <w:left w:w="15" w:type="dxa"/>
              <w:bottom w:w="0" w:type="dxa"/>
              <w:right w:w="15" w:type="dxa"/>
            </w:tcMar>
            <w:vAlign w:val="center"/>
          </w:tcPr>
          <w:p w14:paraId="6D381B0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 xml:space="preserve">前两年度每年支出的管理费用占当年总支出的比例均不得高于10% </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具有公开募捐资格填写</w:t>
            </w:r>
            <w:r>
              <w:rPr>
                <w:rFonts w:hint="default" w:ascii="Times New Roman" w:hAnsi="Times New Roman" w:eastAsia="仿宋_GB2312" w:cs="Times New Roman"/>
                <w:color w:val="000000"/>
                <w:kern w:val="0"/>
                <w:sz w:val="24"/>
                <w:szCs w:val="24"/>
                <w:lang w:eastAsia="zh-CN"/>
              </w:rPr>
              <w:t>）</w:t>
            </w:r>
          </w:p>
        </w:tc>
        <w:tc>
          <w:tcPr>
            <w:tcW w:w="1141" w:type="dxa"/>
            <w:noWrap w:val="0"/>
            <w:tcMar>
              <w:top w:w="15" w:type="dxa"/>
              <w:left w:w="15" w:type="dxa"/>
              <w:bottom w:w="0" w:type="dxa"/>
              <w:right w:w="15" w:type="dxa"/>
            </w:tcMar>
            <w:vAlign w:val="center"/>
          </w:tcPr>
          <w:p w14:paraId="7468DFE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578B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1893" w:type="dxa"/>
            <w:vMerge w:val="continue"/>
            <w:noWrap w:val="0"/>
            <w:vAlign w:val="center"/>
          </w:tcPr>
          <w:p w14:paraId="766E88D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6248" w:type="dxa"/>
            <w:gridSpan w:val="3"/>
            <w:noWrap w:val="0"/>
            <w:tcMar>
              <w:top w:w="15" w:type="dxa"/>
              <w:left w:w="15" w:type="dxa"/>
              <w:bottom w:w="0" w:type="dxa"/>
              <w:right w:w="15" w:type="dxa"/>
            </w:tcMar>
            <w:vAlign w:val="center"/>
          </w:tcPr>
          <w:p w14:paraId="0A3345D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 xml:space="preserve">前两年每年支出的管理费用占当年总支出的比例均不得高于12% </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不具有公开募捐资格填写</w:t>
            </w:r>
            <w:r>
              <w:rPr>
                <w:rFonts w:hint="default" w:ascii="Times New Roman" w:hAnsi="Times New Roman" w:eastAsia="仿宋_GB2312" w:cs="Times New Roman"/>
                <w:color w:val="000000"/>
                <w:kern w:val="0"/>
                <w:sz w:val="24"/>
                <w:szCs w:val="24"/>
                <w:lang w:eastAsia="zh-CN"/>
              </w:rPr>
              <w:t>）</w:t>
            </w:r>
          </w:p>
        </w:tc>
        <w:tc>
          <w:tcPr>
            <w:tcW w:w="1141" w:type="dxa"/>
            <w:noWrap w:val="0"/>
            <w:tcMar>
              <w:top w:w="15" w:type="dxa"/>
              <w:left w:w="15" w:type="dxa"/>
              <w:bottom w:w="0" w:type="dxa"/>
              <w:right w:w="15" w:type="dxa"/>
            </w:tcMar>
            <w:vAlign w:val="center"/>
          </w:tcPr>
          <w:p w14:paraId="106EC8D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22DB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1893" w:type="dxa"/>
            <w:vMerge w:val="restart"/>
            <w:noWrap w:val="0"/>
            <w:tcMar>
              <w:top w:w="15" w:type="dxa"/>
              <w:left w:w="15" w:type="dxa"/>
              <w:bottom w:w="0" w:type="dxa"/>
              <w:right w:w="15" w:type="dxa"/>
            </w:tcMar>
            <w:vAlign w:val="center"/>
          </w:tcPr>
          <w:p w14:paraId="348B04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行政处罚及</w:t>
            </w:r>
          </w:p>
          <w:p w14:paraId="4201250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严重违法失信</w:t>
            </w:r>
          </w:p>
        </w:tc>
        <w:tc>
          <w:tcPr>
            <w:tcW w:w="6248" w:type="dxa"/>
            <w:gridSpan w:val="3"/>
            <w:noWrap w:val="0"/>
            <w:tcMar>
              <w:top w:w="15" w:type="dxa"/>
              <w:left w:w="15" w:type="dxa"/>
              <w:bottom w:w="0" w:type="dxa"/>
              <w:right w:w="15" w:type="dxa"/>
            </w:tcMar>
            <w:vAlign w:val="center"/>
          </w:tcPr>
          <w:p w14:paraId="3DD052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前两年度未受到登记管理机关行政处罚</w:t>
            </w:r>
          </w:p>
        </w:tc>
        <w:tc>
          <w:tcPr>
            <w:tcW w:w="1141" w:type="dxa"/>
            <w:noWrap w:val="0"/>
            <w:tcMar>
              <w:top w:w="15" w:type="dxa"/>
              <w:left w:w="15" w:type="dxa"/>
              <w:bottom w:w="0" w:type="dxa"/>
              <w:right w:w="15" w:type="dxa"/>
            </w:tcMar>
            <w:vAlign w:val="center"/>
          </w:tcPr>
          <w:p w14:paraId="589C03C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7EF8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1893" w:type="dxa"/>
            <w:vMerge w:val="continue"/>
            <w:noWrap w:val="0"/>
            <w:vAlign w:val="center"/>
          </w:tcPr>
          <w:p w14:paraId="766A2DD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szCs w:val="24"/>
              </w:rPr>
            </w:pPr>
          </w:p>
        </w:tc>
        <w:tc>
          <w:tcPr>
            <w:tcW w:w="6248" w:type="dxa"/>
            <w:gridSpan w:val="3"/>
            <w:noWrap w:val="0"/>
            <w:tcMar>
              <w:top w:w="15" w:type="dxa"/>
              <w:left w:w="15" w:type="dxa"/>
              <w:bottom w:w="0" w:type="dxa"/>
              <w:right w:w="15" w:type="dxa"/>
            </w:tcMar>
            <w:vAlign w:val="center"/>
          </w:tcPr>
          <w:p w14:paraId="7469F01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前两年度未被登记管理机关列入严重违法失信名单</w:t>
            </w:r>
          </w:p>
        </w:tc>
        <w:tc>
          <w:tcPr>
            <w:tcW w:w="1141" w:type="dxa"/>
            <w:noWrap w:val="0"/>
            <w:tcMar>
              <w:top w:w="15" w:type="dxa"/>
              <w:left w:w="15" w:type="dxa"/>
              <w:bottom w:w="0" w:type="dxa"/>
              <w:right w:w="15" w:type="dxa"/>
            </w:tcMar>
            <w:vAlign w:val="center"/>
          </w:tcPr>
          <w:p w14:paraId="070B0E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☐是☐否</w:t>
            </w:r>
          </w:p>
        </w:tc>
      </w:tr>
      <w:tr w14:paraId="4AD2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5" w:hRule="atLeast"/>
          <w:jc w:val="center"/>
        </w:trPr>
        <w:tc>
          <w:tcPr>
            <w:tcW w:w="1893" w:type="dxa"/>
            <w:noWrap w:val="0"/>
            <w:tcMar>
              <w:top w:w="15" w:type="dxa"/>
              <w:left w:w="15" w:type="dxa"/>
              <w:bottom w:w="0" w:type="dxa"/>
              <w:right w:w="15" w:type="dxa"/>
            </w:tcMar>
            <w:vAlign w:val="center"/>
          </w:tcPr>
          <w:p w14:paraId="49350B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本社会组织承诺</w:t>
            </w:r>
          </w:p>
        </w:tc>
        <w:tc>
          <w:tcPr>
            <w:tcW w:w="7389" w:type="dxa"/>
            <w:gridSpan w:val="4"/>
            <w:noWrap w:val="0"/>
            <w:tcMar>
              <w:top w:w="15" w:type="dxa"/>
              <w:left w:w="15" w:type="dxa"/>
              <w:bottom w:w="0" w:type="dxa"/>
              <w:right w:w="15" w:type="dxa"/>
            </w:tcMar>
            <w:vAlign w:val="center"/>
          </w:tcPr>
          <w:p w14:paraId="0EAD3F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以上所填信息真实、准确。</w:t>
            </w:r>
          </w:p>
          <w:p w14:paraId="6E96C9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p>
          <w:p w14:paraId="0E6820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p>
          <w:p w14:paraId="7C36FE0B">
            <w:pPr>
              <w:pStyle w:val="2"/>
              <w:rPr>
                <w:rFonts w:hint="default" w:ascii="Times New Roman" w:hAnsi="Times New Roman" w:eastAsia="仿宋_GB2312" w:cs="Times New Roman"/>
                <w:color w:val="000000"/>
                <w:kern w:val="0"/>
                <w:sz w:val="24"/>
                <w:szCs w:val="24"/>
              </w:rPr>
            </w:pPr>
          </w:p>
          <w:p w14:paraId="2A4BB4B6">
            <w:pPr>
              <w:rPr>
                <w:rFonts w:hint="default" w:ascii="Times New Roman" w:hAnsi="Times New Roman" w:cs="Times New Roman"/>
              </w:rPr>
            </w:pPr>
          </w:p>
          <w:p w14:paraId="1216D29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p>
          <w:p w14:paraId="4A88DCAE">
            <w:pPr>
              <w:keepNext w:val="0"/>
              <w:keepLines w:val="0"/>
              <w:pageBreakBefore w:val="0"/>
              <w:widowControl/>
              <w:kinsoku/>
              <w:wordWrap/>
              <w:overflowPunct/>
              <w:topLinePunct w:val="0"/>
              <w:autoSpaceDE/>
              <w:autoSpaceDN/>
              <w:bidi w:val="0"/>
              <w:adjustRightInd/>
              <w:snapToGrid/>
              <w:spacing w:line="400" w:lineRule="exact"/>
              <w:ind w:firstLine="960" w:firstLineChars="40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社会组织盖章：</w:t>
            </w:r>
          </w:p>
          <w:p w14:paraId="058547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p>
          <w:p w14:paraId="0C50A6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4"/>
                <w:szCs w:val="24"/>
              </w:rPr>
            </w:pPr>
          </w:p>
          <w:p w14:paraId="5BDC8EA1">
            <w:pPr>
              <w:keepNext w:val="0"/>
              <w:keepLines w:val="0"/>
              <w:pageBreakBefore w:val="0"/>
              <w:widowControl/>
              <w:kinsoku/>
              <w:wordWrap/>
              <w:overflowPunct/>
              <w:topLinePunct w:val="0"/>
              <w:autoSpaceDE/>
              <w:autoSpaceDN/>
              <w:bidi w:val="0"/>
              <w:adjustRightInd/>
              <w:snapToGrid/>
              <w:spacing w:line="400" w:lineRule="exact"/>
              <w:ind w:firstLine="3120" w:firstLineChars="130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法定代表人（签名）：</w:t>
            </w:r>
          </w:p>
          <w:p w14:paraId="10A9BC08">
            <w:pPr>
              <w:keepNext w:val="0"/>
              <w:keepLines w:val="0"/>
              <w:pageBreakBefore w:val="0"/>
              <w:widowControl/>
              <w:kinsoku/>
              <w:wordWrap/>
              <w:overflowPunct/>
              <w:topLinePunct w:val="0"/>
              <w:autoSpaceDE/>
              <w:autoSpaceDN/>
              <w:bidi w:val="0"/>
              <w:adjustRightInd/>
              <w:snapToGrid/>
              <w:spacing w:line="400" w:lineRule="exact"/>
              <w:ind w:firstLine="3120" w:firstLineChars="1300"/>
              <w:jc w:val="center"/>
              <w:textAlignment w:val="center"/>
              <w:rPr>
                <w:rFonts w:hint="default" w:ascii="Times New Roman" w:hAnsi="Times New Roman" w:eastAsia="仿宋_GB2312" w:cs="Times New Roman"/>
                <w:color w:val="000000"/>
                <w:kern w:val="0"/>
                <w:sz w:val="24"/>
                <w:szCs w:val="24"/>
              </w:rPr>
            </w:pPr>
          </w:p>
          <w:p w14:paraId="7D54D559">
            <w:pPr>
              <w:keepNext w:val="0"/>
              <w:keepLines w:val="0"/>
              <w:pageBreakBefore w:val="0"/>
              <w:widowControl/>
              <w:kinsoku/>
              <w:wordWrap/>
              <w:overflowPunct/>
              <w:topLinePunct w:val="0"/>
              <w:autoSpaceDE/>
              <w:autoSpaceDN/>
              <w:bidi w:val="0"/>
              <w:adjustRightInd/>
              <w:snapToGrid/>
              <w:spacing w:line="400" w:lineRule="exact"/>
              <w:ind w:firstLine="3600" w:firstLineChars="150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年   月   日</w:t>
            </w:r>
          </w:p>
        </w:tc>
      </w:tr>
    </w:tbl>
    <w:p w14:paraId="5703C55C">
      <w:pPr>
        <w:spacing w:before="289" w:beforeLines="50" w:line="400" w:lineRule="exact"/>
        <w:jc w:val="left"/>
        <w:rPr>
          <w:rFonts w:hint="default" w:ascii="Times New Roman" w:hAnsi="Times New Roman" w:eastAsia="仿宋_GB2312" w:cs="Times New Roman"/>
          <w:color w:val="000000"/>
          <w:kern w:val="0"/>
        </w:rPr>
        <w:sectPr>
          <w:footerReference r:id="rId3" w:type="default"/>
          <w:footerReference r:id="rId4" w:type="even"/>
          <w:pgSz w:w="11906" w:h="16838"/>
          <w:pgMar w:top="1417" w:right="1588" w:bottom="1417" w:left="1588" w:header="851" w:footer="1304" w:gutter="0"/>
          <w:pgNumType w:fmt="numberInDash"/>
          <w:cols w:space="720" w:num="1"/>
          <w:formProt w:val="0"/>
          <w:rtlGutter w:val="0"/>
          <w:docGrid w:type="lines" w:linePitch="573" w:charSpace="0"/>
        </w:sectPr>
      </w:pPr>
      <w:r>
        <w:rPr>
          <w:rFonts w:hint="default" w:ascii="Times New Roman" w:hAnsi="Times New Roman" w:eastAsia="仿宋_GB2312" w:cs="Times New Roman"/>
          <w:color w:val="000000"/>
          <w:kern w:val="0"/>
          <w:sz w:val="21"/>
          <w:szCs w:val="20"/>
        </w:rPr>
        <w:t>注：根据</w:t>
      </w:r>
      <w:bookmarkStart w:id="0" w:name="_GoBack"/>
      <w:bookmarkEnd w:id="0"/>
      <w:r>
        <w:rPr>
          <w:rFonts w:hint="eastAsia" w:eastAsia="仿宋_GB2312" w:cs="Times New Roman"/>
          <w:color w:val="000000"/>
          <w:kern w:val="0"/>
          <w:sz w:val="21"/>
          <w:szCs w:val="20"/>
          <w:lang w:eastAsia="zh-CN"/>
        </w:rPr>
        <w:t>《</w:t>
      </w:r>
      <w:r>
        <w:rPr>
          <w:rFonts w:hint="default" w:ascii="Times New Roman" w:hAnsi="Times New Roman" w:eastAsia="仿宋_GB2312" w:cs="Times New Roman"/>
          <w:color w:val="000000"/>
          <w:kern w:val="0"/>
          <w:sz w:val="21"/>
          <w:szCs w:val="20"/>
        </w:rPr>
        <w:t>27号公告</w:t>
      </w:r>
      <w:r>
        <w:rPr>
          <w:rFonts w:hint="eastAsia" w:eastAsia="仿宋_GB2312" w:cs="Times New Roman"/>
          <w:color w:val="000000"/>
          <w:kern w:val="0"/>
          <w:sz w:val="21"/>
          <w:szCs w:val="20"/>
          <w:lang w:eastAsia="zh-CN"/>
        </w:rPr>
        <w:t>》</w:t>
      </w:r>
      <w:r>
        <w:rPr>
          <w:rFonts w:hint="default" w:ascii="Times New Roman" w:hAnsi="Times New Roman" w:eastAsia="仿宋_GB2312" w:cs="Times New Roman"/>
          <w:color w:val="000000"/>
          <w:kern w:val="0"/>
          <w:sz w:val="21"/>
          <w:szCs w:val="20"/>
        </w:rPr>
        <w:t>规定，新设立或新认定的慈善组织不需要满足带★项。</w:t>
      </w:r>
      <w:r>
        <w:rPr>
          <w:rFonts w:hint="default" w:ascii="Times New Roman" w:hAnsi="Times New Roman" w:eastAsia="仿宋_GB2312" w:cs="Times New Roman"/>
          <w:color w:val="000000"/>
          <w:kern w:val="0"/>
        </w:rPr>
        <w:t>申请类型包括3类。1.公益性捐赠税前扣除资格将于当年末到期的,申请类型为延期申请；2.已被取消登记公益性捐赠税前扣除资格但又重新符合条件的，申请类型为重新申请；3.登记设立后尚未取得公益性捐</w:t>
      </w:r>
      <w:r>
        <w:rPr>
          <w:rFonts w:hint="eastAsia" w:ascii="Times New Roman" w:hAnsi="Times New Roman" w:eastAsia="仿宋_GB2312" w:cs="Times New Roman"/>
          <w:color w:val="000000"/>
          <w:kern w:val="0"/>
          <w:lang w:eastAsia="zh-CN"/>
        </w:rPr>
        <w:t>赠</w:t>
      </w:r>
      <w:r>
        <w:rPr>
          <w:rFonts w:hint="default" w:ascii="Times New Roman" w:hAnsi="Times New Roman" w:eastAsia="仿宋_GB2312" w:cs="Times New Roman"/>
          <w:color w:val="000000"/>
          <w:kern w:val="0"/>
        </w:rPr>
        <w:t>税前扣除资格的，申请类型为首次申请。</w:t>
      </w:r>
    </w:p>
    <w:p w14:paraId="6750E4C4">
      <w:pPr>
        <w:widowControl/>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14:paraId="56BB84B9">
      <w:pPr>
        <w:pStyle w:val="2"/>
        <w:rPr>
          <w:rFonts w:hint="default" w:ascii="Times New Roman" w:hAnsi="Times New Roman" w:eastAsia="宋体" w:cs="Times New Roman"/>
          <w:kern w:val="2"/>
          <w:sz w:val="18"/>
          <w:szCs w:val="20"/>
        </w:rPr>
      </w:pPr>
    </w:p>
    <w:p w14:paraId="24DDEA44">
      <w:pPr>
        <w:widowControl/>
        <w:jc w:val="center"/>
        <w:rPr>
          <w:rFonts w:hint="default" w:ascii="Times New Roman" w:hAnsi="Times New Roman" w:eastAsia="方正小标宋_GBK" w:cs="Times New Roman"/>
          <w:bCs/>
          <w:spacing w:val="-6"/>
          <w:kern w:val="0"/>
          <w:sz w:val="36"/>
          <w:szCs w:val="36"/>
        </w:rPr>
      </w:pPr>
      <w:r>
        <w:rPr>
          <w:rFonts w:hint="default" w:ascii="Times New Roman" w:hAnsi="Times New Roman" w:eastAsia="方正小标宋_GBK" w:cs="Times New Roman"/>
          <w:bCs/>
          <w:spacing w:val="-6"/>
          <w:kern w:val="0"/>
          <w:sz w:val="36"/>
          <w:szCs w:val="36"/>
          <w:lang w:eastAsia="zh-CN"/>
        </w:rPr>
        <w:t>初审具有</w:t>
      </w:r>
      <w:r>
        <w:rPr>
          <w:rFonts w:hint="default" w:ascii="Times New Roman" w:hAnsi="Times New Roman" w:eastAsia="方正小标宋_GBK" w:cs="Times New Roman"/>
          <w:bCs/>
          <w:spacing w:val="-6"/>
          <w:kern w:val="0"/>
          <w:sz w:val="36"/>
          <w:szCs w:val="36"/>
        </w:rPr>
        <w:t>公益性捐赠税前扣除资格的社会组织名单汇总表</w:t>
      </w:r>
    </w:p>
    <w:p w14:paraId="77CE91F1">
      <w:pPr>
        <w:pStyle w:val="2"/>
        <w:rPr>
          <w:rFonts w:hint="default" w:ascii="Times New Roman" w:hAnsi="Times New Roman" w:eastAsia="宋体" w:cs="Times New Roman"/>
          <w:bCs w:val="0"/>
          <w:kern w:val="2"/>
          <w:sz w:val="18"/>
          <w:szCs w:val="20"/>
        </w:rPr>
      </w:pPr>
    </w:p>
    <w:p w14:paraId="7E980CB5">
      <w:pPr>
        <w:widowControl/>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提供部门（盖章）：</w:t>
      </w:r>
    </w:p>
    <w:tbl>
      <w:tblPr>
        <w:tblStyle w:val="4"/>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020"/>
        <w:gridCol w:w="2065"/>
        <w:gridCol w:w="1309"/>
        <w:gridCol w:w="1737"/>
        <w:gridCol w:w="1190"/>
        <w:gridCol w:w="1280"/>
      </w:tblGrid>
      <w:tr w14:paraId="2B6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77" w:type="pct"/>
            <w:noWrap w:val="0"/>
            <w:vAlign w:val="center"/>
          </w:tcPr>
          <w:p w14:paraId="222909C7">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序号</w:t>
            </w:r>
          </w:p>
        </w:tc>
        <w:tc>
          <w:tcPr>
            <w:tcW w:w="548" w:type="pct"/>
            <w:noWrap w:val="0"/>
            <w:vAlign w:val="center"/>
          </w:tcPr>
          <w:p w14:paraId="40A73559">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社会组织名称</w:t>
            </w:r>
          </w:p>
        </w:tc>
        <w:tc>
          <w:tcPr>
            <w:tcW w:w="1109" w:type="pct"/>
            <w:noWrap w:val="0"/>
            <w:vAlign w:val="center"/>
          </w:tcPr>
          <w:p w14:paraId="55564A78">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统一社会信用代码</w:t>
            </w:r>
          </w:p>
        </w:tc>
        <w:tc>
          <w:tcPr>
            <w:tcW w:w="703" w:type="pct"/>
            <w:noWrap w:val="0"/>
            <w:vAlign w:val="center"/>
          </w:tcPr>
          <w:p w14:paraId="0C79A376">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申请类型</w:t>
            </w:r>
          </w:p>
        </w:tc>
        <w:tc>
          <w:tcPr>
            <w:tcW w:w="933" w:type="pct"/>
            <w:noWrap w:val="0"/>
            <w:vAlign w:val="center"/>
          </w:tcPr>
          <w:p w14:paraId="398919E0">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申请公益性</w:t>
            </w:r>
          </w:p>
          <w:p w14:paraId="679B2BF6">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捐赠税前扣除</w:t>
            </w:r>
          </w:p>
          <w:p w14:paraId="1DBD8048">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资格时限</w:t>
            </w:r>
          </w:p>
        </w:tc>
        <w:tc>
          <w:tcPr>
            <w:tcW w:w="639" w:type="pct"/>
            <w:noWrap w:val="0"/>
            <w:vAlign w:val="center"/>
          </w:tcPr>
          <w:p w14:paraId="6FF344BF">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z w:val="24"/>
                <w:szCs w:val="24"/>
              </w:rPr>
              <w:t>社会组织评估等级及有效期</w:t>
            </w:r>
          </w:p>
        </w:tc>
        <w:tc>
          <w:tcPr>
            <w:tcW w:w="687" w:type="pct"/>
            <w:noWrap w:val="0"/>
            <w:vAlign w:val="center"/>
          </w:tcPr>
          <w:p w14:paraId="14E20165">
            <w:pPr>
              <w:widowControl/>
              <w:spacing w:line="360" w:lineRule="exac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非营利组织免税资格有效期</w:t>
            </w:r>
          </w:p>
        </w:tc>
      </w:tr>
      <w:tr w14:paraId="7F07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77" w:type="pct"/>
            <w:noWrap w:val="0"/>
            <w:vAlign w:val="center"/>
          </w:tcPr>
          <w:p w14:paraId="792A288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548" w:type="pct"/>
            <w:noWrap w:val="0"/>
            <w:vAlign w:val="top"/>
          </w:tcPr>
          <w:p w14:paraId="45E152F8">
            <w:pPr>
              <w:widowControl/>
              <w:jc w:val="center"/>
              <w:rPr>
                <w:rFonts w:hint="default" w:ascii="Times New Roman" w:hAnsi="Times New Roman" w:eastAsia="仿宋_GB2312" w:cs="Times New Roman"/>
                <w:kern w:val="0"/>
                <w:sz w:val="24"/>
                <w:szCs w:val="24"/>
              </w:rPr>
            </w:pPr>
          </w:p>
        </w:tc>
        <w:tc>
          <w:tcPr>
            <w:tcW w:w="1109" w:type="pct"/>
            <w:noWrap w:val="0"/>
            <w:vAlign w:val="top"/>
          </w:tcPr>
          <w:p w14:paraId="732A1333">
            <w:pPr>
              <w:widowControl/>
              <w:jc w:val="center"/>
              <w:rPr>
                <w:rFonts w:hint="default" w:ascii="Times New Roman" w:hAnsi="Times New Roman" w:eastAsia="仿宋_GB2312" w:cs="Times New Roman"/>
                <w:kern w:val="0"/>
                <w:sz w:val="24"/>
                <w:szCs w:val="24"/>
              </w:rPr>
            </w:pPr>
          </w:p>
        </w:tc>
        <w:tc>
          <w:tcPr>
            <w:tcW w:w="703" w:type="pct"/>
            <w:noWrap w:val="0"/>
            <w:vAlign w:val="top"/>
          </w:tcPr>
          <w:p w14:paraId="660EB12C">
            <w:pPr>
              <w:widowControl/>
              <w:jc w:val="center"/>
              <w:rPr>
                <w:rFonts w:hint="default" w:ascii="Times New Roman" w:hAnsi="Times New Roman" w:eastAsia="仿宋_GB2312" w:cs="Times New Roman"/>
                <w:kern w:val="0"/>
                <w:sz w:val="24"/>
                <w:szCs w:val="24"/>
              </w:rPr>
            </w:pPr>
          </w:p>
        </w:tc>
        <w:tc>
          <w:tcPr>
            <w:tcW w:w="933" w:type="pct"/>
            <w:noWrap w:val="0"/>
            <w:vAlign w:val="top"/>
          </w:tcPr>
          <w:p w14:paraId="1AAA202F">
            <w:pPr>
              <w:widowControl/>
              <w:jc w:val="center"/>
              <w:rPr>
                <w:rFonts w:hint="default" w:ascii="Times New Roman" w:hAnsi="Times New Roman" w:eastAsia="仿宋_GB2312" w:cs="Times New Roman"/>
                <w:kern w:val="0"/>
                <w:sz w:val="24"/>
                <w:szCs w:val="24"/>
              </w:rPr>
            </w:pPr>
          </w:p>
        </w:tc>
        <w:tc>
          <w:tcPr>
            <w:tcW w:w="639" w:type="pct"/>
            <w:noWrap w:val="0"/>
            <w:vAlign w:val="top"/>
          </w:tcPr>
          <w:p w14:paraId="553B2AF3">
            <w:pPr>
              <w:widowControl/>
              <w:jc w:val="center"/>
              <w:rPr>
                <w:rFonts w:hint="default" w:ascii="Times New Roman" w:hAnsi="Times New Roman" w:eastAsia="仿宋_GB2312" w:cs="Times New Roman"/>
                <w:kern w:val="0"/>
                <w:sz w:val="24"/>
                <w:szCs w:val="24"/>
              </w:rPr>
            </w:pPr>
          </w:p>
        </w:tc>
        <w:tc>
          <w:tcPr>
            <w:tcW w:w="687" w:type="pct"/>
            <w:noWrap w:val="0"/>
            <w:vAlign w:val="top"/>
          </w:tcPr>
          <w:p w14:paraId="5F9C4FFF">
            <w:pPr>
              <w:widowControl/>
              <w:jc w:val="center"/>
              <w:rPr>
                <w:rFonts w:hint="default" w:ascii="Times New Roman" w:hAnsi="Times New Roman" w:eastAsia="仿宋_GB2312" w:cs="Times New Roman"/>
                <w:kern w:val="0"/>
                <w:sz w:val="24"/>
                <w:szCs w:val="24"/>
              </w:rPr>
            </w:pPr>
          </w:p>
        </w:tc>
      </w:tr>
      <w:tr w14:paraId="226A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77" w:type="pct"/>
            <w:noWrap w:val="0"/>
            <w:vAlign w:val="center"/>
          </w:tcPr>
          <w:p w14:paraId="62C4045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548" w:type="pct"/>
            <w:noWrap w:val="0"/>
            <w:vAlign w:val="top"/>
          </w:tcPr>
          <w:p w14:paraId="43EEF769">
            <w:pPr>
              <w:widowControl/>
              <w:jc w:val="center"/>
              <w:rPr>
                <w:rFonts w:hint="default" w:ascii="Times New Roman" w:hAnsi="Times New Roman" w:eastAsia="仿宋_GB2312" w:cs="Times New Roman"/>
                <w:kern w:val="0"/>
                <w:sz w:val="24"/>
                <w:szCs w:val="24"/>
              </w:rPr>
            </w:pPr>
          </w:p>
        </w:tc>
        <w:tc>
          <w:tcPr>
            <w:tcW w:w="1109" w:type="pct"/>
            <w:noWrap w:val="0"/>
            <w:vAlign w:val="top"/>
          </w:tcPr>
          <w:p w14:paraId="10C83E18">
            <w:pPr>
              <w:widowControl/>
              <w:jc w:val="center"/>
              <w:rPr>
                <w:rFonts w:hint="default" w:ascii="Times New Roman" w:hAnsi="Times New Roman" w:eastAsia="仿宋_GB2312" w:cs="Times New Roman"/>
                <w:kern w:val="0"/>
                <w:sz w:val="24"/>
                <w:szCs w:val="24"/>
              </w:rPr>
            </w:pPr>
          </w:p>
        </w:tc>
        <w:tc>
          <w:tcPr>
            <w:tcW w:w="703" w:type="pct"/>
            <w:noWrap w:val="0"/>
            <w:vAlign w:val="top"/>
          </w:tcPr>
          <w:p w14:paraId="2F0D8B9F">
            <w:pPr>
              <w:widowControl/>
              <w:jc w:val="center"/>
              <w:rPr>
                <w:rFonts w:hint="default" w:ascii="Times New Roman" w:hAnsi="Times New Roman" w:eastAsia="仿宋_GB2312" w:cs="Times New Roman"/>
                <w:kern w:val="0"/>
                <w:sz w:val="24"/>
                <w:szCs w:val="24"/>
              </w:rPr>
            </w:pPr>
          </w:p>
        </w:tc>
        <w:tc>
          <w:tcPr>
            <w:tcW w:w="933" w:type="pct"/>
            <w:noWrap w:val="0"/>
            <w:vAlign w:val="top"/>
          </w:tcPr>
          <w:p w14:paraId="2E9E6D54">
            <w:pPr>
              <w:widowControl/>
              <w:jc w:val="center"/>
              <w:rPr>
                <w:rFonts w:hint="default" w:ascii="Times New Roman" w:hAnsi="Times New Roman" w:eastAsia="仿宋_GB2312" w:cs="Times New Roman"/>
                <w:kern w:val="0"/>
                <w:sz w:val="24"/>
                <w:szCs w:val="24"/>
              </w:rPr>
            </w:pPr>
          </w:p>
        </w:tc>
        <w:tc>
          <w:tcPr>
            <w:tcW w:w="639" w:type="pct"/>
            <w:noWrap w:val="0"/>
            <w:vAlign w:val="top"/>
          </w:tcPr>
          <w:p w14:paraId="76599095">
            <w:pPr>
              <w:widowControl/>
              <w:jc w:val="center"/>
              <w:rPr>
                <w:rFonts w:hint="default" w:ascii="Times New Roman" w:hAnsi="Times New Roman" w:eastAsia="仿宋_GB2312" w:cs="Times New Roman"/>
                <w:kern w:val="0"/>
                <w:sz w:val="24"/>
                <w:szCs w:val="24"/>
              </w:rPr>
            </w:pPr>
          </w:p>
        </w:tc>
        <w:tc>
          <w:tcPr>
            <w:tcW w:w="687" w:type="pct"/>
            <w:noWrap w:val="0"/>
            <w:vAlign w:val="top"/>
          </w:tcPr>
          <w:p w14:paraId="1CA76D19">
            <w:pPr>
              <w:widowControl/>
              <w:jc w:val="center"/>
              <w:rPr>
                <w:rFonts w:hint="default" w:ascii="Times New Roman" w:hAnsi="Times New Roman" w:eastAsia="仿宋_GB2312" w:cs="Times New Roman"/>
                <w:kern w:val="0"/>
                <w:sz w:val="24"/>
                <w:szCs w:val="24"/>
              </w:rPr>
            </w:pPr>
          </w:p>
        </w:tc>
      </w:tr>
      <w:tr w14:paraId="5A38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77" w:type="pct"/>
            <w:noWrap w:val="0"/>
            <w:vAlign w:val="center"/>
          </w:tcPr>
          <w:p w14:paraId="4F2E1AF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548" w:type="pct"/>
            <w:noWrap w:val="0"/>
            <w:vAlign w:val="top"/>
          </w:tcPr>
          <w:p w14:paraId="14AACAC9">
            <w:pPr>
              <w:widowControl/>
              <w:jc w:val="center"/>
              <w:rPr>
                <w:rFonts w:hint="default" w:ascii="Times New Roman" w:hAnsi="Times New Roman" w:eastAsia="仿宋_GB2312" w:cs="Times New Roman"/>
                <w:kern w:val="0"/>
                <w:sz w:val="24"/>
                <w:szCs w:val="24"/>
              </w:rPr>
            </w:pPr>
          </w:p>
        </w:tc>
        <w:tc>
          <w:tcPr>
            <w:tcW w:w="1109" w:type="pct"/>
            <w:noWrap w:val="0"/>
            <w:vAlign w:val="top"/>
          </w:tcPr>
          <w:p w14:paraId="3431E866">
            <w:pPr>
              <w:widowControl/>
              <w:jc w:val="center"/>
              <w:rPr>
                <w:rFonts w:hint="default" w:ascii="Times New Roman" w:hAnsi="Times New Roman" w:eastAsia="仿宋_GB2312" w:cs="Times New Roman"/>
                <w:kern w:val="0"/>
                <w:sz w:val="24"/>
                <w:szCs w:val="24"/>
              </w:rPr>
            </w:pPr>
          </w:p>
        </w:tc>
        <w:tc>
          <w:tcPr>
            <w:tcW w:w="703" w:type="pct"/>
            <w:noWrap w:val="0"/>
            <w:vAlign w:val="top"/>
          </w:tcPr>
          <w:p w14:paraId="78059238">
            <w:pPr>
              <w:widowControl/>
              <w:jc w:val="center"/>
              <w:rPr>
                <w:rFonts w:hint="default" w:ascii="Times New Roman" w:hAnsi="Times New Roman" w:eastAsia="仿宋_GB2312" w:cs="Times New Roman"/>
                <w:kern w:val="0"/>
                <w:sz w:val="24"/>
                <w:szCs w:val="24"/>
              </w:rPr>
            </w:pPr>
          </w:p>
        </w:tc>
        <w:tc>
          <w:tcPr>
            <w:tcW w:w="933" w:type="pct"/>
            <w:noWrap w:val="0"/>
            <w:vAlign w:val="top"/>
          </w:tcPr>
          <w:p w14:paraId="1150EF35">
            <w:pPr>
              <w:widowControl/>
              <w:jc w:val="center"/>
              <w:rPr>
                <w:rFonts w:hint="default" w:ascii="Times New Roman" w:hAnsi="Times New Roman" w:eastAsia="仿宋_GB2312" w:cs="Times New Roman"/>
                <w:kern w:val="0"/>
                <w:sz w:val="24"/>
                <w:szCs w:val="24"/>
              </w:rPr>
            </w:pPr>
          </w:p>
        </w:tc>
        <w:tc>
          <w:tcPr>
            <w:tcW w:w="639" w:type="pct"/>
            <w:noWrap w:val="0"/>
            <w:vAlign w:val="top"/>
          </w:tcPr>
          <w:p w14:paraId="2E24B4B1">
            <w:pPr>
              <w:widowControl/>
              <w:jc w:val="center"/>
              <w:rPr>
                <w:rFonts w:hint="default" w:ascii="Times New Roman" w:hAnsi="Times New Roman" w:eastAsia="仿宋_GB2312" w:cs="Times New Roman"/>
                <w:kern w:val="0"/>
                <w:sz w:val="24"/>
                <w:szCs w:val="24"/>
              </w:rPr>
            </w:pPr>
          </w:p>
        </w:tc>
        <w:tc>
          <w:tcPr>
            <w:tcW w:w="687" w:type="pct"/>
            <w:noWrap w:val="0"/>
            <w:vAlign w:val="top"/>
          </w:tcPr>
          <w:p w14:paraId="60CE23ED">
            <w:pPr>
              <w:widowControl/>
              <w:jc w:val="center"/>
              <w:rPr>
                <w:rFonts w:hint="default" w:ascii="Times New Roman" w:hAnsi="Times New Roman" w:eastAsia="仿宋_GB2312" w:cs="Times New Roman"/>
                <w:kern w:val="0"/>
                <w:sz w:val="24"/>
                <w:szCs w:val="24"/>
              </w:rPr>
            </w:pPr>
          </w:p>
        </w:tc>
      </w:tr>
      <w:tr w14:paraId="1DE4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77" w:type="pct"/>
            <w:noWrap w:val="0"/>
            <w:vAlign w:val="center"/>
          </w:tcPr>
          <w:p w14:paraId="7E2B3B4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p>
        </w:tc>
        <w:tc>
          <w:tcPr>
            <w:tcW w:w="548" w:type="pct"/>
            <w:noWrap w:val="0"/>
            <w:vAlign w:val="top"/>
          </w:tcPr>
          <w:p w14:paraId="74F7525F">
            <w:pPr>
              <w:widowControl/>
              <w:jc w:val="center"/>
              <w:rPr>
                <w:rFonts w:hint="default" w:ascii="Times New Roman" w:hAnsi="Times New Roman" w:eastAsia="仿宋_GB2312" w:cs="Times New Roman"/>
                <w:kern w:val="0"/>
                <w:sz w:val="24"/>
                <w:szCs w:val="24"/>
              </w:rPr>
            </w:pPr>
          </w:p>
        </w:tc>
        <w:tc>
          <w:tcPr>
            <w:tcW w:w="1109" w:type="pct"/>
            <w:noWrap w:val="0"/>
            <w:vAlign w:val="top"/>
          </w:tcPr>
          <w:p w14:paraId="374C14CE">
            <w:pPr>
              <w:widowControl/>
              <w:jc w:val="center"/>
              <w:rPr>
                <w:rFonts w:hint="default" w:ascii="Times New Roman" w:hAnsi="Times New Roman" w:eastAsia="仿宋_GB2312" w:cs="Times New Roman"/>
                <w:kern w:val="0"/>
                <w:sz w:val="24"/>
                <w:szCs w:val="24"/>
              </w:rPr>
            </w:pPr>
          </w:p>
        </w:tc>
        <w:tc>
          <w:tcPr>
            <w:tcW w:w="703" w:type="pct"/>
            <w:noWrap w:val="0"/>
            <w:vAlign w:val="top"/>
          </w:tcPr>
          <w:p w14:paraId="12ADA2A3">
            <w:pPr>
              <w:widowControl/>
              <w:jc w:val="center"/>
              <w:rPr>
                <w:rFonts w:hint="default" w:ascii="Times New Roman" w:hAnsi="Times New Roman" w:eastAsia="仿宋_GB2312" w:cs="Times New Roman"/>
                <w:kern w:val="0"/>
                <w:sz w:val="24"/>
                <w:szCs w:val="24"/>
              </w:rPr>
            </w:pPr>
          </w:p>
        </w:tc>
        <w:tc>
          <w:tcPr>
            <w:tcW w:w="933" w:type="pct"/>
            <w:noWrap w:val="0"/>
            <w:vAlign w:val="top"/>
          </w:tcPr>
          <w:p w14:paraId="3FB87C32">
            <w:pPr>
              <w:widowControl/>
              <w:jc w:val="center"/>
              <w:rPr>
                <w:rFonts w:hint="default" w:ascii="Times New Roman" w:hAnsi="Times New Roman" w:eastAsia="仿宋_GB2312" w:cs="Times New Roman"/>
                <w:kern w:val="0"/>
                <w:sz w:val="24"/>
                <w:szCs w:val="24"/>
              </w:rPr>
            </w:pPr>
          </w:p>
        </w:tc>
        <w:tc>
          <w:tcPr>
            <w:tcW w:w="639" w:type="pct"/>
            <w:noWrap w:val="0"/>
            <w:vAlign w:val="top"/>
          </w:tcPr>
          <w:p w14:paraId="157F2574">
            <w:pPr>
              <w:widowControl/>
              <w:jc w:val="center"/>
              <w:rPr>
                <w:rFonts w:hint="default" w:ascii="Times New Roman" w:hAnsi="Times New Roman" w:eastAsia="仿宋_GB2312" w:cs="Times New Roman"/>
                <w:kern w:val="0"/>
                <w:sz w:val="24"/>
                <w:szCs w:val="24"/>
              </w:rPr>
            </w:pPr>
          </w:p>
        </w:tc>
        <w:tc>
          <w:tcPr>
            <w:tcW w:w="687" w:type="pct"/>
            <w:noWrap w:val="0"/>
            <w:vAlign w:val="top"/>
          </w:tcPr>
          <w:p w14:paraId="12DE76D8">
            <w:pPr>
              <w:widowControl/>
              <w:jc w:val="center"/>
              <w:rPr>
                <w:rFonts w:hint="default" w:ascii="Times New Roman" w:hAnsi="Times New Roman" w:eastAsia="仿宋_GB2312" w:cs="Times New Roman"/>
                <w:kern w:val="0"/>
                <w:sz w:val="24"/>
                <w:szCs w:val="24"/>
              </w:rPr>
            </w:pPr>
          </w:p>
        </w:tc>
      </w:tr>
    </w:tbl>
    <w:p w14:paraId="0611D2DA">
      <w:pPr>
        <w:pStyle w:val="3"/>
        <w:shd w:val="clear" w:color="auto" w:fill="FFFFFF"/>
        <w:spacing w:line="560" w:lineRule="exact"/>
        <w:rPr>
          <w:rFonts w:ascii="Times New Roman" w:hAnsi="Times New Roman" w:cs="Times New Roman"/>
        </w:rPr>
      </w:pPr>
    </w:p>
    <w:p w14:paraId="2BBD84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71B6">
    <w:pPr>
      <w:pStyle w:val="2"/>
      <w:jc w:val="right"/>
      <w:rPr>
        <w:rFonts w:hint="default"/>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434F5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D434F5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B190">
    <w:pPr>
      <w:pStyle w:val="2"/>
      <w:rPr>
        <w:rFonts w:hint="default"/>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4E2A05">
                          <w:pPr>
                            <w:pStyle w:val="2"/>
                            <w:rPr>
                              <w:rFonts w:hint="default" w:ascii="Times New Roman" w:hAnsi="Times New Roman" w:cs="Times New Roman"/>
                              <w:sz w:val="21"/>
                              <w:szCs w:val="22"/>
                            </w:rPr>
                          </w:pPr>
                          <w:r>
                            <w:rPr>
                              <w:rFonts w:hint="default" w:ascii="Times New Roman" w:hAnsi="Times New Roman" w:cs="Times New Roman"/>
                              <w:sz w:val="21"/>
                              <w:szCs w:val="22"/>
                            </w:rPr>
                            <w:t xml:space="preserve">— </w:t>
                          </w:r>
                          <w:r>
                            <w:rPr>
                              <w:rFonts w:hint="default" w:ascii="Times New Roman" w:hAnsi="Times New Roman" w:cs="Times New Roman"/>
                              <w:sz w:val="21"/>
                              <w:szCs w:val="22"/>
                            </w:rPr>
                            <w:fldChar w:fldCharType="begin"/>
                          </w:r>
                          <w:r>
                            <w:rPr>
                              <w:rFonts w:hint="default" w:ascii="Times New Roman" w:hAnsi="Times New Roman" w:cs="Times New Roman"/>
                              <w:sz w:val="21"/>
                              <w:szCs w:val="22"/>
                            </w:rPr>
                            <w:instrText xml:space="preserve"> PAGE  \* MERGEFORMAT </w:instrText>
                          </w:r>
                          <w:r>
                            <w:rPr>
                              <w:rFonts w:hint="default" w:ascii="Times New Roman" w:hAnsi="Times New Roman" w:cs="Times New Roman"/>
                              <w:sz w:val="21"/>
                              <w:szCs w:val="22"/>
                            </w:rPr>
                            <w:fldChar w:fldCharType="separate"/>
                          </w:r>
                          <w:r>
                            <w:rPr>
                              <w:rFonts w:hint="default" w:ascii="Times New Roman" w:hAnsi="Times New Roman" w:cs="Times New Roman"/>
                              <w:sz w:val="21"/>
                              <w:szCs w:val="22"/>
                            </w:rPr>
                            <w:t>2</w:t>
                          </w:r>
                          <w:r>
                            <w:rPr>
                              <w:rFonts w:hint="default" w:ascii="Times New Roman" w:hAnsi="Times New Roman" w:cs="Times New Roman"/>
                              <w:sz w:val="21"/>
                              <w:szCs w:val="22"/>
                            </w:rPr>
                            <w:fldChar w:fldCharType="end"/>
                          </w:r>
                          <w:r>
                            <w:rPr>
                              <w:rFonts w:hint="default" w:ascii="Times New Roman" w:hAnsi="Times New Roman" w:cs="Times New Roman"/>
                              <w:sz w:val="21"/>
                              <w:szCs w:val="2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B4E2A05">
                    <w:pPr>
                      <w:pStyle w:val="2"/>
                      <w:rPr>
                        <w:rFonts w:hint="default" w:ascii="Times New Roman" w:hAnsi="Times New Roman" w:cs="Times New Roman"/>
                        <w:sz w:val="21"/>
                        <w:szCs w:val="22"/>
                      </w:rPr>
                    </w:pPr>
                    <w:r>
                      <w:rPr>
                        <w:rFonts w:hint="default" w:ascii="Times New Roman" w:hAnsi="Times New Roman" w:cs="Times New Roman"/>
                        <w:sz w:val="21"/>
                        <w:szCs w:val="22"/>
                      </w:rPr>
                      <w:t xml:space="preserve">— </w:t>
                    </w:r>
                    <w:r>
                      <w:rPr>
                        <w:rFonts w:hint="default" w:ascii="Times New Roman" w:hAnsi="Times New Roman" w:cs="Times New Roman"/>
                        <w:sz w:val="21"/>
                        <w:szCs w:val="22"/>
                      </w:rPr>
                      <w:fldChar w:fldCharType="begin"/>
                    </w:r>
                    <w:r>
                      <w:rPr>
                        <w:rFonts w:hint="default" w:ascii="Times New Roman" w:hAnsi="Times New Roman" w:cs="Times New Roman"/>
                        <w:sz w:val="21"/>
                        <w:szCs w:val="22"/>
                      </w:rPr>
                      <w:instrText xml:space="preserve"> PAGE  \* MERGEFORMAT </w:instrText>
                    </w:r>
                    <w:r>
                      <w:rPr>
                        <w:rFonts w:hint="default" w:ascii="Times New Roman" w:hAnsi="Times New Roman" w:cs="Times New Roman"/>
                        <w:sz w:val="21"/>
                        <w:szCs w:val="22"/>
                      </w:rPr>
                      <w:fldChar w:fldCharType="separate"/>
                    </w:r>
                    <w:r>
                      <w:rPr>
                        <w:rFonts w:hint="default" w:ascii="Times New Roman" w:hAnsi="Times New Roman" w:cs="Times New Roman"/>
                        <w:sz w:val="21"/>
                        <w:szCs w:val="22"/>
                      </w:rPr>
                      <w:t>2</w:t>
                    </w:r>
                    <w:r>
                      <w:rPr>
                        <w:rFonts w:hint="default" w:ascii="Times New Roman" w:hAnsi="Times New Roman" w:cs="Times New Roman"/>
                        <w:sz w:val="21"/>
                        <w:szCs w:val="22"/>
                      </w:rPr>
                      <w:fldChar w:fldCharType="end"/>
                    </w:r>
                    <w:r>
                      <w:rPr>
                        <w:rFonts w:hint="default" w:ascii="Times New Roman" w:hAnsi="Times New Roman" w:cs="Times New Roman"/>
                        <w:sz w:val="21"/>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27798"/>
    <w:rsid w:val="2D8B6BA9"/>
    <w:rsid w:val="33027798"/>
    <w:rsid w:val="42B4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890</Words>
  <Characters>923</Characters>
  <Lines>0</Lines>
  <Paragraphs>0</Paragraphs>
  <TotalTime>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2026-06-09T01:21:00Z</dcterms:created>
  <dc:creator>lewuo</dc:creator>
  <cp:lastModifiedBy>lewuo</cp:lastModifiedBy>
  <dcterms:modified xsi:type="dcterms:W3CDTF">2026-06-09T08:35:48Z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DE02AF630E32424EBE11C0E2CE502E47_11</vt:lpwstr>
  </property>
  <property fmtid="{D5CDD505-2E9C-101B-9397-08002B2CF9AE}" pid="4" name="KSOTemplateDocerSaveRecord">
    <vt:lpwstr>eyJoZGlkIjoiOGZkNGFhOWVkYjg0MzczNjllNmVmYWUxNmQyMjgxNjgiLCJ1c2VySWQiOiI0NDYyOTE3OTQifQ==</vt:lpwstr>
  </property>
</Properties>
</file>