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36"/>
          <w:szCs w:val="36"/>
          <w:lang w:val="en-US" w:eastAsia="zh-CN"/>
        </w:rPr>
      </w:pPr>
      <w:bookmarkStart w:id="0" w:name="_GoBack"/>
      <w:bookmarkEnd w:id="0"/>
      <w:r>
        <w:rPr>
          <w:rFonts w:hint="default" w:ascii="Times New Roman" w:hAnsi="Times New Roman" w:eastAsia="黑体" w:cs="Times New Roman"/>
          <w:sz w:val="36"/>
          <w:szCs w:val="36"/>
          <w:lang w:val="en-US" w:eastAsia="zh-CN"/>
        </w:rPr>
        <w:t>湖南省财政厅及下属单位综合性涉企收费目录清单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788"/>
        <w:gridCol w:w="1095"/>
        <w:gridCol w:w="735"/>
        <w:gridCol w:w="705"/>
        <w:gridCol w:w="1095"/>
        <w:gridCol w:w="1425"/>
        <w:gridCol w:w="4163"/>
        <w:gridCol w:w="1419"/>
        <w:gridCol w:w="143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7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部门名称</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收费单位名称</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单位性质</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收费项目</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收费性质</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服务内容或涉及事项</w:t>
            </w:r>
          </w:p>
        </w:tc>
        <w:tc>
          <w:tcPr>
            <w:tcW w:w="41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收费标准</w:t>
            </w:r>
          </w:p>
        </w:tc>
        <w:tc>
          <w:tcPr>
            <w:tcW w:w="14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标准制定方式及部门</w:t>
            </w:r>
          </w:p>
        </w:tc>
        <w:tc>
          <w:tcPr>
            <w:tcW w:w="14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政策依据</w:t>
            </w:r>
          </w:p>
        </w:tc>
        <w:tc>
          <w:tcPr>
            <w:tcW w:w="7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5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省财政厅</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湖南省注册会计师协会</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行业协会</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会员会费</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行业协会会费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会员会费</w:t>
            </w:r>
          </w:p>
        </w:tc>
        <w:tc>
          <w:tcPr>
            <w:tcW w:w="4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依法批准设立的会计师事务所，按照以下标准</w:t>
            </w:r>
            <w:r>
              <w:rPr>
                <w:rFonts w:hint="eastAsia" w:ascii="Times New Roman" w:hAnsi="Times New Roman" w:eastAsia="仿宋_GB2312" w:cs="Times New Roman"/>
                <w:sz w:val="24"/>
                <w:szCs w:val="24"/>
                <w:highlight w:val="none"/>
                <w:vertAlign w:val="baseline"/>
                <w:lang w:val="en-US" w:eastAsia="zh-CN"/>
              </w:rPr>
              <w:t xml:space="preserve">确定单位会员会费。 </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 xml:space="preserve">（一）上年度业务收入在500万元（含）以下的，按2万元/年/所计算； </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 xml:space="preserve">（二）上年度业务收入在500万元至5000万元（含）的，按 20 万元/年/所计算； </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 xml:space="preserve">（三）上年度业务收入在5000万元至5亿元（含）的，按200万元/年/所计算； </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 xml:space="preserve">（四）上年度业务收入在5亿元以上的，按800万元/ 年/所计算。 </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 xml:space="preserve">但会计师事务所按照上述标准确定的会费数额高于其上年业务收入的0.45%的，按照比较孰低原则，高出部分免予交纳。 </w:t>
            </w:r>
          </w:p>
          <w:p>
            <w:pPr>
              <w:keepNext w:val="0"/>
              <w:keepLines w:val="0"/>
              <w:widowControl/>
              <w:suppressLineNumbers w:val="0"/>
              <w:ind w:firstLine="480" w:firstLineChars="200"/>
              <w:jc w:val="both"/>
              <w:rPr>
                <w:rFonts w:hint="eastAsia"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会计师事务所业务收入为1月1日至12月31日期间各项业务取得的收入总和。</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执业会员按每人每年1500元标准交纳会费。</w:t>
            </w:r>
          </w:p>
          <w:p>
            <w:pPr>
              <w:keepNext w:val="0"/>
              <w:keepLines w:val="0"/>
              <w:widowControl/>
              <w:suppressLineNumbers w:val="0"/>
              <w:ind w:firstLine="480" w:firstLineChars="200"/>
              <w:jc w:val="both"/>
              <w:rPr>
                <w:rFonts w:hint="eastAsia"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非执业会员按每人每年100元标准交纳会费。</w:t>
            </w:r>
          </w:p>
          <w:p>
            <w:pPr>
              <w:keepNext w:val="0"/>
              <w:keepLines w:val="0"/>
              <w:widowControl/>
              <w:suppressLineNumbers w:val="0"/>
              <w:ind w:firstLine="480" w:firstLineChars="200"/>
              <w:jc w:val="both"/>
              <w:rPr>
                <w:rFonts w:hint="default" w:ascii="Times New Roman" w:hAnsi="Times New Roman" w:eastAsia="仿宋_GB2312" w:cs="Times New Roman"/>
                <w:sz w:val="24"/>
                <w:szCs w:val="24"/>
                <w:highlight w:val="none"/>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女性个人会员生育当年免交个人会员会费。</w:t>
            </w:r>
          </w:p>
        </w:tc>
        <w:tc>
          <w:tcPr>
            <w:tcW w:w="14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highlight w:val="none"/>
                <w:u w:val="none"/>
                <w:lang w:val="en-US" w:eastAsia="zh-CN" w:bidi="ar"/>
              </w:rPr>
              <w:t>中国注册会计师协会</w:t>
            </w:r>
          </w:p>
        </w:tc>
        <w:tc>
          <w:tcPr>
            <w:tcW w:w="1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《中国注册会计师协会会费管理办法》（会协〔2023〕69号）</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1" w:hRule="atLeast"/>
        </w:trPr>
        <w:tc>
          <w:tcPr>
            <w:tcW w:w="5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省财政厅</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湖南省资产评估协会</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行业协会</w:t>
            </w:r>
          </w:p>
        </w:tc>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会员会费</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行业协会会费</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会员会费</w:t>
            </w:r>
          </w:p>
        </w:tc>
        <w:tc>
          <w:tcPr>
            <w:tcW w:w="41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480" w:firstLineChars="200"/>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单位会员会费计算基数不超过300万元的，交纳1万元；超过300万元至3000万元的，交纳5万元；超过3000万元的，交纳80万元。</w:t>
            </w:r>
          </w:p>
          <w:p>
            <w:pPr>
              <w:keepNext w:val="0"/>
              <w:keepLines w:val="0"/>
              <w:widowControl/>
              <w:suppressLineNumbers w:val="0"/>
              <w:ind w:firstLine="480" w:firstLineChars="200"/>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单位会员按上述标准计算的会费额度高于原标准</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中评协〔2005〕101号</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计算额度的，高出部分免予交纳。</w:t>
            </w:r>
          </w:p>
          <w:p>
            <w:pPr>
              <w:keepNext w:val="0"/>
              <w:keepLines w:val="0"/>
              <w:widowControl/>
              <w:suppressLineNumbers w:val="0"/>
              <w:ind w:firstLine="480" w:firstLineChars="200"/>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个人会员会费为每人每年4000元。</w:t>
            </w:r>
          </w:p>
          <w:p>
            <w:pPr>
              <w:keepNext w:val="0"/>
              <w:keepLines w:val="0"/>
              <w:widowControl/>
              <w:suppressLineNumbers w:val="0"/>
              <w:ind w:firstLine="480" w:firstLineChars="200"/>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登记在未备案从事证券评估业务的单位会员及其分支机构的个人会员，减半交纳。</w:t>
            </w:r>
          </w:p>
          <w:p>
            <w:pPr>
              <w:keepNext w:val="0"/>
              <w:keepLines w:val="0"/>
              <w:widowControl/>
              <w:suppressLineNumbers w:val="0"/>
              <w:ind w:firstLine="480" w:firstLineChars="200"/>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个人会员上年12月31日前在籍时间满半年不满一年的，减半交纳。不满半年的，免予交纳。</w:t>
            </w:r>
          </w:p>
          <w:p>
            <w:pPr>
              <w:keepNext w:val="0"/>
              <w:keepLines w:val="0"/>
              <w:widowControl/>
              <w:suppressLineNumbers w:val="0"/>
              <w:ind w:firstLine="480" w:firstLineChars="200"/>
              <w:jc w:val="both"/>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非执业会员免予交纳。</w:t>
            </w:r>
          </w:p>
        </w:tc>
        <w:tc>
          <w:tcPr>
            <w:tcW w:w="14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中国资产评估协会</w:t>
            </w:r>
          </w:p>
        </w:tc>
        <w:tc>
          <w:tcPr>
            <w:tcW w:w="14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auto"/>
                <w:kern w:val="0"/>
                <w:sz w:val="24"/>
                <w:szCs w:val="24"/>
                <w:highlight w:val="none"/>
                <w:u w:val="none"/>
                <w:lang w:val="en-US" w:eastAsia="zh-CN" w:bidi="ar"/>
              </w:rPr>
              <w:t>《中国资产评估协会会费管理办法》（中评协〔2023〕1</w:t>
            </w:r>
            <w:r>
              <w:rPr>
                <w:rFonts w:hint="eastAsia" w:ascii="Times New Roman" w:hAnsi="Times New Roman" w:eastAsia="仿宋_GB2312" w:cs="Times New Roman"/>
                <w:i w:val="0"/>
                <w:iCs w:val="0"/>
                <w:color w:val="auto"/>
                <w:kern w:val="0"/>
                <w:sz w:val="24"/>
                <w:szCs w:val="24"/>
                <w:highlight w:val="none"/>
                <w:u w:val="none"/>
                <w:lang w:val="en-US" w:eastAsia="zh-CN" w:bidi="ar"/>
              </w:rPr>
              <w:t>5</w:t>
            </w:r>
            <w:r>
              <w:rPr>
                <w:rFonts w:hint="default" w:ascii="Times New Roman" w:hAnsi="Times New Roman" w:eastAsia="仿宋_GB2312" w:cs="Times New Roman"/>
                <w:i w:val="0"/>
                <w:iCs w:val="0"/>
                <w:color w:val="auto"/>
                <w:kern w:val="0"/>
                <w:sz w:val="24"/>
                <w:szCs w:val="24"/>
                <w:highlight w:val="none"/>
                <w:u w:val="none"/>
                <w:lang w:val="en-US" w:eastAsia="zh-CN" w:bidi="ar"/>
              </w:rPr>
              <w:t>号 ）</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vertAlign w:val="baseline"/>
                <w:lang w:val="en-US" w:eastAsia="zh-CN"/>
              </w:rPr>
            </w:pPr>
          </w:p>
        </w:tc>
      </w:tr>
    </w:tbl>
    <w:p>
      <w:pPr>
        <w:numPr>
          <w:ilvl w:val="0"/>
          <w:numId w:val="0"/>
        </w:numPr>
        <w:rPr>
          <w:rFonts w:hint="default" w:ascii="Times New Roman" w:hAnsi="Times New Roman" w:cs="Times New Roman"/>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B50CF"/>
    <w:rsid w:val="042A0CA0"/>
    <w:rsid w:val="124E77AD"/>
    <w:rsid w:val="201C7BDE"/>
    <w:rsid w:val="26ED76EC"/>
    <w:rsid w:val="2FE53B49"/>
    <w:rsid w:val="34FC3E0F"/>
    <w:rsid w:val="473D3E13"/>
    <w:rsid w:val="53AA6453"/>
    <w:rsid w:val="675B5EC3"/>
    <w:rsid w:val="67E31201"/>
    <w:rsid w:val="6CD72285"/>
    <w:rsid w:val="717E737E"/>
    <w:rsid w:val="75C62F1D"/>
    <w:rsid w:val="7DE22A43"/>
    <w:rsid w:val="7F566DF8"/>
    <w:rsid w:val="F2AE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footer"/>
    <w:basedOn w:val="1"/>
    <w:next w:val="1"/>
    <w:unhideWhenUsed/>
    <w:qFormat/>
    <w:uiPriority w:val="99"/>
    <w:pPr>
      <w:tabs>
        <w:tab w:val="center" w:pos="4153"/>
        <w:tab w:val="right" w:pos="8306"/>
      </w:tabs>
      <w:snapToGrid w:val="0"/>
      <w:jc w:val="left"/>
    </w:pPr>
    <w:rPr>
      <w:rFonts w:hint="default"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1068</Words>
  <Characters>1129</Characters>
  <Lines>0</Lines>
  <Paragraphs>0</Paragraphs>
  <TotalTime>41</TotalTime>
  <ScaleCrop>false</ScaleCrop>
  <LinksUpToDate>false</LinksUpToDate>
  <CharactersWithSpaces>1144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2025-06-30T18:07:00Z</dcterms:created>
  <dc:creator>WPS_1559649426</dc:creator>
  <cp:lastModifiedBy>kylin</cp:lastModifiedBy>
  <cp:lastPrinted>2025-06-30T18:04:00Z</cp:lastPrinted>
  <dcterms:modified xsi:type="dcterms:W3CDTF">2025-07-24T16:28:14Z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5733BBBAA32F49A7832976AC28D5E00F_13</vt:lpwstr>
  </property>
  <property fmtid="{D5CDD505-2E9C-101B-9397-08002B2CF9AE}" pid="4" name="KSOTemplateDocerSaveRecord">
    <vt:lpwstr>eyJoZGlkIjoiNWRlM2VkZTNlNzdiODllOGE4OThhOWVkNzIzNjE5ZmYiLCJ1c2VySWQiOiIyNDExOTMyNjgifQ==</vt:lpwstr>
  </property>
</Properties>
</file>