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default" w:ascii="Times New Roman" w:hAnsi="Times New Roman" w:cs="Times New Roman"/>
          <w:sz w:val="32"/>
          <w:szCs w:val="32"/>
        </w:rPr>
      </w:pPr>
      <w:bookmarkStart w:id="5" w:name="_GoBack"/>
      <w:bookmarkEnd w:id="5"/>
    </w:p>
    <w:p>
      <w:pPr>
        <w:keepNext w:val="0"/>
        <w:keepLines w:val="0"/>
        <w:pageBreakBefore w:val="0"/>
        <w:kinsoku/>
        <w:wordWrap/>
        <w:overflowPunct/>
        <w:topLinePunct w:val="0"/>
        <w:autoSpaceDE/>
        <w:autoSpaceDN/>
        <w:bidi w:val="0"/>
        <w:adjustRightInd/>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w:t>
      </w:r>
      <w:r>
        <w:rPr>
          <w:rFonts w:hint="eastAsia" w:eastAsia="方正小标宋_GBK" w:cs="Times New Roman"/>
          <w:sz w:val="44"/>
          <w:szCs w:val="44"/>
          <w:lang w:val="en-US" w:eastAsia="zh-CN"/>
        </w:rPr>
        <w:t>6</w:t>
      </w:r>
      <w:r>
        <w:rPr>
          <w:rFonts w:hint="default" w:ascii="Times New Roman" w:hAnsi="Times New Roman" w:eastAsia="方正小标宋_GBK" w:cs="Times New Roman"/>
          <w:sz w:val="44"/>
          <w:szCs w:val="44"/>
        </w:rPr>
        <w:t>年预算重要事项解释说明</w:t>
      </w:r>
    </w:p>
    <w:p>
      <w:pPr>
        <w:keepNext w:val="0"/>
        <w:keepLines w:val="0"/>
        <w:pageBreakBefore w:val="0"/>
        <w:kinsoku/>
        <w:wordWrap/>
        <w:overflowPunct/>
        <w:topLinePunct w:val="0"/>
        <w:autoSpaceDE/>
        <w:autoSpaceDN/>
        <w:bidi w:val="0"/>
        <w:adjustRightInd/>
        <w:spacing w:line="600" w:lineRule="exact"/>
        <w:textAlignment w:val="auto"/>
        <w:rPr>
          <w:rFonts w:hint="default" w:ascii="Times New Roman" w:hAnsi="Times New Roman" w:cs="Times New Roman"/>
          <w:sz w:val="32"/>
          <w:szCs w:val="32"/>
        </w:rPr>
      </w:pP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一、202</w:t>
      </w:r>
      <w:r>
        <w:rPr>
          <w:rFonts w:hint="eastAsia" w:eastAsia="黑体" w:cs="Times New Roman"/>
          <w:sz w:val="32"/>
          <w:szCs w:val="32"/>
          <w:lang w:val="en-US" w:eastAsia="zh-CN"/>
        </w:rPr>
        <w:t>6</w:t>
      </w:r>
      <w:r>
        <w:rPr>
          <w:rFonts w:hint="default" w:ascii="Times New Roman" w:hAnsi="Times New Roman" w:eastAsia="黑体" w:cs="Times New Roman"/>
          <w:sz w:val="32"/>
          <w:szCs w:val="32"/>
        </w:rPr>
        <w:t>年省级一般公共预算收入预算说明</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b w:val="0"/>
          <w:bCs w:val="0"/>
          <w:color w:val="auto"/>
          <w:spacing w:val="0"/>
          <w:kern w:val="0"/>
          <w:sz w:val="32"/>
          <w:szCs w:val="32"/>
          <w:u w:val="none"/>
          <w:shd w:val="clear" w:color="auto" w:fill="FFFFFF"/>
          <w:lang w:val="en-US" w:eastAsia="zh-CN" w:bidi="ar-SA"/>
        </w:rPr>
        <w:t>2026年全省一般公共预算地方收入按增长1.5%左右安排，规模</w:t>
      </w:r>
      <w:r>
        <w:rPr>
          <w:rFonts w:hint="default" w:ascii="Times New Roman" w:hAnsi="Times New Roman" w:eastAsia="仿宋_GB2312" w:cs="Times New Roman"/>
          <w:b w:val="0"/>
          <w:bCs w:val="0"/>
          <w:color w:val="auto"/>
          <w:spacing w:val="0"/>
          <w:kern w:val="0"/>
          <w:sz w:val="32"/>
          <w:szCs w:val="32"/>
          <w:u w:val="none"/>
          <w:shd w:val="clear" w:color="auto" w:fill="FFFFFF"/>
          <w:lang w:val="en-US" w:eastAsia="zh-CN" w:bidi="ar-SA"/>
        </w:rPr>
        <w:t>预计</w:t>
      </w:r>
      <w:r>
        <w:rPr>
          <w:rFonts w:hint="eastAsia" w:eastAsia="仿宋_GB2312" w:cs="Times New Roman"/>
          <w:b w:val="0"/>
          <w:bCs w:val="0"/>
          <w:color w:val="auto"/>
          <w:spacing w:val="0"/>
          <w:kern w:val="0"/>
          <w:sz w:val="32"/>
          <w:szCs w:val="32"/>
          <w:u w:val="none"/>
          <w:shd w:val="clear" w:color="auto" w:fill="FFFFFF"/>
          <w:lang w:val="en-US" w:eastAsia="zh-CN" w:bidi="ar-SA"/>
        </w:rPr>
        <w:t>为</w:t>
      </w:r>
      <w:r>
        <w:rPr>
          <w:rFonts w:hint="eastAsia" w:ascii="Times New Roman" w:hAnsi="Times New Roman" w:eastAsia="仿宋_GB2312" w:cs="Times New Roman"/>
          <w:b w:val="0"/>
          <w:bCs w:val="0"/>
          <w:color w:val="auto"/>
          <w:spacing w:val="0"/>
          <w:kern w:val="0"/>
          <w:sz w:val="32"/>
          <w:szCs w:val="32"/>
          <w:u w:val="none"/>
          <w:shd w:val="clear" w:color="auto" w:fill="FFFFFF"/>
          <w:lang w:val="en-US" w:eastAsia="zh-CN" w:bidi="ar-SA"/>
        </w:rPr>
        <w:t>35</w:t>
      </w:r>
      <w:r>
        <w:rPr>
          <w:rFonts w:hint="eastAsia" w:eastAsia="仿宋_GB2312" w:cs="Times New Roman"/>
          <w:b w:val="0"/>
          <w:bCs w:val="0"/>
          <w:color w:val="auto"/>
          <w:spacing w:val="0"/>
          <w:kern w:val="0"/>
          <w:sz w:val="32"/>
          <w:szCs w:val="32"/>
          <w:u w:val="none"/>
          <w:shd w:val="clear" w:color="auto" w:fill="FFFFFF"/>
          <w:lang w:val="en-US" w:eastAsia="zh-CN" w:bidi="ar-SA"/>
        </w:rPr>
        <w:t>60</w:t>
      </w:r>
      <w:r>
        <w:rPr>
          <w:rFonts w:hint="default" w:ascii="Times New Roman" w:hAnsi="Times New Roman" w:eastAsia="仿宋_GB2312" w:cs="Times New Roman"/>
          <w:b w:val="0"/>
          <w:bCs w:val="0"/>
          <w:color w:val="auto"/>
          <w:spacing w:val="0"/>
          <w:kern w:val="0"/>
          <w:sz w:val="32"/>
          <w:szCs w:val="32"/>
          <w:u w:val="none"/>
          <w:shd w:val="clear" w:color="auto" w:fill="FFFFFF"/>
          <w:lang w:val="en-US" w:eastAsia="zh-CN" w:bidi="ar-SA"/>
        </w:rPr>
        <w:t>亿元</w:t>
      </w:r>
      <w:r>
        <w:rPr>
          <w:rFonts w:hint="eastAsia" w:ascii="Times New Roman" w:hAnsi="Times New Roman" w:eastAsia="仿宋_GB2312"/>
          <w:sz w:val="32"/>
          <w:szCs w:val="32"/>
          <w:lang w:eastAsia="zh-CN"/>
        </w:rPr>
        <w:t>。</w:t>
      </w:r>
      <w:r>
        <w:rPr>
          <w:rFonts w:ascii="Times New Roman" w:hAnsi="Times New Roman" w:eastAsia="仿宋_GB2312"/>
          <w:sz w:val="32"/>
          <w:szCs w:val="32"/>
        </w:rPr>
        <w:t>相应测算，</w:t>
      </w:r>
      <w:r>
        <w:rPr>
          <w:rFonts w:hint="default" w:ascii="Times New Roman" w:hAnsi="Times New Roman" w:eastAsia="仿宋_GB2312" w:cs="Times New Roman"/>
          <w:b w:val="0"/>
          <w:bCs w:val="0"/>
          <w:color w:val="auto"/>
          <w:spacing w:val="0"/>
          <w:kern w:val="0"/>
          <w:sz w:val="32"/>
          <w:szCs w:val="32"/>
          <w:u w:val="none"/>
          <w:shd w:val="clear" w:color="auto" w:fill="FFFFFF"/>
          <w:lang w:val="en-US" w:eastAsia="zh-CN" w:bidi="ar-SA"/>
        </w:rPr>
        <w:t>省级地方收入预算数为</w:t>
      </w:r>
      <w:r>
        <w:rPr>
          <w:rFonts w:hint="eastAsia" w:eastAsia="仿宋_GB2312" w:cs="Times New Roman"/>
          <w:b w:val="0"/>
          <w:bCs w:val="0"/>
          <w:color w:val="auto"/>
          <w:spacing w:val="0"/>
          <w:kern w:val="0"/>
          <w:sz w:val="32"/>
          <w:szCs w:val="32"/>
          <w:u w:val="none"/>
          <w:shd w:val="clear" w:color="auto" w:fill="FFFFFF"/>
          <w:lang w:val="en-US" w:eastAsia="zh-CN" w:bidi="ar-SA"/>
        </w:rPr>
        <w:t>388</w:t>
      </w:r>
      <w:r>
        <w:rPr>
          <w:rFonts w:hint="default" w:ascii="Times New Roman" w:hAnsi="Times New Roman" w:eastAsia="仿宋_GB2312" w:cs="Times New Roman"/>
          <w:b w:val="0"/>
          <w:bCs w:val="0"/>
          <w:color w:val="auto"/>
          <w:spacing w:val="0"/>
          <w:kern w:val="0"/>
          <w:sz w:val="32"/>
          <w:szCs w:val="32"/>
          <w:u w:val="none"/>
          <w:shd w:val="clear" w:color="auto" w:fill="FFFFFF"/>
          <w:lang w:val="en-US" w:eastAsia="zh-CN" w:bidi="ar-SA"/>
        </w:rPr>
        <w:t>亿元</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b w:val="0"/>
          <w:bCs w:val="0"/>
          <w:color w:val="auto"/>
          <w:spacing w:val="0"/>
          <w:kern w:val="0"/>
          <w:sz w:val="32"/>
          <w:szCs w:val="32"/>
          <w:u w:val="none"/>
          <w:shd w:val="clear" w:color="auto" w:fill="FFFFFF"/>
          <w:lang w:val="en-US" w:eastAsia="zh-CN" w:bidi="ar-SA"/>
        </w:rPr>
        <w:t>加上中央补助</w:t>
      </w:r>
      <w:r>
        <w:rPr>
          <w:rFonts w:hint="eastAsia" w:eastAsia="仿宋_GB2312" w:cs="Times New Roman"/>
          <w:b w:val="0"/>
          <w:bCs w:val="0"/>
          <w:color w:val="auto"/>
          <w:spacing w:val="0"/>
          <w:kern w:val="0"/>
          <w:sz w:val="32"/>
          <w:szCs w:val="32"/>
          <w:u w:val="none"/>
          <w:shd w:val="clear" w:color="auto" w:fill="FFFFFF"/>
          <w:lang w:val="en-US" w:eastAsia="zh-CN" w:bidi="ar-SA"/>
        </w:rPr>
        <w:t>4530</w:t>
      </w:r>
      <w:r>
        <w:rPr>
          <w:rFonts w:hint="default" w:ascii="Times New Roman" w:hAnsi="Times New Roman" w:eastAsia="仿宋_GB2312" w:cs="Times New Roman"/>
          <w:b w:val="0"/>
          <w:bCs w:val="0"/>
          <w:color w:val="auto"/>
          <w:spacing w:val="0"/>
          <w:kern w:val="0"/>
          <w:sz w:val="32"/>
          <w:szCs w:val="32"/>
          <w:u w:val="none"/>
          <w:shd w:val="clear" w:color="auto" w:fill="FFFFFF"/>
          <w:lang w:val="en-US" w:eastAsia="zh-CN" w:bidi="ar-SA"/>
        </w:rPr>
        <w:t>亿元，一般债务收入</w:t>
      </w:r>
      <w:r>
        <w:rPr>
          <w:rFonts w:hint="eastAsia" w:eastAsia="仿宋_GB2312" w:cs="Times New Roman"/>
          <w:b w:val="0"/>
          <w:bCs w:val="0"/>
          <w:color w:val="auto"/>
          <w:spacing w:val="0"/>
          <w:kern w:val="0"/>
          <w:sz w:val="32"/>
          <w:szCs w:val="32"/>
          <w:u w:val="none"/>
          <w:shd w:val="clear" w:color="auto" w:fill="FFFFFF"/>
          <w:lang w:val="en-US" w:eastAsia="zh-CN" w:bidi="ar-SA"/>
        </w:rPr>
        <w:t>1224</w:t>
      </w:r>
      <w:r>
        <w:rPr>
          <w:rFonts w:hint="default" w:ascii="Times New Roman" w:hAnsi="Times New Roman" w:eastAsia="仿宋_GB2312" w:cs="Times New Roman"/>
          <w:b w:val="0"/>
          <w:bCs w:val="0"/>
          <w:color w:val="auto"/>
          <w:spacing w:val="0"/>
          <w:kern w:val="0"/>
          <w:sz w:val="32"/>
          <w:szCs w:val="32"/>
          <w:u w:val="none"/>
          <w:shd w:val="clear" w:color="auto" w:fill="FFFFFF"/>
          <w:lang w:val="en-US" w:eastAsia="zh-CN" w:bidi="ar-SA"/>
        </w:rPr>
        <w:t>亿元，市县上解</w:t>
      </w:r>
      <w:r>
        <w:rPr>
          <w:rFonts w:hint="eastAsia" w:eastAsia="仿宋_GB2312" w:cs="Times New Roman"/>
          <w:b w:val="0"/>
          <w:bCs w:val="0"/>
          <w:color w:val="auto"/>
          <w:spacing w:val="0"/>
          <w:kern w:val="0"/>
          <w:sz w:val="32"/>
          <w:szCs w:val="32"/>
          <w:u w:val="none"/>
          <w:shd w:val="clear" w:color="auto" w:fill="FFFFFF"/>
          <w:lang w:val="en-US" w:eastAsia="zh-CN" w:bidi="ar-SA"/>
        </w:rPr>
        <w:t>250</w:t>
      </w:r>
      <w:r>
        <w:rPr>
          <w:rFonts w:hint="default" w:ascii="Times New Roman" w:hAnsi="Times New Roman" w:eastAsia="仿宋_GB2312" w:cs="Times New Roman"/>
          <w:b w:val="0"/>
          <w:bCs w:val="0"/>
          <w:color w:val="auto"/>
          <w:spacing w:val="0"/>
          <w:kern w:val="0"/>
          <w:sz w:val="32"/>
          <w:szCs w:val="32"/>
          <w:u w:val="none"/>
          <w:shd w:val="clear" w:color="auto" w:fill="FFFFFF"/>
          <w:lang w:val="en-US" w:eastAsia="zh-CN" w:bidi="ar-SA"/>
        </w:rPr>
        <w:t>亿元，动用预算稳定调节基金</w:t>
      </w:r>
      <w:r>
        <w:rPr>
          <w:rFonts w:hint="eastAsia" w:eastAsia="仿宋_GB2312" w:cs="Times New Roman"/>
          <w:b w:val="0"/>
          <w:bCs w:val="0"/>
          <w:color w:val="auto"/>
          <w:spacing w:val="0"/>
          <w:kern w:val="0"/>
          <w:sz w:val="32"/>
          <w:szCs w:val="32"/>
          <w:u w:val="none"/>
          <w:shd w:val="clear" w:color="auto" w:fill="FFFFFF"/>
          <w:lang w:val="en-US" w:eastAsia="zh-CN" w:bidi="ar-SA"/>
        </w:rPr>
        <w:t>70</w:t>
      </w:r>
      <w:r>
        <w:rPr>
          <w:rFonts w:hint="default" w:ascii="Times New Roman" w:hAnsi="Times New Roman" w:eastAsia="仿宋_GB2312" w:cs="Times New Roman"/>
          <w:b w:val="0"/>
          <w:bCs w:val="0"/>
          <w:color w:val="auto"/>
          <w:spacing w:val="0"/>
          <w:kern w:val="0"/>
          <w:sz w:val="32"/>
          <w:szCs w:val="32"/>
          <w:u w:val="none"/>
          <w:shd w:val="clear" w:color="auto" w:fill="FFFFFF"/>
          <w:lang w:val="en-US" w:eastAsia="zh-CN" w:bidi="ar-SA"/>
        </w:rPr>
        <w:t>亿元，调入资金</w:t>
      </w:r>
      <w:r>
        <w:rPr>
          <w:rFonts w:hint="eastAsia" w:eastAsia="仿宋_GB2312" w:cs="Times New Roman"/>
          <w:b w:val="0"/>
          <w:bCs w:val="0"/>
          <w:color w:val="auto"/>
          <w:spacing w:val="0"/>
          <w:kern w:val="0"/>
          <w:sz w:val="32"/>
          <w:szCs w:val="32"/>
          <w:u w:val="none"/>
          <w:shd w:val="clear" w:color="auto" w:fill="FFFFFF"/>
          <w:lang w:val="en-US" w:eastAsia="zh-CN" w:bidi="ar-SA"/>
        </w:rPr>
        <w:t>32</w:t>
      </w:r>
      <w:r>
        <w:rPr>
          <w:rFonts w:hint="default" w:ascii="Times New Roman" w:hAnsi="Times New Roman" w:eastAsia="仿宋_GB2312" w:cs="Times New Roman"/>
          <w:b w:val="0"/>
          <w:bCs w:val="0"/>
          <w:color w:val="auto"/>
          <w:spacing w:val="0"/>
          <w:kern w:val="0"/>
          <w:sz w:val="32"/>
          <w:szCs w:val="32"/>
          <w:u w:val="none"/>
          <w:shd w:val="clear" w:color="auto" w:fill="FFFFFF"/>
          <w:lang w:val="en-US" w:eastAsia="zh-CN" w:bidi="ar-SA"/>
        </w:rPr>
        <w:t>亿元，上年结转</w:t>
      </w:r>
      <w:r>
        <w:rPr>
          <w:rFonts w:hint="eastAsia" w:eastAsia="仿宋_GB2312" w:cs="Times New Roman"/>
          <w:b w:val="0"/>
          <w:bCs w:val="0"/>
          <w:color w:val="auto"/>
          <w:spacing w:val="0"/>
          <w:kern w:val="0"/>
          <w:sz w:val="32"/>
          <w:szCs w:val="32"/>
          <w:u w:val="none"/>
          <w:shd w:val="clear" w:color="auto" w:fill="FFFFFF"/>
          <w:lang w:val="en-US" w:eastAsia="zh-CN" w:bidi="ar-SA"/>
        </w:rPr>
        <w:t>180.4</w:t>
      </w:r>
      <w:r>
        <w:rPr>
          <w:rFonts w:hint="default" w:ascii="Times New Roman" w:hAnsi="Times New Roman" w:eastAsia="仿宋_GB2312" w:cs="Times New Roman"/>
          <w:b w:val="0"/>
          <w:bCs w:val="0"/>
          <w:color w:val="auto"/>
          <w:spacing w:val="0"/>
          <w:kern w:val="0"/>
          <w:sz w:val="32"/>
          <w:szCs w:val="32"/>
          <w:u w:val="none"/>
          <w:shd w:val="clear" w:color="auto" w:fill="FFFFFF"/>
          <w:lang w:val="en-US" w:eastAsia="zh-CN" w:bidi="ar-SA"/>
        </w:rPr>
        <w:t>亿元，收入合计</w:t>
      </w:r>
      <w:r>
        <w:rPr>
          <w:rFonts w:hint="eastAsia" w:eastAsia="仿宋_GB2312" w:cs="Times New Roman"/>
          <w:b w:val="0"/>
          <w:bCs w:val="0"/>
          <w:color w:val="auto"/>
          <w:spacing w:val="0"/>
          <w:kern w:val="0"/>
          <w:sz w:val="32"/>
          <w:szCs w:val="32"/>
          <w:u w:val="none"/>
          <w:shd w:val="clear" w:color="auto" w:fill="FFFFFF"/>
          <w:lang w:val="en-US" w:eastAsia="zh-CN" w:bidi="ar-SA"/>
        </w:rPr>
        <w:t>6674.4</w:t>
      </w:r>
      <w:r>
        <w:rPr>
          <w:rFonts w:hint="default" w:ascii="Times New Roman" w:hAnsi="Times New Roman" w:eastAsia="仿宋_GB2312" w:cs="Times New Roman"/>
          <w:b w:val="0"/>
          <w:bCs w:val="0"/>
          <w:color w:val="auto"/>
          <w:spacing w:val="0"/>
          <w:kern w:val="0"/>
          <w:sz w:val="32"/>
          <w:szCs w:val="32"/>
          <w:u w:val="none"/>
          <w:shd w:val="clear" w:color="auto" w:fill="FFFFFF"/>
          <w:lang w:val="en-US" w:eastAsia="zh-CN" w:bidi="ar-SA"/>
        </w:rPr>
        <w:t>亿元</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二、202</w:t>
      </w:r>
      <w:r>
        <w:rPr>
          <w:rFonts w:hint="eastAsia" w:eastAsia="黑体" w:cs="Times New Roman"/>
          <w:color w:val="000000"/>
          <w:sz w:val="32"/>
          <w:szCs w:val="32"/>
          <w:lang w:val="en-US" w:eastAsia="zh-CN"/>
        </w:rPr>
        <w:t>6</w:t>
      </w:r>
      <w:r>
        <w:rPr>
          <w:rFonts w:hint="default" w:ascii="Times New Roman" w:hAnsi="Times New Roman" w:eastAsia="黑体" w:cs="Times New Roman"/>
          <w:color w:val="000000"/>
          <w:sz w:val="32"/>
          <w:szCs w:val="32"/>
        </w:rPr>
        <w:t>年一般公共预算支出预算说明</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省本级支出安排</w:t>
      </w:r>
      <w:r>
        <w:rPr>
          <w:rFonts w:hint="eastAsia" w:eastAsia="仿宋_GB2312" w:cs="Times New Roman"/>
          <w:sz w:val="32"/>
          <w:szCs w:val="32"/>
          <w:lang w:val="en-US" w:eastAsia="zh-CN"/>
        </w:rPr>
        <w:t>1400</w:t>
      </w:r>
      <w:r>
        <w:rPr>
          <w:rFonts w:hint="default" w:ascii="Times New Roman" w:hAnsi="Times New Roman" w:eastAsia="仿宋_GB2312" w:cs="Times New Roman"/>
          <w:sz w:val="32"/>
          <w:szCs w:val="32"/>
        </w:rPr>
        <w:t>亿元，</w:t>
      </w:r>
      <w:r>
        <w:rPr>
          <w:rFonts w:hint="default" w:ascii="Times New Roman" w:hAnsi="Times New Roman" w:eastAsia="仿宋_GB2312" w:cs="Times New Roman"/>
          <w:b w:val="0"/>
          <w:bCs w:val="0"/>
          <w:color w:val="auto"/>
          <w:spacing w:val="0"/>
          <w:kern w:val="0"/>
          <w:sz w:val="32"/>
          <w:szCs w:val="32"/>
          <w:u w:val="none"/>
          <w:shd w:val="clear" w:color="auto" w:fill="FFFFFF"/>
          <w:lang w:val="en-US" w:eastAsia="zh-CN" w:bidi="ar-SA"/>
        </w:rPr>
        <w:t>加上上解中央</w:t>
      </w:r>
      <w:r>
        <w:rPr>
          <w:rFonts w:hint="eastAsia" w:eastAsia="仿宋_GB2312" w:cs="Times New Roman"/>
          <w:b w:val="0"/>
          <w:bCs w:val="0"/>
          <w:color w:val="auto"/>
          <w:spacing w:val="0"/>
          <w:kern w:val="0"/>
          <w:sz w:val="32"/>
          <w:szCs w:val="32"/>
          <w:u w:val="none"/>
          <w:shd w:val="clear" w:color="auto" w:fill="FFFFFF"/>
          <w:lang w:val="en-US" w:eastAsia="zh-CN" w:bidi="ar-SA"/>
        </w:rPr>
        <w:t>64</w:t>
      </w:r>
      <w:r>
        <w:rPr>
          <w:rFonts w:hint="default" w:ascii="Times New Roman" w:hAnsi="Times New Roman" w:eastAsia="仿宋_GB2312" w:cs="Times New Roman"/>
          <w:b w:val="0"/>
          <w:bCs w:val="0"/>
          <w:color w:val="auto"/>
          <w:spacing w:val="0"/>
          <w:kern w:val="0"/>
          <w:sz w:val="32"/>
          <w:szCs w:val="32"/>
          <w:u w:val="none"/>
          <w:shd w:val="clear" w:color="auto" w:fill="FFFFFF"/>
          <w:lang w:val="en-US" w:eastAsia="zh-CN" w:bidi="ar-SA"/>
        </w:rPr>
        <w:t>亿元，补助市县</w:t>
      </w:r>
      <w:r>
        <w:rPr>
          <w:rFonts w:hint="eastAsia" w:eastAsia="仿宋_GB2312" w:cs="Times New Roman"/>
          <w:b w:val="0"/>
          <w:bCs w:val="0"/>
          <w:color w:val="auto"/>
          <w:spacing w:val="0"/>
          <w:kern w:val="0"/>
          <w:sz w:val="32"/>
          <w:szCs w:val="32"/>
          <w:u w:val="none"/>
          <w:shd w:val="clear" w:color="auto" w:fill="FFFFFF"/>
          <w:lang w:val="en-US" w:eastAsia="zh-CN" w:bidi="ar-SA"/>
        </w:rPr>
        <w:t>4060.5</w:t>
      </w:r>
      <w:r>
        <w:rPr>
          <w:rFonts w:hint="default" w:ascii="Times New Roman" w:hAnsi="Times New Roman" w:eastAsia="仿宋_GB2312" w:cs="Times New Roman"/>
          <w:b w:val="0"/>
          <w:bCs w:val="0"/>
          <w:color w:val="auto"/>
          <w:spacing w:val="0"/>
          <w:kern w:val="0"/>
          <w:sz w:val="32"/>
          <w:szCs w:val="32"/>
          <w:u w:val="none"/>
          <w:shd w:val="clear" w:color="auto" w:fill="FFFFFF"/>
          <w:lang w:val="en-US" w:eastAsia="zh-CN" w:bidi="ar-SA"/>
        </w:rPr>
        <w:t>亿元，预备费20亿元，转贷市县一般债务</w:t>
      </w:r>
      <w:r>
        <w:rPr>
          <w:rFonts w:hint="eastAsia" w:eastAsia="仿宋_GB2312" w:cs="Times New Roman"/>
          <w:b w:val="0"/>
          <w:bCs w:val="0"/>
          <w:color w:val="auto"/>
          <w:spacing w:val="0"/>
          <w:kern w:val="0"/>
          <w:sz w:val="32"/>
          <w:szCs w:val="32"/>
          <w:u w:val="none"/>
          <w:shd w:val="clear" w:color="auto" w:fill="FFFFFF"/>
          <w:lang w:val="en-US" w:eastAsia="zh-CN" w:bidi="ar-SA"/>
        </w:rPr>
        <w:t>1066.1</w:t>
      </w:r>
      <w:r>
        <w:rPr>
          <w:rFonts w:hint="default" w:ascii="Times New Roman" w:hAnsi="Times New Roman" w:eastAsia="仿宋_GB2312" w:cs="Times New Roman"/>
          <w:b w:val="0"/>
          <w:bCs w:val="0"/>
          <w:color w:val="auto"/>
          <w:spacing w:val="0"/>
          <w:kern w:val="0"/>
          <w:sz w:val="32"/>
          <w:szCs w:val="32"/>
          <w:u w:val="none"/>
          <w:shd w:val="clear" w:color="auto" w:fill="FFFFFF"/>
          <w:lang w:val="en-US" w:eastAsia="zh-CN" w:bidi="ar-SA"/>
        </w:rPr>
        <w:t>亿元，</w:t>
      </w:r>
      <w:r>
        <w:rPr>
          <w:rFonts w:hint="eastAsia" w:eastAsia="仿宋_GB2312" w:cs="Times New Roman"/>
          <w:b w:val="0"/>
          <w:bCs w:val="0"/>
          <w:color w:val="auto"/>
          <w:spacing w:val="0"/>
          <w:kern w:val="0"/>
          <w:sz w:val="32"/>
          <w:szCs w:val="32"/>
          <w:u w:val="none"/>
          <w:shd w:val="clear" w:color="auto" w:fill="FFFFFF"/>
          <w:lang w:val="en-US" w:eastAsia="zh-CN" w:bidi="ar-SA"/>
        </w:rPr>
        <w:t>调出资金20亿元，</w:t>
      </w:r>
      <w:r>
        <w:rPr>
          <w:rFonts w:hint="default" w:ascii="Times New Roman" w:hAnsi="Times New Roman" w:eastAsia="仿宋_GB2312" w:cs="Times New Roman"/>
          <w:b w:val="0"/>
          <w:bCs w:val="0"/>
          <w:color w:val="auto"/>
          <w:spacing w:val="0"/>
          <w:kern w:val="0"/>
          <w:sz w:val="32"/>
          <w:szCs w:val="32"/>
          <w:u w:val="none"/>
          <w:shd w:val="clear" w:color="auto" w:fill="FFFFFF"/>
          <w:lang w:val="en-US" w:eastAsia="zh-CN" w:bidi="ar-SA"/>
        </w:rPr>
        <w:t>一般债务还本</w:t>
      </w:r>
      <w:r>
        <w:rPr>
          <w:rFonts w:hint="eastAsia" w:eastAsia="仿宋_GB2312" w:cs="Times New Roman"/>
          <w:b w:val="0"/>
          <w:bCs w:val="0"/>
          <w:color w:val="auto"/>
          <w:spacing w:val="0"/>
          <w:kern w:val="0"/>
          <w:sz w:val="32"/>
          <w:szCs w:val="32"/>
          <w:u w:val="none"/>
          <w:shd w:val="clear" w:color="auto" w:fill="FFFFFF"/>
          <w:lang w:val="en-US" w:eastAsia="zh-CN" w:bidi="ar-SA"/>
        </w:rPr>
        <w:t>43.8</w:t>
      </w:r>
      <w:r>
        <w:rPr>
          <w:rFonts w:hint="default" w:ascii="Times New Roman" w:hAnsi="Times New Roman" w:eastAsia="仿宋_GB2312" w:cs="Times New Roman"/>
          <w:b w:val="0"/>
          <w:bCs w:val="0"/>
          <w:color w:val="auto"/>
          <w:spacing w:val="0"/>
          <w:kern w:val="0"/>
          <w:sz w:val="32"/>
          <w:szCs w:val="32"/>
          <w:u w:val="none"/>
          <w:shd w:val="clear" w:color="auto" w:fill="FFFFFF"/>
          <w:lang w:val="en-US" w:eastAsia="zh-CN" w:bidi="ar-SA"/>
        </w:rPr>
        <w:t>亿元，支出合计</w:t>
      </w:r>
      <w:r>
        <w:rPr>
          <w:rFonts w:hint="eastAsia" w:eastAsia="仿宋_GB2312" w:cs="Times New Roman"/>
          <w:b w:val="0"/>
          <w:bCs w:val="0"/>
          <w:color w:val="auto"/>
          <w:spacing w:val="0"/>
          <w:kern w:val="0"/>
          <w:sz w:val="32"/>
          <w:szCs w:val="32"/>
          <w:u w:val="none"/>
          <w:shd w:val="clear" w:color="auto" w:fill="FFFFFF"/>
          <w:lang w:val="en-US" w:eastAsia="zh-CN" w:bidi="ar-SA"/>
        </w:rPr>
        <w:t>6674.4</w:t>
      </w:r>
      <w:r>
        <w:rPr>
          <w:rFonts w:hint="default" w:ascii="Times New Roman" w:hAnsi="Times New Roman" w:eastAsia="仿宋_GB2312" w:cs="Times New Roman"/>
          <w:b w:val="0"/>
          <w:bCs w:val="0"/>
          <w:color w:val="auto"/>
          <w:spacing w:val="0"/>
          <w:kern w:val="0"/>
          <w:sz w:val="32"/>
          <w:szCs w:val="32"/>
          <w:u w:val="none"/>
          <w:shd w:val="clear" w:color="auto" w:fill="FFFFFF"/>
          <w:lang w:val="en-US" w:eastAsia="zh-CN" w:bidi="ar-SA"/>
        </w:rPr>
        <w:t>亿元。</w:t>
      </w:r>
    </w:p>
    <w:p>
      <w:pPr>
        <w:keepNext w:val="0"/>
        <w:keepLines w:val="0"/>
        <w:pageBreakBefore w:val="0"/>
        <w:tabs>
          <w:tab w:val="left" w:pos="4095"/>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202</w:t>
      </w:r>
      <w:r>
        <w:rPr>
          <w:rFonts w:hint="eastAsia" w:eastAsia="仿宋_GB2312" w:cs="Times New Roman"/>
          <w:sz w:val="32"/>
          <w:szCs w:val="32"/>
          <w:shd w:val="clear" w:color="auto" w:fill="FFFFFF"/>
          <w:lang w:val="en-US" w:eastAsia="zh-CN"/>
        </w:rPr>
        <w:t>6</w:t>
      </w:r>
      <w:r>
        <w:rPr>
          <w:rFonts w:hint="default" w:ascii="Times New Roman" w:hAnsi="Times New Roman" w:eastAsia="仿宋_GB2312" w:cs="Times New Roman"/>
          <w:sz w:val="32"/>
          <w:szCs w:val="32"/>
          <w:shd w:val="clear" w:color="auto" w:fill="FFFFFF"/>
        </w:rPr>
        <w:t>年</w:t>
      </w:r>
      <w:r>
        <w:rPr>
          <w:rFonts w:hint="eastAsia" w:eastAsia="仿宋_GB2312" w:cs="Times New Roman"/>
          <w:sz w:val="32"/>
          <w:szCs w:val="32"/>
          <w:shd w:val="clear" w:color="auto" w:fill="FFFFFF"/>
          <w:lang w:eastAsia="zh-CN"/>
        </w:rPr>
        <w:t>，将</w:t>
      </w:r>
      <w:r>
        <w:rPr>
          <w:rFonts w:hint="default" w:ascii="Times New Roman" w:hAnsi="Times New Roman" w:eastAsia="仿宋_GB2312" w:cs="Times New Roman"/>
          <w:sz w:val="32"/>
          <w:szCs w:val="32"/>
          <w:shd w:val="clear" w:color="auto" w:fill="FFFFFF"/>
        </w:rPr>
        <w:t>聚焦“开局八好”任务，做优增量，盘活存量，着力扩内需、优结构、增动能、惠民生</w:t>
      </w:r>
      <w:r>
        <w:rPr>
          <w:rFonts w:hint="eastAsia" w:eastAsia="仿宋_GB2312" w:cs="Times New Roman"/>
          <w:sz w:val="32"/>
          <w:szCs w:val="32"/>
          <w:shd w:val="clear" w:color="auto" w:fill="FFFFFF"/>
          <w:lang w:eastAsia="zh-CN"/>
        </w:rPr>
        <w:t>。</w:t>
      </w:r>
      <w:r>
        <w:rPr>
          <w:rFonts w:hint="default" w:ascii="Times New Roman" w:hAnsi="Times New Roman" w:eastAsia="仿宋_GB2312" w:cs="Times New Roman"/>
          <w:sz w:val="32"/>
          <w:szCs w:val="32"/>
        </w:rPr>
        <w:t>支出</w:t>
      </w:r>
      <w:r>
        <w:rPr>
          <w:rFonts w:hint="eastAsia" w:eastAsia="仿宋_GB2312" w:cs="Times New Roman"/>
          <w:sz w:val="32"/>
          <w:szCs w:val="32"/>
          <w:lang w:eastAsia="zh-CN"/>
        </w:rPr>
        <w:t>重点</w:t>
      </w:r>
      <w:r>
        <w:rPr>
          <w:rFonts w:hint="default" w:ascii="Times New Roman" w:hAnsi="Times New Roman" w:eastAsia="仿宋_GB2312" w:cs="Times New Roman"/>
          <w:sz w:val="32"/>
          <w:szCs w:val="32"/>
        </w:rPr>
        <w:t>如下：</w:t>
      </w:r>
      <w:bookmarkStart w:id="0" w:name="_Toc1677304196"/>
    </w:p>
    <w:p>
      <w:pPr>
        <w:keepNext w:val="0"/>
        <w:keepLines w:val="0"/>
        <w:pageBreakBefore w:val="0"/>
        <w:tabs>
          <w:tab w:val="left" w:pos="4095"/>
        </w:tabs>
        <w:kinsoku/>
        <w:wordWrap/>
        <w:overflowPunct/>
        <w:topLinePunct w:val="0"/>
        <w:autoSpaceDE/>
        <w:autoSpaceDN/>
        <w:bidi w:val="0"/>
        <w:adjustRightInd/>
        <w:spacing w:line="600" w:lineRule="exact"/>
        <w:ind w:firstLine="642" w:firstLineChars="200"/>
        <w:textAlignment w:val="auto"/>
        <w:rPr>
          <w:rFonts w:hint="default" w:ascii="Times New Roman" w:hAnsi="Times New Roman" w:eastAsia="仿宋" w:cs="Times New Roman"/>
          <w:b w:val="0"/>
          <w:bCs w:val="0"/>
          <w:spacing w:val="0"/>
          <w:kern w:val="21"/>
          <w:sz w:val="32"/>
          <w:szCs w:val="32"/>
          <w:u w:val="none"/>
          <w:lang w:val="en-US" w:eastAsia="zh-CN" w:bidi="ar-SA"/>
        </w:rPr>
      </w:pPr>
      <w:r>
        <w:rPr>
          <w:rFonts w:hint="eastAsia" w:eastAsia="楷体_GB2312" w:cs="Times New Roman"/>
          <w:b/>
          <w:bCs/>
          <w:spacing w:val="0"/>
          <w:kern w:val="21"/>
          <w:sz w:val="32"/>
          <w:szCs w:val="32"/>
          <w:u w:val="none"/>
          <w:lang w:val="en-US" w:eastAsia="zh-CN" w:bidi="ar-SA"/>
        </w:rPr>
        <w:t>一是</w:t>
      </w:r>
      <w:r>
        <w:rPr>
          <w:rFonts w:hint="default" w:ascii="Times New Roman" w:hAnsi="Times New Roman" w:eastAsia="楷体_GB2312" w:cs="Times New Roman"/>
          <w:b/>
          <w:bCs/>
          <w:spacing w:val="0"/>
          <w:kern w:val="21"/>
          <w:sz w:val="32"/>
          <w:szCs w:val="32"/>
          <w:u w:val="none"/>
          <w:lang w:val="en-US" w:eastAsia="zh-CN" w:bidi="ar-SA"/>
        </w:rPr>
        <w:t>支持扩大内需战略，畅通经济循环。</w:t>
      </w:r>
      <w:r>
        <w:rPr>
          <w:rFonts w:hint="default" w:ascii="Times New Roman" w:hAnsi="Times New Roman" w:eastAsia="仿宋_GB2312" w:cs="Times New Roman"/>
          <w:b w:val="0"/>
          <w:bCs w:val="0"/>
          <w:spacing w:val="0"/>
          <w:kern w:val="21"/>
          <w:sz w:val="32"/>
          <w:szCs w:val="32"/>
          <w:u w:val="none"/>
          <w:lang w:val="en-US" w:eastAsia="zh-CN" w:bidi="ar-SA"/>
        </w:rPr>
        <w:t>优化“两新”政策补贴范围和实施标准，完善个人消费贷款及服务业经营主体贷款贴息政策。加强前期经费保障，推动各类建设资金向项目准备足、资金用得好的地方倾斜。强化财政金融协同，实施中小微企业贷款贴息政策和民间投资专项担保计划，加大民营企业债券风险补偿力度，促进民间投资。</w:t>
      </w:r>
      <w:bookmarkEnd w:id="0"/>
    </w:p>
    <w:p>
      <w:pPr>
        <w:keepNext w:val="0"/>
        <w:keepLines w:val="0"/>
        <w:pageBreakBefore w:val="0"/>
        <w:widowControl w:val="0"/>
        <w:kinsoku/>
        <w:wordWrap/>
        <w:overflowPunct w:val="0"/>
        <w:topLinePunct w:val="0"/>
        <w:autoSpaceDE/>
        <w:autoSpaceDN/>
        <w:bidi w:val="0"/>
        <w:adjustRightInd/>
        <w:snapToGrid/>
        <w:spacing w:line="600" w:lineRule="exact"/>
        <w:ind w:firstLine="642" w:firstLineChars="200"/>
        <w:textAlignment w:val="auto"/>
        <w:outlineLvl w:val="2"/>
        <w:rPr>
          <w:rFonts w:hint="default" w:ascii="Times New Roman" w:hAnsi="Times New Roman" w:eastAsia="仿宋_GB2312" w:cs="Times New Roman"/>
          <w:b w:val="0"/>
          <w:bCs w:val="0"/>
          <w:spacing w:val="0"/>
          <w:kern w:val="21"/>
          <w:sz w:val="32"/>
          <w:szCs w:val="32"/>
          <w:u w:val="none"/>
          <w:lang w:val="en-US" w:eastAsia="zh-CN" w:bidi="ar-SA"/>
        </w:rPr>
      </w:pPr>
      <w:bookmarkStart w:id="1" w:name="_Toc1071683497"/>
      <w:r>
        <w:rPr>
          <w:rFonts w:hint="eastAsia" w:eastAsia="楷体_GB2312" w:cs="Times New Roman"/>
          <w:b/>
          <w:bCs/>
          <w:spacing w:val="0"/>
          <w:kern w:val="21"/>
          <w:sz w:val="32"/>
          <w:szCs w:val="32"/>
          <w:u w:val="none"/>
          <w:lang w:val="en-US" w:eastAsia="zh-CN" w:bidi="ar-SA"/>
        </w:rPr>
        <w:t>二是</w:t>
      </w:r>
      <w:r>
        <w:rPr>
          <w:rFonts w:hint="default" w:ascii="Times New Roman" w:hAnsi="Times New Roman" w:eastAsia="楷体_GB2312" w:cs="Times New Roman"/>
          <w:b/>
          <w:bCs/>
          <w:spacing w:val="0"/>
          <w:kern w:val="21"/>
          <w:sz w:val="32"/>
          <w:szCs w:val="32"/>
          <w:u w:val="none"/>
          <w:lang w:val="en-US" w:eastAsia="zh-CN" w:bidi="ar-SA"/>
        </w:rPr>
        <w:t>支持“三个高地”建设，培育新质生产力。</w:t>
      </w:r>
      <w:r>
        <w:rPr>
          <w:rFonts w:hint="default" w:ascii="Times New Roman" w:hAnsi="Times New Roman" w:eastAsia="仿宋_GB2312" w:cs="Times New Roman"/>
          <w:b w:val="0"/>
          <w:bCs w:val="0"/>
          <w:spacing w:val="0"/>
          <w:kern w:val="21"/>
          <w:sz w:val="32"/>
          <w:szCs w:val="32"/>
          <w:u w:val="none"/>
          <w:lang w:val="en-US" w:eastAsia="zh-CN" w:bidi="ar-SA"/>
        </w:rPr>
        <w:t>优化财政支持“人工智能+”、航空航天及北斗等产业发展政策，设立金芙蓉产业龙头基金和新兴未来产业基金。支持湘江科学城、国家中药材种质资源库、怀柔实验室湖南基地建设</w:t>
      </w:r>
      <w:r>
        <w:rPr>
          <w:rFonts w:hint="eastAsia" w:eastAsia="仿宋_GB2312" w:cs="Times New Roman"/>
          <w:b w:val="0"/>
          <w:bCs w:val="0"/>
          <w:spacing w:val="0"/>
          <w:kern w:val="21"/>
          <w:sz w:val="32"/>
          <w:szCs w:val="32"/>
          <w:u w:val="none"/>
          <w:lang w:val="en-US" w:eastAsia="zh-CN" w:bidi="ar-SA"/>
        </w:rPr>
        <w:t>，</w:t>
      </w:r>
      <w:r>
        <w:rPr>
          <w:rFonts w:hint="default" w:ascii="Times New Roman" w:hAnsi="Times New Roman" w:eastAsia="仿宋_GB2312" w:cs="Times New Roman"/>
          <w:b w:val="0"/>
          <w:bCs w:val="0"/>
          <w:spacing w:val="0"/>
          <w:kern w:val="21"/>
          <w:sz w:val="32"/>
          <w:szCs w:val="32"/>
          <w:u w:val="none"/>
          <w:lang w:val="en-US" w:eastAsia="zh-CN" w:bidi="ar-SA"/>
        </w:rPr>
        <w:t>支持滚动实施“十大技术攻关项目”</w:t>
      </w:r>
      <w:r>
        <w:rPr>
          <w:rFonts w:hint="eastAsia" w:eastAsia="仿宋_GB2312" w:cs="Times New Roman"/>
          <w:b w:val="0"/>
          <w:bCs w:val="0"/>
          <w:spacing w:val="0"/>
          <w:kern w:val="21"/>
          <w:sz w:val="32"/>
          <w:szCs w:val="32"/>
          <w:u w:val="none"/>
          <w:lang w:val="en-US" w:eastAsia="zh-CN" w:bidi="ar-SA"/>
        </w:rPr>
        <w:t>，</w:t>
      </w:r>
      <w:r>
        <w:rPr>
          <w:rFonts w:hint="default" w:ascii="Times New Roman" w:hAnsi="Times New Roman" w:eastAsia="仿宋_GB2312" w:cs="Times New Roman"/>
          <w:b w:val="0"/>
          <w:bCs w:val="0"/>
          <w:spacing w:val="0"/>
          <w:kern w:val="21"/>
          <w:sz w:val="32"/>
          <w:szCs w:val="32"/>
          <w:u w:val="none"/>
          <w:lang w:val="en-US" w:eastAsia="zh-CN" w:bidi="ar-SA"/>
        </w:rPr>
        <w:t>支持引育国内外高端人才。优化完善五大国际贸易通道财政支持政策，推进对外开放重大平台构建、重大项目建设和重大活动开展。</w:t>
      </w:r>
      <w:bookmarkEnd w:id="1"/>
    </w:p>
    <w:p>
      <w:pPr>
        <w:keepNext w:val="0"/>
        <w:keepLines w:val="0"/>
        <w:pageBreakBefore w:val="0"/>
        <w:widowControl w:val="0"/>
        <w:kinsoku/>
        <w:wordWrap/>
        <w:overflowPunct w:val="0"/>
        <w:topLinePunct w:val="0"/>
        <w:autoSpaceDE/>
        <w:autoSpaceDN/>
        <w:bidi w:val="0"/>
        <w:adjustRightInd/>
        <w:snapToGrid/>
        <w:spacing w:line="600" w:lineRule="exact"/>
        <w:ind w:firstLine="642" w:firstLineChars="200"/>
        <w:textAlignment w:val="auto"/>
        <w:outlineLvl w:val="2"/>
        <w:rPr>
          <w:rFonts w:hint="default" w:ascii="Times New Roman" w:hAnsi="Times New Roman" w:eastAsia="仿宋_GB2312" w:cs="Times New Roman"/>
          <w:b w:val="0"/>
          <w:bCs w:val="0"/>
          <w:spacing w:val="0"/>
          <w:kern w:val="21"/>
          <w:sz w:val="32"/>
          <w:szCs w:val="32"/>
          <w:u w:val="none"/>
          <w:shd w:val="clear" w:color="auto" w:fill="FFFFFF"/>
        </w:rPr>
      </w:pPr>
      <w:bookmarkStart w:id="2" w:name="_Toc1177205136"/>
      <w:r>
        <w:rPr>
          <w:rFonts w:hint="eastAsia" w:eastAsia="楷体_GB2312" w:cs="Times New Roman"/>
          <w:b/>
          <w:bCs/>
          <w:spacing w:val="0"/>
          <w:kern w:val="21"/>
          <w:sz w:val="32"/>
          <w:szCs w:val="32"/>
          <w:u w:val="none"/>
          <w:lang w:val="en-US" w:eastAsia="zh-CN" w:bidi="ar-SA"/>
        </w:rPr>
        <w:t>三是</w:t>
      </w:r>
      <w:r>
        <w:rPr>
          <w:rFonts w:hint="default" w:ascii="Times New Roman" w:hAnsi="Times New Roman" w:eastAsia="楷体_GB2312" w:cs="Times New Roman"/>
          <w:b/>
          <w:bCs/>
          <w:spacing w:val="0"/>
          <w:kern w:val="21"/>
          <w:sz w:val="32"/>
          <w:szCs w:val="32"/>
          <w:u w:val="none"/>
          <w:lang w:val="en-US" w:eastAsia="zh-CN" w:bidi="ar-SA"/>
        </w:rPr>
        <w:t>支持区域协同融合，构建全域发展格局。</w:t>
      </w:r>
      <w:r>
        <w:rPr>
          <w:rFonts w:hint="default" w:ascii="Times New Roman" w:hAnsi="Times New Roman" w:eastAsia="仿宋_GB2312" w:cs="Times New Roman"/>
          <w:b w:val="0"/>
          <w:bCs w:val="0"/>
          <w:spacing w:val="0"/>
          <w:kern w:val="21"/>
          <w:sz w:val="32"/>
          <w:szCs w:val="32"/>
          <w:u w:val="none"/>
          <w:lang w:val="en-US" w:eastAsia="zh-CN" w:bidi="ar-SA"/>
        </w:rPr>
        <w:t>加强高标准农田建设资金保障，完善农业保险制度。完善多元投入机制，确保过渡期后乡村振兴常态化帮扶资金规模稳定。支持农村基础设施补短板，</w:t>
      </w:r>
      <w:r>
        <w:rPr>
          <w:rFonts w:hint="default" w:ascii="Times New Roman" w:hAnsi="Times New Roman" w:eastAsia="仿宋_GB2312" w:cs="Times New Roman"/>
          <w:i w:val="0"/>
          <w:iCs w:val="0"/>
          <w:strike w:val="0"/>
          <w:dstrike w:val="0"/>
          <w:color w:val="auto"/>
          <w:spacing w:val="0"/>
          <w:kern w:val="21"/>
          <w:sz w:val="32"/>
          <w:szCs w:val="32"/>
          <w:u w:val="none"/>
          <w:lang w:val="en-US" w:eastAsia="zh-CN"/>
        </w:rPr>
        <w:t>加强村级组织运转经费保障</w:t>
      </w:r>
      <w:r>
        <w:rPr>
          <w:rFonts w:hint="default" w:ascii="Times New Roman" w:hAnsi="Times New Roman" w:eastAsia="仿宋_GB2312" w:cs="Times New Roman"/>
          <w:b w:val="0"/>
          <w:bCs w:val="0"/>
          <w:spacing w:val="0"/>
          <w:kern w:val="21"/>
          <w:sz w:val="32"/>
          <w:szCs w:val="32"/>
          <w:u w:val="none"/>
          <w:lang w:val="en-US" w:eastAsia="zh-CN" w:bidi="ar-SA"/>
        </w:rPr>
        <w:t>。统筹各类资金实施城市更新行动，优化保障性住房供给，</w:t>
      </w:r>
      <w:r>
        <w:rPr>
          <w:rFonts w:hint="default" w:ascii="Times New Roman" w:hAnsi="Times New Roman" w:eastAsia="仿宋_GB2312" w:cs="Times New Roman"/>
          <w:color w:val="auto"/>
          <w:spacing w:val="0"/>
          <w:kern w:val="21"/>
          <w:sz w:val="32"/>
          <w:szCs w:val="32"/>
          <w:u w:val="none"/>
          <w:lang w:val="en-US" w:eastAsia="zh-CN"/>
        </w:rPr>
        <w:t>加强历史文化街区和传统村落保护</w:t>
      </w:r>
      <w:r>
        <w:rPr>
          <w:rFonts w:hint="default" w:ascii="Times New Roman" w:hAnsi="Times New Roman" w:eastAsia="仿宋_GB2312" w:cs="Times New Roman"/>
          <w:b w:val="0"/>
          <w:bCs w:val="0"/>
          <w:spacing w:val="0"/>
          <w:kern w:val="21"/>
          <w:sz w:val="32"/>
          <w:szCs w:val="32"/>
          <w:u w:val="none"/>
          <w:lang w:val="en-US" w:eastAsia="zh-CN" w:bidi="ar-SA"/>
        </w:rPr>
        <w:t>。建立商业价值信用贷款风险补偿制度，引导“一主一特”县域产业做大做强。加大农业转移人口市民化激励力度，推动教育、医疗、就业、社保等基本公共服务均等化。</w:t>
      </w:r>
      <w:bookmarkEnd w:id="2"/>
    </w:p>
    <w:p>
      <w:pPr>
        <w:keepNext w:val="0"/>
        <w:keepLines w:val="0"/>
        <w:pageBreakBefore w:val="0"/>
        <w:widowControl w:val="0"/>
        <w:kinsoku/>
        <w:wordWrap/>
        <w:overflowPunct w:val="0"/>
        <w:topLinePunct w:val="0"/>
        <w:autoSpaceDE/>
        <w:autoSpaceDN/>
        <w:bidi w:val="0"/>
        <w:adjustRightInd/>
        <w:snapToGrid/>
        <w:spacing w:line="600" w:lineRule="exact"/>
        <w:ind w:firstLine="642" w:firstLineChars="200"/>
        <w:textAlignment w:val="auto"/>
        <w:outlineLvl w:val="2"/>
        <w:rPr>
          <w:rFonts w:hint="default" w:ascii="Times New Roman" w:hAnsi="Times New Roman" w:eastAsia="仿宋_GB2312" w:cs="Times New Roman"/>
          <w:b w:val="0"/>
          <w:bCs w:val="0"/>
          <w:spacing w:val="0"/>
          <w:kern w:val="21"/>
          <w:sz w:val="32"/>
          <w:szCs w:val="32"/>
          <w:u w:val="none"/>
          <w:lang w:val="en-US" w:eastAsia="zh-CN" w:bidi="ar-SA"/>
        </w:rPr>
      </w:pPr>
      <w:bookmarkStart w:id="3" w:name="_Toc1176434165"/>
      <w:r>
        <w:rPr>
          <w:rFonts w:hint="eastAsia" w:eastAsia="楷体_GB2312" w:cs="Times New Roman"/>
          <w:b/>
          <w:bCs/>
          <w:spacing w:val="0"/>
          <w:kern w:val="21"/>
          <w:sz w:val="32"/>
          <w:szCs w:val="32"/>
          <w:u w:val="none"/>
          <w:lang w:val="en-US" w:eastAsia="zh-CN" w:bidi="ar-SA"/>
        </w:rPr>
        <w:t>四是</w:t>
      </w:r>
      <w:r>
        <w:rPr>
          <w:rFonts w:hint="default" w:ascii="Times New Roman" w:hAnsi="Times New Roman" w:eastAsia="楷体_GB2312" w:cs="Times New Roman"/>
          <w:b/>
          <w:bCs/>
          <w:spacing w:val="0"/>
          <w:kern w:val="21"/>
          <w:sz w:val="32"/>
          <w:szCs w:val="32"/>
          <w:u w:val="none"/>
          <w:lang w:val="en-US" w:eastAsia="zh-CN" w:bidi="ar-SA"/>
        </w:rPr>
        <w:t>支持绿色转型发展，筑牢生态安全屏障。</w:t>
      </w:r>
      <w:r>
        <w:rPr>
          <w:rFonts w:hint="default" w:ascii="Times New Roman" w:hAnsi="Times New Roman" w:eastAsia="仿宋_GB2312" w:cs="Times New Roman"/>
          <w:b w:val="0"/>
          <w:bCs w:val="0"/>
          <w:spacing w:val="0"/>
          <w:kern w:val="21"/>
          <w:sz w:val="32"/>
          <w:szCs w:val="32"/>
          <w:u w:val="none"/>
          <w:lang w:val="en-US" w:eastAsia="zh-CN" w:bidi="ar-SA"/>
        </w:rPr>
        <w:t>加强大气环境监测能力建设，助力打好大气污染防治五个标志性战役。支持开展重金属环境安全隐患排查整治。完善纵向横向生态补偿机制，有序开展区域补偿、流域补偿和要素补偿。综合运用财政资金引导、税收调节和政府绿色采购等政策措施，推动产业、能源、交通运输结构绿色转型。</w:t>
      </w:r>
      <w:bookmarkEnd w:id="3"/>
      <w:r>
        <w:rPr>
          <w:rFonts w:hint="default" w:ascii="Times New Roman" w:hAnsi="Times New Roman" w:eastAsia="仿宋_GB2312" w:cs="Times New Roman"/>
          <w:b w:val="0"/>
          <w:bCs w:val="0"/>
          <w:spacing w:val="0"/>
          <w:kern w:val="21"/>
          <w:sz w:val="32"/>
          <w:szCs w:val="32"/>
          <w:u w:val="none"/>
          <w:lang w:val="en-US" w:eastAsia="zh-CN" w:bidi="ar-SA"/>
        </w:rPr>
        <w:t>扩大县域充换电设施补短板试点范围。</w:t>
      </w:r>
    </w:p>
    <w:p>
      <w:pPr>
        <w:keepNext w:val="0"/>
        <w:keepLines w:val="0"/>
        <w:pageBreakBefore w:val="0"/>
        <w:widowControl w:val="0"/>
        <w:kinsoku/>
        <w:wordWrap/>
        <w:overflowPunct w:val="0"/>
        <w:topLinePunct w:val="0"/>
        <w:autoSpaceDE/>
        <w:autoSpaceDN/>
        <w:bidi w:val="0"/>
        <w:adjustRightInd/>
        <w:snapToGrid/>
        <w:spacing w:line="600" w:lineRule="exact"/>
        <w:ind w:firstLine="642" w:firstLineChars="200"/>
        <w:textAlignment w:val="auto"/>
        <w:outlineLvl w:val="2"/>
        <w:rPr>
          <w:rFonts w:hint="default" w:ascii="Times New Roman" w:hAnsi="Times New Roman" w:eastAsia="仿宋_GB2312" w:cs="Times New Roman"/>
          <w:b w:val="0"/>
          <w:bCs w:val="0"/>
          <w:spacing w:val="0"/>
          <w:kern w:val="21"/>
          <w:sz w:val="32"/>
          <w:szCs w:val="32"/>
          <w:u w:val="none"/>
          <w:lang w:val="en-US" w:eastAsia="zh-CN" w:bidi="ar-SA"/>
        </w:rPr>
      </w:pPr>
      <w:bookmarkStart w:id="4" w:name="_Toc77753555"/>
      <w:r>
        <w:rPr>
          <w:rFonts w:hint="eastAsia" w:eastAsia="楷体_GB2312" w:cs="Times New Roman"/>
          <w:b/>
          <w:bCs/>
          <w:spacing w:val="0"/>
          <w:kern w:val="21"/>
          <w:sz w:val="32"/>
          <w:szCs w:val="32"/>
          <w:u w:val="none"/>
          <w:lang w:val="en-US" w:eastAsia="zh-CN" w:bidi="ar-SA"/>
        </w:rPr>
        <w:t>五是</w:t>
      </w:r>
      <w:r>
        <w:rPr>
          <w:rFonts w:hint="default" w:ascii="Times New Roman" w:hAnsi="Times New Roman" w:eastAsia="楷体_GB2312" w:cs="Times New Roman"/>
          <w:b/>
          <w:bCs/>
          <w:spacing w:val="0"/>
          <w:kern w:val="21"/>
          <w:sz w:val="32"/>
          <w:szCs w:val="32"/>
          <w:u w:val="none"/>
          <w:lang w:val="en-US" w:eastAsia="zh-CN" w:bidi="ar-SA"/>
        </w:rPr>
        <w:t>支持保障改善民生，解决群众急难愁盼。</w:t>
      </w:r>
      <w:r>
        <w:rPr>
          <w:rFonts w:hint="default" w:ascii="Times New Roman" w:hAnsi="Times New Roman" w:eastAsia="仿宋_GB2312" w:cs="Times New Roman"/>
          <w:b w:val="0"/>
          <w:bCs w:val="0"/>
          <w:spacing w:val="0"/>
          <w:kern w:val="21"/>
          <w:sz w:val="32"/>
          <w:szCs w:val="32"/>
          <w:u w:val="none"/>
          <w:lang w:val="en-US" w:eastAsia="zh-CN" w:bidi="ar-SA"/>
        </w:rPr>
        <w:t>扩大社保补贴范围，加大失业保险稳岗返还力度。投贷担联动支持大学生创业，助力青年驿站和创业孵化基地建设。完善与学龄人口变化相适应的教育投入机制，落实免费学前教育政策资金。调整经费保障机制，提升“我的韶山行”红色研学活动便利度和安全性。支持数智化赋能整合医疗卫生服务体系，推动实现分级诊疗目标。推进语言资源博物馆、奥体中心等重点工程建设。做好第16</w:t>
      </w:r>
      <w:r>
        <w:rPr>
          <w:rFonts w:hint="default" w:ascii="Times New Roman" w:hAnsi="Times New Roman" w:eastAsia="仿宋_GB2312" w:cs="Times New Roman"/>
          <w:b w:val="0"/>
          <w:bCs w:val="0"/>
          <w:spacing w:val="-6"/>
          <w:kern w:val="21"/>
          <w:sz w:val="32"/>
          <w:szCs w:val="32"/>
          <w:u w:val="none"/>
          <w:lang w:val="en-US" w:eastAsia="zh-CN" w:bidi="ar-SA"/>
        </w:rPr>
        <w:t>届全运会、第13届全国民运会、第15届省运会经费保障，引导发展赛事经济。支持办好全省旅游发展大会。</w:t>
      </w:r>
      <w:bookmarkEnd w:id="4"/>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三、202</w:t>
      </w:r>
      <w:r>
        <w:rPr>
          <w:rFonts w:hint="eastAsia" w:eastAsia="黑体" w:cs="Times New Roman"/>
          <w:color w:val="000000"/>
          <w:sz w:val="32"/>
          <w:szCs w:val="32"/>
          <w:lang w:val="en-US" w:eastAsia="zh-CN"/>
        </w:rPr>
        <w:t>6</w:t>
      </w:r>
      <w:r>
        <w:rPr>
          <w:rFonts w:hint="default" w:ascii="Times New Roman" w:hAnsi="Times New Roman" w:eastAsia="黑体" w:cs="Times New Roman"/>
          <w:color w:val="000000"/>
          <w:sz w:val="32"/>
          <w:szCs w:val="32"/>
        </w:rPr>
        <w:t>年省对市县税收返还和转移支付预算说明</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w:t>
      </w:r>
      <w:r>
        <w:rPr>
          <w:rFonts w:hint="eastAsia"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年，省进一步加大对市县的转移支付力度，全力支持市县“保运转、保民生、保重点、守底线”，共安排市县税收返还和转移支付预算</w:t>
      </w:r>
      <w:r>
        <w:rPr>
          <w:rFonts w:hint="eastAsia" w:eastAsia="仿宋_GB2312" w:cs="Times New Roman"/>
          <w:color w:val="000000"/>
          <w:sz w:val="32"/>
          <w:szCs w:val="32"/>
          <w:lang w:val="en-US" w:eastAsia="zh-CN"/>
        </w:rPr>
        <w:t>4060.5</w:t>
      </w:r>
      <w:r>
        <w:rPr>
          <w:rFonts w:hint="default" w:ascii="Times New Roman" w:hAnsi="Times New Roman" w:eastAsia="仿宋_GB2312" w:cs="Times New Roman"/>
          <w:color w:val="000000"/>
          <w:sz w:val="32"/>
          <w:szCs w:val="32"/>
        </w:rPr>
        <w:t>亿元。具体情况如下：</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1.返还性支出22</w:t>
      </w:r>
      <w:r>
        <w:rPr>
          <w:rFonts w:hint="eastAsia" w:eastAsia="仿宋_GB2312" w:cs="Times New Roman"/>
          <w:color w:val="000000"/>
          <w:sz w:val="32"/>
          <w:szCs w:val="32"/>
          <w:lang w:val="en-US" w:eastAsia="zh-CN"/>
        </w:rPr>
        <w:t>5.8</w:t>
      </w:r>
      <w:r>
        <w:rPr>
          <w:rFonts w:hint="default" w:ascii="Times New Roman" w:hAnsi="Times New Roman" w:eastAsia="仿宋_GB2312" w:cs="Times New Roman"/>
          <w:color w:val="000000"/>
          <w:sz w:val="32"/>
          <w:szCs w:val="32"/>
        </w:rPr>
        <w:t>亿元，与202</w:t>
      </w:r>
      <w:r>
        <w:rPr>
          <w:rFonts w:hint="eastAsia"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年执行数持平。</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2.一般性转移支付</w:t>
      </w:r>
      <w:r>
        <w:rPr>
          <w:rFonts w:hint="eastAsia" w:eastAsia="仿宋_GB2312" w:cs="Times New Roman"/>
          <w:color w:val="000000"/>
          <w:sz w:val="32"/>
          <w:szCs w:val="32"/>
          <w:lang w:val="en-US" w:eastAsia="zh-CN"/>
        </w:rPr>
        <w:t>3415</w:t>
      </w:r>
      <w:r>
        <w:rPr>
          <w:rFonts w:hint="default" w:ascii="Times New Roman" w:hAnsi="Times New Roman" w:eastAsia="仿宋_GB2312" w:cs="Times New Roman"/>
          <w:color w:val="000000"/>
          <w:sz w:val="32"/>
          <w:szCs w:val="32"/>
        </w:rPr>
        <w:t>亿元，占转移支付比重为</w:t>
      </w:r>
      <w:r>
        <w:rPr>
          <w:rFonts w:hint="eastAsia" w:eastAsia="仿宋_GB2312" w:cs="Times New Roman"/>
          <w:color w:val="000000"/>
          <w:sz w:val="32"/>
          <w:szCs w:val="32"/>
          <w:lang w:val="en-US" w:eastAsia="zh-CN"/>
        </w:rPr>
        <w:t>84.1</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z w:val="32"/>
          <w:szCs w:val="32"/>
        </w:rPr>
        <w:t>。其中，均衡性转移支付</w:t>
      </w:r>
      <w:r>
        <w:rPr>
          <w:rFonts w:hint="eastAsia" w:eastAsia="仿宋_GB2312" w:cs="Times New Roman"/>
          <w:sz w:val="32"/>
          <w:szCs w:val="32"/>
          <w:lang w:val="en-US" w:eastAsia="zh-CN"/>
        </w:rPr>
        <w:t>980.6</w:t>
      </w:r>
      <w:r>
        <w:rPr>
          <w:rFonts w:hint="default" w:ascii="Times New Roman" w:hAnsi="Times New Roman" w:eastAsia="仿宋_GB2312" w:cs="Times New Roman"/>
          <w:sz w:val="32"/>
          <w:szCs w:val="32"/>
        </w:rPr>
        <w:t>亿元，县级基本财力保障机制奖补资金</w:t>
      </w:r>
      <w:r>
        <w:rPr>
          <w:rFonts w:hint="eastAsia" w:eastAsia="仿宋_GB2312" w:cs="Times New Roman"/>
          <w:sz w:val="32"/>
          <w:szCs w:val="32"/>
          <w:lang w:val="en-US" w:eastAsia="zh-CN"/>
        </w:rPr>
        <w:t>245</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亿元，</w:t>
      </w:r>
      <w:r>
        <w:rPr>
          <w:rFonts w:hint="default" w:ascii="Times New Roman" w:hAnsi="Times New Roman" w:eastAsia="仿宋_GB2312" w:cs="Times New Roman"/>
          <w:color w:val="000000"/>
          <w:sz w:val="32"/>
          <w:szCs w:val="32"/>
        </w:rPr>
        <w:t>资源枯竭城市转移支付</w:t>
      </w:r>
      <w:r>
        <w:rPr>
          <w:rFonts w:hint="default" w:ascii="Times New Roman" w:hAnsi="Times New Roman" w:eastAsia="仿宋_GB2312" w:cs="Times New Roman"/>
          <w:color w:val="000000"/>
          <w:sz w:val="32"/>
          <w:szCs w:val="32"/>
          <w:lang w:val="en-US" w:eastAsia="zh-CN"/>
        </w:rPr>
        <w:t>1</w:t>
      </w:r>
      <w:r>
        <w:rPr>
          <w:rFonts w:hint="eastAsia" w:eastAsia="仿宋_GB2312" w:cs="Times New Roman"/>
          <w:color w:val="000000"/>
          <w:sz w:val="32"/>
          <w:szCs w:val="32"/>
          <w:lang w:val="en-US" w:eastAsia="zh-CN"/>
        </w:rPr>
        <w:t>5.4</w:t>
      </w:r>
      <w:r>
        <w:rPr>
          <w:rFonts w:hint="default" w:ascii="Times New Roman" w:hAnsi="Times New Roman" w:eastAsia="仿宋_GB2312" w:cs="Times New Roman"/>
          <w:color w:val="000000"/>
          <w:sz w:val="32"/>
          <w:szCs w:val="32"/>
        </w:rPr>
        <w:t>亿元，重点生态功能区转移支付</w:t>
      </w:r>
      <w:r>
        <w:rPr>
          <w:rFonts w:hint="eastAsia" w:eastAsia="仿宋_GB2312" w:cs="Times New Roman"/>
          <w:color w:val="000000"/>
          <w:sz w:val="32"/>
          <w:szCs w:val="32"/>
          <w:lang w:val="en-US" w:eastAsia="zh-CN"/>
        </w:rPr>
        <w:t>67.7</w:t>
      </w:r>
      <w:r>
        <w:rPr>
          <w:rFonts w:hint="default" w:ascii="Times New Roman" w:hAnsi="Times New Roman" w:eastAsia="仿宋_GB2312" w:cs="Times New Roman"/>
          <w:color w:val="000000"/>
          <w:sz w:val="32"/>
          <w:szCs w:val="32"/>
        </w:rPr>
        <w:t>亿元，革命老区转移支付</w:t>
      </w:r>
      <w:r>
        <w:rPr>
          <w:rFonts w:hint="eastAsia" w:eastAsia="仿宋_GB2312" w:cs="Times New Roman"/>
          <w:color w:val="000000"/>
          <w:sz w:val="32"/>
          <w:szCs w:val="32"/>
          <w:lang w:val="en-US" w:eastAsia="zh-CN"/>
        </w:rPr>
        <w:t>16.4</w:t>
      </w:r>
      <w:r>
        <w:rPr>
          <w:rFonts w:hint="default" w:ascii="Times New Roman" w:hAnsi="Times New Roman" w:eastAsia="仿宋_GB2312" w:cs="Times New Roman"/>
          <w:color w:val="000000"/>
          <w:sz w:val="32"/>
          <w:szCs w:val="32"/>
        </w:rPr>
        <w:t>亿元，民族地区转移支付</w:t>
      </w:r>
      <w:r>
        <w:rPr>
          <w:rFonts w:hint="default" w:ascii="Times New Roman" w:hAnsi="Times New Roman" w:eastAsia="仿宋_GB2312" w:cs="Times New Roman"/>
          <w:color w:val="000000"/>
          <w:sz w:val="32"/>
          <w:szCs w:val="32"/>
          <w:lang w:val="en-US" w:eastAsia="zh-CN"/>
        </w:rPr>
        <w:t>31.5</w:t>
      </w:r>
      <w:r>
        <w:rPr>
          <w:rFonts w:hint="default" w:ascii="Times New Roman" w:hAnsi="Times New Roman" w:eastAsia="仿宋_GB2312" w:cs="Times New Roman"/>
          <w:color w:val="000000"/>
          <w:sz w:val="32"/>
          <w:szCs w:val="32"/>
        </w:rPr>
        <w:t>亿元，体制补助</w:t>
      </w:r>
      <w:r>
        <w:rPr>
          <w:rFonts w:hint="eastAsia" w:eastAsia="仿宋_GB2312" w:cs="Times New Roman"/>
          <w:color w:val="000000"/>
          <w:sz w:val="32"/>
          <w:szCs w:val="32"/>
          <w:lang w:val="en-US" w:eastAsia="zh-CN"/>
        </w:rPr>
        <w:t>7.5</w:t>
      </w:r>
      <w:r>
        <w:rPr>
          <w:rFonts w:hint="default" w:ascii="Times New Roman" w:hAnsi="Times New Roman" w:eastAsia="仿宋_GB2312" w:cs="Times New Roman"/>
          <w:color w:val="000000"/>
          <w:sz w:val="32"/>
          <w:szCs w:val="32"/>
        </w:rPr>
        <w:t>亿元，结算补助</w:t>
      </w:r>
      <w:r>
        <w:rPr>
          <w:rFonts w:hint="eastAsia" w:eastAsia="仿宋_GB2312" w:cs="Times New Roman"/>
          <w:color w:val="000000"/>
          <w:sz w:val="32"/>
          <w:szCs w:val="32"/>
          <w:lang w:val="en-US" w:eastAsia="zh-CN"/>
        </w:rPr>
        <w:t>75.1</w:t>
      </w:r>
      <w:r>
        <w:rPr>
          <w:rFonts w:hint="default" w:ascii="Times New Roman" w:hAnsi="Times New Roman" w:eastAsia="仿宋_GB2312" w:cs="Times New Roman"/>
          <w:color w:val="000000"/>
          <w:sz w:val="32"/>
          <w:szCs w:val="32"/>
        </w:rPr>
        <w:t>亿元，企业事业单位划转补助</w:t>
      </w:r>
      <w:r>
        <w:rPr>
          <w:rFonts w:hint="eastAsia" w:eastAsia="仿宋_GB2312" w:cs="Times New Roman"/>
          <w:color w:val="000000"/>
          <w:sz w:val="32"/>
          <w:szCs w:val="32"/>
          <w:lang w:val="en-US" w:eastAsia="zh-CN"/>
        </w:rPr>
        <w:t>13.5</w:t>
      </w:r>
      <w:r>
        <w:rPr>
          <w:rFonts w:hint="default" w:ascii="Times New Roman" w:hAnsi="Times New Roman" w:eastAsia="仿宋_GB2312" w:cs="Times New Roman"/>
          <w:color w:val="000000"/>
          <w:sz w:val="32"/>
          <w:szCs w:val="32"/>
        </w:rPr>
        <w:t>亿元，产粮（油）大县奖励</w:t>
      </w:r>
      <w:r>
        <w:rPr>
          <w:rFonts w:hint="eastAsia" w:eastAsia="仿宋_GB2312" w:cs="Times New Roman"/>
          <w:color w:val="000000"/>
          <w:sz w:val="32"/>
          <w:szCs w:val="32"/>
          <w:lang w:eastAsia="zh-CN"/>
        </w:rPr>
        <w:t>资金</w:t>
      </w:r>
      <w:r>
        <w:rPr>
          <w:rFonts w:hint="default" w:ascii="Times New Roman" w:hAnsi="Times New Roman" w:eastAsia="仿宋_GB2312" w:cs="Times New Roman"/>
          <w:color w:val="000000"/>
          <w:sz w:val="32"/>
          <w:szCs w:val="32"/>
          <w:lang w:val="en-US" w:eastAsia="zh-CN"/>
        </w:rPr>
        <w:t>32.</w:t>
      </w:r>
      <w:r>
        <w:rPr>
          <w:rFonts w:hint="eastAsia"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亿元，固定数额补助</w:t>
      </w:r>
      <w:r>
        <w:rPr>
          <w:rFonts w:hint="eastAsia" w:eastAsia="仿宋_GB2312" w:cs="Times New Roman"/>
          <w:color w:val="000000"/>
          <w:sz w:val="32"/>
          <w:szCs w:val="32"/>
          <w:lang w:val="en-US" w:eastAsia="zh-CN"/>
        </w:rPr>
        <w:t>139.9</w:t>
      </w:r>
      <w:r>
        <w:rPr>
          <w:rFonts w:hint="default" w:ascii="Times New Roman" w:hAnsi="Times New Roman" w:eastAsia="仿宋_GB2312" w:cs="Times New Roman"/>
          <w:color w:val="000000"/>
          <w:sz w:val="32"/>
          <w:szCs w:val="32"/>
        </w:rPr>
        <w:t>亿元，巩固脱贫攻坚成果衔接乡村振兴转移支付</w:t>
      </w:r>
      <w:r>
        <w:rPr>
          <w:rFonts w:hint="eastAsia" w:eastAsia="仿宋_GB2312" w:cs="Times New Roman"/>
          <w:color w:val="000000"/>
          <w:sz w:val="32"/>
          <w:szCs w:val="32"/>
          <w:lang w:val="en-US" w:eastAsia="zh-CN"/>
        </w:rPr>
        <w:t>115.1</w:t>
      </w:r>
      <w:r>
        <w:rPr>
          <w:rFonts w:hint="default" w:ascii="Times New Roman" w:hAnsi="Times New Roman" w:eastAsia="仿宋_GB2312" w:cs="Times New Roman"/>
          <w:color w:val="000000"/>
          <w:sz w:val="32"/>
          <w:szCs w:val="32"/>
        </w:rPr>
        <w:t>亿元，其他一般性转移支付</w:t>
      </w:r>
      <w:r>
        <w:rPr>
          <w:rFonts w:hint="eastAsia" w:eastAsia="仿宋_GB2312" w:cs="Times New Roman"/>
          <w:color w:val="000000"/>
          <w:sz w:val="32"/>
          <w:szCs w:val="32"/>
          <w:lang w:val="en-US" w:eastAsia="zh-CN"/>
        </w:rPr>
        <w:t>230.5</w:t>
      </w:r>
      <w:r>
        <w:rPr>
          <w:rFonts w:hint="default" w:ascii="Times New Roman" w:hAnsi="Times New Roman" w:eastAsia="仿宋_GB2312" w:cs="Times New Roman"/>
          <w:color w:val="000000"/>
          <w:sz w:val="32"/>
          <w:szCs w:val="32"/>
        </w:rPr>
        <w:t>亿元；公共安全共同财政事权转移支付、教育共同事权转移支付、科学技术共同财政事权转移支付等具有明确投向的共同财政事权转移支付</w:t>
      </w:r>
      <w:r>
        <w:rPr>
          <w:rFonts w:hint="eastAsia" w:eastAsia="仿宋_GB2312" w:cs="Times New Roman"/>
          <w:color w:val="000000"/>
          <w:sz w:val="32"/>
          <w:szCs w:val="32"/>
          <w:lang w:val="en-US" w:eastAsia="zh-CN"/>
        </w:rPr>
        <w:t>1444.6</w:t>
      </w:r>
      <w:r>
        <w:rPr>
          <w:rFonts w:hint="default" w:ascii="Times New Roman" w:hAnsi="Times New Roman" w:eastAsia="仿宋_GB2312" w:cs="Times New Roman"/>
          <w:color w:val="000000"/>
          <w:sz w:val="32"/>
          <w:szCs w:val="32"/>
        </w:rPr>
        <w:t>亿元。</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3.专项转移支付</w:t>
      </w:r>
      <w:r>
        <w:rPr>
          <w:rFonts w:hint="eastAsia" w:eastAsia="仿宋_GB2312" w:cs="Times New Roman"/>
          <w:color w:val="000000"/>
          <w:sz w:val="32"/>
          <w:szCs w:val="32"/>
          <w:lang w:val="en-US" w:eastAsia="zh-CN"/>
        </w:rPr>
        <w:t>419.7</w:t>
      </w:r>
      <w:r>
        <w:rPr>
          <w:rFonts w:hint="default" w:ascii="Times New Roman" w:hAnsi="Times New Roman" w:eastAsia="仿宋_GB2312" w:cs="Times New Roman"/>
          <w:color w:val="000000"/>
          <w:sz w:val="32"/>
          <w:szCs w:val="32"/>
        </w:rPr>
        <w:t>亿元。将中央提前告知的专项转移支付全部编入预算，并继续加大对市县的支持力度，年度执行中省级新增财力将继续向市县倾斜，年中中央下达的专项转移支付也将主要用于对市县的支持。</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四、202</w:t>
      </w:r>
      <w:r>
        <w:rPr>
          <w:rFonts w:hint="eastAsia" w:eastAsia="黑体" w:cs="Times New Roman"/>
          <w:color w:val="000000"/>
          <w:sz w:val="32"/>
          <w:szCs w:val="32"/>
          <w:lang w:val="en-US" w:eastAsia="zh-CN"/>
        </w:rPr>
        <w:t>6</w:t>
      </w:r>
      <w:r>
        <w:rPr>
          <w:rFonts w:hint="default" w:ascii="Times New Roman" w:hAnsi="Times New Roman" w:eastAsia="黑体" w:cs="Times New Roman"/>
          <w:color w:val="000000"/>
          <w:sz w:val="32"/>
          <w:szCs w:val="32"/>
        </w:rPr>
        <w:t>年省级政府性基金预算说明</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根据基金收入和实际支出情况，按基金项目以收定支编制。省级收入安排</w:t>
      </w:r>
      <w:r>
        <w:rPr>
          <w:rFonts w:hint="eastAsia" w:eastAsia="仿宋_GB2312" w:cs="Times New Roman"/>
          <w:sz w:val="32"/>
          <w:szCs w:val="32"/>
          <w:lang w:val="en-US" w:eastAsia="zh-CN"/>
        </w:rPr>
        <w:t>54</w:t>
      </w:r>
      <w:r>
        <w:rPr>
          <w:rFonts w:hint="default" w:ascii="Times New Roman" w:hAnsi="Times New Roman" w:eastAsia="仿宋_GB2312" w:cs="Times New Roman"/>
          <w:sz w:val="32"/>
          <w:szCs w:val="32"/>
        </w:rPr>
        <w:t>亿元，主要是彩票公益金</w:t>
      </w:r>
      <w:r>
        <w:rPr>
          <w:rFonts w:hint="default" w:ascii="Times New Roman" w:hAnsi="Times New Roman" w:eastAsia="仿宋_GB2312" w:cs="Times New Roman"/>
          <w:sz w:val="32"/>
          <w:szCs w:val="32"/>
          <w:lang w:eastAsia="zh-CN"/>
        </w:rPr>
        <w:t>、车辆通行费</w:t>
      </w:r>
      <w:r>
        <w:rPr>
          <w:rFonts w:hint="default" w:ascii="Times New Roman" w:hAnsi="Times New Roman" w:eastAsia="仿宋_GB2312" w:cs="Times New Roman"/>
          <w:sz w:val="32"/>
          <w:szCs w:val="32"/>
        </w:rPr>
        <w:t>等收入，加上中央补助和市县上解</w:t>
      </w:r>
      <w:r>
        <w:rPr>
          <w:rFonts w:hint="eastAsia" w:eastAsia="仿宋_GB2312" w:cs="Times New Roman"/>
          <w:sz w:val="32"/>
          <w:szCs w:val="32"/>
          <w:lang w:val="en-US" w:eastAsia="zh-CN"/>
        </w:rPr>
        <w:t>88.6</w:t>
      </w:r>
      <w:r>
        <w:rPr>
          <w:rFonts w:hint="default" w:ascii="Times New Roman" w:hAnsi="Times New Roman" w:eastAsia="仿宋_GB2312" w:cs="Times New Roman"/>
          <w:sz w:val="32"/>
          <w:szCs w:val="32"/>
        </w:rPr>
        <w:t>亿元，专项债券</w:t>
      </w:r>
      <w:r>
        <w:rPr>
          <w:rFonts w:hint="eastAsia" w:eastAsia="仿宋_GB2312" w:cs="Times New Roman"/>
          <w:sz w:val="32"/>
          <w:szCs w:val="32"/>
          <w:lang w:val="en-US" w:eastAsia="zh-CN"/>
        </w:rPr>
        <w:t>3247.3</w:t>
      </w:r>
      <w:r>
        <w:rPr>
          <w:rFonts w:hint="default" w:ascii="Times New Roman" w:hAnsi="Times New Roman" w:eastAsia="仿宋_GB2312" w:cs="Times New Roman"/>
          <w:sz w:val="32"/>
          <w:szCs w:val="32"/>
        </w:rPr>
        <w:t>亿元，</w:t>
      </w:r>
      <w:r>
        <w:rPr>
          <w:rFonts w:hint="eastAsia" w:eastAsia="仿宋_GB2312" w:cs="Times New Roman"/>
          <w:sz w:val="32"/>
          <w:szCs w:val="32"/>
          <w:lang w:eastAsia="zh-CN"/>
        </w:rPr>
        <w:t>调入资金</w:t>
      </w:r>
      <w:r>
        <w:rPr>
          <w:rFonts w:hint="eastAsia" w:eastAsia="仿宋_GB2312" w:cs="Times New Roman"/>
          <w:sz w:val="32"/>
          <w:szCs w:val="32"/>
          <w:lang w:val="en-US" w:eastAsia="zh-CN"/>
        </w:rPr>
        <w:t>20亿元，</w:t>
      </w:r>
      <w:r>
        <w:rPr>
          <w:rFonts w:hint="default" w:ascii="Times New Roman" w:hAnsi="Times New Roman" w:eastAsia="仿宋_GB2312" w:cs="Times New Roman"/>
          <w:sz w:val="32"/>
          <w:szCs w:val="32"/>
        </w:rPr>
        <w:t>上年结转</w:t>
      </w:r>
      <w:r>
        <w:rPr>
          <w:rFonts w:hint="eastAsia" w:eastAsia="仿宋_GB2312" w:cs="Times New Roman"/>
          <w:sz w:val="32"/>
          <w:szCs w:val="32"/>
          <w:lang w:val="en-US" w:eastAsia="zh-CN"/>
        </w:rPr>
        <w:t>73.9</w:t>
      </w:r>
      <w:r>
        <w:rPr>
          <w:rFonts w:hint="default" w:ascii="Times New Roman" w:hAnsi="Times New Roman" w:eastAsia="仿宋_GB2312" w:cs="Times New Roman"/>
          <w:sz w:val="32"/>
          <w:szCs w:val="32"/>
        </w:rPr>
        <w:t>亿元，收入合计</w:t>
      </w:r>
      <w:r>
        <w:rPr>
          <w:rFonts w:hint="eastAsia" w:eastAsia="仿宋_GB2312" w:cs="Times New Roman"/>
          <w:sz w:val="32"/>
          <w:szCs w:val="32"/>
          <w:lang w:val="en-US" w:eastAsia="zh-CN"/>
        </w:rPr>
        <w:t>3483.8</w:t>
      </w:r>
      <w:r>
        <w:rPr>
          <w:rFonts w:hint="default" w:ascii="Times New Roman" w:hAnsi="Times New Roman" w:eastAsia="仿宋_GB2312" w:cs="Times New Roman"/>
          <w:sz w:val="32"/>
          <w:szCs w:val="32"/>
        </w:rPr>
        <w:t>亿元；支出安排</w:t>
      </w:r>
      <w:r>
        <w:rPr>
          <w:rFonts w:hint="eastAsia" w:eastAsia="仿宋_GB2312" w:cs="Times New Roman"/>
          <w:sz w:val="32"/>
          <w:szCs w:val="32"/>
          <w:lang w:val="en-US" w:eastAsia="zh-CN"/>
        </w:rPr>
        <w:t>60</w:t>
      </w:r>
      <w:r>
        <w:rPr>
          <w:rFonts w:hint="default" w:ascii="Times New Roman" w:hAnsi="Times New Roman" w:eastAsia="仿宋_GB2312" w:cs="Times New Roman"/>
          <w:sz w:val="32"/>
          <w:szCs w:val="32"/>
        </w:rPr>
        <w:t>亿元，补助市县</w:t>
      </w:r>
      <w:r>
        <w:rPr>
          <w:rFonts w:hint="eastAsia" w:eastAsia="仿宋_GB2312" w:cs="Times New Roman"/>
          <w:sz w:val="32"/>
          <w:szCs w:val="32"/>
          <w:lang w:val="en-US" w:eastAsia="zh-CN"/>
        </w:rPr>
        <w:t>104.3</w:t>
      </w:r>
      <w:r>
        <w:rPr>
          <w:rFonts w:hint="default" w:ascii="Times New Roman" w:hAnsi="Times New Roman" w:eastAsia="仿宋_GB2312" w:cs="Times New Roman"/>
          <w:sz w:val="32"/>
          <w:szCs w:val="32"/>
        </w:rPr>
        <w:t>亿元，转贷市县专项债券</w:t>
      </w:r>
      <w:r>
        <w:rPr>
          <w:rFonts w:hint="eastAsia" w:eastAsia="仿宋_GB2312" w:cs="Times New Roman"/>
          <w:sz w:val="32"/>
          <w:szCs w:val="32"/>
          <w:lang w:val="en-US" w:eastAsia="zh-CN"/>
        </w:rPr>
        <w:t>3119.5</w:t>
      </w:r>
      <w:r>
        <w:rPr>
          <w:rFonts w:hint="default" w:ascii="Times New Roman" w:hAnsi="Times New Roman" w:eastAsia="仿宋_GB2312" w:cs="Times New Roman"/>
          <w:sz w:val="32"/>
          <w:szCs w:val="32"/>
        </w:rPr>
        <w:t>亿元，专项债务还本</w:t>
      </w:r>
      <w:r>
        <w:rPr>
          <w:rFonts w:hint="eastAsia" w:eastAsia="仿宋_GB2312" w:cs="Times New Roman"/>
          <w:sz w:val="32"/>
          <w:szCs w:val="32"/>
          <w:lang w:val="en-US" w:eastAsia="zh-CN"/>
        </w:rPr>
        <w:t>144.4</w:t>
      </w:r>
      <w:r>
        <w:rPr>
          <w:rFonts w:hint="default" w:ascii="Times New Roman" w:hAnsi="Times New Roman" w:eastAsia="仿宋_GB2312" w:cs="Times New Roman"/>
          <w:sz w:val="32"/>
          <w:szCs w:val="32"/>
        </w:rPr>
        <w:t>亿元，结转下年</w:t>
      </w:r>
      <w:r>
        <w:rPr>
          <w:rFonts w:hint="eastAsia" w:eastAsia="仿宋_GB2312" w:cs="Times New Roman"/>
          <w:sz w:val="32"/>
          <w:szCs w:val="32"/>
          <w:lang w:val="en-US" w:eastAsia="zh-CN"/>
        </w:rPr>
        <w:t>55.6</w:t>
      </w:r>
      <w:r>
        <w:rPr>
          <w:rFonts w:hint="default" w:ascii="Times New Roman" w:hAnsi="Times New Roman" w:eastAsia="仿宋_GB2312" w:cs="Times New Roman"/>
          <w:sz w:val="32"/>
          <w:szCs w:val="32"/>
        </w:rPr>
        <w:t>亿元，支出合计</w:t>
      </w:r>
      <w:r>
        <w:rPr>
          <w:rFonts w:hint="eastAsia" w:eastAsia="仿宋_GB2312" w:cs="Times New Roman"/>
          <w:sz w:val="32"/>
          <w:szCs w:val="32"/>
          <w:lang w:val="en-US" w:eastAsia="zh-CN"/>
        </w:rPr>
        <w:t>3483.8</w:t>
      </w:r>
      <w:r>
        <w:rPr>
          <w:rFonts w:hint="default" w:ascii="Times New Roman" w:hAnsi="Times New Roman" w:eastAsia="仿宋_GB2312" w:cs="Times New Roman"/>
          <w:sz w:val="32"/>
          <w:szCs w:val="32"/>
        </w:rPr>
        <w:t>亿元。全省收入安排</w:t>
      </w:r>
      <w:r>
        <w:rPr>
          <w:rFonts w:hint="eastAsia" w:eastAsia="仿宋_GB2312" w:cs="Times New Roman"/>
          <w:sz w:val="32"/>
          <w:szCs w:val="32"/>
          <w:lang w:val="en-US" w:eastAsia="zh-CN"/>
        </w:rPr>
        <w:t>1300</w:t>
      </w:r>
      <w:r>
        <w:rPr>
          <w:rFonts w:hint="default" w:ascii="Times New Roman" w:hAnsi="Times New Roman" w:eastAsia="仿宋_GB2312" w:cs="Times New Roman"/>
          <w:sz w:val="32"/>
          <w:szCs w:val="32"/>
        </w:rPr>
        <w:t>亿元，加上中央补助</w:t>
      </w:r>
      <w:r>
        <w:rPr>
          <w:rFonts w:hint="eastAsia" w:eastAsia="仿宋_GB2312" w:cs="Times New Roman"/>
          <w:sz w:val="32"/>
          <w:szCs w:val="32"/>
          <w:lang w:val="en-US" w:eastAsia="zh-CN"/>
        </w:rPr>
        <w:t>85</w:t>
      </w:r>
      <w:r>
        <w:rPr>
          <w:rFonts w:hint="default" w:ascii="Times New Roman" w:hAnsi="Times New Roman" w:eastAsia="仿宋_GB2312" w:cs="Times New Roman"/>
          <w:sz w:val="32"/>
          <w:szCs w:val="32"/>
        </w:rPr>
        <w:t>亿元，专项债券</w:t>
      </w:r>
      <w:r>
        <w:rPr>
          <w:rFonts w:hint="eastAsia" w:eastAsia="仿宋_GB2312" w:cs="Times New Roman"/>
          <w:sz w:val="32"/>
          <w:szCs w:val="32"/>
          <w:lang w:val="en-US" w:eastAsia="zh-CN"/>
        </w:rPr>
        <w:t>3247.3</w:t>
      </w:r>
      <w:r>
        <w:rPr>
          <w:rFonts w:hint="default" w:ascii="Times New Roman" w:hAnsi="Times New Roman" w:eastAsia="仿宋_GB2312" w:cs="Times New Roman"/>
          <w:sz w:val="32"/>
          <w:szCs w:val="32"/>
        </w:rPr>
        <w:t>亿元，</w:t>
      </w:r>
      <w:r>
        <w:rPr>
          <w:rFonts w:hint="eastAsia" w:eastAsia="仿宋_GB2312" w:cs="Times New Roman"/>
          <w:sz w:val="32"/>
          <w:szCs w:val="32"/>
          <w:lang w:eastAsia="zh-CN"/>
        </w:rPr>
        <w:t>调入资金</w:t>
      </w:r>
      <w:r>
        <w:rPr>
          <w:rFonts w:hint="eastAsia" w:eastAsia="仿宋_GB2312" w:cs="Times New Roman"/>
          <w:sz w:val="32"/>
          <w:szCs w:val="32"/>
          <w:lang w:val="en-US" w:eastAsia="zh-CN"/>
        </w:rPr>
        <w:t>20亿元，</w:t>
      </w:r>
      <w:r>
        <w:rPr>
          <w:rFonts w:hint="default" w:ascii="Times New Roman" w:hAnsi="Times New Roman" w:eastAsia="仿宋_GB2312" w:cs="Times New Roman"/>
          <w:sz w:val="32"/>
          <w:szCs w:val="32"/>
        </w:rPr>
        <w:t>上年结转</w:t>
      </w:r>
      <w:r>
        <w:rPr>
          <w:rFonts w:hint="eastAsia" w:eastAsia="仿宋_GB2312" w:cs="Times New Roman"/>
          <w:sz w:val="32"/>
          <w:szCs w:val="32"/>
          <w:lang w:val="en-US" w:eastAsia="zh-CN"/>
        </w:rPr>
        <w:t>651.8</w:t>
      </w:r>
      <w:r>
        <w:rPr>
          <w:rFonts w:hint="default" w:ascii="Times New Roman" w:hAnsi="Times New Roman" w:eastAsia="仿宋_GB2312" w:cs="Times New Roman"/>
          <w:sz w:val="32"/>
          <w:szCs w:val="32"/>
        </w:rPr>
        <w:t>亿元，收入合计</w:t>
      </w:r>
      <w:r>
        <w:rPr>
          <w:rFonts w:hint="eastAsia" w:eastAsia="仿宋_GB2312" w:cs="Times New Roman"/>
          <w:sz w:val="32"/>
          <w:szCs w:val="32"/>
          <w:lang w:val="en-US" w:eastAsia="zh-CN"/>
        </w:rPr>
        <w:t>5304.1</w:t>
      </w:r>
      <w:r>
        <w:rPr>
          <w:rFonts w:hint="default" w:ascii="Times New Roman" w:hAnsi="Times New Roman" w:eastAsia="仿宋_GB2312" w:cs="Times New Roman"/>
          <w:sz w:val="32"/>
          <w:szCs w:val="32"/>
        </w:rPr>
        <w:t>亿元；支出安排</w:t>
      </w:r>
      <w:r>
        <w:rPr>
          <w:rFonts w:hint="eastAsia" w:eastAsia="仿宋_GB2312" w:cs="Times New Roman"/>
          <w:sz w:val="32"/>
          <w:szCs w:val="32"/>
          <w:lang w:val="en-US" w:eastAsia="zh-CN"/>
        </w:rPr>
        <w:t>2040</w:t>
      </w:r>
      <w:r>
        <w:rPr>
          <w:rFonts w:hint="default" w:ascii="Times New Roman" w:hAnsi="Times New Roman" w:eastAsia="仿宋_GB2312" w:cs="Times New Roman"/>
          <w:sz w:val="32"/>
          <w:szCs w:val="32"/>
        </w:rPr>
        <w:t>亿元，调出到一般公共预算</w:t>
      </w:r>
      <w:r>
        <w:rPr>
          <w:rFonts w:hint="eastAsia" w:eastAsia="仿宋_GB2312" w:cs="Times New Roman"/>
          <w:sz w:val="32"/>
          <w:szCs w:val="32"/>
          <w:lang w:val="en-US" w:eastAsia="zh-CN"/>
        </w:rPr>
        <w:t>310</w:t>
      </w:r>
      <w:r>
        <w:rPr>
          <w:rFonts w:hint="default" w:ascii="Times New Roman" w:hAnsi="Times New Roman" w:eastAsia="仿宋_GB2312" w:cs="Times New Roman"/>
          <w:sz w:val="32"/>
          <w:szCs w:val="32"/>
        </w:rPr>
        <w:t>亿元，专项债务还本</w:t>
      </w:r>
      <w:r>
        <w:rPr>
          <w:rFonts w:hint="eastAsia" w:eastAsia="仿宋_GB2312" w:cs="Times New Roman"/>
          <w:sz w:val="32"/>
          <w:szCs w:val="32"/>
          <w:lang w:val="en-US" w:eastAsia="zh-CN"/>
        </w:rPr>
        <w:t>2492.8</w:t>
      </w:r>
      <w:r>
        <w:rPr>
          <w:rFonts w:hint="default" w:ascii="Times New Roman" w:hAnsi="Times New Roman" w:eastAsia="仿宋_GB2312" w:cs="Times New Roman"/>
          <w:sz w:val="32"/>
          <w:szCs w:val="32"/>
        </w:rPr>
        <w:t>亿元，结转下年</w:t>
      </w:r>
      <w:r>
        <w:rPr>
          <w:rFonts w:hint="eastAsia" w:eastAsia="仿宋_GB2312" w:cs="Times New Roman"/>
          <w:sz w:val="32"/>
          <w:szCs w:val="32"/>
          <w:lang w:val="en-US" w:eastAsia="zh-CN"/>
        </w:rPr>
        <w:t>461.3</w:t>
      </w:r>
      <w:r>
        <w:rPr>
          <w:rFonts w:hint="default" w:ascii="Times New Roman" w:hAnsi="Times New Roman" w:eastAsia="仿宋_GB2312" w:cs="Times New Roman"/>
          <w:sz w:val="32"/>
          <w:szCs w:val="32"/>
        </w:rPr>
        <w:t>亿元，支出合计</w:t>
      </w:r>
      <w:r>
        <w:rPr>
          <w:rFonts w:hint="eastAsia" w:eastAsia="仿宋_GB2312" w:cs="Times New Roman"/>
          <w:sz w:val="32"/>
          <w:szCs w:val="32"/>
          <w:lang w:val="en-US" w:eastAsia="zh-CN"/>
        </w:rPr>
        <w:t>5304.1</w:t>
      </w:r>
      <w:r>
        <w:rPr>
          <w:rFonts w:hint="default" w:ascii="Times New Roman" w:hAnsi="Times New Roman" w:eastAsia="仿宋_GB2312" w:cs="Times New Roman"/>
          <w:sz w:val="32"/>
          <w:szCs w:val="32"/>
        </w:rPr>
        <w:t>亿元。</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五、202</w:t>
      </w:r>
      <w:r>
        <w:rPr>
          <w:rFonts w:hint="eastAsia" w:eastAsia="黑体" w:cs="Times New Roman"/>
          <w:color w:val="000000"/>
          <w:sz w:val="32"/>
          <w:szCs w:val="32"/>
          <w:lang w:val="en-US" w:eastAsia="zh-CN"/>
        </w:rPr>
        <w:t>6</w:t>
      </w:r>
      <w:r>
        <w:rPr>
          <w:rFonts w:hint="default" w:ascii="Times New Roman" w:hAnsi="Times New Roman" w:eastAsia="黑体" w:cs="Times New Roman"/>
          <w:color w:val="000000"/>
          <w:sz w:val="32"/>
          <w:szCs w:val="32"/>
        </w:rPr>
        <w:t>年省级国有资本经营预算的说明</w:t>
      </w:r>
    </w:p>
    <w:p>
      <w:pPr>
        <w:pStyle w:val="12"/>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600" w:lineRule="exact"/>
        <w:ind w:firstLine="645"/>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按照收支平衡的原则编制，并加大与一般公共预算统筹力度。省级收入安排</w:t>
      </w:r>
      <w:r>
        <w:rPr>
          <w:rFonts w:hint="eastAsia" w:eastAsia="仿宋_GB2312" w:cs="Times New Roman"/>
          <w:kern w:val="2"/>
          <w:sz w:val="32"/>
          <w:szCs w:val="32"/>
          <w:lang w:val="en-US" w:eastAsia="zh-CN"/>
        </w:rPr>
        <w:t>43</w:t>
      </w:r>
      <w:r>
        <w:rPr>
          <w:rFonts w:hint="default" w:ascii="Times New Roman" w:hAnsi="Times New Roman" w:eastAsia="仿宋_GB2312" w:cs="Times New Roman"/>
          <w:kern w:val="2"/>
          <w:sz w:val="32"/>
          <w:szCs w:val="32"/>
        </w:rPr>
        <w:t>亿元，加上中央补助1亿元，收入合计</w:t>
      </w:r>
      <w:r>
        <w:rPr>
          <w:rFonts w:hint="eastAsia" w:eastAsia="仿宋_GB2312" w:cs="Times New Roman"/>
          <w:kern w:val="2"/>
          <w:sz w:val="32"/>
          <w:szCs w:val="32"/>
          <w:lang w:val="en-US" w:eastAsia="zh-CN"/>
        </w:rPr>
        <w:t>44</w:t>
      </w:r>
      <w:r>
        <w:rPr>
          <w:rFonts w:hint="default" w:ascii="Times New Roman" w:hAnsi="Times New Roman" w:eastAsia="仿宋_GB2312" w:cs="Times New Roman"/>
          <w:kern w:val="2"/>
          <w:sz w:val="32"/>
          <w:szCs w:val="32"/>
        </w:rPr>
        <w:t>亿元；支出安排</w:t>
      </w:r>
      <w:r>
        <w:rPr>
          <w:rFonts w:hint="eastAsia" w:eastAsia="仿宋_GB2312" w:cs="Times New Roman"/>
          <w:kern w:val="2"/>
          <w:sz w:val="32"/>
          <w:szCs w:val="32"/>
          <w:lang w:val="en-US" w:eastAsia="zh-CN"/>
        </w:rPr>
        <w:t>11</w:t>
      </w:r>
      <w:r>
        <w:rPr>
          <w:rFonts w:hint="default" w:ascii="Times New Roman" w:hAnsi="Times New Roman" w:eastAsia="仿宋_GB2312" w:cs="Times New Roman"/>
          <w:kern w:val="2"/>
          <w:sz w:val="32"/>
          <w:szCs w:val="32"/>
        </w:rPr>
        <w:t>亿元，调出到一般公共预算</w:t>
      </w:r>
      <w:r>
        <w:rPr>
          <w:rFonts w:hint="eastAsia" w:eastAsia="仿宋_GB2312" w:cs="Times New Roman"/>
          <w:kern w:val="2"/>
          <w:sz w:val="32"/>
          <w:szCs w:val="32"/>
          <w:lang w:val="en-US" w:eastAsia="zh-CN"/>
        </w:rPr>
        <w:t>32</w:t>
      </w:r>
      <w:r>
        <w:rPr>
          <w:rFonts w:hint="default" w:ascii="Times New Roman" w:hAnsi="Times New Roman" w:eastAsia="仿宋_GB2312" w:cs="Times New Roman"/>
          <w:kern w:val="2"/>
          <w:sz w:val="32"/>
          <w:szCs w:val="32"/>
        </w:rPr>
        <w:t>亿元，补助市县1亿元，支出合计</w:t>
      </w:r>
      <w:r>
        <w:rPr>
          <w:rFonts w:hint="eastAsia" w:eastAsia="仿宋_GB2312" w:cs="Times New Roman"/>
          <w:kern w:val="2"/>
          <w:sz w:val="32"/>
          <w:szCs w:val="32"/>
          <w:lang w:val="en-US" w:eastAsia="zh-CN"/>
        </w:rPr>
        <w:t>44</w:t>
      </w:r>
      <w:r>
        <w:rPr>
          <w:rFonts w:hint="default" w:ascii="Times New Roman" w:hAnsi="Times New Roman" w:eastAsia="仿宋_GB2312" w:cs="Times New Roman"/>
          <w:kern w:val="2"/>
          <w:sz w:val="32"/>
          <w:szCs w:val="32"/>
        </w:rPr>
        <w:t>亿元。全省收入安排</w:t>
      </w:r>
      <w:r>
        <w:rPr>
          <w:rFonts w:hint="eastAsia" w:eastAsia="仿宋_GB2312" w:cs="Times New Roman"/>
          <w:kern w:val="2"/>
          <w:sz w:val="32"/>
          <w:szCs w:val="32"/>
          <w:lang w:val="en-US" w:eastAsia="zh-CN"/>
        </w:rPr>
        <w:t>250</w:t>
      </w:r>
      <w:r>
        <w:rPr>
          <w:rFonts w:hint="default" w:ascii="Times New Roman" w:hAnsi="Times New Roman" w:eastAsia="仿宋_GB2312" w:cs="Times New Roman"/>
          <w:kern w:val="2"/>
          <w:sz w:val="32"/>
          <w:szCs w:val="32"/>
        </w:rPr>
        <w:t>亿元，加上中央补助1亿元，上年结转</w:t>
      </w:r>
      <w:r>
        <w:rPr>
          <w:rFonts w:hint="eastAsia" w:eastAsia="仿宋_GB2312" w:cs="Times New Roman"/>
          <w:kern w:val="2"/>
          <w:sz w:val="32"/>
          <w:szCs w:val="32"/>
          <w:lang w:val="en-US" w:eastAsia="zh-CN"/>
        </w:rPr>
        <w:t>16.6</w:t>
      </w:r>
      <w:r>
        <w:rPr>
          <w:rFonts w:hint="default" w:ascii="Times New Roman" w:hAnsi="Times New Roman" w:eastAsia="仿宋_GB2312" w:cs="Times New Roman"/>
          <w:kern w:val="2"/>
          <w:sz w:val="32"/>
          <w:szCs w:val="32"/>
        </w:rPr>
        <w:t>亿元，收入合计</w:t>
      </w:r>
      <w:r>
        <w:rPr>
          <w:rFonts w:hint="eastAsia" w:eastAsia="仿宋_GB2312" w:cs="Times New Roman"/>
          <w:kern w:val="2"/>
          <w:sz w:val="32"/>
          <w:szCs w:val="32"/>
          <w:lang w:val="en-US" w:eastAsia="zh-CN"/>
        </w:rPr>
        <w:t>267.6</w:t>
      </w:r>
      <w:r>
        <w:rPr>
          <w:rFonts w:hint="default" w:ascii="Times New Roman" w:hAnsi="Times New Roman" w:eastAsia="仿宋_GB2312" w:cs="Times New Roman"/>
          <w:kern w:val="2"/>
          <w:sz w:val="32"/>
          <w:szCs w:val="32"/>
        </w:rPr>
        <w:t>亿元；支出安排</w:t>
      </w:r>
      <w:r>
        <w:rPr>
          <w:rFonts w:hint="eastAsia" w:eastAsia="仿宋_GB2312" w:cs="Times New Roman"/>
          <w:kern w:val="2"/>
          <w:sz w:val="32"/>
          <w:szCs w:val="32"/>
          <w:lang w:val="en-US" w:eastAsia="zh-CN"/>
        </w:rPr>
        <w:t>60</w:t>
      </w:r>
      <w:r>
        <w:rPr>
          <w:rFonts w:hint="default" w:ascii="Times New Roman" w:hAnsi="Times New Roman" w:eastAsia="仿宋_GB2312" w:cs="Times New Roman"/>
          <w:kern w:val="2"/>
          <w:sz w:val="32"/>
          <w:szCs w:val="32"/>
        </w:rPr>
        <w:t>亿元，调出到一般公共预算</w:t>
      </w:r>
      <w:r>
        <w:rPr>
          <w:rFonts w:hint="eastAsia" w:eastAsia="仿宋_GB2312" w:cs="Times New Roman"/>
          <w:kern w:val="2"/>
          <w:sz w:val="32"/>
          <w:szCs w:val="32"/>
          <w:lang w:val="en-US" w:eastAsia="zh-CN"/>
        </w:rPr>
        <w:t>207.6</w:t>
      </w:r>
      <w:r>
        <w:rPr>
          <w:rFonts w:hint="default" w:ascii="Times New Roman" w:hAnsi="Times New Roman" w:eastAsia="仿宋_GB2312" w:cs="Times New Roman"/>
          <w:kern w:val="2"/>
          <w:sz w:val="32"/>
          <w:szCs w:val="32"/>
        </w:rPr>
        <w:t>亿元，支出合计</w:t>
      </w:r>
      <w:r>
        <w:rPr>
          <w:rFonts w:hint="eastAsia" w:eastAsia="仿宋_GB2312" w:cs="Times New Roman"/>
          <w:kern w:val="2"/>
          <w:sz w:val="32"/>
          <w:szCs w:val="32"/>
          <w:lang w:val="en-US" w:eastAsia="zh-CN"/>
        </w:rPr>
        <w:t>267.6</w:t>
      </w:r>
      <w:r>
        <w:rPr>
          <w:rFonts w:hint="default" w:ascii="Times New Roman" w:hAnsi="Times New Roman" w:eastAsia="仿宋_GB2312" w:cs="Times New Roman"/>
          <w:kern w:val="2"/>
          <w:sz w:val="32"/>
          <w:szCs w:val="32"/>
        </w:rPr>
        <w:t>亿元。</w:t>
      </w:r>
    </w:p>
    <w:p>
      <w:pPr>
        <w:keepNext w:val="0"/>
        <w:keepLines w:val="0"/>
        <w:pageBreakBefore w:val="0"/>
        <w:kinsoku/>
        <w:wordWrap/>
        <w:overflowPunct/>
        <w:topLinePunct w:val="0"/>
        <w:autoSpaceDE/>
        <w:autoSpaceDN/>
        <w:bidi w:val="0"/>
        <w:adjustRightInd/>
        <w:spacing w:line="600" w:lineRule="exact"/>
        <w:ind w:firstLine="629"/>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六、202</w:t>
      </w:r>
      <w:r>
        <w:rPr>
          <w:rFonts w:hint="eastAsia" w:eastAsia="黑体" w:cs="Times New Roman"/>
          <w:color w:val="000000"/>
          <w:sz w:val="32"/>
          <w:szCs w:val="32"/>
          <w:lang w:val="en-US" w:eastAsia="zh-CN"/>
        </w:rPr>
        <w:t>6</w:t>
      </w:r>
      <w:r>
        <w:rPr>
          <w:rFonts w:hint="default" w:ascii="Times New Roman" w:hAnsi="Times New Roman" w:eastAsia="黑体" w:cs="Times New Roman"/>
          <w:color w:val="000000"/>
          <w:sz w:val="32"/>
          <w:szCs w:val="32"/>
        </w:rPr>
        <w:t>年省级社会保险基金预算的说明</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省级收入安排</w:t>
      </w:r>
      <w:r>
        <w:rPr>
          <w:rFonts w:hint="eastAsia" w:eastAsia="仿宋_GB2312" w:cs="Times New Roman"/>
          <w:sz w:val="32"/>
          <w:szCs w:val="32"/>
          <w:lang w:val="en-US" w:eastAsia="zh-CN"/>
        </w:rPr>
        <w:t>2101.8</w:t>
      </w:r>
      <w:r>
        <w:rPr>
          <w:rFonts w:hint="default" w:ascii="Times New Roman" w:hAnsi="Times New Roman" w:eastAsia="仿宋_GB2312" w:cs="Times New Roman"/>
          <w:sz w:val="32"/>
          <w:szCs w:val="32"/>
        </w:rPr>
        <w:t>亿元，支出安排</w:t>
      </w:r>
      <w:r>
        <w:rPr>
          <w:rFonts w:hint="eastAsia" w:eastAsia="仿宋_GB2312" w:cs="Times New Roman"/>
          <w:sz w:val="32"/>
          <w:szCs w:val="32"/>
          <w:lang w:val="en-US" w:eastAsia="zh-CN"/>
        </w:rPr>
        <w:t>2038.8</w:t>
      </w:r>
      <w:r>
        <w:rPr>
          <w:rFonts w:hint="default" w:ascii="Times New Roman" w:hAnsi="Times New Roman" w:eastAsia="仿宋_GB2312" w:cs="Times New Roman"/>
          <w:sz w:val="32"/>
          <w:szCs w:val="32"/>
        </w:rPr>
        <w:t>亿元，年末滚存结余</w:t>
      </w:r>
      <w:r>
        <w:rPr>
          <w:rFonts w:hint="eastAsia"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365.8</w:t>
      </w:r>
      <w:r>
        <w:rPr>
          <w:rFonts w:hint="default" w:ascii="Times New Roman" w:hAnsi="Times New Roman" w:eastAsia="仿宋_GB2312" w:cs="Times New Roman"/>
          <w:sz w:val="32"/>
          <w:szCs w:val="32"/>
        </w:rPr>
        <w:t>亿元。全省收入安排</w:t>
      </w:r>
      <w:r>
        <w:rPr>
          <w:rFonts w:hint="eastAsia" w:eastAsia="仿宋_GB2312" w:cs="Times New Roman"/>
          <w:sz w:val="32"/>
          <w:szCs w:val="32"/>
          <w:lang w:val="en-US" w:eastAsia="zh-CN"/>
        </w:rPr>
        <w:t>4423.4</w:t>
      </w:r>
      <w:r>
        <w:rPr>
          <w:rFonts w:hint="default" w:ascii="Times New Roman" w:hAnsi="Times New Roman" w:eastAsia="仿宋_GB2312" w:cs="Times New Roman"/>
          <w:sz w:val="32"/>
          <w:szCs w:val="32"/>
        </w:rPr>
        <w:t>亿元，支出安排</w:t>
      </w:r>
      <w:r>
        <w:rPr>
          <w:rFonts w:hint="eastAsia" w:eastAsia="仿宋_GB2312" w:cs="Times New Roman"/>
          <w:sz w:val="32"/>
          <w:szCs w:val="32"/>
          <w:lang w:val="en-US" w:eastAsia="zh-CN"/>
        </w:rPr>
        <w:t>4042.5</w:t>
      </w:r>
      <w:r>
        <w:rPr>
          <w:rFonts w:hint="default" w:ascii="Times New Roman" w:hAnsi="Times New Roman" w:eastAsia="仿宋_GB2312" w:cs="Times New Roman"/>
          <w:sz w:val="32"/>
          <w:szCs w:val="32"/>
        </w:rPr>
        <w:t>亿元，年末滚存结余</w:t>
      </w:r>
      <w:r>
        <w:rPr>
          <w:rFonts w:hint="eastAsia" w:eastAsia="仿宋_GB2312" w:cs="Times New Roman"/>
          <w:sz w:val="32"/>
          <w:szCs w:val="32"/>
          <w:lang w:val="en-US" w:eastAsia="zh-CN"/>
        </w:rPr>
        <w:t>5249.9</w:t>
      </w:r>
      <w:r>
        <w:rPr>
          <w:rFonts w:hint="default" w:ascii="Times New Roman" w:hAnsi="Times New Roman" w:eastAsia="仿宋_GB2312" w:cs="Times New Roman"/>
          <w:sz w:val="32"/>
          <w:szCs w:val="32"/>
        </w:rPr>
        <w:t>亿元。</w:t>
      </w:r>
    </w:p>
    <w:p>
      <w:pPr>
        <w:keepNext w:val="0"/>
        <w:keepLines w:val="0"/>
        <w:pageBreakBefore w:val="0"/>
        <w:kinsoku/>
        <w:wordWrap/>
        <w:overflowPunct/>
        <w:topLinePunct w:val="0"/>
        <w:autoSpaceDE/>
        <w:autoSpaceDN/>
        <w:bidi w:val="0"/>
        <w:adjustRightInd/>
        <w:spacing w:line="600" w:lineRule="exact"/>
        <w:ind w:firstLine="641"/>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七、202</w:t>
      </w:r>
      <w:r>
        <w:rPr>
          <w:rFonts w:hint="eastAsia" w:eastAsia="黑体" w:cs="Times New Roman"/>
          <w:color w:val="000000"/>
          <w:sz w:val="32"/>
          <w:szCs w:val="32"/>
          <w:lang w:val="en-US" w:eastAsia="zh-CN"/>
        </w:rPr>
        <w:t>5</w:t>
      </w:r>
      <w:r>
        <w:rPr>
          <w:rFonts w:hint="default" w:ascii="Times New Roman" w:hAnsi="Times New Roman" w:eastAsia="黑体" w:cs="Times New Roman"/>
          <w:color w:val="000000"/>
          <w:sz w:val="32"/>
          <w:szCs w:val="32"/>
        </w:rPr>
        <w:t>年转移支付安排情况</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pacing w:val="0"/>
          <w:kern w:val="21"/>
          <w:sz w:val="32"/>
          <w:szCs w:val="32"/>
          <w:u w:val="none"/>
          <w:shd w:val="clear" w:color="auto" w:fill="FFFFFF"/>
        </w:rPr>
      </w:pPr>
      <w:r>
        <w:rPr>
          <w:rFonts w:hint="default" w:ascii="Times New Roman" w:hAnsi="Times New Roman" w:eastAsia="仿宋_GB2312" w:cs="Times New Roman"/>
          <w:b w:val="0"/>
          <w:bCs w:val="0"/>
          <w:spacing w:val="0"/>
          <w:kern w:val="21"/>
          <w:sz w:val="32"/>
          <w:szCs w:val="32"/>
          <w:u w:val="none"/>
          <w:lang w:val="en-US" w:eastAsia="zh-CN" w:bidi="ar-SA"/>
        </w:rPr>
        <w:t>2025年，中央下达我省转移支付5395.3亿元。</w:t>
      </w:r>
      <w:r>
        <w:rPr>
          <w:rFonts w:hint="default" w:ascii="Times New Roman" w:hAnsi="Times New Roman" w:eastAsia="楷体_GB2312" w:cs="Times New Roman"/>
          <w:b/>
          <w:bCs/>
          <w:spacing w:val="0"/>
          <w:kern w:val="21"/>
          <w:sz w:val="32"/>
          <w:szCs w:val="32"/>
          <w:u w:val="none"/>
          <w:lang w:val="en-US" w:eastAsia="zh-CN" w:bidi="ar-SA"/>
        </w:rPr>
        <w:t>一是</w:t>
      </w:r>
      <w:r>
        <w:rPr>
          <w:rFonts w:hint="default" w:ascii="Times New Roman" w:hAnsi="Times New Roman" w:eastAsia="仿宋_GB2312" w:cs="Times New Roman"/>
          <w:b w:val="0"/>
          <w:bCs w:val="0"/>
          <w:spacing w:val="0"/>
          <w:kern w:val="21"/>
          <w:sz w:val="32"/>
          <w:szCs w:val="32"/>
          <w:u w:val="none"/>
          <w:lang w:val="en-US" w:eastAsia="zh-CN" w:bidi="ar-SA"/>
        </w:rPr>
        <w:t>一般公共预算转移支付4942.3亿元，增长3.7%，其中均衡性、县级基本财力保障机制奖补等财力性转移支付1991.5亿元，增长7.4%。</w:t>
      </w:r>
      <w:r>
        <w:rPr>
          <w:rFonts w:hint="default" w:ascii="Times New Roman" w:hAnsi="Times New Roman" w:eastAsia="楷体_GB2312" w:cs="Times New Roman"/>
          <w:b/>
          <w:bCs/>
          <w:spacing w:val="0"/>
          <w:kern w:val="21"/>
          <w:sz w:val="32"/>
          <w:szCs w:val="32"/>
          <w:u w:val="none"/>
          <w:lang w:val="en-US" w:eastAsia="zh-CN" w:bidi="ar-SA"/>
        </w:rPr>
        <w:t>二是</w:t>
      </w:r>
      <w:r>
        <w:rPr>
          <w:rFonts w:hint="default" w:ascii="Times New Roman" w:hAnsi="Times New Roman" w:eastAsia="仿宋_GB2312" w:cs="Times New Roman"/>
          <w:b w:val="0"/>
          <w:bCs w:val="0"/>
          <w:spacing w:val="0"/>
          <w:kern w:val="21"/>
          <w:sz w:val="32"/>
          <w:szCs w:val="32"/>
          <w:u w:val="none"/>
          <w:lang w:val="en-US" w:eastAsia="zh-CN" w:bidi="ar-SA"/>
        </w:rPr>
        <w:t>政府性基金预算转移支付452亿元，增长21.4%，主要是“两重”“两新”超长期特别国债增长24.8%。</w:t>
      </w:r>
      <w:r>
        <w:rPr>
          <w:rFonts w:hint="default" w:ascii="Times New Roman" w:hAnsi="Times New Roman" w:eastAsia="楷体_GB2312" w:cs="Times New Roman"/>
          <w:b/>
          <w:bCs/>
          <w:spacing w:val="0"/>
          <w:kern w:val="21"/>
          <w:sz w:val="32"/>
          <w:szCs w:val="32"/>
          <w:u w:val="none"/>
          <w:lang w:val="en-US" w:eastAsia="zh-CN" w:bidi="ar-SA"/>
        </w:rPr>
        <w:t>三是</w:t>
      </w:r>
      <w:r>
        <w:rPr>
          <w:rFonts w:hint="default" w:ascii="Times New Roman" w:hAnsi="Times New Roman" w:eastAsia="仿宋_GB2312" w:cs="Times New Roman"/>
          <w:b w:val="0"/>
          <w:bCs w:val="0"/>
          <w:spacing w:val="0"/>
          <w:kern w:val="21"/>
          <w:sz w:val="32"/>
          <w:szCs w:val="32"/>
          <w:u w:val="none"/>
          <w:lang w:val="en-US" w:eastAsia="zh-CN" w:bidi="ar-SA"/>
        </w:rPr>
        <w:t>国有资本经营预算转移支付1亿元，与上年基本持平。同时，中央安排我省新增债券1823亿元，其中一般债券358亿元，专项债券1465亿元。</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pacing w:val="0"/>
          <w:kern w:val="21"/>
          <w:sz w:val="32"/>
          <w:szCs w:val="32"/>
          <w:u w:val="none"/>
          <w:lang w:val="en-US" w:eastAsia="zh-CN" w:bidi="ar-SA"/>
        </w:rPr>
      </w:pPr>
      <w:r>
        <w:rPr>
          <w:rFonts w:hint="default" w:ascii="Times New Roman" w:hAnsi="Times New Roman" w:eastAsia="仿宋_GB2312" w:cs="Times New Roman"/>
          <w:b w:val="0"/>
          <w:bCs w:val="0"/>
          <w:spacing w:val="0"/>
          <w:kern w:val="21"/>
          <w:sz w:val="32"/>
          <w:szCs w:val="32"/>
          <w:u w:val="none"/>
          <w:lang w:val="en-US" w:eastAsia="zh-CN" w:bidi="ar-SA"/>
        </w:rPr>
        <w:t>2025年，省对市县转移支付4629.4亿元。</w:t>
      </w:r>
      <w:r>
        <w:rPr>
          <w:rFonts w:hint="default" w:ascii="Times New Roman" w:hAnsi="Times New Roman" w:eastAsia="楷体_GB2312" w:cs="Times New Roman"/>
          <w:b/>
          <w:bCs/>
          <w:spacing w:val="0"/>
          <w:kern w:val="21"/>
          <w:sz w:val="32"/>
          <w:szCs w:val="32"/>
          <w:u w:val="none"/>
          <w:lang w:val="en-US" w:eastAsia="zh-CN" w:bidi="ar-SA"/>
        </w:rPr>
        <w:t>一是</w:t>
      </w:r>
      <w:r>
        <w:rPr>
          <w:rFonts w:hint="default" w:ascii="Times New Roman" w:hAnsi="Times New Roman" w:eastAsia="仿宋_GB2312" w:cs="Times New Roman"/>
          <w:b w:val="0"/>
          <w:bCs w:val="0"/>
          <w:spacing w:val="0"/>
          <w:kern w:val="21"/>
          <w:sz w:val="32"/>
          <w:szCs w:val="32"/>
          <w:u w:val="none"/>
          <w:lang w:val="en-US" w:eastAsia="zh-CN" w:bidi="ar-SA"/>
        </w:rPr>
        <w:t>一般公共预算转移支付4211.3亿元，增长3.8%。其中，财力性转移支付增长8.2%，基于基数的分配比重由77.3%降至27.7%，财力支持与市县财政运行的匹配度进一步提高。</w:t>
      </w:r>
      <w:r>
        <w:rPr>
          <w:rFonts w:hint="default" w:ascii="Times New Roman" w:hAnsi="Times New Roman" w:eastAsia="楷体_GB2312" w:cs="Times New Roman"/>
          <w:b/>
          <w:bCs/>
          <w:spacing w:val="0"/>
          <w:kern w:val="21"/>
          <w:sz w:val="32"/>
          <w:szCs w:val="32"/>
          <w:u w:val="none"/>
          <w:lang w:val="en-US" w:eastAsia="zh-CN" w:bidi="ar-SA"/>
        </w:rPr>
        <w:t>二是</w:t>
      </w:r>
      <w:r>
        <w:rPr>
          <w:rFonts w:hint="default" w:ascii="Times New Roman" w:hAnsi="Times New Roman" w:eastAsia="仿宋_GB2312" w:cs="Times New Roman"/>
          <w:b w:val="0"/>
          <w:bCs w:val="0"/>
          <w:spacing w:val="0"/>
          <w:kern w:val="21"/>
          <w:sz w:val="32"/>
          <w:szCs w:val="32"/>
          <w:u w:val="none"/>
          <w:lang w:val="en-US" w:eastAsia="zh-CN" w:bidi="ar-SA"/>
        </w:rPr>
        <w:t>政府性基金预算转移支付417.1亿元，增长32%，有力支持了市县重大项目建设。</w:t>
      </w:r>
      <w:r>
        <w:rPr>
          <w:rFonts w:hint="default" w:ascii="Times New Roman" w:hAnsi="Times New Roman" w:eastAsia="楷体_GB2312" w:cs="Times New Roman"/>
          <w:b/>
          <w:bCs/>
          <w:spacing w:val="0"/>
          <w:kern w:val="21"/>
          <w:sz w:val="32"/>
          <w:szCs w:val="32"/>
          <w:u w:val="none"/>
          <w:lang w:val="en-US" w:eastAsia="zh-CN" w:bidi="ar-SA"/>
        </w:rPr>
        <w:t>三是</w:t>
      </w:r>
      <w:r>
        <w:rPr>
          <w:rFonts w:hint="default" w:ascii="Times New Roman" w:hAnsi="Times New Roman" w:eastAsia="仿宋_GB2312" w:cs="Times New Roman"/>
          <w:b w:val="0"/>
          <w:bCs w:val="0"/>
          <w:spacing w:val="0"/>
          <w:kern w:val="21"/>
          <w:sz w:val="32"/>
          <w:szCs w:val="32"/>
          <w:u w:val="none"/>
          <w:lang w:val="en-US" w:eastAsia="zh-CN" w:bidi="ar-SA"/>
        </w:rPr>
        <w:t>国有资本经营预算转移支付1亿元，与上年持平。</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八、举借政府债务情况</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年，全省发行新增债券</w:t>
      </w:r>
      <w:r>
        <w:rPr>
          <w:rFonts w:hint="eastAsia" w:eastAsia="仿宋_GB2312" w:cs="Times New Roman"/>
          <w:sz w:val="32"/>
          <w:szCs w:val="32"/>
          <w:lang w:val="en-US" w:eastAsia="zh-CN"/>
        </w:rPr>
        <w:t>1801.7</w:t>
      </w:r>
      <w:r>
        <w:rPr>
          <w:rFonts w:hint="default" w:ascii="Times New Roman" w:hAnsi="Times New Roman" w:eastAsia="仿宋_GB2312" w:cs="Times New Roman"/>
          <w:sz w:val="32"/>
          <w:szCs w:val="32"/>
        </w:rPr>
        <w:t>亿元，加上按计划提取的外国政府和国际经济组织贷款</w:t>
      </w:r>
      <w:r>
        <w:rPr>
          <w:rFonts w:hint="eastAsia" w:eastAsia="仿宋_GB2312" w:cs="Times New Roman"/>
          <w:sz w:val="32"/>
          <w:szCs w:val="32"/>
          <w:lang w:val="en-US" w:eastAsia="zh-CN"/>
        </w:rPr>
        <w:t>19.5</w:t>
      </w:r>
      <w:r>
        <w:rPr>
          <w:rFonts w:hint="default" w:ascii="Times New Roman" w:hAnsi="Times New Roman" w:eastAsia="仿宋_GB2312" w:cs="Times New Roman"/>
          <w:sz w:val="32"/>
          <w:szCs w:val="32"/>
        </w:rPr>
        <w:t>亿元，共依法举债</w:t>
      </w:r>
      <w:r>
        <w:rPr>
          <w:rFonts w:hint="eastAsia" w:eastAsia="仿宋_GB2312" w:cs="Times New Roman"/>
          <w:sz w:val="32"/>
          <w:szCs w:val="32"/>
          <w:lang w:val="en-US" w:eastAsia="zh-CN"/>
        </w:rPr>
        <w:t>1821.2</w:t>
      </w:r>
      <w:r>
        <w:rPr>
          <w:rFonts w:hint="default" w:ascii="Times New Roman" w:hAnsi="Times New Roman" w:eastAsia="仿宋_GB2312" w:cs="Times New Roman"/>
          <w:sz w:val="32"/>
          <w:szCs w:val="32"/>
        </w:rPr>
        <w:t>亿元，年底政府债务余额</w:t>
      </w:r>
      <w:r>
        <w:rPr>
          <w:rFonts w:hint="eastAsia" w:eastAsia="仿宋_GB2312" w:cs="Times New Roman"/>
          <w:sz w:val="32"/>
          <w:szCs w:val="32"/>
          <w:lang w:val="en-US" w:eastAsia="zh-CN"/>
        </w:rPr>
        <w:t>24289</w:t>
      </w:r>
      <w:r>
        <w:rPr>
          <w:rFonts w:hint="default" w:ascii="Times New Roman" w:hAnsi="Times New Roman" w:eastAsia="仿宋_GB2312" w:cs="Times New Roman"/>
          <w:sz w:val="32"/>
          <w:szCs w:val="32"/>
        </w:rPr>
        <w:t>亿元，控制在中央核定限额</w:t>
      </w:r>
      <w:r>
        <w:rPr>
          <w:rFonts w:hint="eastAsia" w:eastAsia="仿宋_GB2312" w:cs="Times New Roman"/>
          <w:sz w:val="32"/>
          <w:szCs w:val="32"/>
          <w:lang w:val="en-US" w:eastAsia="zh-CN"/>
        </w:rPr>
        <w:t>25916.3</w:t>
      </w:r>
      <w:r>
        <w:rPr>
          <w:rFonts w:hint="default" w:ascii="Times New Roman" w:hAnsi="Times New Roman" w:eastAsia="仿宋_GB2312" w:cs="Times New Roman"/>
          <w:sz w:val="32"/>
          <w:szCs w:val="32"/>
        </w:rPr>
        <w:t>亿元以内，风险总体可控。此外，结合到期债务还本需要，发行再融资债券</w:t>
      </w:r>
      <w:r>
        <w:rPr>
          <w:rFonts w:hint="eastAsia" w:eastAsia="仿宋_GB2312" w:cs="Times New Roman"/>
          <w:sz w:val="32"/>
          <w:szCs w:val="32"/>
          <w:lang w:val="en-US" w:eastAsia="zh-CN"/>
        </w:rPr>
        <w:t>2745.8</w:t>
      </w:r>
      <w:r>
        <w:rPr>
          <w:rFonts w:hint="default" w:ascii="Times New Roman" w:hAnsi="Times New Roman" w:eastAsia="仿宋_GB2312" w:cs="Times New Roman"/>
          <w:sz w:val="32"/>
          <w:szCs w:val="32"/>
        </w:rPr>
        <w:t>亿元，全年共发行政府债券</w:t>
      </w:r>
      <w:r>
        <w:rPr>
          <w:rFonts w:hint="eastAsia" w:eastAsia="仿宋_GB2312" w:cs="Times New Roman"/>
          <w:sz w:val="32"/>
          <w:szCs w:val="32"/>
          <w:lang w:val="en-US" w:eastAsia="zh-CN"/>
        </w:rPr>
        <w:t>4567</w:t>
      </w:r>
      <w:r>
        <w:rPr>
          <w:rFonts w:hint="default" w:ascii="Times New Roman" w:hAnsi="Times New Roman" w:eastAsia="仿宋_GB2312" w:cs="Times New Roman"/>
          <w:sz w:val="32"/>
          <w:szCs w:val="32"/>
        </w:rPr>
        <w:t>亿元，平均期限</w:t>
      </w:r>
      <w:r>
        <w:rPr>
          <w:rFonts w:hint="eastAsia" w:eastAsia="仿宋_GB2312" w:cs="Times New Roman"/>
          <w:sz w:val="32"/>
          <w:szCs w:val="32"/>
          <w:lang w:val="en-US" w:eastAsia="zh-CN"/>
        </w:rPr>
        <w:t>14.2</w:t>
      </w:r>
      <w:r>
        <w:rPr>
          <w:rFonts w:hint="default" w:ascii="Times New Roman" w:hAnsi="Times New Roman" w:eastAsia="仿宋_GB2312" w:cs="Times New Roman"/>
          <w:sz w:val="32"/>
          <w:szCs w:val="32"/>
        </w:rPr>
        <w:t>年，平均利率</w:t>
      </w:r>
      <w:r>
        <w:rPr>
          <w:rFonts w:hint="eastAsia" w:eastAsia="仿宋_GB2312" w:cs="Times New Roman"/>
          <w:sz w:val="32"/>
          <w:szCs w:val="32"/>
          <w:lang w:val="en-US" w:eastAsia="zh-CN"/>
        </w:rPr>
        <w:t>1.9</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九、预算绩效管理工作开展情况</w:t>
      </w:r>
    </w:p>
    <w:p>
      <w:pPr>
        <w:pStyle w:val="3"/>
        <w:keepNext w:val="0"/>
        <w:keepLines w:val="0"/>
        <w:pageBreakBefore w:val="0"/>
        <w:widowControl w:val="0"/>
        <w:kinsoku/>
        <w:wordWrap/>
        <w:overflowPunct w:val="0"/>
        <w:topLinePunct w:val="0"/>
        <w:autoSpaceDE/>
        <w:autoSpaceDN/>
        <w:bidi w:val="0"/>
        <w:adjustRightInd/>
        <w:snapToGrid/>
        <w:spacing w:line="60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积极构建全方位、全过程、全覆盖的预算绩效管理体系，持续推进绩效与预算管理一体化，着力提升财政政策效能、资金使用效益、财税改革效果、财会监督效力、内部管理效率。</w:t>
      </w:r>
    </w:p>
    <w:p>
      <w:pPr>
        <w:overflowPunct w:val="0"/>
        <w:topLinePunct/>
        <w:spacing w:line="600" w:lineRule="exact"/>
        <w:ind w:firstLine="642" w:firstLineChars="200"/>
        <w:rPr>
          <w:rFonts w:hint="default" w:ascii="Times New Roman" w:hAnsi="Times New Roman" w:eastAsia="仿宋_GB2312" w:cs="Times New Roman"/>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一是完善绩效闭环管理。</w:t>
      </w:r>
      <w:r>
        <w:rPr>
          <w:rFonts w:hint="eastAsia" w:ascii="Times New Roman" w:hAnsi="Times New Roman" w:eastAsia="仿宋_GB2312" w:cs="Times New Roman"/>
          <w:color w:val="auto"/>
          <w:kern w:val="2"/>
          <w:sz w:val="32"/>
          <w:szCs w:val="32"/>
          <w:lang w:val="en-US" w:eastAsia="zh-CN" w:bidi="ar-SA"/>
        </w:rPr>
        <w:t>坚持“花钱必问效，无效必问责”，将绩效评价全面拓展至部门预算、转移支付以及重大政策、重点支出、重大投资项目、政府投资基金、政府债务项目、政府购买服务等领域。持续完善全过程闭环管理机制，健全重点事前绩效评估，加强事中监控堵漏纠偏，强化事后评价跟踪问效，推动财政资金聚力增效。</w:t>
      </w:r>
    </w:p>
    <w:p>
      <w:pPr>
        <w:overflowPunct w:val="0"/>
        <w:topLinePunct/>
        <w:spacing w:line="600" w:lineRule="exact"/>
        <w:ind w:firstLine="642" w:firstLineChars="200"/>
        <w:rPr>
          <w:rFonts w:hint="default" w:ascii="Times New Roman" w:hAnsi="Times New Roman" w:eastAsia="仿宋_GB2312" w:cs="Times New Roman"/>
          <w:color w:val="auto"/>
          <w:kern w:val="2"/>
          <w:sz w:val="32"/>
          <w:szCs w:val="32"/>
          <w:lang w:val="en-US" w:eastAsia="zh-CN" w:bidi="ar-SA"/>
        </w:rPr>
      </w:pPr>
      <w:r>
        <w:rPr>
          <w:rFonts w:hint="default" w:ascii="楷体_GB2312" w:hAnsi="楷体_GB2312" w:eastAsia="楷体_GB2312" w:cs="楷体_GB2312"/>
          <w:b/>
          <w:bCs/>
          <w:color w:val="auto"/>
          <w:kern w:val="2"/>
          <w:sz w:val="32"/>
          <w:szCs w:val="32"/>
          <w:lang w:val="en-US" w:eastAsia="zh-CN" w:bidi="ar-SA"/>
        </w:rPr>
        <w:t>二</w:t>
      </w:r>
      <w:r>
        <w:rPr>
          <w:rFonts w:hint="eastAsia" w:ascii="楷体_GB2312" w:hAnsi="楷体_GB2312" w:eastAsia="楷体_GB2312" w:cs="楷体_GB2312"/>
          <w:b/>
          <w:bCs/>
          <w:color w:val="auto"/>
          <w:kern w:val="2"/>
          <w:sz w:val="32"/>
          <w:szCs w:val="32"/>
          <w:lang w:val="en-US" w:eastAsia="zh-CN" w:bidi="ar-SA"/>
        </w:rPr>
        <w:t>是</w:t>
      </w:r>
      <w:r>
        <w:rPr>
          <w:rFonts w:hint="default" w:ascii="楷体_GB2312" w:hAnsi="楷体_GB2312" w:eastAsia="楷体_GB2312" w:cs="楷体_GB2312"/>
          <w:b/>
          <w:bCs/>
          <w:color w:val="auto"/>
          <w:kern w:val="2"/>
          <w:sz w:val="32"/>
          <w:szCs w:val="32"/>
          <w:lang w:val="en-US" w:eastAsia="zh-CN" w:bidi="ar-SA"/>
        </w:rPr>
        <w:t>创新</w:t>
      </w:r>
      <w:r>
        <w:rPr>
          <w:rFonts w:hint="eastAsia" w:ascii="楷体_GB2312" w:hAnsi="楷体_GB2312" w:eastAsia="楷体_GB2312" w:cs="楷体_GB2312"/>
          <w:b/>
          <w:bCs/>
          <w:color w:val="auto"/>
          <w:kern w:val="2"/>
          <w:sz w:val="32"/>
          <w:szCs w:val="32"/>
          <w:lang w:val="en-US" w:eastAsia="zh-CN" w:bidi="ar-SA"/>
        </w:rPr>
        <w:t>绩效</w:t>
      </w:r>
      <w:r>
        <w:rPr>
          <w:rFonts w:hint="default" w:ascii="楷体_GB2312" w:hAnsi="楷体_GB2312" w:eastAsia="楷体_GB2312" w:cs="楷体_GB2312"/>
          <w:b/>
          <w:bCs/>
          <w:color w:val="auto"/>
          <w:kern w:val="2"/>
          <w:sz w:val="32"/>
          <w:szCs w:val="32"/>
          <w:lang w:val="en-US" w:eastAsia="zh-CN" w:bidi="ar-SA"/>
        </w:rPr>
        <w:t>评价模式</w:t>
      </w:r>
      <w:r>
        <w:rPr>
          <w:rFonts w:hint="eastAsia" w:ascii="楷体_GB2312" w:hAnsi="楷体_GB2312" w:eastAsia="楷体_GB2312" w:cs="楷体_GB2312"/>
          <w:b/>
          <w:bCs/>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全面停止绩效评价购买第三方机构服务，由原来委托第三方实施向财政主导、财会专业人才等多方共同参与转型，培养绩效管理专业人才队伍。配合省人大开展高等教育发展专项和住房城乡建设引导专项资金“两问四评”。</w:t>
      </w:r>
      <w:r>
        <w:rPr>
          <w:rFonts w:hint="eastAsia" w:ascii="Times New Roman" w:hAnsi="Times New Roman" w:eastAsia="仿宋_GB2312" w:cs="Times New Roman"/>
          <w:color w:val="auto"/>
          <w:kern w:val="2"/>
          <w:sz w:val="32"/>
          <w:szCs w:val="32"/>
          <w:lang w:val="en-US" w:eastAsia="zh-CN" w:bidi="ar-SA"/>
        </w:rPr>
        <w:t>将</w:t>
      </w:r>
      <w:r>
        <w:rPr>
          <w:rFonts w:hint="default" w:ascii="Times New Roman" w:hAnsi="Times New Roman" w:eastAsia="仿宋_GB2312" w:cs="Times New Roman"/>
          <w:color w:val="auto"/>
          <w:kern w:val="2"/>
          <w:sz w:val="32"/>
          <w:szCs w:val="32"/>
          <w:lang w:val="en-US" w:eastAsia="zh-CN" w:bidi="ar-SA"/>
        </w:rPr>
        <w:t>重大新增项目事前绩效评估与预算评审整合</w:t>
      </w:r>
      <w:r>
        <w:rPr>
          <w:rFonts w:hint="eastAsia" w:eastAsia="仿宋_GB2312" w:cs="Times New Roman"/>
          <w:color w:val="auto"/>
          <w:kern w:val="2"/>
          <w:sz w:val="32"/>
          <w:szCs w:val="32"/>
          <w:lang w:val="en-US" w:eastAsia="zh-CN" w:bidi="ar-SA"/>
        </w:rPr>
        <w:t>同步开展</w:t>
      </w:r>
      <w:r>
        <w:rPr>
          <w:rFonts w:hint="default" w:ascii="Times New Roman" w:hAnsi="Times New Roman" w:eastAsia="仿宋_GB2312" w:cs="Times New Roman"/>
          <w:color w:val="auto"/>
          <w:kern w:val="2"/>
          <w:sz w:val="32"/>
          <w:szCs w:val="32"/>
          <w:lang w:val="en-US" w:eastAsia="zh-CN" w:bidi="ar-SA"/>
        </w:rPr>
        <w:t>。</w:t>
      </w:r>
    </w:p>
    <w:p>
      <w:pPr>
        <w:overflowPunct w:val="0"/>
        <w:topLinePunct/>
        <w:spacing w:line="600" w:lineRule="exact"/>
        <w:ind w:firstLine="642" w:firstLineChars="200"/>
        <w:rPr>
          <w:rFonts w:hint="default" w:ascii="Times New Roman" w:hAnsi="Times New Roman" w:eastAsia="仿宋_GB2312" w:cs="Times New Roman"/>
          <w:color w:val="auto"/>
          <w:kern w:val="2"/>
          <w:sz w:val="32"/>
          <w:szCs w:val="32"/>
          <w:lang w:val="en-US" w:eastAsia="zh-CN" w:bidi="ar-SA"/>
        </w:rPr>
      </w:pPr>
      <w:r>
        <w:rPr>
          <w:rFonts w:hint="default" w:ascii="楷体_GB2312" w:hAnsi="楷体_GB2312" w:eastAsia="楷体_GB2312" w:cs="楷体_GB2312"/>
          <w:b/>
          <w:bCs/>
          <w:color w:val="auto"/>
          <w:kern w:val="2"/>
          <w:sz w:val="32"/>
          <w:szCs w:val="32"/>
          <w:lang w:val="en-US" w:eastAsia="zh-CN" w:bidi="ar-SA"/>
        </w:rPr>
        <w:t>三</w:t>
      </w:r>
      <w:r>
        <w:rPr>
          <w:rFonts w:hint="eastAsia" w:ascii="楷体_GB2312" w:hAnsi="楷体_GB2312" w:eastAsia="楷体_GB2312" w:cs="楷体_GB2312"/>
          <w:b/>
          <w:bCs/>
          <w:color w:val="auto"/>
          <w:kern w:val="2"/>
          <w:sz w:val="32"/>
          <w:szCs w:val="32"/>
          <w:lang w:val="en-US" w:eastAsia="zh-CN" w:bidi="ar-SA"/>
        </w:rPr>
        <w:t>是强</w:t>
      </w:r>
      <w:r>
        <w:rPr>
          <w:rFonts w:hint="default" w:ascii="楷体_GB2312" w:hAnsi="楷体_GB2312" w:eastAsia="楷体_GB2312" w:cs="楷体_GB2312"/>
          <w:b/>
          <w:bCs/>
          <w:color w:val="auto"/>
          <w:kern w:val="2"/>
          <w:sz w:val="32"/>
          <w:szCs w:val="32"/>
          <w:lang w:val="en-US" w:eastAsia="zh-CN" w:bidi="ar-SA"/>
        </w:rPr>
        <w:t>化评价结果</w:t>
      </w:r>
      <w:r>
        <w:rPr>
          <w:rFonts w:hint="eastAsia" w:ascii="楷体_GB2312" w:hAnsi="楷体_GB2312" w:eastAsia="楷体_GB2312" w:cs="楷体_GB2312"/>
          <w:b/>
          <w:bCs/>
          <w:color w:val="auto"/>
          <w:kern w:val="2"/>
          <w:sz w:val="32"/>
          <w:szCs w:val="32"/>
          <w:lang w:val="en-US" w:eastAsia="zh-CN" w:bidi="ar-SA"/>
        </w:rPr>
        <w:t>应</w:t>
      </w:r>
      <w:r>
        <w:rPr>
          <w:rFonts w:hint="default" w:ascii="楷体_GB2312" w:hAnsi="楷体_GB2312" w:eastAsia="楷体_GB2312" w:cs="楷体_GB2312"/>
          <w:b/>
          <w:bCs/>
          <w:color w:val="auto"/>
          <w:kern w:val="2"/>
          <w:sz w:val="32"/>
          <w:szCs w:val="32"/>
          <w:lang w:val="en-US" w:eastAsia="zh-CN" w:bidi="ar-SA"/>
        </w:rPr>
        <w:t>用</w:t>
      </w:r>
      <w:r>
        <w:rPr>
          <w:rFonts w:hint="eastAsia" w:ascii="楷体_GB2312" w:hAnsi="楷体_GB2312" w:eastAsia="楷体_GB2312" w:cs="楷体_GB2312"/>
          <w:b/>
          <w:bCs/>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根据</w:t>
      </w:r>
      <w:r>
        <w:rPr>
          <w:rFonts w:hint="eastAsia" w:eastAsia="仿宋_GB2312" w:cs="Times New Roman"/>
          <w:color w:val="auto"/>
          <w:kern w:val="2"/>
          <w:sz w:val="32"/>
          <w:szCs w:val="32"/>
          <w:lang w:val="en-US" w:eastAsia="zh-CN" w:bidi="ar-SA"/>
        </w:rPr>
        <w:t>创新型省份、先进制造业发展</w:t>
      </w:r>
      <w:r>
        <w:rPr>
          <w:rFonts w:hint="default" w:ascii="Times New Roman" w:hAnsi="Times New Roman" w:eastAsia="仿宋_GB2312" w:cs="Times New Roman"/>
          <w:color w:val="auto"/>
          <w:spacing w:val="0"/>
          <w:kern w:val="21"/>
          <w:sz w:val="32"/>
          <w:szCs w:val="32"/>
          <w:lang w:val="en-US" w:eastAsia="zh-CN"/>
        </w:rPr>
        <w:t>等</w:t>
      </w:r>
      <w:r>
        <w:rPr>
          <w:rFonts w:hint="default" w:ascii="Times New Roman" w:hAnsi="Times New Roman" w:eastAsia="仿宋_GB2312" w:cs="Times New Roman"/>
          <w:color w:val="auto"/>
          <w:kern w:val="2"/>
          <w:sz w:val="32"/>
          <w:szCs w:val="32"/>
          <w:lang w:val="en-US" w:eastAsia="zh-CN" w:bidi="ar-SA"/>
        </w:rPr>
        <w:t>12个</w:t>
      </w:r>
      <w:r>
        <w:rPr>
          <w:rFonts w:hint="eastAsia" w:eastAsia="仿宋_GB2312" w:cs="Times New Roman"/>
          <w:color w:val="auto"/>
          <w:kern w:val="2"/>
          <w:sz w:val="32"/>
          <w:szCs w:val="32"/>
          <w:lang w:val="en-US" w:eastAsia="zh-CN" w:bidi="ar-SA"/>
        </w:rPr>
        <w:t>省级</w:t>
      </w:r>
      <w:r>
        <w:rPr>
          <w:rFonts w:hint="default" w:ascii="Times New Roman" w:hAnsi="Times New Roman" w:eastAsia="仿宋_GB2312" w:cs="Times New Roman"/>
          <w:color w:val="auto"/>
          <w:kern w:val="2"/>
          <w:sz w:val="32"/>
          <w:szCs w:val="32"/>
          <w:lang w:val="en-US" w:eastAsia="zh-CN" w:bidi="ar-SA"/>
        </w:rPr>
        <w:t>专项资金三年整体评价结果，</w:t>
      </w:r>
      <w:r>
        <w:rPr>
          <w:rFonts w:hint="eastAsia" w:eastAsia="仿宋_GB2312" w:cs="Times New Roman"/>
          <w:color w:val="auto"/>
          <w:kern w:val="2"/>
          <w:sz w:val="32"/>
          <w:szCs w:val="32"/>
          <w:lang w:val="en-US" w:eastAsia="zh-CN" w:bidi="ar-SA"/>
        </w:rPr>
        <w:t>在编制2026年预算时，</w:t>
      </w:r>
      <w:r>
        <w:rPr>
          <w:rFonts w:hint="default" w:ascii="Times New Roman" w:hAnsi="Times New Roman" w:eastAsia="仿宋_GB2312" w:cs="Times New Roman"/>
          <w:color w:val="auto"/>
          <w:kern w:val="2"/>
          <w:sz w:val="32"/>
          <w:szCs w:val="32"/>
          <w:lang w:val="en-US" w:eastAsia="zh-CN" w:bidi="ar-SA"/>
        </w:rPr>
        <w:t>取消2个业务经费性质专项</w:t>
      </w:r>
      <w:r>
        <w:rPr>
          <w:rFonts w:hint="eastAsia"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合并2个支持方向相近专项</w:t>
      </w:r>
      <w:r>
        <w:rPr>
          <w:rFonts w:hint="eastAsia"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压减4个使用绩效不高专项规模2.</w:t>
      </w:r>
      <w:r>
        <w:rPr>
          <w:rFonts w:hint="eastAsia" w:eastAsia="仿宋_GB2312" w:cs="Times New Roman"/>
          <w:color w:val="auto"/>
          <w:kern w:val="2"/>
          <w:sz w:val="32"/>
          <w:szCs w:val="32"/>
          <w:lang w:val="en-US" w:eastAsia="zh-CN" w:bidi="ar-SA"/>
        </w:rPr>
        <w:t>6</w:t>
      </w:r>
      <w:r>
        <w:rPr>
          <w:rFonts w:hint="default" w:ascii="Times New Roman" w:hAnsi="Times New Roman" w:eastAsia="仿宋_GB2312" w:cs="Times New Roman"/>
          <w:color w:val="auto"/>
          <w:kern w:val="2"/>
          <w:sz w:val="32"/>
          <w:szCs w:val="32"/>
          <w:lang w:val="en-US" w:eastAsia="zh-CN" w:bidi="ar-SA"/>
        </w:rPr>
        <w:t>亿元</w:t>
      </w:r>
      <w:r>
        <w:rPr>
          <w:rFonts w:hint="eastAsia"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优化4个专项支出结构，</w:t>
      </w:r>
      <w:r>
        <w:rPr>
          <w:rFonts w:hint="eastAsia" w:eastAsia="仿宋_GB2312" w:cs="Times New Roman"/>
          <w:color w:val="auto"/>
          <w:kern w:val="2"/>
          <w:sz w:val="32"/>
          <w:szCs w:val="32"/>
          <w:lang w:val="en-US" w:eastAsia="zh-CN" w:bidi="ar-SA"/>
        </w:rPr>
        <w:t>推动省级专项资金更加集约高效</w:t>
      </w:r>
      <w:r>
        <w:rPr>
          <w:rFonts w:hint="default" w:ascii="Times New Roman" w:hAnsi="Times New Roman" w:eastAsia="仿宋_GB2312" w:cs="Times New Roman"/>
          <w:color w:val="auto"/>
          <w:kern w:val="2"/>
          <w:sz w:val="32"/>
          <w:szCs w:val="32"/>
          <w:lang w:val="en-US" w:eastAsia="zh-CN" w:bidi="ar-SA"/>
        </w:rPr>
        <w:t>。</w:t>
      </w:r>
    </w:p>
    <w:p>
      <w:pPr>
        <w:overflowPunct w:val="0"/>
        <w:topLinePunct/>
        <w:spacing w:line="600" w:lineRule="exact"/>
        <w:ind w:firstLine="640" w:firstLineChars="200"/>
        <w:rPr>
          <w:rFonts w:hint="default" w:ascii="Times New Roman" w:hAnsi="Times New Roman" w:eastAsia="仿宋_GB2312" w:cs="Times New Roman"/>
          <w:color w:val="auto"/>
          <w:kern w:val="2"/>
          <w:sz w:val="32"/>
          <w:szCs w:val="32"/>
          <w:lang w:val="en-US" w:eastAsia="zh-CN" w:bidi="ar-SA"/>
        </w:rPr>
      </w:pPr>
    </w:p>
    <w:sectPr>
      <w:footerReference r:id="rId3" w:type="default"/>
      <w:pgSz w:w="11906" w:h="16838"/>
      <w:pgMar w:top="1587"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8284001"/>
      <w:docPartObj>
        <w:docPartGallery w:val="autotext"/>
      </w:docPartObj>
    </w:sdtPr>
    <w:sdtContent>
      <w:p>
        <w:pPr>
          <w:pStyle w:val="9"/>
          <w:jc w:val="center"/>
        </w:pPr>
        <w:r>
          <w:fldChar w:fldCharType="begin"/>
        </w:r>
        <w:r>
          <w:instrText xml:space="preserve">PAGE   \* MERGEFORMAT</w:instrText>
        </w:r>
        <w:r>
          <w:fldChar w:fldCharType="separate"/>
        </w:r>
        <w:r>
          <w:rPr>
            <w:lang w:val="zh-CN"/>
          </w:rPr>
          <w:t>6</w:t>
        </w:r>
        <w:r>
          <w:fldChar w:fldCharType="end"/>
        </w:r>
      </w:p>
    </w:sdtContent>
  </w:sdt>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AE1"/>
    <w:rsid w:val="00015CD9"/>
    <w:rsid w:val="000557EB"/>
    <w:rsid w:val="00070AE5"/>
    <w:rsid w:val="00072D53"/>
    <w:rsid w:val="00093D7A"/>
    <w:rsid w:val="000A1A30"/>
    <w:rsid w:val="000B6AE1"/>
    <w:rsid w:val="000D4BD7"/>
    <w:rsid w:val="000F7E78"/>
    <w:rsid w:val="00100C5C"/>
    <w:rsid w:val="00155121"/>
    <w:rsid w:val="00176204"/>
    <w:rsid w:val="001A0286"/>
    <w:rsid w:val="001C68F0"/>
    <w:rsid w:val="001D4771"/>
    <w:rsid w:val="001F273F"/>
    <w:rsid w:val="00203D10"/>
    <w:rsid w:val="0021061B"/>
    <w:rsid w:val="00216247"/>
    <w:rsid w:val="00245274"/>
    <w:rsid w:val="00260A4D"/>
    <w:rsid w:val="002E1DEC"/>
    <w:rsid w:val="002E267D"/>
    <w:rsid w:val="002F2CE5"/>
    <w:rsid w:val="003175C7"/>
    <w:rsid w:val="00320996"/>
    <w:rsid w:val="0035079C"/>
    <w:rsid w:val="00351616"/>
    <w:rsid w:val="00355CE0"/>
    <w:rsid w:val="0035791F"/>
    <w:rsid w:val="003659B7"/>
    <w:rsid w:val="00382858"/>
    <w:rsid w:val="003A3FC8"/>
    <w:rsid w:val="003B5D1D"/>
    <w:rsid w:val="003C4369"/>
    <w:rsid w:val="003E3C38"/>
    <w:rsid w:val="00443FA5"/>
    <w:rsid w:val="004462AC"/>
    <w:rsid w:val="00446714"/>
    <w:rsid w:val="00447E96"/>
    <w:rsid w:val="00452FBE"/>
    <w:rsid w:val="004A5428"/>
    <w:rsid w:val="004B21D0"/>
    <w:rsid w:val="004B403D"/>
    <w:rsid w:val="004B4C07"/>
    <w:rsid w:val="004B62D2"/>
    <w:rsid w:val="004C4EFA"/>
    <w:rsid w:val="004C619C"/>
    <w:rsid w:val="004F0050"/>
    <w:rsid w:val="0050636A"/>
    <w:rsid w:val="00511BC0"/>
    <w:rsid w:val="005263DE"/>
    <w:rsid w:val="00560BE9"/>
    <w:rsid w:val="005926BE"/>
    <w:rsid w:val="005F022A"/>
    <w:rsid w:val="00611600"/>
    <w:rsid w:val="00621496"/>
    <w:rsid w:val="00631336"/>
    <w:rsid w:val="00633BFF"/>
    <w:rsid w:val="00635833"/>
    <w:rsid w:val="00655253"/>
    <w:rsid w:val="006651BB"/>
    <w:rsid w:val="00681BF9"/>
    <w:rsid w:val="006A3D3E"/>
    <w:rsid w:val="007422FC"/>
    <w:rsid w:val="0076337D"/>
    <w:rsid w:val="00787EE1"/>
    <w:rsid w:val="007929C0"/>
    <w:rsid w:val="007C10C5"/>
    <w:rsid w:val="00837699"/>
    <w:rsid w:val="00850492"/>
    <w:rsid w:val="00896E93"/>
    <w:rsid w:val="008A41A6"/>
    <w:rsid w:val="008A5F48"/>
    <w:rsid w:val="008B683D"/>
    <w:rsid w:val="008E16D0"/>
    <w:rsid w:val="008F3686"/>
    <w:rsid w:val="009066C5"/>
    <w:rsid w:val="00925293"/>
    <w:rsid w:val="00954F24"/>
    <w:rsid w:val="009553BB"/>
    <w:rsid w:val="00963776"/>
    <w:rsid w:val="009962EF"/>
    <w:rsid w:val="009A6349"/>
    <w:rsid w:val="00A14862"/>
    <w:rsid w:val="00A32BC1"/>
    <w:rsid w:val="00A376A1"/>
    <w:rsid w:val="00A6327A"/>
    <w:rsid w:val="00A958EF"/>
    <w:rsid w:val="00AA012D"/>
    <w:rsid w:val="00AF23FF"/>
    <w:rsid w:val="00BF6642"/>
    <w:rsid w:val="00C012CE"/>
    <w:rsid w:val="00C05C96"/>
    <w:rsid w:val="00C17130"/>
    <w:rsid w:val="00C30CD7"/>
    <w:rsid w:val="00C35D3E"/>
    <w:rsid w:val="00C45E36"/>
    <w:rsid w:val="00C53849"/>
    <w:rsid w:val="00C809CB"/>
    <w:rsid w:val="00CA324F"/>
    <w:rsid w:val="00D01ACA"/>
    <w:rsid w:val="00D1072F"/>
    <w:rsid w:val="00D46030"/>
    <w:rsid w:val="00DB6E6F"/>
    <w:rsid w:val="00DC7C04"/>
    <w:rsid w:val="00E23C25"/>
    <w:rsid w:val="00E26879"/>
    <w:rsid w:val="00E36C70"/>
    <w:rsid w:val="00E460F8"/>
    <w:rsid w:val="00E543E2"/>
    <w:rsid w:val="00EA0CD7"/>
    <w:rsid w:val="00EE1954"/>
    <w:rsid w:val="00EE2F2B"/>
    <w:rsid w:val="00EE7B7E"/>
    <w:rsid w:val="00F20035"/>
    <w:rsid w:val="00F2588F"/>
    <w:rsid w:val="00F4417A"/>
    <w:rsid w:val="00F501D7"/>
    <w:rsid w:val="00F6134D"/>
    <w:rsid w:val="00F85B3E"/>
    <w:rsid w:val="00F86DC9"/>
    <w:rsid w:val="00F958DD"/>
    <w:rsid w:val="34871989"/>
    <w:rsid w:val="37DD0C62"/>
    <w:rsid w:val="3FFFDA54"/>
    <w:rsid w:val="4B67C635"/>
    <w:rsid w:val="65BF6CF5"/>
    <w:rsid w:val="6BFF959A"/>
    <w:rsid w:val="76FFF7C6"/>
    <w:rsid w:val="77EFB6AB"/>
    <w:rsid w:val="77F99B8B"/>
    <w:rsid w:val="7CAFF397"/>
    <w:rsid w:val="7DFD6655"/>
    <w:rsid w:val="7F106975"/>
    <w:rsid w:val="7FBE414E"/>
    <w:rsid w:val="7FFFAD19"/>
    <w:rsid w:val="7FFFFA80"/>
    <w:rsid w:val="9FFD9E6E"/>
    <w:rsid w:val="A65EC256"/>
    <w:rsid w:val="AFBB36C5"/>
    <w:rsid w:val="AFF448F2"/>
    <w:rsid w:val="BFFEF2B0"/>
    <w:rsid w:val="C87A0B2C"/>
    <w:rsid w:val="DFFD31C4"/>
    <w:rsid w:val="EEF58AA7"/>
    <w:rsid w:val="EFFD1F3F"/>
    <w:rsid w:val="F7396406"/>
    <w:rsid w:val="FB9D93BA"/>
    <w:rsid w:val="FDDF688B"/>
    <w:rsid w:val="FFDE8CE1"/>
    <w:rsid w:val="FFFFA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able of authorities"/>
    <w:next w:val="1"/>
    <w:qFormat/>
    <w:uiPriority w:val="0"/>
    <w:pPr>
      <w:widowControl w:val="0"/>
      <w:ind w:left="420" w:leftChars="200"/>
      <w:jc w:val="both"/>
    </w:pPr>
    <w:rPr>
      <w:rFonts w:ascii="Calibri" w:hAnsi="Calibri" w:eastAsia="宋体" w:cs="Times New Roman"/>
      <w:kern w:val="2"/>
      <w:sz w:val="21"/>
      <w:szCs w:val="24"/>
      <w:lang w:val="en-US" w:eastAsia="zh-CN" w:bidi="ar-SA"/>
    </w:rPr>
  </w:style>
  <w:style w:type="paragraph" w:styleId="3">
    <w:name w:val="Normal Indent"/>
    <w:basedOn w:val="1"/>
    <w:next w:val="1"/>
    <w:qFormat/>
    <w:uiPriority w:val="0"/>
    <w:pPr>
      <w:ind w:firstLine="420" w:firstLineChars="200"/>
    </w:pPr>
    <w:rPr>
      <w:rFonts w:ascii="Calibri" w:hAnsi="Calibri" w:eastAsia="仿宋" w:cs="Times New Roman"/>
      <w:sz w:val="32"/>
    </w:rPr>
  </w:style>
  <w:style w:type="paragraph" w:styleId="4">
    <w:name w:val="index 5"/>
    <w:basedOn w:val="1"/>
    <w:next w:val="1"/>
    <w:qFormat/>
    <w:uiPriority w:val="0"/>
    <w:pPr>
      <w:ind w:left="1680"/>
    </w:pPr>
    <w:rPr>
      <w:rFonts w:ascii="Calibri" w:hAnsi="Calibri"/>
      <w:szCs w:val="24"/>
    </w:rPr>
  </w:style>
  <w:style w:type="paragraph" w:styleId="5">
    <w:name w:val="Body Text"/>
    <w:basedOn w:val="1"/>
    <w:next w:val="6"/>
    <w:qFormat/>
    <w:uiPriority w:val="0"/>
    <w:rPr>
      <w:rFonts w:ascii="仿宋_GB2312" w:hAnsi="Calibri"/>
      <w:sz w:val="24"/>
    </w:rPr>
  </w:style>
  <w:style w:type="paragraph" w:styleId="6">
    <w:name w:val="Body Text First Indent"/>
    <w:basedOn w:val="5"/>
    <w:qFormat/>
    <w:uiPriority w:val="0"/>
    <w:pPr>
      <w:ind w:firstLine="420" w:firstLineChars="100"/>
    </w:pPr>
  </w:style>
  <w:style w:type="paragraph" w:styleId="7">
    <w:name w:val="Body Text Indent"/>
    <w:basedOn w:val="1"/>
    <w:next w:val="3"/>
    <w:qFormat/>
    <w:uiPriority w:val="0"/>
    <w:pPr>
      <w:spacing w:after="120" w:afterLines="0" w:afterAutospacing="0"/>
      <w:ind w:left="420" w:leftChars="200"/>
    </w:pPr>
  </w:style>
  <w:style w:type="paragraph" w:styleId="8">
    <w:name w:val="Balloon Text"/>
    <w:basedOn w:val="1"/>
    <w:link w:val="20"/>
    <w:qFormat/>
    <w:uiPriority w:val="0"/>
    <w:rPr>
      <w:sz w:val="18"/>
      <w:szCs w:val="18"/>
    </w:rPr>
  </w:style>
  <w:style w:type="paragraph" w:styleId="9">
    <w:name w:val="footer"/>
    <w:basedOn w:val="1"/>
    <w:next w:val="4"/>
    <w:link w:val="19"/>
    <w:qFormat/>
    <w:uiPriority w:val="99"/>
    <w:pPr>
      <w:tabs>
        <w:tab w:val="center" w:pos="4153"/>
        <w:tab w:val="right" w:pos="8306"/>
      </w:tabs>
      <w:snapToGrid w:val="0"/>
      <w:jc w:val="left"/>
    </w:pPr>
    <w:rPr>
      <w:sz w:val="18"/>
      <w:szCs w:val="18"/>
    </w:rPr>
  </w:style>
  <w:style w:type="paragraph" w:styleId="10">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1">
    <w:name w:val="footnote text"/>
    <w:basedOn w:val="1"/>
    <w:next w:val="1"/>
    <w:qFormat/>
    <w:uiPriority w:val="0"/>
    <w:pPr>
      <w:snapToGrid w:val="0"/>
      <w:jc w:val="left"/>
    </w:pPr>
    <w:rPr>
      <w:sz w:val="18"/>
      <w:szCs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2"/>
    <w:basedOn w:val="7"/>
    <w:next w:val="1"/>
    <w:qFormat/>
    <w:uiPriority w:val="0"/>
    <w:pPr>
      <w:ind w:firstLine="420" w:firstLineChars="200"/>
    </w:pPr>
  </w:style>
  <w:style w:type="character" w:styleId="16">
    <w:name w:val="Strong"/>
    <w:basedOn w:val="15"/>
    <w:qFormat/>
    <w:uiPriority w:val="0"/>
    <w:rPr>
      <w:b/>
      <w:bCs/>
    </w:rPr>
  </w:style>
  <w:style w:type="paragraph" w:customStyle="1" w:styleId="17">
    <w:name w:val="ToCaption"/>
    <w:basedOn w:val="1"/>
    <w:next w:val="1"/>
    <w:qFormat/>
    <w:uiPriority w:val="0"/>
    <w:pPr>
      <w:spacing w:before="100" w:beforeAutospacing="1" w:after="100" w:afterAutospacing="1"/>
      <w:ind w:left="200" w:hanging="200"/>
    </w:pPr>
    <w:rPr>
      <w:rFonts w:ascii="Times New Roman" w:hAnsi="Times New Roman" w:eastAsia="宋体" w:cs="Times New Roman"/>
    </w:rPr>
  </w:style>
  <w:style w:type="character" w:customStyle="1" w:styleId="18">
    <w:name w:val="页眉 Char"/>
    <w:basedOn w:val="15"/>
    <w:link w:val="10"/>
    <w:qFormat/>
    <w:uiPriority w:val="0"/>
    <w:rPr>
      <w:kern w:val="2"/>
      <w:sz w:val="18"/>
      <w:szCs w:val="18"/>
    </w:rPr>
  </w:style>
  <w:style w:type="character" w:customStyle="1" w:styleId="19">
    <w:name w:val="页脚 Char"/>
    <w:basedOn w:val="15"/>
    <w:link w:val="9"/>
    <w:qFormat/>
    <w:uiPriority w:val="99"/>
    <w:rPr>
      <w:kern w:val="2"/>
      <w:sz w:val="18"/>
      <w:szCs w:val="18"/>
    </w:rPr>
  </w:style>
  <w:style w:type="character" w:customStyle="1" w:styleId="20">
    <w:name w:val="批注框文本 Char"/>
    <w:basedOn w:val="15"/>
    <w:link w:val="8"/>
    <w:qFormat/>
    <w:uiPriority w:val="0"/>
    <w:rPr>
      <w:kern w:val="2"/>
      <w:sz w:val="18"/>
      <w:szCs w:val="18"/>
    </w:rPr>
  </w:style>
  <w:style w:type="character" w:customStyle="1" w:styleId="21">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7</Pages>
  <Words>3297</Words>
  <Characters>521</Characters>
  <Lines>4</Lines>
  <Paragraphs>7</Paragraphs>
  <TotalTime>9</TotalTime>
  <ScaleCrop>false</ScaleCrop>
  <LinksUpToDate>false</LinksUpToDate>
  <CharactersWithSpaces>3811</CharactersWithSpaces>
  <Application>WPS Office_11.8.2.12009_F1E327BC-269C-435d-A152-05C5408002CA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2020-02-08T23:22:00Z</dcterms:created>
  <dc:creator>陈杰 null</dc:creator>
  <cp:lastModifiedBy>greatwall</cp:lastModifiedBy>
  <cp:lastPrinted>2026-02-12T07:50:00Z</cp:lastPrinted>
  <dcterms:modified xsi:type="dcterms:W3CDTF">2026-02-26T19:07:38Z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BAD6268B0EC14AE17A29A0693910A385</vt:lpwstr>
  </property>
</Properties>
</file>