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0" w:lineRule="exact"/>
        <w:jc w:val="center"/>
        <w:rPr>
          <w:rFonts w:ascii="方正小标宋_GBK" w:hAnsi="华文中宋" w:eastAsia="方正小标宋_GBK"/>
          <w:color w:val="FF0000"/>
          <w:w w:val="80"/>
          <w:sz w:val="112"/>
          <w:szCs w:val="100"/>
        </w:rPr>
      </w:pPr>
      <w:r>
        <w:rPr>
          <w:rFonts w:hint="eastAsia" w:ascii="方正小标宋_GBK" w:hAnsi="华文中宋" w:eastAsia="方正小标宋_GBK"/>
          <w:color w:val="FF0000"/>
          <w:spacing w:val="300"/>
          <w:w w:val="80"/>
          <w:sz w:val="112"/>
          <w:szCs w:val="100"/>
        </w:rPr>
        <w:t>湖南省</w:t>
      </w:r>
      <w:r>
        <w:rPr>
          <w:rFonts w:hint="eastAsia" w:ascii="方正小标宋_GBK" w:hAnsi="华文中宋" w:eastAsia="方正小标宋_GBK" w:cs="宋体"/>
          <w:color w:val="FF0000"/>
          <w:spacing w:val="300"/>
          <w:w w:val="80"/>
          <w:sz w:val="112"/>
          <w:szCs w:val="100"/>
        </w:rPr>
        <w:t>财</w:t>
      </w:r>
      <w:r>
        <w:rPr>
          <w:rFonts w:hint="eastAsia" w:ascii="方正小标宋_GBK" w:hAnsi="华文中宋" w:eastAsia="方正小标宋_GBK" w:cs="Batang"/>
          <w:color w:val="FF0000"/>
          <w:spacing w:val="300"/>
          <w:w w:val="80"/>
          <w:sz w:val="112"/>
          <w:szCs w:val="100"/>
        </w:rPr>
        <w:t>政</w:t>
      </w:r>
      <w:r>
        <w:rPr>
          <w:rFonts w:hint="eastAsia" w:ascii="方正小标宋_GBK" w:hAnsi="华文中宋" w:eastAsia="方正小标宋_GBK" w:cs="宋体"/>
          <w:color w:val="FF0000"/>
          <w:w w:val="80"/>
          <w:sz w:val="112"/>
          <w:szCs w:val="100"/>
        </w:rPr>
        <w:t>厅</w:t>
      </w:r>
    </w:p>
    <w:p>
      <w:pPr>
        <w:autoSpaceDE w:val="0"/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ascii="方正小标宋_GBK" w:hAnsi="华文中宋" w:eastAsia="方正小标宋_GBK"/>
          <w:w w:val="8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5080</wp:posOffset>
                </wp:positionV>
                <wp:extent cx="6120130" cy="0"/>
                <wp:effectExtent l="0" t="28575" r="1397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2pt;margin-top:0.4pt;height:0pt;width:481.9pt;z-index:251659264;mso-width-relative:page;mso-height-relative:page;" filled="f" stroked="t" coordsize="21600,21600" o:gfxdata="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hof/mtEAAAAFAQAADwAAAAAAAAABACAAAAA4AAAAZHJzL2Rv&#10;d25yZXYueG1sUEsBAhQAFAAAAAgAh07iQGXCj5jyAQAA3wMAAA4AAAAAAAAAAQAgAAAANgEAAGRy&#10;cy9lMm9Eb2MueG1sUEsFBgAAAAAGAAYAWQEAAJo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</w:t>
      </w:r>
      <w:r>
        <w:rPr>
          <w:rFonts w:hint="eastAsia" w:eastAsia="方正小标宋_GBK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年湖南省地方政府再融资一般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债券（</w:t>
      </w:r>
      <w:r>
        <w:rPr>
          <w:rFonts w:hint="eastAsia" w:eastAsia="方正小标宋_GBK" w:cs="Times New Roman"/>
          <w:w w:val="95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</w:t>
      </w:r>
      <w:bookmarkStart w:id="0" w:name="_GoBack"/>
      <w:bookmarkEnd w:id="0"/>
      <w:r>
        <w:rPr>
          <w:rFonts w:eastAsia="仿宋_GB2312"/>
          <w:sz w:val="32"/>
        </w:rPr>
        <w:t>发行</w:t>
      </w:r>
      <w:r>
        <w:rPr>
          <w:rFonts w:hint="eastAsia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年湖南省地方政府再融资一般债券（</w:t>
      </w:r>
      <w:r>
        <w:rPr>
          <w:rFonts w:hint="eastAsia" w:eastAsia="仿宋_GB2312"/>
          <w:sz w:val="32"/>
          <w:lang w:eastAsia="zh-CN"/>
        </w:rPr>
        <w:t>一</w:t>
      </w:r>
      <w:r>
        <w:rPr>
          <w:rFonts w:hint="eastAsia" w:eastAsia="仿宋_GB2312"/>
          <w:sz w:val="32"/>
        </w:rPr>
        <w:t>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年湖南省地方政府再融资一般债券（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46.4056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46.4056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日、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1E0730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BFEE320"/>
    <w:rsid w:val="FC4EEB1D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4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2021-03-11T15:57:00Z</dcterms:created>
  <dc:creator>柳兰波[综合岗位] 10.104.93.28</dc:creator>
  <cp:lastModifiedBy>zhengjiangshan</cp:lastModifiedBy>
  <cp:lastPrinted>2026-01-15T15:34:20Z</cp:lastPrinted>
  <dcterms:modified xsi:type="dcterms:W3CDTF">2026-01-15T15:37:17Z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</Properties>
</file>