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75"/>
        <w:ind w:left="24" w:hanging="10"/>
      </w:pPr>
      <w:r>
        <w:rPr>
          <w:rFonts w:ascii="微软雅黑" w:hAnsi="微软雅黑" w:eastAsia="微软雅黑" w:cs="微软雅黑"/>
          <w:sz w:val="20"/>
        </w:rPr>
        <w:t>附件2</w:t>
      </w:r>
    </w:p>
    <w:p>
      <w:pPr>
        <w:spacing w:after="3"/>
        <w:ind w:left="10" w:right="1416" w:hanging="10"/>
        <w:jc w:val="right"/>
      </w:pPr>
      <w:r>
        <w:rPr>
          <w:rFonts w:ascii="微软雅黑" w:hAnsi="微软雅黑" w:eastAsia="微软雅黑" w:cs="微软雅黑"/>
          <w:sz w:val="26"/>
        </w:rPr>
        <w:t>中央对地方转移支付区域绩效目标表（项目法部分）</w:t>
      </w:r>
    </w:p>
    <w:p>
      <w:pPr>
        <w:spacing w:after="0"/>
        <w:ind w:left="586"/>
        <w:jc w:val="center"/>
      </w:pPr>
      <w:r>
        <w:rPr>
          <w:rFonts w:ascii="微软雅黑" w:hAnsi="微软雅黑" w:eastAsia="微软雅黑" w:cs="微软雅黑"/>
          <w:sz w:val="16"/>
        </w:rPr>
        <w:t>（2025年度）</w:t>
      </w:r>
    </w:p>
    <w:p>
      <w:pPr>
        <w:spacing w:after="0"/>
      </w:pPr>
      <w:r>
        <w:rPr>
          <w:rFonts w:ascii="微软雅黑" w:hAnsi="微软雅黑" w:eastAsia="微软雅黑" w:cs="微软雅黑"/>
          <w:sz w:val="16"/>
        </w:rPr>
        <w:t>项目城市：湖南省邵阳市</w:t>
      </w:r>
    </w:p>
    <w:tbl>
      <w:tblPr>
        <w:tblStyle w:val="8"/>
        <w:tblW w:w="9814" w:type="dxa"/>
        <w:tblInd w:w="-82" w:type="dxa"/>
        <w:tblLayout w:type="autofit"/>
        <w:tblCellMar>
          <w:top w:w="62" w:type="dxa"/>
          <w:left w:w="0" w:type="dxa"/>
          <w:bottom w:w="48" w:type="dxa"/>
          <w:right w:w="65" w:type="dxa"/>
        </w:tblCellMar>
      </w:tblPr>
      <w:tblGrid>
        <w:gridCol w:w="503"/>
        <w:gridCol w:w="797"/>
        <w:gridCol w:w="905"/>
        <w:gridCol w:w="87"/>
        <w:gridCol w:w="2167"/>
        <w:gridCol w:w="2093"/>
        <w:gridCol w:w="3262"/>
      </w:tblGrid>
      <w:tr>
        <w:tblPrEx>
          <w:tblCellMar>
            <w:top w:w="62" w:type="dxa"/>
            <w:left w:w="0" w:type="dxa"/>
            <w:bottom w:w="48" w:type="dxa"/>
            <w:right w:w="65" w:type="dxa"/>
          </w:tblCellMar>
        </w:tblPrEx>
        <w:trPr>
          <w:trHeight w:val="496" w:hRule="atLeast"/>
        </w:trPr>
        <w:tc>
          <w:tcPr>
            <w:tcW w:w="504" w:type="dxa"/>
            <w:tcBorders>
              <w:top w:val="single" w:color="000000" w:sz="2" w:space="0"/>
              <w:left w:val="single" w:color="000000" w:sz="2" w:space="0"/>
              <w:bottom w:val="single" w:color="000000" w:sz="2" w:space="0"/>
              <w:right w:val="nil"/>
            </w:tcBorders>
          </w:tcPr>
          <w:p>
            <w:pPr>
              <w:spacing w:after="0"/>
            </w:pPr>
          </w:p>
        </w:tc>
        <w:tc>
          <w:tcPr>
            <w:tcW w:w="1702" w:type="dxa"/>
            <w:gridSpan w:val="2"/>
            <w:tcBorders>
              <w:top w:val="single" w:color="000000" w:sz="2" w:space="0"/>
              <w:left w:val="nil"/>
              <w:bottom w:val="single" w:color="000000" w:sz="2" w:space="0"/>
              <w:right w:val="nil"/>
            </w:tcBorders>
            <w:vAlign w:val="center"/>
          </w:tcPr>
          <w:p>
            <w:pPr>
              <w:spacing w:after="0"/>
              <w:ind w:left="355"/>
            </w:pPr>
            <w:r>
              <w:rPr>
                <w:rFonts w:ascii="微软雅黑" w:hAnsi="微软雅黑" w:eastAsia="微软雅黑" w:cs="微软雅黑"/>
                <w:sz w:val="16"/>
              </w:rPr>
              <w:t>项目名称</w:t>
            </w:r>
          </w:p>
        </w:tc>
        <w:tc>
          <w:tcPr>
            <w:tcW w:w="87" w:type="dxa"/>
            <w:tcBorders>
              <w:top w:val="single" w:color="000000" w:sz="2" w:space="0"/>
              <w:left w:val="nil"/>
              <w:bottom w:val="single" w:color="000000" w:sz="2" w:space="0"/>
              <w:right w:val="single" w:color="000000" w:sz="2" w:space="0"/>
            </w:tcBorders>
          </w:tcPr>
          <w:p>
            <w:pPr>
              <w:spacing w:after="0"/>
            </w:pPr>
          </w:p>
        </w:tc>
        <w:tc>
          <w:tcPr>
            <w:tcW w:w="7522" w:type="dxa"/>
            <w:gridSpan w:val="3"/>
            <w:tcBorders>
              <w:top w:val="single" w:color="000000" w:sz="2" w:space="0"/>
              <w:left w:val="single" w:color="000000" w:sz="2" w:space="0"/>
              <w:bottom w:val="single" w:color="000000" w:sz="2" w:space="0"/>
              <w:right w:val="single" w:color="000000" w:sz="2" w:space="0"/>
            </w:tcBorders>
          </w:tcPr>
          <w:p>
            <w:pPr>
              <w:spacing w:after="0"/>
              <w:ind w:left="2742" w:right="1262" w:hanging="1310"/>
              <w:jc w:val="both"/>
            </w:pPr>
            <w:r>
              <w:rPr>
                <w:rFonts w:ascii="微软雅黑" w:hAnsi="微软雅黑" w:eastAsia="微软雅黑" w:cs="微软雅黑"/>
                <w:sz w:val="16"/>
              </w:rPr>
              <w:t>医疗服务与保障能力提升补助资金（中医药事业传承与发展部分）中医药传承创新发展示范项目</w:t>
            </w:r>
          </w:p>
        </w:tc>
      </w:tr>
      <w:tr>
        <w:tblPrEx>
          <w:tblCellMar>
            <w:top w:w="62" w:type="dxa"/>
            <w:left w:w="0" w:type="dxa"/>
            <w:bottom w:w="48" w:type="dxa"/>
            <w:right w:w="65" w:type="dxa"/>
          </w:tblCellMar>
        </w:tblPrEx>
        <w:trPr>
          <w:trHeight w:val="365" w:hRule="atLeast"/>
        </w:trPr>
        <w:tc>
          <w:tcPr>
            <w:tcW w:w="504" w:type="dxa"/>
            <w:tcBorders>
              <w:top w:val="single" w:color="000000" w:sz="2" w:space="0"/>
              <w:left w:val="single" w:color="000000" w:sz="2" w:space="0"/>
              <w:bottom w:val="single" w:color="000000" w:sz="2" w:space="0"/>
              <w:right w:val="nil"/>
            </w:tcBorders>
          </w:tcPr>
          <w:p>
            <w:pPr>
              <w:spacing w:after="0"/>
            </w:pPr>
          </w:p>
        </w:tc>
        <w:tc>
          <w:tcPr>
            <w:tcW w:w="1702" w:type="dxa"/>
            <w:gridSpan w:val="2"/>
            <w:tcBorders>
              <w:top w:val="single" w:color="000000" w:sz="2" w:space="0"/>
              <w:left w:val="nil"/>
              <w:bottom w:val="single" w:color="000000" w:sz="2" w:space="0"/>
              <w:right w:val="nil"/>
            </w:tcBorders>
            <w:vAlign w:val="center"/>
          </w:tcPr>
          <w:p>
            <w:pPr>
              <w:spacing w:after="0"/>
              <w:ind w:left="202"/>
            </w:pPr>
            <w:r>
              <w:rPr>
                <w:rFonts w:ascii="微软雅黑" w:hAnsi="微软雅黑" w:eastAsia="微软雅黑" w:cs="微软雅黑"/>
                <w:sz w:val="16"/>
              </w:rPr>
              <w:t>中央主管部门</w:t>
            </w:r>
          </w:p>
        </w:tc>
        <w:tc>
          <w:tcPr>
            <w:tcW w:w="87" w:type="dxa"/>
            <w:tcBorders>
              <w:top w:val="single" w:color="000000" w:sz="2" w:space="0"/>
              <w:left w:val="nil"/>
              <w:bottom w:val="single" w:color="000000" w:sz="2" w:space="0"/>
              <w:right w:val="single" w:color="000000" w:sz="2" w:space="0"/>
            </w:tcBorders>
          </w:tcPr>
          <w:p>
            <w:pPr>
              <w:spacing w:after="0"/>
            </w:pPr>
          </w:p>
        </w:tc>
        <w:tc>
          <w:tcPr>
            <w:tcW w:w="7522" w:type="dxa"/>
            <w:gridSpan w:val="3"/>
            <w:tcBorders>
              <w:top w:val="single" w:color="000000" w:sz="2" w:space="0"/>
              <w:left w:val="single" w:color="000000" w:sz="2" w:space="0"/>
              <w:bottom w:val="single" w:color="000000" w:sz="2" w:space="0"/>
              <w:right w:val="single" w:color="000000" w:sz="2" w:space="0"/>
            </w:tcBorders>
          </w:tcPr>
          <w:p>
            <w:pPr>
              <w:spacing w:after="0"/>
              <w:ind w:left="93"/>
              <w:jc w:val="center"/>
            </w:pPr>
            <w:r>
              <w:rPr>
                <w:rFonts w:ascii="微软雅黑" w:hAnsi="微软雅黑" w:eastAsia="微软雅黑" w:cs="微软雅黑"/>
                <w:sz w:val="16"/>
              </w:rPr>
              <w:t>国家中医药管理局</w:t>
            </w:r>
          </w:p>
        </w:tc>
      </w:tr>
      <w:tr>
        <w:tblPrEx>
          <w:tblCellMar>
            <w:top w:w="62" w:type="dxa"/>
            <w:left w:w="0" w:type="dxa"/>
            <w:bottom w:w="48" w:type="dxa"/>
            <w:right w:w="65" w:type="dxa"/>
          </w:tblCellMar>
        </w:tblPrEx>
        <w:trPr>
          <w:trHeight w:val="370" w:hRule="atLeast"/>
        </w:trPr>
        <w:tc>
          <w:tcPr>
            <w:tcW w:w="504" w:type="dxa"/>
            <w:tcBorders>
              <w:top w:val="single" w:color="000000" w:sz="2" w:space="0"/>
              <w:left w:val="single" w:color="000000" w:sz="2" w:space="0"/>
              <w:bottom w:val="single" w:color="000000" w:sz="2" w:space="0"/>
              <w:right w:val="nil"/>
            </w:tcBorders>
          </w:tcPr>
          <w:p>
            <w:pPr>
              <w:spacing w:after="0"/>
            </w:pPr>
          </w:p>
        </w:tc>
        <w:tc>
          <w:tcPr>
            <w:tcW w:w="1702" w:type="dxa"/>
            <w:gridSpan w:val="2"/>
            <w:tcBorders>
              <w:top w:val="single" w:color="000000" w:sz="2" w:space="0"/>
              <w:left w:val="nil"/>
              <w:bottom w:val="single" w:color="000000" w:sz="2" w:space="0"/>
              <w:right w:val="nil"/>
            </w:tcBorders>
            <w:vAlign w:val="center"/>
          </w:tcPr>
          <w:p>
            <w:pPr>
              <w:spacing w:after="0"/>
              <w:ind w:left="197"/>
            </w:pPr>
            <w:r>
              <w:rPr>
                <w:rFonts w:ascii="微软雅黑" w:hAnsi="微软雅黑" w:eastAsia="微软雅黑" w:cs="微软雅黑"/>
                <w:sz w:val="16"/>
              </w:rPr>
              <w:t>省级财政部门</w:t>
            </w:r>
          </w:p>
        </w:tc>
        <w:tc>
          <w:tcPr>
            <w:tcW w:w="87" w:type="dxa"/>
            <w:tcBorders>
              <w:top w:val="single" w:color="000000" w:sz="2" w:space="0"/>
              <w:left w:val="nil"/>
              <w:bottom w:val="single" w:color="000000" w:sz="2" w:space="0"/>
              <w:right w:val="single" w:color="000000" w:sz="2" w:space="0"/>
            </w:tcBorders>
          </w:tcPr>
          <w:p>
            <w:pPr>
              <w:spacing w:after="0"/>
            </w:pPr>
          </w:p>
        </w:tc>
        <w:tc>
          <w:tcPr>
            <w:tcW w:w="2167" w:type="dxa"/>
            <w:tcBorders>
              <w:top w:val="single" w:color="000000" w:sz="2" w:space="0"/>
              <w:left w:val="single" w:color="000000" w:sz="2" w:space="0"/>
              <w:bottom w:val="single" w:color="000000" w:sz="2" w:space="0"/>
              <w:right w:val="single" w:color="000000" w:sz="2" w:space="0"/>
            </w:tcBorders>
          </w:tcPr>
          <w:p>
            <w:pPr>
              <w:spacing w:after="0"/>
              <w:ind w:left="110"/>
              <w:jc w:val="center"/>
            </w:pPr>
            <w:r>
              <w:rPr>
                <w:rFonts w:ascii="微软雅黑" w:hAnsi="微软雅黑" w:eastAsia="微软雅黑" w:cs="微软雅黑"/>
                <w:sz w:val="16"/>
              </w:rPr>
              <w:t>湖南省财政厅</w:t>
            </w:r>
          </w:p>
        </w:tc>
        <w:tc>
          <w:tcPr>
            <w:tcW w:w="2093" w:type="dxa"/>
            <w:tcBorders>
              <w:top w:val="single" w:color="000000" w:sz="2" w:space="0"/>
              <w:left w:val="single" w:color="000000" w:sz="2" w:space="0"/>
              <w:bottom w:val="single" w:color="000000" w:sz="2" w:space="0"/>
              <w:right w:val="single" w:color="000000" w:sz="2" w:space="0"/>
            </w:tcBorders>
          </w:tcPr>
          <w:p>
            <w:pPr>
              <w:spacing w:after="0"/>
              <w:ind w:left="127"/>
              <w:jc w:val="center"/>
            </w:pPr>
            <w:r>
              <w:rPr>
                <w:rFonts w:ascii="微软雅黑" w:hAnsi="微软雅黑" w:eastAsia="微软雅黑" w:cs="微软雅黑"/>
                <w:sz w:val="16"/>
              </w:rPr>
              <w:t>省级主管部门</w:t>
            </w:r>
          </w:p>
        </w:tc>
        <w:tc>
          <w:tcPr>
            <w:tcW w:w="3262" w:type="dxa"/>
            <w:tcBorders>
              <w:top w:val="single" w:color="000000" w:sz="2" w:space="0"/>
              <w:left w:val="single" w:color="000000" w:sz="2" w:space="0"/>
              <w:bottom w:val="single" w:color="000000" w:sz="2" w:space="0"/>
              <w:right w:val="single" w:color="000000" w:sz="2" w:space="0"/>
            </w:tcBorders>
          </w:tcPr>
          <w:p>
            <w:pPr>
              <w:spacing w:after="0"/>
              <w:ind w:left="110"/>
              <w:jc w:val="center"/>
            </w:pPr>
            <w:r>
              <w:rPr>
                <w:rFonts w:ascii="微软雅黑" w:hAnsi="微软雅黑" w:eastAsia="微软雅黑" w:cs="微软雅黑"/>
                <w:sz w:val="16"/>
              </w:rPr>
              <w:t>湖南省中医药管理局</w:t>
            </w:r>
          </w:p>
        </w:tc>
      </w:tr>
      <w:tr>
        <w:trPr>
          <w:trHeight w:val="379" w:hRule="atLeast"/>
        </w:trPr>
        <w:tc>
          <w:tcPr>
            <w:tcW w:w="504" w:type="dxa"/>
            <w:vMerge w:val="restart"/>
            <w:tcBorders>
              <w:top w:val="single" w:color="000000" w:sz="2" w:space="0"/>
              <w:left w:val="single" w:color="000000" w:sz="2" w:space="0"/>
              <w:bottom w:val="single" w:color="000000" w:sz="2" w:space="0"/>
              <w:right w:val="nil"/>
            </w:tcBorders>
          </w:tcPr>
          <w:p>
            <w:pPr>
              <w:spacing w:after="0"/>
            </w:pPr>
          </w:p>
        </w:tc>
        <w:tc>
          <w:tcPr>
            <w:tcW w:w="1702" w:type="dxa"/>
            <w:gridSpan w:val="2"/>
            <w:vMerge w:val="restart"/>
            <w:tcBorders>
              <w:top w:val="single" w:color="000000" w:sz="2" w:space="0"/>
              <w:left w:val="nil"/>
              <w:bottom w:val="single" w:color="000000" w:sz="2" w:space="0"/>
              <w:right w:val="nil"/>
            </w:tcBorders>
            <w:vAlign w:val="center"/>
          </w:tcPr>
          <w:p>
            <w:pPr>
              <w:spacing w:after="0"/>
              <w:ind w:left="29"/>
            </w:pPr>
            <w:r>
              <w:rPr>
                <w:rFonts w:ascii="微软雅黑" w:hAnsi="微软雅黑" w:eastAsia="微软雅黑" w:cs="微软雅黑"/>
                <w:sz w:val="16"/>
              </w:rPr>
              <w:t>资金情况（万元）</w:t>
            </w:r>
          </w:p>
        </w:tc>
        <w:tc>
          <w:tcPr>
            <w:tcW w:w="87" w:type="dxa"/>
            <w:vMerge w:val="restart"/>
            <w:tcBorders>
              <w:top w:val="single" w:color="000000" w:sz="2" w:space="0"/>
              <w:left w:val="nil"/>
              <w:bottom w:val="single" w:color="000000" w:sz="2" w:space="0"/>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141"/>
            </w:pPr>
            <w:r>
              <w:rPr>
                <w:rFonts w:ascii="微软雅黑" w:hAnsi="微软雅黑" w:eastAsia="微软雅黑" w:cs="微软雅黑"/>
                <w:sz w:val="16"/>
              </w:rPr>
              <w:t>年度金额：</w:t>
            </w:r>
          </w:p>
        </w:tc>
        <w:tc>
          <w:tcPr>
            <w:tcW w:w="3262" w:type="dxa"/>
            <w:tcBorders>
              <w:top w:val="single" w:color="000000" w:sz="2" w:space="0"/>
              <w:left w:val="single" w:color="000000" w:sz="2" w:space="0"/>
              <w:bottom w:val="single" w:color="000000" w:sz="2" w:space="0"/>
              <w:right w:val="single" w:color="000000" w:sz="2" w:space="0"/>
            </w:tcBorders>
          </w:tcPr>
          <w:p>
            <w:pPr>
              <w:spacing w:after="0"/>
              <w:jc w:val="right"/>
            </w:pPr>
            <w:r>
              <w:rPr>
                <w:rFonts w:hint="eastAsia" w:ascii="微软雅黑" w:hAnsi="微软雅黑" w:eastAsia="微软雅黑" w:cs="微软雅黑"/>
                <w:sz w:val="14"/>
                <w:lang w:val="en-US" w:eastAsia="zh-CN"/>
              </w:rPr>
              <w:t>6</w:t>
            </w:r>
            <w:r>
              <w:rPr>
                <w:rFonts w:ascii="微软雅黑" w:hAnsi="微软雅黑" w:eastAsia="微软雅黑" w:cs="微软雅黑"/>
                <w:sz w:val="14"/>
              </w:rPr>
              <w:t>000</w:t>
            </w:r>
          </w:p>
        </w:tc>
      </w:tr>
      <w:tr>
        <w:tblPrEx>
          <w:tblCellMar>
            <w:top w:w="62" w:type="dxa"/>
            <w:left w:w="0" w:type="dxa"/>
            <w:bottom w:w="48" w:type="dxa"/>
            <w:right w:w="65" w:type="dxa"/>
          </w:tblCellMar>
        </w:tblPrEx>
        <w:trPr>
          <w:trHeight w:val="368" w:hRule="atLeast"/>
        </w:trPr>
        <w:tc>
          <w:tcPr>
            <w:tcW w:w="0" w:type="auto"/>
            <w:vMerge w:val="continue"/>
            <w:tcBorders>
              <w:top w:val="nil"/>
              <w:left w:val="single" w:color="000000" w:sz="2" w:space="0"/>
              <w:bottom w:val="nil"/>
              <w:right w:val="nil"/>
            </w:tcBorders>
          </w:tcPr>
          <w:p>
            <w:pPr>
              <w:spacing w:after="0"/>
            </w:pPr>
          </w:p>
        </w:tc>
        <w:tc>
          <w:tcPr>
            <w:tcW w:w="0" w:type="auto"/>
            <w:gridSpan w:val="2"/>
            <w:vMerge w:val="continue"/>
            <w:tcBorders>
              <w:top w:val="nil"/>
              <w:left w:val="nil"/>
              <w:bottom w:val="nil"/>
              <w:right w:val="nil"/>
            </w:tcBorders>
          </w:tcPr>
          <w:p>
            <w:pPr>
              <w:spacing w:after="0"/>
            </w:pPr>
          </w:p>
        </w:tc>
        <w:tc>
          <w:tcPr>
            <w:tcW w:w="0" w:type="auto"/>
            <w:vMerge w:val="continue"/>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115"/>
              <w:jc w:val="center"/>
            </w:pPr>
            <w:r>
              <w:rPr>
                <w:rFonts w:ascii="微软雅黑" w:hAnsi="微软雅黑" w:eastAsia="微软雅黑" w:cs="微软雅黑"/>
                <w:sz w:val="16"/>
              </w:rPr>
              <w:t>其中：中央补助</w:t>
            </w:r>
          </w:p>
        </w:tc>
        <w:tc>
          <w:tcPr>
            <w:tcW w:w="3262" w:type="dxa"/>
            <w:tcBorders>
              <w:top w:val="single" w:color="000000" w:sz="2" w:space="0"/>
              <w:left w:val="single" w:color="000000" w:sz="2" w:space="0"/>
              <w:bottom w:val="single" w:color="000000" w:sz="2" w:space="0"/>
              <w:right w:val="single" w:color="000000" w:sz="2" w:space="0"/>
            </w:tcBorders>
          </w:tcPr>
          <w:p>
            <w:pPr>
              <w:spacing w:after="0"/>
              <w:jc w:val="right"/>
            </w:pPr>
            <w:r>
              <w:rPr>
                <w:rFonts w:hint="eastAsia" w:ascii="微软雅黑" w:hAnsi="微软雅黑" w:eastAsia="微软雅黑" w:cs="微软雅黑"/>
                <w:sz w:val="14"/>
                <w:lang w:val="en-US" w:eastAsia="zh-CN"/>
              </w:rPr>
              <w:t>6</w:t>
            </w:r>
            <w:r>
              <w:rPr>
                <w:rFonts w:ascii="微软雅黑" w:hAnsi="微软雅黑" w:eastAsia="微软雅黑" w:cs="微软雅黑"/>
                <w:sz w:val="14"/>
              </w:rPr>
              <w:t>000</w:t>
            </w:r>
          </w:p>
        </w:tc>
      </w:tr>
      <w:tr>
        <w:tblPrEx>
          <w:tblCellMar>
            <w:top w:w="62" w:type="dxa"/>
            <w:left w:w="0" w:type="dxa"/>
            <w:bottom w:w="48" w:type="dxa"/>
            <w:right w:w="65" w:type="dxa"/>
          </w:tblCellMar>
        </w:tblPrEx>
        <w:trPr>
          <w:trHeight w:val="350" w:hRule="atLeast"/>
        </w:trPr>
        <w:tc>
          <w:tcPr>
            <w:tcW w:w="0" w:type="auto"/>
            <w:vMerge w:val="continue"/>
            <w:tcBorders>
              <w:top w:val="nil"/>
              <w:left w:val="single" w:color="000000" w:sz="2" w:space="0"/>
              <w:bottom w:val="single" w:color="000000" w:sz="2" w:space="0"/>
              <w:right w:val="nil"/>
            </w:tcBorders>
          </w:tcPr>
          <w:p>
            <w:pPr>
              <w:spacing w:after="0"/>
            </w:pPr>
          </w:p>
        </w:tc>
        <w:tc>
          <w:tcPr>
            <w:tcW w:w="0" w:type="auto"/>
            <w:gridSpan w:val="2"/>
            <w:vMerge w:val="continue"/>
            <w:tcBorders>
              <w:top w:val="nil"/>
              <w:left w:val="nil"/>
              <w:bottom w:val="single" w:color="000000" w:sz="2" w:space="0"/>
              <w:right w:val="nil"/>
            </w:tcBorders>
          </w:tcPr>
          <w:p>
            <w:pPr>
              <w:spacing w:after="0"/>
            </w:pPr>
          </w:p>
        </w:tc>
        <w:tc>
          <w:tcPr>
            <w:tcW w:w="0" w:type="auto"/>
            <w:vMerge w:val="continue"/>
            <w:tcBorders>
              <w:top w:val="nil"/>
              <w:left w:val="nil"/>
              <w:bottom w:val="single" w:color="000000" w:sz="2" w:space="0"/>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628"/>
              <w:jc w:val="center"/>
            </w:pPr>
            <w:r>
              <w:rPr>
                <w:rFonts w:ascii="微软雅黑" w:hAnsi="微软雅黑" w:eastAsia="微软雅黑" w:cs="微软雅黑"/>
                <w:sz w:val="16"/>
              </w:rPr>
              <w:t>地方补助</w:t>
            </w:r>
          </w:p>
        </w:tc>
        <w:tc>
          <w:tcPr>
            <w:tcW w:w="3262" w:type="dxa"/>
            <w:tcBorders>
              <w:top w:val="single" w:color="000000" w:sz="2" w:space="0"/>
              <w:left w:val="single" w:color="000000" w:sz="2" w:space="0"/>
              <w:bottom w:val="single" w:color="000000" w:sz="2" w:space="0"/>
              <w:right w:val="single" w:color="000000" w:sz="2" w:space="0"/>
            </w:tcBorders>
          </w:tcPr>
          <w:p>
            <w:pPr>
              <w:spacing w:after="0"/>
            </w:pPr>
          </w:p>
        </w:tc>
      </w:tr>
      <w:tr>
        <w:tblPrEx>
          <w:tblCellMar>
            <w:top w:w="62" w:type="dxa"/>
            <w:left w:w="0" w:type="dxa"/>
            <w:bottom w:w="48" w:type="dxa"/>
            <w:right w:w="65" w:type="dxa"/>
          </w:tblCellMar>
        </w:tblPrEx>
        <w:trPr>
          <w:trHeight w:val="2271" w:hRule="atLeast"/>
        </w:trPr>
        <w:tc>
          <w:tcPr>
            <w:tcW w:w="504" w:type="dxa"/>
            <w:tcBorders>
              <w:top w:val="single" w:color="000000" w:sz="2" w:space="0"/>
              <w:left w:val="single" w:color="000000" w:sz="2" w:space="0"/>
              <w:bottom w:val="single" w:color="000000" w:sz="2" w:space="0"/>
              <w:right w:val="nil"/>
            </w:tcBorders>
          </w:tcPr>
          <w:p>
            <w:pPr>
              <w:spacing w:after="0"/>
            </w:pPr>
          </w:p>
        </w:tc>
        <w:tc>
          <w:tcPr>
            <w:tcW w:w="1702" w:type="dxa"/>
            <w:gridSpan w:val="2"/>
            <w:tcBorders>
              <w:top w:val="single" w:color="000000" w:sz="2" w:space="0"/>
              <w:left w:val="nil"/>
              <w:bottom w:val="single" w:color="000000" w:sz="2" w:space="0"/>
              <w:right w:val="nil"/>
            </w:tcBorders>
            <w:vAlign w:val="center"/>
          </w:tcPr>
          <w:p>
            <w:pPr>
              <w:spacing w:after="0"/>
              <w:ind w:left="557" w:right="767" w:firstLine="10"/>
            </w:pPr>
            <w:r>
              <w:rPr>
                <w:rFonts w:ascii="微软雅黑" w:hAnsi="微软雅黑" w:eastAsia="微软雅黑" w:cs="微软雅黑"/>
                <w:sz w:val="16"/>
              </w:rPr>
              <w:t>年度总体目标</w:t>
            </w:r>
          </w:p>
        </w:tc>
        <w:tc>
          <w:tcPr>
            <w:tcW w:w="87" w:type="dxa"/>
            <w:tcBorders>
              <w:top w:val="single" w:color="000000" w:sz="2" w:space="0"/>
              <w:left w:val="nil"/>
              <w:bottom w:val="single" w:color="000000" w:sz="2" w:space="0"/>
              <w:right w:val="single" w:color="000000" w:sz="2" w:space="0"/>
            </w:tcBorders>
          </w:tcPr>
          <w:p>
            <w:pPr>
              <w:spacing w:after="0"/>
            </w:pPr>
          </w:p>
        </w:tc>
        <w:tc>
          <w:tcPr>
            <w:tcW w:w="7522" w:type="dxa"/>
            <w:gridSpan w:val="3"/>
            <w:tcBorders>
              <w:top w:val="single" w:color="000000" w:sz="2" w:space="0"/>
              <w:left w:val="single" w:color="000000" w:sz="2" w:space="0"/>
              <w:bottom w:val="single" w:color="000000" w:sz="2" w:space="0"/>
              <w:right w:val="single" w:color="000000" w:sz="2" w:space="0"/>
            </w:tcBorders>
            <w:vAlign w:val="center"/>
          </w:tcPr>
          <w:p>
            <w:pPr>
              <w:spacing w:after="0"/>
              <w:ind w:left="35" w:right="62" w:firstLine="10"/>
              <w:jc w:val="both"/>
            </w:pPr>
            <w:r>
              <w:rPr>
                <w:rFonts w:ascii="微软雅黑" w:hAnsi="微软雅黑" w:eastAsia="微软雅黑" w:cs="微软雅黑"/>
                <w:sz w:val="16"/>
              </w:rPr>
              <w:t>每个县市均有中医医院牵头的紧密型县域医共体。启动龙山药王医学研究室、中医药制剂研发中心、龙山药王医学技术</w:t>
            </w:r>
            <w:r>
              <w:rPr>
                <w:rFonts w:hint="eastAsia" w:ascii="微软雅黑" w:hAnsi="微软雅黑" w:eastAsia="微软雅黑" w:cs="微软雅黑"/>
                <w:sz w:val="16"/>
                <w:lang w:eastAsia="zh-CN"/>
              </w:rPr>
              <w:t>研究</w:t>
            </w:r>
            <w:r>
              <w:rPr>
                <w:rFonts w:ascii="微软雅黑" w:hAnsi="微软雅黑" w:eastAsia="微软雅黑" w:cs="微软雅黑"/>
                <w:sz w:val="16"/>
              </w:rPr>
              <w:t>推广中心、龙山药王医学传承工作室的建设，中西协同工作取得积极进展。培养</w:t>
            </w:r>
            <w:r>
              <w:rPr>
                <w:rFonts w:hint="eastAsia" w:ascii="微软雅黑" w:hAnsi="微软雅黑" w:eastAsia="微软雅黑" w:cs="微软雅黑"/>
                <w:sz w:val="16"/>
                <w:lang w:eastAsia="zh-CN"/>
              </w:rPr>
              <w:t>“</w:t>
            </w:r>
            <w:r>
              <w:rPr>
                <w:rFonts w:ascii="微软雅黑" w:hAnsi="微软雅黑" w:eastAsia="微软雅黑" w:cs="微软雅黑"/>
                <w:sz w:val="16"/>
              </w:rPr>
              <w:t>西学中</w:t>
            </w:r>
            <w:r>
              <w:rPr>
                <w:rFonts w:hint="eastAsia" w:ascii="微软雅黑" w:hAnsi="微软雅黑" w:eastAsia="微软雅黑" w:cs="微软雅黑"/>
                <w:sz w:val="16"/>
                <w:lang w:eastAsia="zh-CN"/>
              </w:rPr>
              <w:t>”</w:t>
            </w:r>
            <w:r>
              <w:rPr>
                <w:rFonts w:ascii="微软雅黑" w:hAnsi="微软雅黑" w:eastAsia="微软雅黑" w:cs="微软雅黑"/>
                <w:sz w:val="16"/>
              </w:rPr>
              <w:t>人才1000名，开展适宜技术培训</w:t>
            </w:r>
            <w:r>
              <w:rPr>
                <w:rFonts w:hint="eastAsia" w:ascii="微软雅黑" w:hAnsi="微软雅黑" w:eastAsia="微软雅黑" w:cs="微软雅黑"/>
                <w:sz w:val="16"/>
                <w:lang w:val="en-US" w:eastAsia="zh-CN"/>
              </w:rPr>
              <w:t>1000</w:t>
            </w:r>
            <w:r>
              <w:rPr>
                <w:rFonts w:ascii="微软雅黑" w:hAnsi="微软雅黑" w:eastAsia="微软雅黑" w:cs="微软雅黑"/>
                <w:sz w:val="16"/>
              </w:rPr>
              <w:t>人次。遴选优秀中青年骨干约100名，开展名老中医拜师活动；建设一批名中医传承工作室和老药工传承工作室。创作中小学中医药科普文化读物和适合民众的中医药广场舞。开展二级以上中医医院“ 4专科4中心"建设和中西医协同“创伤、胸痛、卒中"中心建设。启动市县乡村四级“三智三联"（智慧诊疗、上下联通，智慧药房、医药联动，智慧管理、政策联动）服务模式建设。制定5</w:t>
            </w:r>
            <w:r>
              <w:rPr>
                <w:rFonts w:hint="eastAsia" w:ascii="微软雅黑" w:hAnsi="微软雅黑" w:eastAsia="微软雅黑" w:cs="微软雅黑"/>
                <w:sz w:val="16"/>
                <w:lang w:val="en-US" w:eastAsia="zh-CN"/>
              </w:rPr>
              <w:t>-</w:t>
            </w:r>
            <w:r>
              <w:rPr>
                <w:rFonts w:ascii="微软雅黑" w:hAnsi="微软雅黑" w:eastAsia="微软雅黑" w:cs="微软雅黑"/>
                <w:sz w:val="16"/>
              </w:rPr>
              <w:t>10个治未病干预方案和康复方案。遴选临床路径清晰、中医优势明显、质量安全可靠的中医优势病种320个，实行中西医同病同效同价</w:t>
            </w:r>
            <w:bookmarkStart w:id="0" w:name="_GoBack"/>
            <w:bookmarkEnd w:id="0"/>
            <w:r>
              <w:rPr>
                <w:rFonts w:ascii="微软雅黑" w:hAnsi="微软雅黑" w:eastAsia="微软雅黑" w:cs="微软雅黑"/>
                <w:sz w:val="16"/>
              </w:rPr>
              <w:t>。建成市级以上中医优势专科专病80个。</w:t>
            </w:r>
          </w:p>
        </w:tc>
      </w:tr>
      <w:tr>
        <w:tblPrEx>
          <w:tblCellMar>
            <w:top w:w="62" w:type="dxa"/>
            <w:left w:w="0" w:type="dxa"/>
            <w:bottom w:w="48" w:type="dxa"/>
            <w:right w:w="65" w:type="dxa"/>
          </w:tblCellMar>
        </w:tblPrEx>
        <w:trPr>
          <w:trHeight w:val="495" w:hRule="atLeast"/>
        </w:trPr>
        <w:tc>
          <w:tcPr>
            <w:tcW w:w="504" w:type="dxa"/>
            <w:tcBorders>
              <w:top w:val="single" w:color="000000" w:sz="2" w:space="0"/>
              <w:left w:val="single" w:color="000000" w:sz="2" w:space="0"/>
              <w:bottom w:val="single" w:color="000000" w:sz="2" w:space="0"/>
              <w:right w:val="single" w:color="000000" w:sz="2" w:space="0"/>
            </w:tcBorders>
          </w:tcPr>
          <w:p>
            <w:pPr>
              <w:spacing w:after="0"/>
            </w:pPr>
          </w:p>
        </w:tc>
        <w:tc>
          <w:tcPr>
            <w:tcW w:w="797" w:type="dxa"/>
            <w:tcBorders>
              <w:top w:val="single" w:color="000000" w:sz="2" w:space="0"/>
              <w:left w:val="single" w:color="000000" w:sz="2" w:space="0"/>
              <w:bottom w:val="single" w:color="000000" w:sz="2" w:space="0"/>
              <w:right w:val="single" w:color="000000" w:sz="2" w:space="0"/>
            </w:tcBorders>
            <w:vAlign w:val="bottom"/>
          </w:tcPr>
          <w:p>
            <w:pPr>
              <w:spacing w:after="0"/>
              <w:ind w:left="254"/>
            </w:pPr>
            <w:r>
              <w:rPr>
                <w:rFonts w:ascii="微软雅黑" w:hAnsi="微软雅黑" w:eastAsia="微软雅黑" w:cs="微软雅黑"/>
                <w:sz w:val="14"/>
              </w:rPr>
              <w:t>指标</w:t>
            </w:r>
          </w:p>
        </w:tc>
        <w:tc>
          <w:tcPr>
            <w:tcW w:w="905" w:type="dxa"/>
            <w:tcBorders>
              <w:top w:val="single" w:color="000000" w:sz="2" w:space="0"/>
              <w:left w:val="single" w:color="000000" w:sz="2" w:space="0"/>
              <w:bottom w:val="single" w:color="000000" w:sz="2" w:space="0"/>
              <w:right w:val="nil"/>
            </w:tcBorders>
            <w:vAlign w:val="bottom"/>
          </w:tcPr>
          <w:p>
            <w:pPr>
              <w:spacing w:after="0"/>
              <w:ind w:left="145"/>
              <w:jc w:val="center"/>
            </w:pPr>
            <w:r>
              <w:rPr>
                <w:rFonts w:ascii="微软雅黑" w:hAnsi="微软雅黑" w:eastAsia="微软雅黑" w:cs="微软雅黑"/>
                <w:sz w:val="14"/>
              </w:rPr>
              <w:t>指标</w:t>
            </w:r>
          </w:p>
        </w:tc>
        <w:tc>
          <w:tcPr>
            <w:tcW w:w="87" w:type="dxa"/>
            <w:tcBorders>
              <w:top w:val="single" w:color="000000" w:sz="2" w:space="0"/>
              <w:left w:val="nil"/>
              <w:bottom w:val="single" w:color="000000" w:sz="2" w:space="0"/>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62"/>
              <w:jc w:val="center"/>
            </w:pPr>
            <w:r>
              <w:rPr>
                <w:rFonts w:ascii="微软雅黑" w:hAnsi="微软雅黑" w:eastAsia="微软雅黑" w:cs="微软雅黑"/>
                <w:sz w:val="16"/>
              </w:rPr>
              <w:t>三级指标</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57"/>
              <w:jc w:val="center"/>
            </w:pPr>
            <w:r>
              <w:rPr>
                <w:rFonts w:ascii="微软雅黑" w:hAnsi="微软雅黑" w:eastAsia="微软雅黑" w:cs="微软雅黑"/>
                <w:sz w:val="16"/>
              </w:rPr>
              <w:t>2025年度绩效目标值</w:t>
            </w:r>
          </w:p>
        </w:tc>
      </w:tr>
      <w:tr>
        <w:tblPrEx>
          <w:tblCellMar>
            <w:top w:w="62" w:type="dxa"/>
            <w:left w:w="0" w:type="dxa"/>
            <w:bottom w:w="48" w:type="dxa"/>
            <w:right w:w="65" w:type="dxa"/>
          </w:tblCellMar>
        </w:tblPrEx>
        <w:trPr>
          <w:trHeight w:val="375" w:hRule="atLeast"/>
        </w:trPr>
        <w:tc>
          <w:tcPr>
            <w:tcW w:w="504"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144" w:firstLine="10"/>
            </w:pPr>
            <w:r>
              <w:rPr>
                <w:rFonts w:ascii="微软雅黑" w:hAnsi="微软雅黑" w:eastAsia="微软雅黑" w:cs="微软雅黑"/>
                <w:sz w:val="16"/>
              </w:rPr>
              <w:t>绩效指标</w:t>
            </w:r>
          </w:p>
        </w:tc>
        <w:tc>
          <w:tcPr>
            <w:tcW w:w="797"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319" w:right="110"/>
              <w:jc w:val="center"/>
            </w:pPr>
            <w:r>
              <w:rPr>
                <w:rFonts w:ascii="微软雅黑" w:hAnsi="微软雅黑" w:eastAsia="微软雅黑" w:cs="微软雅黑"/>
                <w:sz w:val="16"/>
              </w:rPr>
              <w:t>出标</w:t>
            </w:r>
          </w:p>
        </w:tc>
        <w:tc>
          <w:tcPr>
            <w:tcW w:w="905" w:type="dxa"/>
            <w:vMerge w:val="restart"/>
            <w:tcBorders>
              <w:top w:val="single" w:color="000000" w:sz="2" w:space="0"/>
              <w:left w:val="single" w:color="000000" w:sz="2" w:space="0"/>
              <w:bottom w:val="single" w:color="000000" w:sz="2" w:space="0"/>
              <w:right w:val="nil"/>
            </w:tcBorders>
            <w:vAlign w:val="center"/>
          </w:tcPr>
          <w:p>
            <w:pPr>
              <w:spacing w:after="0"/>
              <w:ind w:left="326" w:right="52" w:firstLine="5"/>
              <w:jc w:val="both"/>
            </w:pPr>
            <w:r>
              <w:rPr>
                <w:rFonts w:ascii="微软雅黑" w:hAnsi="微软雅黑" w:eastAsia="微软雅黑" w:cs="微软雅黑"/>
                <w:sz w:val="16"/>
              </w:rPr>
              <w:t>数量指标</w:t>
            </w:r>
          </w:p>
        </w:tc>
        <w:tc>
          <w:tcPr>
            <w:tcW w:w="87" w:type="dxa"/>
            <w:vMerge w:val="restart"/>
            <w:tcBorders>
              <w:top w:val="single" w:color="000000" w:sz="2" w:space="0"/>
              <w:left w:val="nil"/>
              <w:bottom w:val="single" w:color="000000" w:sz="2" w:space="0"/>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35"/>
            </w:pPr>
            <w:r>
              <w:rPr>
                <w:rFonts w:hint="eastAsia" w:ascii="微软雅黑" w:hAnsi="微软雅黑" w:eastAsia="微软雅黑" w:cs="微软雅黑"/>
                <w:sz w:val="16"/>
                <w:lang w:val="en-US" w:eastAsia="zh-CN"/>
              </w:rPr>
              <w:t>1.</w:t>
            </w:r>
            <w:r>
              <w:rPr>
                <w:rFonts w:ascii="微软雅黑" w:hAnsi="微软雅黑" w:eastAsia="微软雅黑" w:cs="微软雅黑"/>
                <w:sz w:val="16"/>
              </w:rPr>
              <w:t>每千人口中医类别执业（助理）医师数（人）</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62"/>
              <w:jc w:val="center"/>
              <w:rPr>
                <w:rFonts w:hint="default" w:ascii="Times New Roman" w:hAnsi="Times New Roman" w:cs="Times New Roman"/>
                <w:sz w:val="20"/>
                <w:szCs w:val="20"/>
              </w:rPr>
            </w:pPr>
            <w:r>
              <w:rPr>
                <w:rFonts w:hint="default" w:ascii="Times New Roman" w:hAnsi="Times New Roman" w:eastAsia="微软雅黑" w:cs="Times New Roman"/>
                <w:sz w:val="20"/>
                <w:szCs w:val="20"/>
                <w:lang w:val="en-US" w:eastAsia="zh-CN"/>
              </w:rPr>
              <w:t>0.</w:t>
            </w:r>
            <w:r>
              <w:rPr>
                <w:rFonts w:hint="default" w:ascii="Times New Roman" w:hAnsi="Times New Roman" w:eastAsia="微软雅黑" w:cs="Times New Roman"/>
                <w:sz w:val="20"/>
                <w:szCs w:val="20"/>
              </w:rPr>
              <w:t>64</w:t>
            </w:r>
          </w:p>
        </w:tc>
      </w:tr>
      <w:tr>
        <w:tblPrEx>
          <w:tblCellMar>
            <w:top w:w="62" w:type="dxa"/>
            <w:left w:w="0" w:type="dxa"/>
            <w:bottom w:w="48" w:type="dxa"/>
            <w:right w:w="65" w:type="dxa"/>
          </w:tblCellMar>
        </w:tblPrEx>
        <w:trPr>
          <w:trHeight w:val="516"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0" w:type="auto"/>
            <w:vMerge w:val="continue"/>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21"/>
            </w:pPr>
            <w:r>
              <w:rPr>
                <w:rFonts w:hint="eastAsia" w:ascii="微软雅黑" w:hAnsi="微软雅黑" w:eastAsia="微软雅黑" w:cs="微软雅黑"/>
                <w:sz w:val="16"/>
                <w:lang w:val="en-US" w:eastAsia="zh-CN"/>
              </w:rPr>
              <w:t>2.</w:t>
            </w:r>
            <w:r>
              <w:rPr>
                <w:rFonts w:ascii="微软雅黑" w:hAnsi="微软雅黑" w:eastAsia="微软雅黑" w:cs="微软雅黑"/>
                <w:sz w:val="16"/>
              </w:rPr>
              <w:t>市、县级名老中医专家传承工作室建设数量（个）</w:t>
            </w:r>
          </w:p>
        </w:tc>
        <w:tc>
          <w:tcPr>
            <w:tcW w:w="3262" w:type="dxa"/>
            <w:tcBorders>
              <w:top w:val="single" w:color="000000" w:sz="2" w:space="0"/>
              <w:left w:val="single" w:color="000000" w:sz="2" w:space="0"/>
              <w:bottom w:val="single" w:color="000000" w:sz="2" w:space="0"/>
              <w:right w:val="single" w:color="000000" w:sz="2" w:space="0"/>
            </w:tcBorders>
          </w:tcPr>
          <w:p>
            <w:pPr>
              <w:spacing w:after="0"/>
              <w:jc w:val="center"/>
              <w:rPr>
                <w:rFonts w:hint="default" w:ascii="Times New Roman" w:hAnsi="Times New Roman" w:eastAsia="SimSun" w:cs="Times New Roman"/>
                <w:sz w:val="20"/>
                <w:szCs w:val="20"/>
                <w:lang w:val="en-US" w:eastAsia="zh-CN"/>
              </w:rPr>
            </w:pPr>
            <w:r>
              <w:rPr>
                <w:rFonts w:hint="default" w:ascii="Times New Roman" w:hAnsi="Times New Roman" w:eastAsia="SimSun" w:cs="Times New Roman"/>
                <w:sz w:val="20"/>
                <w:szCs w:val="20"/>
                <w:lang w:val="en-US" w:eastAsia="zh-CN"/>
              </w:rPr>
              <w:t>86</w:t>
            </w:r>
          </w:p>
        </w:tc>
      </w:tr>
      <w:tr>
        <w:tblPrEx>
          <w:tblCellMar>
            <w:top w:w="62" w:type="dxa"/>
            <w:left w:w="0" w:type="dxa"/>
            <w:bottom w:w="48" w:type="dxa"/>
            <w:right w:w="65" w:type="dxa"/>
          </w:tblCellMar>
        </w:tblPrEx>
        <w:trPr>
          <w:trHeight w:val="459"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0" w:type="auto"/>
            <w:vMerge w:val="continue"/>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21"/>
            </w:pPr>
            <w:r>
              <w:rPr>
                <w:rFonts w:hint="eastAsia" w:ascii="微软雅黑" w:hAnsi="微软雅黑" w:eastAsia="微软雅黑" w:cs="微软雅黑"/>
                <w:sz w:val="16"/>
                <w:lang w:val="en-US" w:eastAsia="zh-CN"/>
              </w:rPr>
              <w:t>3.</w:t>
            </w:r>
            <w:r>
              <w:rPr>
                <w:rFonts w:ascii="微软雅黑" w:hAnsi="微软雅黑" w:eastAsia="微软雅黑" w:cs="微软雅黑"/>
                <w:sz w:val="16"/>
              </w:rPr>
              <w:t>市、县级老药工专家传承工作室建设数量（个）</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38"/>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5</w:t>
            </w:r>
          </w:p>
        </w:tc>
      </w:tr>
      <w:tr>
        <w:tblPrEx>
          <w:tblCellMar>
            <w:top w:w="62" w:type="dxa"/>
            <w:left w:w="0" w:type="dxa"/>
            <w:bottom w:w="48" w:type="dxa"/>
            <w:right w:w="65" w:type="dxa"/>
          </w:tblCellMar>
        </w:tblPrEx>
        <w:trPr>
          <w:trHeight w:val="447"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0" w:type="auto"/>
            <w:vMerge w:val="continue"/>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16"/>
            </w:pPr>
            <w:r>
              <w:rPr>
                <w:rFonts w:ascii="微软雅黑" w:hAnsi="微软雅黑" w:eastAsia="微软雅黑" w:cs="微软雅黑"/>
                <w:sz w:val="16"/>
              </w:rPr>
              <w:t>4，非中医类别医师接受西学中培训人数（人）</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47"/>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1000</w:t>
            </w:r>
          </w:p>
        </w:tc>
      </w:tr>
      <w:tr>
        <w:tblPrEx>
          <w:tblCellMar>
            <w:top w:w="62" w:type="dxa"/>
            <w:left w:w="0" w:type="dxa"/>
            <w:bottom w:w="48" w:type="dxa"/>
            <w:right w:w="65" w:type="dxa"/>
          </w:tblCellMar>
        </w:tblPrEx>
        <w:trPr>
          <w:trHeight w:val="362"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0" w:type="auto"/>
            <w:vMerge w:val="continue"/>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11"/>
            </w:pPr>
            <w:r>
              <w:rPr>
                <w:rFonts w:ascii="微软雅黑" w:hAnsi="微软雅黑" w:eastAsia="微软雅黑" w:cs="微软雅黑"/>
                <w:sz w:val="16"/>
              </w:rPr>
              <w:t>5 ·开展按病种付费的中医优势病种数量（个）</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33"/>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320</w:t>
            </w:r>
          </w:p>
        </w:tc>
      </w:tr>
      <w:tr>
        <w:tblPrEx>
          <w:tblCellMar>
            <w:top w:w="62" w:type="dxa"/>
            <w:left w:w="0" w:type="dxa"/>
            <w:bottom w:w="48" w:type="dxa"/>
            <w:right w:w="65" w:type="dxa"/>
          </w:tblCellMar>
        </w:tblPrEx>
        <w:trPr>
          <w:trHeight w:val="358"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single" w:color="000000" w:sz="2" w:space="0"/>
              <w:right w:val="nil"/>
            </w:tcBorders>
          </w:tcPr>
          <w:p>
            <w:pPr>
              <w:spacing w:after="0"/>
            </w:pPr>
          </w:p>
        </w:tc>
        <w:tc>
          <w:tcPr>
            <w:tcW w:w="0" w:type="auto"/>
            <w:vMerge w:val="continue"/>
            <w:tcBorders>
              <w:top w:val="nil"/>
              <w:left w:val="nil"/>
              <w:bottom w:val="single" w:color="000000" w:sz="2" w:space="0"/>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11"/>
            </w:pPr>
            <w:r>
              <w:rPr>
                <w:rFonts w:ascii="微软雅黑" w:hAnsi="微软雅黑" w:eastAsia="微软雅黑" w:cs="微软雅黑"/>
                <w:sz w:val="16"/>
              </w:rPr>
              <w:t>6．市级以上中医优势专科专病数量（个）</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23"/>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90</w:t>
            </w:r>
          </w:p>
        </w:tc>
      </w:tr>
      <w:tr>
        <w:tblPrEx>
          <w:tblCellMar>
            <w:top w:w="62" w:type="dxa"/>
            <w:left w:w="0" w:type="dxa"/>
            <w:bottom w:w="48" w:type="dxa"/>
            <w:right w:w="65" w:type="dxa"/>
          </w:tblCellMar>
        </w:tblPrEx>
        <w:trPr>
          <w:trHeight w:val="365"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905" w:type="dxa"/>
            <w:vMerge w:val="restart"/>
            <w:tcBorders>
              <w:top w:val="single" w:color="000000" w:sz="2" w:space="0"/>
              <w:left w:val="single" w:color="000000" w:sz="2" w:space="0"/>
              <w:bottom w:val="single" w:color="000000" w:sz="2" w:space="0"/>
              <w:right w:val="nil"/>
            </w:tcBorders>
            <w:vAlign w:val="center"/>
          </w:tcPr>
          <w:p>
            <w:pPr>
              <w:spacing w:after="0"/>
              <w:ind w:left="302" w:right="71"/>
              <w:jc w:val="both"/>
            </w:pPr>
            <w:r>
              <w:rPr>
                <w:rFonts w:ascii="微软雅黑" w:hAnsi="微软雅黑" w:eastAsia="微软雅黑" w:cs="微软雅黑"/>
                <w:sz w:val="16"/>
              </w:rPr>
              <w:t>质量指标</w:t>
            </w:r>
          </w:p>
        </w:tc>
        <w:tc>
          <w:tcPr>
            <w:tcW w:w="87" w:type="dxa"/>
            <w:vMerge w:val="restart"/>
            <w:tcBorders>
              <w:top w:val="single" w:color="000000" w:sz="2" w:space="0"/>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11"/>
            </w:pPr>
            <w:r>
              <w:rPr>
                <w:rFonts w:ascii="微软雅黑" w:hAnsi="微软雅黑" w:eastAsia="微软雅黑" w:cs="微软雅黑"/>
                <w:sz w:val="16"/>
              </w:rPr>
              <w:t>7．县域中医适宜技术推广中心覆盖率（％）</w:t>
            </w:r>
          </w:p>
        </w:tc>
        <w:tc>
          <w:tcPr>
            <w:tcW w:w="3262" w:type="dxa"/>
            <w:tcBorders>
              <w:top w:val="single" w:color="000000" w:sz="2" w:space="0"/>
              <w:left w:val="single" w:color="000000" w:sz="2" w:space="0"/>
              <w:bottom w:val="single" w:color="000000" w:sz="2" w:space="0"/>
              <w:right w:val="single" w:color="000000" w:sz="2" w:space="0"/>
            </w:tcBorders>
          </w:tcPr>
          <w:p>
            <w:pPr>
              <w:spacing w:after="0"/>
              <w:ind w:left="33"/>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100</w:t>
            </w:r>
          </w:p>
        </w:tc>
      </w:tr>
      <w:tr>
        <w:tblPrEx>
          <w:tblCellMar>
            <w:top w:w="62" w:type="dxa"/>
            <w:left w:w="0" w:type="dxa"/>
            <w:bottom w:w="48" w:type="dxa"/>
            <w:right w:w="65" w:type="dxa"/>
          </w:tblCellMar>
        </w:tblPrEx>
        <w:trPr>
          <w:trHeight w:val="576"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0" w:type="auto"/>
            <w:vMerge w:val="continue"/>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12" w:hanging="10"/>
              <w:jc w:val="both"/>
            </w:pPr>
            <w:r>
              <w:rPr>
                <w:rFonts w:ascii="微软雅黑" w:hAnsi="微软雅黑" w:eastAsia="微软雅黑" w:cs="微软雅黑"/>
                <w:sz w:val="16"/>
              </w:rPr>
              <w:t>8 ·设置中医临床科室的二级（含，下同）以上公立综合医院占同类医院的比例（％）</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19"/>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100</w:t>
            </w:r>
          </w:p>
        </w:tc>
      </w:tr>
      <w:tr>
        <w:tblPrEx>
          <w:tblCellMar>
            <w:top w:w="62" w:type="dxa"/>
            <w:left w:w="0" w:type="dxa"/>
            <w:bottom w:w="48" w:type="dxa"/>
            <w:right w:w="65" w:type="dxa"/>
          </w:tblCellMar>
        </w:tblPrEx>
        <w:trPr>
          <w:trHeight w:val="691"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0" w:type="auto"/>
            <w:vMerge w:val="continue"/>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8" w:right="127" w:firstLine="5"/>
              <w:jc w:val="both"/>
            </w:pPr>
            <w:r>
              <w:rPr>
                <w:rFonts w:ascii="微软雅黑" w:hAnsi="微软雅黑" w:eastAsia="微软雅黑" w:cs="微软雅黑"/>
                <w:sz w:val="16"/>
              </w:rPr>
              <w:t>9．达到《社区卫生服务中心、乡镇卫生院中医馆服务能力提升建设标准》的社区卫生服务中心、乡镇卫生院占同类机构的比例（％）</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4"/>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30</w:t>
            </w:r>
          </w:p>
        </w:tc>
      </w:tr>
      <w:tr>
        <w:tblPrEx>
          <w:tblCellMar>
            <w:top w:w="62" w:type="dxa"/>
            <w:left w:w="0" w:type="dxa"/>
            <w:bottom w:w="48" w:type="dxa"/>
            <w:right w:w="65" w:type="dxa"/>
          </w:tblCellMar>
        </w:tblPrEx>
        <w:trPr>
          <w:trHeight w:val="495"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87" w:type="dxa"/>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2" w:firstLine="5"/>
            </w:pPr>
            <w:r>
              <w:rPr>
                <w:rFonts w:ascii="微软雅黑" w:hAnsi="微软雅黑" w:eastAsia="微软雅黑" w:cs="微软雅黑"/>
                <w:sz w:val="16"/>
              </w:rPr>
              <w:t>10</w:t>
            </w:r>
            <w:r>
              <w:rPr>
                <w:rFonts w:hint="eastAsia" w:ascii="微软雅黑" w:hAnsi="微软雅黑" w:eastAsia="微软雅黑" w:cs="微软雅黑"/>
                <w:sz w:val="16"/>
                <w:lang w:val="en-US" w:eastAsia="zh-CN"/>
              </w:rPr>
              <w:t>.</w:t>
            </w:r>
            <w:r>
              <w:rPr>
                <w:rFonts w:ascii="微软雅黑" w:hAnsi="微软雅黑" w:eastAsia="微软雅黑" w:cs="微软雅黑"/>
                <w:sz w:val="16"/>
              </w:rPr>
              <w:t>·社区卫生服务中心和乡镇卫生院中医类别执业（助理）医师占同类机构医师总数比例（％）</w:t>
            </w:r>
          </w:p>
        </w:tc>
        <w:tc>
          <w:tcPr>
            <w:tcW w:w="3262" w:type="dxa"/>
            <w:tcBorders>
              <w:top w:val="single" w:color="000000" w:sz="2" w:space="0"/>
              <w:left w:val="single" w:color="000000" w:sz="2" w:space="0"/>
              <w:bottom w:val="single" w:color="000000" w:sz="2" w:space="0"/>
              <w:right w:val="single" w:color="000000" w:sz="2" w:space="0"/>
            </w:tcBorders>
          </w:tcPr>
          <w:p>
            <w:pPr>
              <w:spacing w:after="0"/>
              <w:jc w:val="center"/>
              <w:rPr>
                <w:rFonts w:hint="default" w:ascii="Times New Roman" w:hAnsi="Times New Roman" w:eastAsia="SimSun" w:cs="Times New Roman"/>
                <w:sz w:val="20"/>
                <w:szCs w:val="20"/>
                <w:lang w:val="en-US" w:eastAsia="zh-CN"/>
              </w:rPr>
            </w:pPr>
            <w:r>
              <w:rPr>
                <w:rFonts w:hint="default" w:ascii="Times New Roman" w:hAnsi="Times New Roman" w:eastAsia="SimSun" w:cs="Times New Roman"/>
                <w:sz w:val="20"/>
                <w:szCs w:val="20"/>
                <w:lang w:val="en-US" w:eastAsia="zh-CN"/>
              </w:rPr>
              <w:t>16</w:t>
            </w:r>
          </w:p>
        </w:tc>
      </w:tr>
      <w:tr>
        <w:tblPrEx>
          <w:tblCellMar>
            <w:top w:w="62" w:type="dxa"/>
            <w:left w:w="0" w:type="dxa"/>
            <w:bottom w:w="48" w:type="dxa"/>
            <w:right w:w="65" w:type="dxa"/>
          </w:tblCellMar>
        </w:tblPrEx>
        <w:trPr>
          <w:trHeight w:val="496"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87" w:type="dxa"/>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8" w:firstLine="10"/>
              <w:jc w:val="both"/>
            </w:pPr>
            <w:r>
              <w:rPr>
                <w:rFonts w:hint="eastAsia" w:ascii="微软雅黑" w:hAnsi="微软雅黑" w:eastAsia="微软雅黑" w:cs="微软雅黑"/>
                <w:sz w:val="16"/>
                <w:lang w:val="en-US" w:eastAsia="zh-CN"/>
              </w:rPr>
              <w:t>11.</w:t>
            </w:r>
            <w:r>
              <w:rPr>
                <w:rFonts w:ascii="微软雅黑" w:hAnsi="微软雅黑" w:eastAsia="微软雅黑" w:cs="微软雅黑"/>
                <w:sz w:val="16"/>
              </w:rPr>
              <w:t>.至少配备一名能够提供中医药服务的医务人员的社区卫生服务站、村卫生室站同类机构的比例（％）</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left="4"/>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100</w:t>
            </w:r>
          </w:p>
        </w:tc>
      </w:tr>
      <w:tr>
        <w:tblPrEx>
          <w:tblCellMar>
            <w:top w:w="62" w:type="dxa"/>
            <w:left w:w="0" w:type="dxa"/>
            <w:bottom w:w="48" w:type="dxa"/>
            <w:right w:w="65" w:type="dxa"/>
          </w:tblCellMar>
        </w:tblPrEx>
        <w:trPr>
          <w:trHeight w:val="574"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nil"/>
            </w:tcBorders>
          </w:tcPr>
          <w:p>
            <w:pPr>
              <w:spacing w:after="0"/>
            </w:pPr>
          </w:p>
        </w:tc>
        <w:tc>
          <w:tcPr>
            <w:tcW w:w="87" w:type="dxa"/>
            <w:tcBorders>
              <w:top w:val="nil"/>
              <w:left w:val="nil"/>
              <w:bottom w:val="nil"/>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vAlign w:val="center"/>
          </w:tcPr>
          <w:p>
            <w:pPr>
              <w:spacing w:after="0"/>
              <w:ind w:left="-13" w:firstLine="14"/>
              <w:jc w:val="both"/>
            </w:pPr>
            <w:r>
              <w:rPr>
                <w:rFonts w:hint="eastAsia" w:ascii="微软雅黑" w:hAnsi="微软雅黑" w:eastAsia="微软雅黑" w:cs="微软雅黑"/>
                <w:sz w:val="16"/>
                <w:lang w:val="en-US" w:eastAsia="zh-CN"/>
              </w:rPr>
              <w:t>12.</w:t>
            </w:r>
            <w:r>
              <w:rPr>
                <w:rFonts w:ascii="微软雅黑" w:hAnsi="微软雅黑" w:eastAsia="微软雅黑" w:cs="微软雅黑"/>
                <w:sz w:val="16"/>
              </w:rPr>
              <w:t>二级以上公立中医医院执业（助理）医师中中医类别执业（助理）医师所占比例（％）</w:t>
            </w:r>
          </w:p>
        </w:tc>
        <w:tc>
          <w:tcPr>
            <w:tcW w:w="3262" w:type="dxa"/>
            <w:tcBorders>
              <w:top w:val="single" w:color="000000" w:sz="2" w:space="0"/>
              <w:left w:val="single" w:color="000000" w:sz="2" w:space="0"/>
              <w:bottom w:val="single" w:color="000000" w:sz="2" w:space="0"/>
              <w:right w:val="single" w:color="000000" w:sz="2" w:space="0"/>
            </w:tcBorders>
          </w:tcPr>
          <w:p>
            <w:pPr>
              <w:spacing w:after="0"/>
              <w:jc w:val="center"/>
              <w:rPr>
                <w:rFonts w:hint="default" w:ascii="Times New Roman" w:hAnsi="Times New Roman" w:eastAsia="SimSun" w:cs="Times New Roman"/>
                <w:sz w:val="20"/>
                <w:szCs w:val="20"/>
                <w:lang w:val="en-US" w:eastAsia="zh-CN"/>
              </w:rPr>
            </w:pPr>
            <w:r>
              <w:rPr>
                <w:rFonts w:hint="default" w:ascii="Times New Roman" w:hAnsi="Times New Roman" w:eastAsia="SimSun" w:cs="Times New Roman"/>
                <w:sz w:val="20"/>
                <w:szCs w:val="20"/>
                <w:lang w:val="en-US" w:eastAsia="zh-CN"/>
              </w:rPr>
              <w:t>60</w:t>
            </w:r>
          </w:p>
        </w:tc>
      </w:tr>
      <w:tr>
        <w:tblPrEx>
          <w:tblCellMar>
            <w:top w:w="62" w:type="dxa"/>
            <w:left w:w="0" w:type="dxa"/>
            <w:bottom w:w="48" w:type="dxa"/>
            <w:right w:w="65" w:type="dxa"/>
          </w:tblCellMar>
        </w:tblPrEx>
        <w:trPr>
          <w:trHeight w:val="487" w:hRule="atLeast"/>
        </w:trPr>
        <w:tc>
          <w:tcPr>
            <w:tcW w:w="0" w:type="auto"/>
            <w:vMerge w:val="continue"/>
            <w:tcBorders>
              <w:top w:val="nil"/>
              <w:left w:val="single" w:color="000000" w:sz="2" w:space="0"/>
              <w:bottom w:val="single" w:color="000000" w:sz="2" w:space="0"/>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0" w:type="auto"/>
            <w:vMerge w:val="continue"/>
            <w:tcBorders>
              <w:top w:val="nil"/>
              <w:left w:val="single" w:color="000000" w:sz="2" w:space="0"/>
              <w:bottom w:val="single" w:color="000000" w:sz="2" w:space="0"/>
              <w:right w:val="nil"/>
            </w:tcBorders>
          </w:tcPr>
          <w:p>
            <w:pPr>
              <w:spacing w:after="0"/>
            </w:pPr>
          </w:p>
        </w:tc>
        <w:tc>
          <w:tcPr>
            <w:tcW w:w="87" w:type="dxa"/>
            <w:tcBorders>
              <w:top w:val="nil"/>
              <w:left w:val="nil"/>
              <w:bottom w:val="single" w:color="000000" w:sz="2" w:space="0"/>
              <w:right w:val="single" w:color="000000" w:sz="2" w:space="0"/>
            </w:tcBorders>
          </w:tcPr>
          <w:p>
            <w:pPr>
              <w:spacing w:after="0"/>
            </w:pPr>
          </w:p>
        </w:tc>
        <w:tc>
          <w:tcPr>
            <w:tcW w:w="4260" w:type="dxa"/>
            <w:gridSpan w:val="2"/>
            <w:tcBorders>
              <w:top w:val="single" w:color="000000" w:sz="2" w:space="0"/>
              <w:left w:val="single" w:color="000000" w:sz="2" w:space="0"/>
              <w:bottom w:val="single" w:color="000000" w:sz="2" w:space="0"/>
              <w:right w:val="single" w:color="000000" w:sz="2" w:space="0"/>
            </w:tcBorders>
          </w:tcPr>
          <w:p>
            <w:pPr>
              <w:spacing w:after="0"/>
              <w:ind w:left="-13" w:firstLine="14"/>
            </w:pPr>
            <w:r>
              <w:rPr>
                <w:rFonts w:hint="eastAsia" w:ascii="微软雅黑" w:hAnsi="微软雅黑" w:eastAsia="微软雅黑" w:cs="微软雅黑"/>
                <w:sz w:val="16"/>
                <w:lang w:val="en-US" w:eastAsia="zh-CN"/>
              </w:rPr>
              <w:t>13.</w:t>
            </w:r>
            <w:r>
              <w:rPr>
                <w:rFonts w:ascii="微软雅黑" w:hAnsi="微软雅黑" w:eastAsia="微软雅黑" w:cs="微软雅黑"/>
                <w:sz w:val="16"/>
              </w:rPr>
              <w:t>二级以上公立综合医院执业（助理）医师中中医类别执业（助理）医师所占比例（％）</w:t>
            </w:r>
          </w:p>
        </w:tc>
        <w:tc>
          <w:tcPr>
            <w:tcW w:w="3262" w:type="dxa"/>
            <w:tcBorders>
              <w:top w:val="single" w:color="000000" w:sz="2" w:space="0"/>
              <w:left w:val="single" w:color="000000" w:sz="2" w:space="0"/>
              <w:bottom w:val="single" w:color="000000" w:sz="2" w:space="0"/>
              <w:right w:val="single" w:color="000000" w:sz="2" w:space="0"/>
            </w:tcBorders>
            <w:vAlign w:val="center"/>
          </w:tcPr>
          <w:p>
            <w:pPr>
              <w:spacing w:after="0"/>
              <w:ind w:right="29"/>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8</w:t>
            </w:r>
          </w:p>
        </w:tc>
      </w:tr>
    </w:tbl>
    <w:p>
      <w:pPr>
        <w:spacing w:after="0"/>
        <w:ind w:left="-1310" w:right="10478"/>
      </w:pPr>
    </w:p>
    <w:tbl>
      <w:tblPr>
        <w:tblStyle w:val="8"/>
        <w:tblW w:w="9850" w:type="dxa"/>
        <w:tblInd w:w="-93" w:type="dxa"/>
        <w:tblLayout w:type="autofit"/>
        <w:tblCellMar>
          <w:top w:w="65" w:type="dxa"/>
          <w:left w:w="19" w:type="dxa"/>
          <w:bottom w:w="38" w:type="dxa"/>
          <w:right w:w="67" w:type="dxa"/>
        </w:tblCellMar>
      </w:tblPr>
      <w:tblGrid>
        <w:gridCol w:w="518"/>
        <w:gridCol w:w="802"/>
        <w:gridCol w:w="982"/>
        <w:gridCol w:w="4276"/>
        <w:gridCol w:w="3272"/>
      </w:tblGrid>
      <w:tr>
        <w:tblPrEx>
          <w:tblCellMar>
            <w:top w:w="65" w:type="dxa"/>
            <w:left w:w="19" w:type="dxa"/>
            <w:bottom w:w="38" w:type="dxa"/>
            <w:right w:w="67" w:type="dxa"/>
          </w:tblCellMar>
        </w:tblPrEx>
        <w:trPr>
          <w:trHeight w:val="498" w:hRule="atLeast"/>
        </w:trPr>
        <w:tc>
          <w:tcPr>
            <w:tcW w:w="518" w:type="dxa"/>
            <w:tcBorders>
              <w:top w:val="single" w:color="000000" w:sz="2" w:space="0"/>
              <w:left w:val="single" w:color="000000" w:sz="2" w:space="0"/>
              <w:bottom w:val="single" w:color="000000" w:sz="2" w:space="0"/>
              <w:right w:val="single" w:color="000000" w:sz="2" w:space="0"/>
            </w:tcBorders>
          </w:tcPr>
          <w:p>
            <w:pPr>
              <w:spacing w:after="0"/>
            </w:pPr>
          </w:p>
        </w:tc>
        <w:tc>
          <w:tcPr>
            <w:tcW w:w="802" w:type="dxa"/>
            <w:tcBorders>
              <w:top w:val="single" w:color="000000" w:sz="2" w:space="0"/>
              <w:left w:val="single" w:color="000000" w:sz="2" w:space="0"/>
              <w:bottom w:val="single" w:color="000000" w:sz="2" w:space="0"/>
              <w:right w:val="single" w:color="000000" w:sz="2" w:space="0"/>
            </w:tcBorders>
          </w:tcPr>
          <w:p>
            <w:pPr>
              <w:spacing w:after="0"/>
              <w:ind w:left="313" w:right="106"/>
              <w:jc w:val="center"/>
            </w:pPr>
            <w:r>
              <w:rPr>
                <w:rFonts w:ascii="微软雅黑" w:hAnsi="微软雅黑" w:eastAsia="微软雅黑" w:cs="微软雅黑"/>
                <w:sz w:val="16"/>
              </w:rPr>
              <w:t>级标</w:t>
            </w:r>
          </w:p>
        </w:tc>
        <w:tc>
          <w:tcPr>
            <w:tcW w:w="982" w:type="dxa"/>
            <w:tcBorders>
              <w:top w:val="single" w:color="000000" w:sz="2" w:space="0"/>
              <w:left w:val="single" w:color="000000" w:sz="2" w:space="0"/>
              <w:bottom w:val="single" w:color="000000" w:sz="2" w:space="0"/>
              <w:right w:val="single" w:color="000000" w:sz="2" w:space="0"/>
            </w:tcBorders>
          </w:tcPr>
          <w:p>
            <w:pPr>
              <w:spacing w:after="0"/>
              <w:ind w:left="310" w:right="125"/>
            </w:pPr>
            <w:r>
              <w:rPr>
                <w:rFonts w:ascii="微软雅黑" w:hAnsi="微软雅黑" w:eastAsia="微软雅黑" w:cs="微软雅黑"/>
                <w:sz w:val="16"/>
              </w:rPr>
              <w:t>二级指标</w:t>
            </w:r>
          </w:p>
        </w:tc>
        <w:tc>
          <w:tcPr>
            <w:tcW w:w="4276" w:type="dxa"/>
            <w:tcBorders>
              <w:top w:val="single" w:color="000000" w:sz="2" w:space="0"/>
              <w:left w:val="single" w:color="000000" w:sz="2" w:space="0"/>
              <w:bottom w:val="single" w:color="000000" w:sz="2" w:space="0"/>
              <w:right w:val="single" w:color="000000" w:sz="2" w:space="0"/>
            </w:tcBorders>
            <w:vAlign w:val="center"/>
          </w:tcPr>
          <w:p>
            <w:pPr>
              <w:spacing w:after="0"/>
              <w:ind w:left="53"/>
              <w:jc w:val="center"/>
            </w:pPr>
            <w:r>
              <w:rPr>
                <w:rFonts w:ascii="微软雅黑" w:hAnsi="微软雅黑" w:eastAsia="微软雅黑" w:cs="微软雅黑"/>
                <w:sz w:val="14"/>
              </w:rPr>
              <w:t>三级指标</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46"/>
              <w:jc w:val="center"/>
            </w:pPr>
            <w:r>
              <w:rPr>
                <w:rFonts w:ascii="微软雅黑" w:hAnsi="微软雅黑" w:eastAsia="微软雅黑" w:cs="微软雅黑"/>
                <w:sz w:val="16"/>
              </w:rPr>
              <w:t>2025年度绩效目标值</w:t>
            </w:r>
          </w:p>
        </w:tc>
      </w:tr>
      <w:tr>
        <w:tblPrEx>
          <w:tblCellMar>
            <w:top w:w="65" w:type="dxa"/>
            <w:left w:w="19" w:type="dxa"/>
            <w:bottom w:w="38" w:type="dxa"/>
            <w:right w:w="67" w:type="dxa"/>
          </w:tblCellMar>
        </w:tblPrEx>
        <w:trPr>
          <w:trHeight w:val="492" w:hRule="atLeast"/>
        </w:trPr>
        <w:tc>
          <w:tcPr>
            <w:tcW w:w="518"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146"/>
            </w:pPr>
            <w:r>
              <w:rPr>
                <w:rFonts w:ascii="微软雅黑" w:hAnsi="微软雅黑" w:eastAsia="微软雅黑" w:cs="微软雅黑"/>
                <w:sz w:val="16"/>
              </w:rPr>
              <w:t>绩效指标</w:t>
            </w:r>
          </w:p>
        </w:tc>
        <w:tc>
          <w:tcPr>
            <w:tcW w:w="802" w:type="dxa"/>
            <w:vMerge w:val="restart"/>
            <w:tcBorders>
              <w:top w:val="single" w:color="000000" w:sz="2" w:space="0"/>
              <w:left w:val="single" w:color="000000" w:sz="2" w:space="0"/>
              <w:bottom w:val="single" w:color="000000" w:sz="2" w:space="0"/>
              <w:right w:val="single" w:color="000000" w:sz="2" w:space="0"/>
            </w:tcBorders>
            <w:vAlign w:val="bottom"/>
          </w:tcPr>
          <w:p>
            <w:pPr>
              <w:spacing w:after="0"/>
              <w:ind w:left="214"/>
            </w:pPr>
            <w:r>
              <w:rPr>
                <w:rFonts w:ascii="微软雅黑" w:hAnsi="微软雅黑" w:eastAsia="微软雅黑" w:cs="微软雅黑"/>
                <w:sz w:val="16"/>
              </w:rPr>
              <w:t>指标</w:t>
            </w:r>
          </w:p>
        </w:tc>
        <w:tc>
          <w:tcPr>
            <w:tcW w:w="9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305" w:right="140"/>
              <w:jc w:val="both"/>
            </w:pPr>
            <w:r>
              <w:rPr>
                <w:rFonts w:ascii="微软雅黑" w:hAnsi="微软雅黑" w:eastAsia="微软雅黑" w:cs="微软雅黑"/>
                <w:sz w:val="14"/>
              </w:rPr>
              <w:t>质量指标</w:t>
            </w:r>
          </w:p>
        </w:tc>
        <w:tc>
          <w:tcPr>
            <w:tcW w:w="4276" w:type="dxa"/>
            <w:tcBorders>
              <w:top w:val="single" w:color="000000" w:sz="2" w:space="0"/>
              <w:left w:val="single" w:color="000000" w:sz="2" w:space="0"/>
              <w:bottom w:val="single" w:color="000000" w:sz="2" w:space="0"/>
              <w:right w:val="single" w:color="000000" w:sz="2" w:space="0"/>
            </w:tcBorders>
          </w:tcPr>
          <w:p>
            <w:pPr>
              <w:spacing w:after="0"/>
              <w:ind w:left="24"/>
              <w:jc w:val="both"/>
            </w:pPr>
            <w:r>
              <w:rPr>
                <w:rFonts w:hint="eastAsia" w:ascii="微软雅黑" w:hAnsi="微软雅黑" w:eastAsia="微软雅黑" w:cs="微软雅黑"/>
                <w:sz w:val="16"/>
                <w:lang w:val="en-US" w:eastAsia="zh-CN"/>
              </w:rPr>
              <w:t>14.</w:t>
            </w:r>
            <w:r>
              <w:rPr>
                <w:rFonts w:ascii="微软雅黑" w:hAnsi="微软雅黑" w:eastAsia="微软雅黑" w:cs="微软雅黑"/>
                <w:sz w:val="16"/>
              </w:rPr>
              <w:t>二级以上公立中医医院处方总数中中药饮片处方所占比</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36"/>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39</w:t>
            </w:r>
          </w:p>
        </w:tc>
      </w:tr>
      <w:tr>
        <w:tblPrEx>
          <w:tblCellMar>
            <w:top w:w="65" w:type="dxa"/>
            <w:left w:w="19" w:type="dxa"/>
            <w:bottom w:w="38" w:type="dxa"/>
            <w:right w:w="67" w:type="dxa"/>
          </w:tblCellMar>
        </w:tblPrEx>
        <w:trPr>
          <w:trHeight w:val="502"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10" w:firstLine="10"/>
            </w:pPr>
            <w:r>
              <w:rPr>
                <w:rFonts w:hint="eastAsia" w:ascii="微软雅黑" w:hAnsi="微软雅黑" w:eastAsia="微软雅黑" w:cs="微软雅黑"/>
                <w:sz w:val="16"/>
                <w:lang w:val="en-US" w:eastAsia="zh-CN"/>
              </w:rPr>
              <w:t>15.</w:t>
            </w:r>
            <w:r>
              <w:rPr>
                <w:rFonts w:ascii="微软雅黑" w:hAnsi="微软雅黑" w:eastAsia="微软雅黑" w:cs="微软雅黑"/>
                <w:sz w:val="16"/>
              </w:rPr>
              <w:t>二级以上公立中医医院医疗收入中中医医疗服务项目收入所占比例（％）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50"/>
              <w:jc w:val="center"/>
              <w:rPr>
                <w:rFonts w:hint="default" w:ascii="Times New Roman" w:hAnsi="Times New Roman" w:eastAsia="SimSun" w:cs="Times New Roman"/>
                <w:sz w:val="20"/>
                <w:szCs w:val="20"/>
                <w:lang w:val="en-US" w:eastAsia="zh-CN"/>
              </w:rPr>
            </w:pPr>
            <w:r>
              <w:rPr>
                <w:rFonts w:hint="default" w:ascii="Times New Roman" w:hAnsi="Times New Roman" w:eastAsia="微软雅黑" w:cs="Times New Roman"/>
                <w:sz w:val="20"/>
                <w:szCs w:val="20"/>
                <w:lang w:val="en-US" w:eastAsia="zh-CN"/>
              </w:rPr>
              <w:t>16.23</w:t>
            </w:r>
          </w:p>
        </w:tc>
      </w:tr>
      <w:tr>
        <w:tblPrEx>
          <w:tblCellMar>
            <w:top w:w="65" w:type="dxa"/>
            <w:left w:w="19" w:type="dxa"/>
            <w:bottom w:w="38" w:type="dxa"/>
            <w:right w:w="67" w:type="dxa"/>
          </w:tblCellMar>
        </w:tblPrEx>
        <w:trPr>
          <w:trHeight w:val="496"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29" w:hanging="10"/>
            </w:pPr>
            <w:r>
              <w:rPr>
                <w:rFonts w:hint="eastAsia" w:ascii="微软雅黑" w:hAnsi="微软雅黑" w:eastAsia="微软雅黑" w:cs="微软雅黑"/>
                <w:sz w:val="16"/>
                <w:lang w:val="en-US" w:eastAsia="zh-CN"/>
              </w:rPr>
              <w:t>16.</w:t>
            </w:r>
            <w:r>
              <w:rPr>
                <w:rFonts w:ascii="微软雅黑" w:hAnsi="微软雅黑" w:eastAsia="微软雅黑" w:cs="微软雅黑"/>
                <w:sz w:val="16"/>
              </w:rPr>
              <w:t>智慧共享中药房覆盖的社区卫生服务中心、乡镇卫生院占同类机构的比例（％）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36"/>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80</w:t>
            </w:r>
          </w:p>
        </w:tc>
      </w:tr>
      <w:tr>
        <w:tblPrEx>
          <w:tblCellMar>
            <w:top w:w="65" w:type="dxa"/>
            <w:left w:w="19" w:type="dxa"/>
            <w:bottom w:w="38" w:type="dxa"/>
            <w:right w:w="67" w:type="dxa"/>
          </w:tblCellMar>
        </w:tblPrEx>
        <w:trPr>
          <w:trHeight w:val="502"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19" w:hanging="5"/>
            </w:pPr>
            <w:r>
              <w:rPr>
                <w:rFonts w:hint="eastAsia" w:ascii="微软雅黑" w:hAnsi="微软雅黑" w:eastAsia="微软雅黑" w:cs="微软雅黑"/>
                <w:sz w:val="16"/>
                <w:lang w:val="en-US" w:eastAsia="zh-CN"/>
              </w:rPr>
              <w:t>17.</w:t>
            </w:r>
            <w:r>
              <w:rPr>
                <w:rFonts w:ascii="微软雅黑" w:hAnsi="微软雅黑" w:eastAsia="微软雅黑" w:cs="微软雅黑"/>
                <w:sz w:val="16"/>
              </w:rPr>
              <w:t>参与检查结果互认的二级以上公立中医医院占同类医院的比例（％）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50"/>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100</w:t>
            </w:r>
          </w:p>
        </w:tc>
      </w:tr>
      <w:tr>
        <w:tblPrEx>
          <w:tblCellMar>
            <w:top w:w="65" w:type="dxa"/>
            <w:left w:w="19" w:type="dxa"/>
            <w:bottom w:w="38" w:type="dxa"/>
            <w:right w:w="67" w:type="dxa"/>
          </w:tblCellMar>
        </w:tblPrEx>
        <w:trPr>
          <w:trHeight w:val="362"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19"/>
            </w:pPr>
            <w:r>
              <w:rPr>
                <w:rFonts w:hint="eastAsia" w:ascii="微软雅黑" w:hAnsi="微软雅黑" w:eastAsia="微软雅黑" w:cs="微软雅黑"/>
                <w:sz w:val="16"/>
                <w:lang w:val="en-US" w:eastAsia="zh-CN"/>
              </w:rPr>
              <w:t>18.</w:t>
            </w:r>
            <w:r>
              <w:rPr>
                <w:rFonts w:ascii="微软雅黑" w:hAnsi="微软雅黑" w:eastAsia="微软雅黑" w:cs="微软雅黑"/>
                <w:sz w:val="16"/>
              </w:rPr>
              <w:t>牵头紧密型县域医共体的县级中医医院比例（％）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50"/>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100</w:t>
            </w:r>
          </w:p>
        </w:tc>
      </w:tr>
      <w:tr>
        <w:tblPrEx>
          <w:tblCellMar>
            <w:top w:w="65" w:type="dxa"/>
            <w:left w:w="19" w:type="dxa"/>
            <w:bottom w:w="38" w:type="dxa"/>
            <w:right w:w="67" w:type="dxa"/>
          </w:tblCellMar>
        </w:tblPrEx>
        <w:trPr>
          <w:trHeight w:val="360"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9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301" w:right="135"/>
            </w:pPr>
            <w:r>
              <w:rPr>
                <w:rFonts w:ascii="微软雅黑" w:hAnsi="微软雅黑" w:eastAsia="微软雅黑" w:cs="微软雅黑"/>
                <w:sz w:val="16"/>
              </w:rPr>
              <w:t>成本指标</w:t>
            </w:r>
          </w:p>
        </w:tc>
        <w:tc>
          <w:tcPr>
            <w:tcW w:w="4276" w:type="dxa"/>
            <w:tcBorders>
              <w:top w:val="single" w:color="000000" w:sz="2" w:space="0"/>
              <w:left w:val="single" w:color="000000" w:sz="2" w:space="0"/>
              <w:bottom w:val="single" w:color="000000" w:sz="2" w:space="0"/>
              <w:right w:val="single" w:color="000000" w:sz="2" w:space="0"/>
            </w:tcBorders>
          </w:tcPr>
          <w:p>
            <w:pPr>
              <w:spacing w:after="0"/>
              <w:ind w:left="14"/>
            </w:pPr>
            <w:r>
              <w:rPr>
                <w:rFonts w:hint="eastAsia" w:ascii="微软雅黑" w:hAnsi="微软雅黑" w:eastAsia="微软雅黑" w:cs="微软雅黑"/>
                <w:sz w:val="16"/>
                <w:lang w:val="en-US" w:eastAsia="zh-CN"/>
              </w:rPr>
              <w:t>19.</w:t>
            </w:r>
            <w:r>
              <w:rPr>
                <w:rFonts w:ascii="微软雅黑" w:hAnsi="微软雅黑" w:eastAsia="微软雅黑" w:cs="微软雅黑"/>
                <w:sz w:val="16"/>
              </w:rPr>
              <w:t>二级以上公立中医医院门诊次均费用增幅（％）</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199"/>
              <w:jc w:val="center"/>
              <w:rPr>
                <w:rFonts w:hint="default" w:ascii="Times New Roman" w:hAnsi="Times New Roman" w:eastAsia="SimSun" w:cs="Times New Roman"/>
                <w:sz w:val="20"/>
                <w:szCs w:val="20"/>
                <w:lang w:val="en-US" w:eastAsia="zh-CN"/>
              </w:rPr>
            </w:pPr>
            <w:r>
              <w:rPr>
                <w:rFonts w:hint="default" w:ascii="Times New Roman" w:hAnsi="Times New Roman" w:eastAsia="SimSun" w:cs="Times New Roman"/>
                <w:sz w:val="20"/>
                <w:szCs w:val="20"/>
                <w:lang w:val="en-US" w:eastAsia="zh-CN"/>
              </w:rPr>
              <w:t>≤3.2</w:t>
            </w:r>
          </w:p>
        </w:tc>
      </w:tr>
      <w:tr>
        <w:tblPrEx>
          <w:tblCellMar>
            <w:top w:w="65" w:type="dxa"/>
            <w:left w:w="19" w:type="dxa"/>
            <w:bottom w:w="38" w:type="dxa"/>
            <w:right w:w="67" w:type="dxa"/>
          </w:tblCellMar>
        </w:tblPrEx>
        <w:trPr>
          <w:trHeight w:val="355"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5"/>
            </w:pPr>
            <w:r>
              <w:rPr>
                <w:rFonts w:ascii="微软雅黑" w:hAnsi="微软雅黑" w:eastAsia="微软雅黑" w:cs="微软雅黑"/>
                <w:sz w:val="16"/>
              </w:rPr>
              <w:t>20 ·二级以上公立中医医院住院次均费用增幅（％）</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199"/>
              <w:jc w:val="center"/>
              <w:rPr>
                <w:rFonts w:hint="default" w:ascii="Times New Roman" w:hAnsi="Times New Roman" w:cs="Times New Roman"/>
                <w:sz w:val="20"/>
                <w:szCs w:val="20"/>
              </w:rPr>
            </w:pPr>
            <w:r>
              <w:rPr>
                <w:rFonts w:hint="default" w:ascii="Times New Roman" w:hAnsi="Times New Roman" w:eastAsia="SimSun" w:cs="Times New Roman"/>
                <w:sz w:val="20"/>
                <w:szCs w:val="20"/>
                <w:lang w:val="en-US" w:eastAsia="zh-CN"/>
              </w:rPr>
              <w:t>≤3.2</w:t>
            </w:r>
          </w:p>
        </w:tc>
      </w:tr>
      <w:tr>
        <w:tblPrEx>
          <w:tblCellMar>
            <w:top w:w="65" w:type="dxa"/>
            <w:left w:w="19" w:type="dxa"/>
            <w:bottom w:w="38" w:type="dxa"/>
            <w:right w:w="67" w:type="dxa"/>
          </w:tblCellMar>
        </w:tblPrEx>
        <w:trPr>
          <w:trHeight w:val="528"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5"/>
              <w:jc w:val="both"/>
            </w:pPr>
            <w:r>
              <w:rPr>
                <w:rFonts w:ascii="微软雅黑" w:hAnsi="微软雅黑" w:eastAsia="微软雅黑" w:cs="微软雅黑"/>
                <w:sz w:val="16"/>
              </w:rPr>
              <w:t>21.实现收支平衡的二级以上公立中医医院占同类医院的比</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26"/>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90</w:t>
            </w:r>
          </w:p>
        </w:tc>
      </w:tr>
      <w:tr>
        <w:tblPrEx>
          <w:tblCellMar>
            <w:top w:w="65" w:type="dxa"/>
            <w:left w:w="19" w:type="dxa"/>
            <w:bottom w:w="38" w:type="dxa"/>
            <w:right w:w="67" w:type="dxa"/>
          </w:tblCellMar>
        </w:tblPrEx>
        <w:trPr>
          <w:trHeight w:val="368"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pPr>
            <w:r>
              <w:rPr>
                <w:rFonts w:ascii="微软雅黑" w:hAnsi="微软雅黑" w:eastAsia="微软雅黑" w:cs="微软雅黑"/>
                <w:sz w:val="16"/>
              </w:rPr>
              <w:t>22 ·公立中医医院总费用中管理费用所占比例（％）</w:t>
            </w:r>
          </w:p>
        </w:tc>
        <w:tc>
          <w:tcPr>
            <w:tcW w:w="3272" w:type="dxa"/>
            <w:tcBorders>
              <w:top w:val="single" w:color="000000" w:sz="2" w:space="0"/>
              <w:left w:val="single" w:color="000000" w:sz="2" w:space="0"/>
              <w:bottom w:val="single" w:color="000000" w:sz="2" w:space="0"/>
              <w:right w:val="single" w:color="000000" w:sz="2" w:space="0"/>
            </w:tcBorders>
          </w:tcPr>
          <w:p>
            <w:pPr>
              <w:spacing w:after="0"/>
              <w:jc w:val="center"/>
              <w:rPr>
                <w:rFonts w:hint="default" w:ascii="Times New Roman" w:hAnsi="Times New Roman" w:cs="Times New Roman"/>
                <w:sz w:val="20"/>
                <w:szCs w:val="20"/>
                <w:lang w:val="en-US"/>
              </w:rPr>
            </w:pPr>
            <w:r>
              <w:rPr>
                <w:rFonts w:hint="default" w:ascii="Times New Roman" w:hAnsi="Times New Roman" w:eastAsia="SimSun" w:cs="Times New Roman"/>
                <w:sz w:val="20"/>
                <w:szCs w:val="20"/>
                <w:lang w:val="en-US" w:eastAsia="zh-CN"/>
              </w:rPr>
              <w:t>≤8.5</w:t>
            </w:r>
          </w:p>
        </w:tc>
      </w:tr>
      <w:tr>
        <w:tblPrEx>
          <w:tblCellMar>
            <w:top w:w="65" w:type="dxa"/>
            <w:left w:w="19" w:type="dxa"/>
            <w:bottom w:w="38" w:type="dxa"/>
            <w:right w:w="67" w:type="dxa"/>
          </w:tblCellMar>
        </w:tblPrEx>
        <w:trPr>
          <w:trHeight w:val="496"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5" w:hanging="5"/>
              <w:jc w:val="both"/>
            </w:pPr>
            <w:r>
              <w:rPr>
                <w:rFonts w:ascii="微软雅黑" w:hAnsi="微软雅黑" w:eastAsia="微软雅黑" w:cs="微软雅黑"/>
                <w:sz w:val="16"/>
              </w:rPr>
              <w:t>23，无基本建设和设备购置非流动负债的公立中医医院占同类医院的比例（％）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36"/>
              <w:jc w:val="center"/>
              <w:rPr>
                <w:rFonts w:hint="default" w:ascii="Times New Roman" w:hAnsi="Times New Roman" w:cs="Times New Roman"/>
                <w:sz w:val="20"/>
                <w:szCs w:val="20"/>
              </w:rPr>
            </w:pPr>
            <w:r>
              <w:rPr>
                <w:rFonts w:hint="default" w:ascii="Times New Roman" w:hAnsi="Times New Roman" w:eastAsia="SimSun" w:cs="Times New Roman"/>
                <w:sz w:val="20"/>
                <w:szCs w:val="20"/>
                <w:lang w:val="en-US" w:eastAsia="zh-CN"/>
              </w:rPr>
              <w:t>≤</w:t>
            </w:r>
            <w:r>
              <w:rPr>
                <w:rFonts w:hint="default" w:ascii="Times New Roman" w:hAnsi="Times New Roman" w:eastAsia="微软雅黑" w:cs="Times New Roman"/>
                <w:sz w:val="20"/>
                <w:szCs w:val="20"/>
              </w:rPr>
              <w:t>65</w:t>
            </w:r>
          </w:p>
        </w:tc>
      </w:tr>
      <w:tr>
        <w:tblPrEx>
          <w:tblCellMar>
            <w:top w:w="65" w:type="dxa"/>
            <w:left w:w="19" w:type="dxa"/>
            <w:bottom w:w="38" w:type="dxa"/>
            <w:right w:w="67" w:type="dxa"/>
          </w:tblCellMar>
        </w:tblPrEx>
        <w:trPr>
          <w:trHeight w:val="360" w:hRule="atLeast"/>
        </w:trPr>
        <w:tc>
          <w:tcPr>
            <w:tcW w:w="0" w:type="auto"/>
            <w:vMerge w:val="continue"/>
            <w:tcBorders>
              <w:top w:val="nil"/>
              <w:left w:val="single" w:color="000000" w:sz="2" w:space="0"/>
              <w:bottom w:val="nil"/>
              <w:right w:val="single" w:color="000000" w:sz="2" w:space="0"/>
            </w:tcBorders>
          </w:tcPr>
          <w:p>
            <w:pPr>
              <w:spacing w:after="0"/>
            </w:pPr>
          </w:p>
        </w:tc>
        <w:tc>
          <w:tcPr>
            <w:tcW w:w="80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209" w:right="41" w:firstLine="5"/>
              <w:jc w:val="both"/>
            </w:pPr>
            <w:r>
              <w:rPr>
                <w:rFonts w:ascii="微软雅黑" w:hAnsi="微软雅黑" w:eastAsia="微软雅黑" w:cs="微软雅黑"/>
                <w:sz w:val="16"/>
              </w:rPr>
              <w:t>效益指标</w:t>
            </w:r>
          </w:p>
        </w:tc>
        <w:tc>
          <w:tcPr>
            <w:tcW w:w="9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301" w:right="284"/>
              <w:jc w:val="both"/>
            </w:pPr>
            <w:r>
              <w:rPr>
                <w:rFonts w:ascii="微软雅黑" w:hAnsi="微软雅黑" w:eastAsia="微软雅黑" w:cs="微软雅黑"/>
                <w:sz w:val="16"/>
              </w:rPr>
              <w:t>经济效益指标</w:t>
            </w:r>
          </w:p>
        </w:tc>
        <w:tc>
          <w:tcPr>
            <w:tcW w:w="4276" w:type="dxa"/>
            <w:tcBorders>
              <w:top w:val="single" w:color="000000" w:sz="2" w:space="0"/>
              <w:left w:val="single" w:color="000000" w:sz="2" w:space="0"/>
              <w:bottom w:val="single" w:color="000000" w:sz="2" w:space="0"/>
              <w:right w:val="single" w:color="000000" w:sz="2" w:space="0"/>
            </w:tcBorders>
          </w:tcPr>
          <w:p>
            <w:pPr>
              <w:spacing w:after="0"/>
            </w:pPr>
            <w:r>
              <w:rPr>
                <w:rFonts w:ascii="微软雅黑" w:hAnsi="微软雅黑" w:eastAsia="微软雅黑" w:cs="微软雅黑"/>
                <w:sz w:val="16"/>
              </w:rPr>
              <w:t>24·地方财政中医药投入总额（亿元）</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17"/>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4</w:t>
            </w:r>
          </w:p>
        </w:tc>
      </w:tr>
      <w:tr>
        <w:tblPrEx>
          <w:tblCellMar>
            <w:top w:w="65" w:type="dxa"/>
            <w:left w:w="19" w:type="dxa"/>
            <w:bottom w:w="38" w:type="dxa"/>
            <w:right w:w="67" w:type="dxa"/>
          </w:tblCellMar>
        </w:tblPrEx>
        <w:trPr>
          <w:trHeight w:val="526"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10" w:hanging="10"/>
            </w:pPr>
            <w:r>
              <w:rPr>
                <w:rFonts w:hint="eastAsia" w:ascii="微软雅黑" w:hAnsi="微软雅黑" w:eastAsia="微软雅黑" w:cs="微软雅黑"/>
                <w:sz w:val="16"/>
                <w:lang w:val="en-US" w:eastAsia="zh-CN"/>
              </w:rPr>
              <w:t>25.</w:t>
            </w:r>
            <w:r>
              <w:rPr>
                <w:rFonts w:ascii="微软雅黑" w:hAnsi="微软雅黑" w:eastAsia="微软雅黑" w:cs="微软雅黑"/>
                <w:sz w:val="16"/>
              </w:rPr>
              <w:t>规范实施全面预算管理的公立中医医院占全部公立中医医院的比例（％）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41"/>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100</w:t>
            </w:r>
          </w:p>
        </w:tc>
      </w:tr>
      <w:tr>
        <w:tblPrEx>
          <w:tblCellMar>
            <w:top w:w="65" w:type="dxa"/>
            <w:left w:w="19" w:type="dxa"/>
            <w:bottom w:w="38" w:type="dxa"/>
            <w:right w:w="67" w:type="dxa"/>
          </w:tblCellMar>
        </w:tblPrEx>
        <w:trPr>
          <w:trHeight w:val="495"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9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301" w:right="135"/>
            </w:pPr>
            <w:r>
              <w:rPr>
                <w:rFonts w:ascii="微软雅黑" w:hAnsi="微软雅黑" w:eastAsia="微软雅黑" w:cs="微软雅黑"/>
                <w:sz w:val="16"/>
              </w:rPr>
              <w:t>社会效益指标</w:t>
            </w:r>
          </w:p>
        </w:tc>
        <w:tc>
          <w:tcPr>
            <w:tcW w:w="4276" w:type="dxa"/>
            <w:tcBorders>
              <w:top w:val="single" w:color="000000" w:sz="2" w:space="0"/>
              <w:left w:val="single" w:color="000000" w:sz="2" w:space="0"/>
              <w:bottom w:val="single" w:color="000000" w:sz="2" w:space="0"/>
              <w:right w:val="single" w:color="000000" w:sz="2" w:space="0"/>
            </w:tcBorders>
          </w:tcPr>
          <w:p>
            <w:pPr>
              <w:spacing w:after="0"/>
              <w:ind w:left="29" w:hanging="29"/>
              <w:jc w:val="both"/>
            </w:pPr>
            <w:r>
              <w:rPr>
                <w:rFonts w:hint="eastAsia" w:ascii="微软雅黑" w:hAnsi="微软雅黑" w:eastAsia="微软雅黑" w:cs="微软雅黑"/>
                <w:sz w:val="16"/>
                <w:lang w:val="en-US" w:eastAsia="zh-CN"/>
              </w:rPr>
              <w:t>26.</w:t>
            </w:r>
            <w:r>
              <w:rPr>
                <w:rFonts w:ascii="微软雅黑" w:hAnsi="微软雅黑" w:eastAsia="微软雅黑" w:cs="微软雅黑"/>
                <w:sz w:val="16"/>
              </w:rPr>
              <w:t>实现绩效考核A级（及以上）的二级以上公立中医医院占同类医院的比例（％）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17"/>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0</w:t>
            </w:r>
          </w:p>
        </w:tc>
      </w:tr>
      <w:tr>
        <w:tblPrEx>
          <w:tblCellMar>
            <w:top w:w="65" w:type="dxa"/>
            <w:left w:w="19" w:type="dxa"/>
            <w:bottom w:w="38" w:type="dxa"/>
            <w:right w:w="67" w:type="dxa"/>
          </w:tblCellMar>
        </w:tblPrEx>
        <w:trPr>
          <w:trHeight w:val="495"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nil"/>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jc w:val="both"/>
            </w:pPr>
            <w:r>
              <w:rPr>
                <w:rFonts w:hint="eastAsia" w:ascii="微软雅黑" w:hAnsi="微软雅黑" w:eastAsia="微软雅黑" w:cs="微软雅黑"/>
                <w:sz w:val="16"/>
                <w:lang w:val="en-US" w:eastAsia="zh-CN"/>
              </w:rPr>
              <w:t>27.</w:t>
            </w:r>
            <w:r>
              <w:rPr>
                <w:rFonts w:ascii="微软雅黑" w:hAnsi="微软雅黑" w:eastAsia="微软雅黑" w:cs="微软雅黑"/>
                <w:sz w:val="16"/>
              </w:rPr>
              <w:t>二级以上公立医院总诊疗量中中医医院诊疗量所占比例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22"/>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33</w:t>
            </w:r>
          </w:p>
        </w:tc>
      </w:tr>
      <w:tr>
        <w:tblPrEx>
          <w:tblCellMar>
            <w:top w:w="65" w:type="dxa"/>
            <w:left w:w="19" w:type="dxa"/>
            <w:bottom w:w="38" w:type="dxa"/>
            <w:right w:w="67" w:type="dxa"/>
          </w:tblCellMar>
        </w:tblPrEx>
        <w:trPr>
          <w:trHeight w:val="499" w:hRule="atLeast"/>
        </w:trPr>
        <w:tc>
          <w:tcPr>
            <w:tcW w:w="0" w:type="auto"/>
            <w:vMerge w:val="continue"/>
            <w:tcBorders>
              <w:top w:val="nil"/>
              <w:left w:val="single" w:color="000000" w:sz="2" w:space="0"/>
              <w:bottom w:val="nil"/>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pPr>
            <w:r>
              <w:rPr>
                <w:rFonts w:hint="eastAsia" w:ascii="微软雅黑" w:hAnsi="微软雅黑" w:eastAsia="微软雅黑" w:cs="微软雅黑"/>
                <w:sz w:val="16"/>
                <w:lang w:val="en-US" w:eastAsia="zh-CN"/>
              </w:rPr>
              <w:t>28.</w:t>
            </w:r>
            <w:r>
              <w:rPr>
                <w:rFonts w:ascii="微软雅黑" w:hAnsi="微软雅黑" w:eastAsia="微软雅黑" w:cs="微软雅黑"/>
                <w:sz w:val="16"/>
              </w:rPr>
              <w:t>基层医疗卫生机构总诊疗量中中医诊疗量所占比例</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7"/>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41</w:t>
            </w:r>
          </w:p>
        </w:tc>
      </w:tr>
      <w:tr>
        <w:tblPrEx>
          <w:tblCellMar>
            <w:top w:w="65" w:type="dxa"/>
            <w:left w:w="19" w:type="dxa"/>
            <w:bottom w:w="38" w:type="dxa"/>
            <w:right w:w="67" w:type="dxa"/>
          </w:tblCellMar>
        </w:tblPrEx>
        <w:trPr>
          <w:trHeight w:val="357" w:hRule="atLeast"/>
        </w:trPr>
        <w:tc>
          <w:tcPr>
            <w:tcW w:w="0" w:type="auto"/>
            <w:vMerge w:val="continue"/>
            <w:tcBorders>
              <w:top w:val="nil"/>
              <w:left w:val="single" w:color="000000" w:sz="2" w:space="0"/>
              <w:bottom w:val="nil"/>
              <w:right w:val="single" w:color="000000" w:sz="2" w:space="0"/>
            </w:tcBorders>
          </w:tcPr>
          <w:p>
            <w:pPr>
              <w:spacing w:after="0"/>
            </w:pPr>
          </w:p>
        </w:tc>
        <w:tc>
          <w:tcPr>
            <w:tcW w:w="802" w:type="dxa"/>
            <w:vMerge w:val="restart"/>
            <w:tcBorders>
              <w:top w:val="single" w:color="000000" w:sz="2" w:space="0"/>
              <w:left w:val="single" w:color="000000" w:sz="2" w:space="0"/>
              <w:bottom w:val="single" w:color="000000" w:sz="2" w:space="0"/>
              <w:right w:val="single" w:color="000000" w:sz="2" w:space="0"/>
            </w:tcBorders>
          </w:tcPr>
          <w:p>
            <w:pPr>
              <w:spacing w:after="0"/>
              <w:ind w:left="209" w:right="41"/>
            </w:pPr>
            <w:r>
              <w:rPr>
                <w:rFonts w:ascii="微软雅黑" w:hAnsi="微软雅黑" w:eastAsia="微软雅黑" w:cs="微软雅黑"/>
                <w:sz w:val="16"/>
              </w:rPr>
              <w:t>满意度指标</w:t>
            </w:r>
          </w:p>
        </w:tc>
        <w:tc>
          <w:tcPr>
            <w:tcW w:w="982" w:type="dxa"/>
            <w:vMerge w:val="restart"/>
            <w:tcBorders>
              <w:top w:val="single" w:color="000000" w:sz="2" w:space="0"/>
              <w:left w:val="single" w:color="000000" w:sz="2" w:space="0"/>
              <w:bottom w:val="single" w:color="000000" w:sz="2" w:space="0"/>
              <w:right w:val="single" w:color="000000" w:sz="2" w:space="0"/>
            </w:tcBorders>
            <w:vAlign w:val="center"/>
          </w:tcPr>
          <w:p>
            <w:pPr>
              <w:spacing w:after="0"/>
              <w:ind w:left="56" w:firstLine="82"/>
            </w:pPr>
            <w:r>
              <w:rPr>
                <w:rFonts w:ascii="微软雅黑" w:hAnsi="微软雅黑" w:eastAsia="微软雅黑" w:cs="微软雅黑"/>
                <w:sz w:val="16"/>
              </w:rPr>
              <w:t>服务对象满意度指标</w:t>
            </w:r>
          </w:p>
        </w:tc>
        <w:tc>
          <w:tcPr>
            <w:tcW w:w="4276" w:type="dxa"/>
            <w:tcBorders>
              <w:top w:val="single" w:color="000000" w:sz="2" w:space="0"/>
              <w:left w:val="single" w:color="000000" w:sz="2" w:space="0"/>
              <w:bottom w:val="single" w:color="000000" w:sz="2" w:space="0"/>
              <w:right w:val="single" w:color="000000" w:sz="2" w:space="0"/>
            </w:tcBorders>
          </w:tcPr>
          <w:p>
            <w:pPr>
              <w:spacing w:after="0"/>
            </w:pPr>
            <w:r>
              <w:rPr>
                <w:rFonts w:hint="eastAsia" w:ascii="微软雅黑" w:hAnsi="微软雅黑" w:eastAsia="微软雅黑" w:cs="微软雅黑"/>
                <w:sz w:val="16"/>
                <w:lang w:val="en-US" w:eastAsia="zh-CN"/>
              </w:rPr>
              <w:t>29.</w:t>
            </w:r>
            <w:r>
              <w:rPr>
                <w:rFonts w:ascii="微软雅黑" w:hAnsi="微软雅黑" w:eastAsia="微软雅黑" w:cs="微软雅黑"/>
                <w:sz w:val="16"/>
              </w:rPr>
              <w:t>二级以上公立中医医院门诊患者满意度（％）</w:t>
            </w:r>
          </w:p>
        </w:tc>
        <w:tc>
          <w:tcPr>
            <w:tcW w:w="3272" w:type="dxa"/>
            <w:tcBorders>
              <w:top w:val="single" w:color="000000" w:sz="2" w:space="0"/>
              <w:left w:val="single" w:color="000000" w:sz="2" w:space="0"/>
              <w:bottom w:val="single" w:color="000000" w:sz="2" w:space="0"/>
              <w:right w:val="single" w:color="000000" w:sz="2" w:space="0"/>
            </w:tcBorders>
          </w:tcPr>
          <w:p>
            <w:pPr>
              <w:spacing w:after="0"/>
              <w:jc w:val="center"/>
              <w:rPr>
                <w:rFonts w:hint="default" w:ascii="Times New Roman" w:hAnsi="Times New Roman" w:eastAsia="SimSun" w:cs="Times New Roman"/>
                <w:sz w:val="20"/>
                <w:szCs w:val="20"/>
                <w:lang w:val="en-US" w:eastAsia="zh-CN"/>
              </w:rPr>
            </w:pPr>
            <w:r>
              <w:rPr>
                <w:rFonts w:hint="default" w:ascii="Times New Roman" w:hAnsi="Times New Roman" w:eastAsia="SimSun" w:cs="Times New Roman"/>
                <w:sz w:val="20"/>
                <w:szCs w:val="20"/>
                <w:lang w:val="en-US" w:eastAsia="zh-CN"/>
              </w:rPr>
              <w:t>95</w:t>
            </w:r>
          </w:p>
        </w:tc>
      </w:tr>
      <w:tr>
        <w:tblPrEx>
          <w:tblCellMar>
            <w:top w:w="65" w:type="dxa"/>
            <w:left w:w="19" w:type="dxa"/>
            <w:bottom w:w="38" w:type="dxa"/>
            <w:right w:w="67" w:type="dxa"/>
          </w:tblCellMar>
        </w:tblPrEx>
        <w:trPr>
          <w:trHeight w:val="360" w:hRule="atLeast"/>
        </w:trPr>
        <w:tc>
          <w:tcPr>
            <w:tcW w:w="0" w:type="auto"/>
            <w:vMerge w:val="continue"/>
            <w:tcBorders>
              <w:top w:val="nil"/>
              <w:left w:val="single" w:color="000000" w:sz="2" w:space="0"/>
              <w:bottom w:val="single" w:color="000000" w:sz="2" w:space="0"/>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0" w:type="auto"/>
            <w:vMerge w:val="continue"/>
            <w:tcBorders>
              <w:top w:val="nil"/>
              <w:left w:val="single" w:color="000000" w:sz="2" w:space="0"/>
              <w:bottom w:val="single" w:color="000000" w:sz="2" w:space="0"/>
              <w:right w:val="single" w:color="000000" w:sz="2" w:space="0"/>
            </w:tcBorders>
          </w:tcPr>
          <w:p>
            <w:pPr>
              <w:spacing w:after="0"/>
            </w:pPr>
          </w:p>
        </w:tc>
        <w:tc>
          <w:tcPr>
            <w:tcW w:w="4276" w:type="dxa"/>
            <w:tcBorders>
              <w:top w:val="single" w:color="000000" w:sz="2" w:space="0"/>
              <w:left w:val="single" w:color="000000" w:sz="2" w:space="0"/>
              <w:bottom w:val="single" w:color="000000" w:sz="2" w:space="0"/>
              <w:right w:val="single" w:color="000000" w:sz="2" w:space="0"/>
            </w:tcBorders>
          </w:tcPr>
          <w:p>
            <w:pPr>
              <w:spacing w:after="0"/>
              <w:ind w:left="5"/>
            </w:pPr>
            <w:r>
              <w:rPr>
                <w:rFonts w:hint="eastAsia" w:ascii="微软雅黑" w:hAnsi="微软雅黑" w:eastAsia="微软雅黑" w:cs="微软雅黑"/>
                <w:sz w:val="16"/>
                <w:lang w:val="en-US" w:eastAsia="zh-CN"/>
              </w:rPr>
              <w:t>30.</w:t>
            </w:r>
            <w:r>
              <w:rPr>
                <w:rFonts w:ascii="微软雅黑" w:hAnsi="微软雅黑" w:eastAsia="微软雅黑" w:cs="微软雅黑"/>
                <w:sz w:val="16"/>
              </w:rPr>
              <w:t>二级以上公立中医医院住院患者满意度〈％）</w:t>
            </w:r>
          </w:p>
        </w:tc>
        <w:tc>
          <w:tcPr>
            <w:tcW w:w="3272" w:type="dxa"/>
            <w:tcBorders>
              <w:top w:val="single" w:color="000000" w:sz="2" w:space="0"/>
              <w:left w:val="single" w:color="000000" w:sz="2" w:space="0"/>
              <w:bottom w:val="single" w:color="000000" w:sz="2" w:space="0"/>
              <w:right w:val="single" w:color="000000" w:sz="2" w:space="0"/>
            </w:tcBorders>
            <w:vAlign w:val="center"/>
          </w:tcPr>
          <w:p>
            <w:pPr>
              <w:spacing w:after="0"/>
              <w:ind w:left="26"/>
              <w:jc w:val="center"/>
              <w:rPr>
                <w:rFonts w:hint="default" w:ascii="Times New Roman" w:hAnsi="Times New Roman" w:cs="Times New Roman"/>
                <w:sz w:val="20"/>
                <w:szCs w:val="20"/>
              </w:rPr>
            </w:pPr>
            <w:r>
              <w:rPr>
                <w:rFonts w:hint="default" w:ascii="Times New Roman" w:hAnsi="Times New Roman" w:eastAsia="微软雅黑" w:cs="Times New Roman"/>
                <w:sz w:val="20"/>
                <w:szCs w:val="20"/>
              </w:rPr>
              <w:t>96</w:t>
            </w:r>
          </w:p>
        </w:tc>
      </w:tr>
    </w:tbl>
    <w:p/>
    <w:sectPr>
      <w:pgSz w:w="11904" w:h="16834"/>
      <w:pgMar w:top="1042" w:right="1426" w:bottom="837" w:left="131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SimSun">
    <w:panose1 w:val="02010600030101010101"/>
    <w:charset w:val="86"/>
    <w:family w:val="auto"/>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10"/>
    <w:rsid w:val="002D3132"/>
    <w:rsid w:val="007F0BBB"/>
    <w:rsid w:val="00B56B7F"/>
    <w:rsid w:val="00D56310"/>
    <w:rsid w:val="3DFA1E1D"/>
    <w:rsid w:val="3F6F9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link w:val="7"/>
    <w:qFormat/>
    <w:uiPriority w:val="9"/>
    <w:pPr>
      <w:keepNext/>
      <w:keepLines/>
      <w:spacing w:after="0" w:line="259" w:lineRule="auto"/>
      <w:ind w:left="605" w:hanging="10"/>
      <w:outlineLvl w:val="0"/>
    </w:pPr>
    <w:rPr>
      <w:rFonts w:ascii="微软雅黑" w:hAnsi="微软雅黑" w:eastAsia="微软雅黑" w:cs="微软雅黑"/>
      <w:color w:val="000000"/>
      <w:kern w:val="2"/>
      <w:sz w:val="82"/>
      <w:szCs w:val="24"/>
      <w:lang w:val="en-US" w:eastAsia="zh-CN" w:bidi="ar-SA"/>
      <w14:ligatures w14:val="standardContextual"/>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spacing w:line="240" w:lineRule="auto"/>
    </w:pPr>
    <w:rPr>
      <w:sz w:val="18"/>
      <w:szCs w:val="18"/>
    </w:rPr>
  </w:style>
  <w:style w:type="paragraph" w:styleId="4">
    <w:name w:val="header"/>
    <w:basedOn w:val="1"/>
    <w:link w:val="9"/>
    <w:unhideWhenUsed/>
    <w:qFormat/>
    <w:uiPriority w:val="99"/>
    <w:pPr>
      <w:tabs>
        <w:tab w:val="center" w:pos="4153"/>
        <w:tab w:val="right" w:pos="8306"/>
      </w:tabs>
      <w:snapToGrid w:val="0"/>
      <w:spacing w:line="240" w:lineRule="auto"/>
      <w:jc w:val="center"/>
    </w:pPr>
    <w:rPr>
      <w:sz w:val="18"/>
      <w:szCs w:val="18"/>
    </w:rPr>
  </w:style>
  <w:style w:type="character" w:customStyle="1" w:styleId="7">
    <w:name w:val="标题 1 字符"/>
    <w:link w:val="2"/>
    <w:qFormat/>
    <w:uiPriority w:val="0"/>
    <w:rPr>
      <w:rFonts w:ascii="微软雅黑" w:hAnsi="微软雅黑" w:eastAsia="微软雅黑" w:cs="微软雅黑"/>
      <w:color w:val="000000"/>
      <w:sz w:val="82"/>
    </w:rPr>
  </w:style>
  <w:style w:type="table" w:customStyle="1" w:styleId="8">
    <w:name w:val="TableGrid"/>
    <w:qFormat/>
    <w:uiPriority w:val="0"/>
    <w:pPr>
      <w:spacing w:after="0" w:line="240" w:lineRule="auto"/>
    </w:pPr>
    <w:tblPr>
      <w:tblCellMar>
        <w:top w:w="0" w:type="dxa"/>
        <w:left w:w="0" w:type="dxa"/>
        <w:bottom w:w="0" w:type="dxa"/>
        <w:right w:w="0" w:type="dxa"/>
      </w:tblCellMar>
    </w:tblPr>
  </w:style>
  <w:style w:type="character" w:customStyle="1" w:styleId="9">
    <w:name w:val="页眉 字符"/>
    <w:basedOn w:val="6"/>
    <w:link w:val="4"/>
    <w:qFormat/>
    <w:uiPriority w:val="99"/>
    <w:rPr>
      <w:rFonts w:ascii="Calibri" w:hAnsi="Calibri" w:eastAsia="Calibri" w:cs="Calibri"/>
      <w:color w:val="000000"/>
      <w:sz w:val="18"/>
      <w:szCs w:val="18"/>
    </w:rPr>
  </w:style>
  <w:style w:type="character" w:customStyle="1" w:styleId="10">
    <w:name w:val="页脚 字符"/>
    <w:basedOn w:val="6"/>
    <w:link w:val="3"/>
    <w:qFormat/>
    <w:uiPriority w:val="99"/>
    <w:rPr>
      <w:rFonts w:ascii="Calibri" w:hAnsi="Calibri" w:eastAsia="Calibri" w:cs="Calibri"/>
      <w:color w:val="00000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1614</Words>
  <Characters>1744</Characters>
  <Lines>249</Lines>
  <Paragraphs>209</Paragraphs>
  <TotalTime>1</TotalTime>
  <ScaleCrop>false</ScaleCrop>
  <LinksUpToDate>false</LinksUpToDate>
  <CharactersWithSpaces>3149</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2025-09-17T15:44:00Z</dcterms:created>
  <dc:creator>珊珊 龙</dc:creator>
  <cp:lastModifiedBy>greatwall</cp:lastModifiedBy>
  <dcterms:modified xsi:type="dcterms:W3CDTF">2025-09-17T16:19:09Z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B54E842F10A17469EF6DCA685D9DBF63</vt:lpwstr>
  </property>
</Properties>
</file>